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Pr="00841BD4" w:rsidRDefault="00365AFF" w:rsidP="00365AFF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365AFF" w:rsidRDefault="00365AFF" w:rsidP="00500DCB">
      <w:pPr>
        <w:pStyle w:val="3"/>
        <w:jc w:val="center"/>
        <w:rPr>
          <w:rStyle w:val="a3"/>
          <w:b/>
          <w:bCs/>
          <w:color w:val="000000"/>
        </w:rPr>
      </w:pPr>
    </w:p>
    <w:p w:rsidR="00071883" w:rsidRDefault="00071883" w:rsidP="00676D54">
      <w:pPr>
        <w:pStyle w:val="3"/>
        <w:jc w:val="center"/>
      </w:pPr>
      <w:r>
        <w:t>С 1 ЯНВАРЯ 2022 ГОДА ПФР ПРОДОЛЖИТ НАЗНАЧАТЬ СЛЕДУЮЩИЕ ВИДЫ ВЫПЛАТ ГРАЖДАНАМ, ПОДВЕРГШИМСЯ ВОЗДЕЙСТВИЮ РАДИАЦИИ</w:t>
      </w:r>
    </w:p>
    <w:p w:rsidR="00071883" w:rsidRDefault="00071883" w:rsidP="00071883">
      <w:r>
        <w:rPr>
          <w:noProof/>
        </w:rPr>
        <w:drawing>
          <wp:inline distT="0" distB="0" distL="0" distR="0" wp14:anchorId="02A8E532" wp14:editId="62AA2036">
            <wp:extent cx="5940425" cy="605691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883" w:rsidRPr="00071883" w:rsidRDefault="00071883" w:rsidP="00071883">
      <w:r>
        <w:rPr>
          <w:noProof/>
        </w:rPr>
        <w:drawing>
          <wp:inline distT="0" distB="0" distL="0" distR="0" wp14:anchorId="6D3AD4E5" wp14:editId="55B5215A">
            <wp:extent cx="5940425" cy="83934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883" w:rsidRPr="00071883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71883"/>
    <w:rsid w:val="000D702C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2</cp:revision>
  <cp:lastPrinted>2019-03-26T12:43:00Z</cp:lastPrinted>
  <dcterms:created xsi:type="dcterms:W3CDTF">2022-01-12T11:46:00Z</dcterms:created>
  <dcterms:modified xsi:type="dcterms:W3CDTF">2022-01-12T11:46:00Z</dcterms:modified>
</cp:coreProperties>
</file>