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6B16" w:rsidRDefault="008C6B16" w:rsidP="008C6B16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673100" cy="888365"/>
            <wp:effectExtent l="0" t="0" r="0" b="6985"/>
            <wp:docPr id="1" name="Рисунок 1" descr="Герб для решений (цветной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Герб для решений (цветной)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888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6B16" w:rsidRDefault="008C6B16" w:rsidP="008C6B16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СОВЕТ ДЕПУТАТОВ </w:t>
      </w:r>
    </w:p>
    <w:p w:rsidR="008C6B16" w:rsidRDefault="008C6B16" w:rsidP="008C6B16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ГОРОДСКОГО ПОСЕЛЕНИЯ ФЕДОРОВСКИЙ</w:t>
      </w:r>
    </w:p>
    <w:p w:rsidR="008C6B16" w:rsidRDefault="008C6B16" w:rsidP="008C6B16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Сургутского района</w:t>
      </w:r>
    </w:p>
    <w:p w:rsidR="008C6B16" w:rsidRDefault="008C6B16" w:rsidP="00006044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Ханты – Мансийского автономного округа – Югры</w:t>
      </w:r>
    </w:p>
    <w:p w:rsidR="008C6B16" w:rsidRPr="00053739" w:rsidRDefault="008C6B16" w:rsidP="008C6B16">
      <w:pPr>
        <w:jc w:val="center"/>
        <w:rPr>
          <w:b/>
          <w:bCs/>
          <w:color w:val="000000"/>
          <w:sz w:val="28"/>
          <w:szCs w:val="28"/>
        </w:rPr>
      </w:pPr>
      <w:r w:rsidRPr="00053739">
        <w:rPr>
          <w:b/>
          <w:bCs/>
          <w:color w:val="000000"/>
          <w:sz w:val="28"/>
          <w:szCs w:val="28"/>
        </w:rPr>
        <w:t>РЕШЕНИЕ</w:t>
      </w:r>
    </w:p>
    <w:p w:rsidR="008C6B16" w:rsidRPr="00DC6D49" w:rsidRDefault="008C6B16" w:rsidP="008C6B16">
      <w:pPr>
        <w:jc w:val="center"/>
        <w:rPr>
          <w:rFonts w:cs="Arial"/>
          <w:color w:val="000000"/>
        </w:rPr>
      </w:pPr>
    </w:p>
    <w:p w:rsidR="008C6B16" w:rsidRPr="008F4DC8" w:rsidRDefault="008C6B16" w:rsidP="008C6B16">
      <w:pPr>
        <w:rPr>
          <w:rFonts w:cs="Arial"/>
          <w:sz w:val="28"/>
          <w:szCs w:val="28"/>
        </w:rPr>
      </w:pPr>
      <w:r w:rsidRPr="008F4DC8">
        <w:rPr>
          <w:rFonts w:cs="Arial"/>
          <w:sz w:val="28"/>
          <w:szCs w:val="28"/>
        </w:rPr>
        <w:t>«</w:t>
      </w:r>
      <w:r w:rsidR="00EE4C73">
        <w:rPr>
          <w:rFonts w:cs="Arial"/>
          <w:sz w:val="28"/>
          <w:szCs w:val="28"/>
        </w:rPr>
        <w:t>28</w:t>
      </w:r>
      <w:r w:rsidRPr="008F4DC8">
        <w:rPr>
          <w:rFonts w:cs="Arial"/>
          <w:sz w:val="28"/>
          <w:szCs w:val="28"/>
        </w:rPr>
        <w:t xml:space="preserve">» </w:t>
      </w:r>
      <w:r w:rsidR="004E0C20">
        <w:rPr>
          <w:rFonts w:cs="Arial"/>
          <w:sz w:val="28"/>
          <w:szCs w:val="28"/>
        </w:rPr>
        <w:t>сентября</w:t>
      </w:r>
      <w:r w:rsidR="008947E9" w:rsidRPr="008F4DC8">
        <w:rPr>
          <w:rFonts w:cs="Arial"/>
          <w:sz w:val="28"/>
          <w:szCs w:val="28"/>
        </w:rPr>
        <w:t xml:space="preserve"> </w:t>
      </w:r>
      <w:r w:rsidRPr="008F4DC8">
        <w:rPr>
          <w:rFonts w:cs="Arial"/>
          <w:sz w:val="28"/>
          <w:szCs w:val="28"/>
        </w:rPr>
        <w:t>202</w:t>
      </w:r>
      <w:r w:rsidR="002B42BC" w:rsidRPr="008F4DC8">
        <w:rPr>
          <w:rFonts w:cs="Arial"/>
          <w:sz w:val="28"/>
          <w:szCs w:val="28"/>
        </w:rPr>
        <w:t>2</w:t>
      </w:r>
      <w:r w:rsidRPr="008F4DC8">
        <w:rPr>
          <w:rFonts w:cs="Arial"/>
          <w:sz w:val="28"/>
          <w:szCs w:val="28"/>
        </w:rPr>
        <w:t xml:space="preserve"> года </w:t>
      </w:r>
      <w:r w:rsidR="00E2579F" w:rsidRPr="008F4DC8">
        <w:rPr>
          <w:rFonts w:cs="Arial"/>
          <w:sz w:val="28"/>
          <w:szCs w:val="28"/>
        </w:rPr>
        <w:t xml:space="preserve">    </w:t>
      </w:r>
      <w:r w:rsidRPr="008F4DC8">
        <w:rPr>
          <w:rFonts w:cs="Arial"/>
          <w:sz w:val="28"/>
          <w:szCs w:val="28"/>
        </w:rPr>
        <w:t xml:space="preserve">     </w:t>
      </w:r>
      <w:r w:rsidR="002A3377" w:rsidRPr="008F4DC8">
        <w:rPr>
          <w:rFonts w:cs="Arial"/>
          <w:sz w:val="28"/>
          <w:szCs w:val="28"/>
        </w:rPr>
        <w:t xml:space="preserve"> </w:t>
      </w:r>
      <w:r w:rsidR="00FA18A1" w:rsidRPr="008F4DC8">
        <w:rPr>
          <w:rFonts w:cs="Arial"/>
          <w:sz w:val="28"/>
          <w:szCs w:val="28"/>
        </w:rPr>
        <w:t xml:space="preserve">   </w:t>
      </w:r>
      <w:r w:rsidRPr="008F4DC8">
        <w:rPr>
          <w:rFonts w:cs="Arial"/>
          <w:sz w:val="28"/>
          <w:szCs w:val="28"/>
        </w:rPr>
        <w:t xml:space="preserve">                     </w:t>
      </w:r>
      <w:r w:rsidR="00471D01" w:rsidRPr="008F4DC8">
        <w:rPr>
          <w:rFonts w:cs="Arial"/>
          <w:sz w:val="28"/>
          <w:szCs w:val="28"/>
        </w:rPr>
        <w:t xml:space="preserve">  </w:t>
      </w:r>
      <w:r w:rsidR="008947E9" w:rsidRPr="008F4DC8">
        <w:rPr>
          <w:rFonts w:cs="Arial"/>
          <w:sz w:val="28"/>
          <w:szCs w:val="28"/>
        </w:rPr>
        <w:t xml:space="preserve">      </w:t>
      </w:r>
      <w:r w:rsidR="00471D01" w:rsidRPr="008F4DC8">
        <w:rPr>
          <w:rFonts w:cs="Arial"/>
          <w:sz w:val="28"/>
          <w:szCs w:val="28"/>
        </w:rPr>
        <w:t xml:space="preserve">         </w:t>
      </w:r>
      <w:r w:rsidR="00FF741B">
        <w:rPr>
          <w:rFonts w:cs="Arial"/>
          <w:sz w:val="28"/>
          <w:szCs w:val="28"/>
        </w:rPr>
        <w:t xml:space="preserve">        </w:t>
      </w:r>
      <w:r w:rsidR="00557E5D" w:rsidRPr="008F4DC8">
        <w:rPr>
          <w:rFonts w:cs="Arial"/>
          <w:sz w:val="28"/>
          <w:szCs w:val="28"/>
        </w:rPr>
        <w:t xml:space="preserve">  </w:t>
      </w:r>
      <w:r w:rsidRPr="008F4DC8">
        <w:rPr>
          <w:rFonts w:cs="Arial"/>
          <w:sz w:val="28"/>
          <w:szCs w:val="28"/>
        </w:rPr>
        <w:t xml:space="preserve">    </w:t>
      </w:r>
      <w:r w:rsidR="00A86F07" w:rsidRPr="008F4DC8">
        <w:rPr>
          <w:rFonts w:cs="Arial"/>
          <w:sz w:val="28"/>
          <w:szCs w:val="28"/>
        </w:rPr>
        <w:t xml:space="preserve"> </w:t>
      </w:r>
      <w:r w:rsidRPr="008F4DC8">
        <w:rPr>
          <w:rFonts w:cs="Arial"/>
          <w:sz w:val="28"/>
          <w:szCs w:val="28"/>
        </w:rPr>
        <w:t xml:space="preserve">  </w:t>
      </w:r>
      <w:r w:rsidR="00BA7698" w:rsidRPr="008F4DC8">
        <w:rPr>
          <w:rFonts w:cs="Arial"/>
          <w:sz w:val="28"/>
          <w:szCs w:val="28"/>
        </w:rPr>
        <w:t xml:space="preserve"> </w:t>
      </w:r>
      <w:r w:rsidRPr="008F4DC8">
        <w:rPr>
          <w:rFonts w:cs="Arial"/>
          <w:sz w:val="28"/>
          <w:szCs w:val="28"/>
        </w:rPr>
        <w:t xml:space="preserve">                      </w:t>
      </w:r>
      <w:r w:rsidR="00053739" w:rsidRPr="008F4DC8">
        <w:rPr>
          <w:rFonts w:cs="Arial"/>
          <w:sz w:val="28"/>
          <w:szCs w:val="28"/>
        </w:rPr>
        <w:t xml:space="preserve"> </w:t>
      </w:r>
      <w:r w:rsidR="002B42BC" w:rsidRPr="008F4DC8">
        <w:rPr>
          <w:rFonts w:cs="Arial"/>
          <w:sz w:val="28"/>
          <w:szCs w:val="28"/>
        </w:rPr>
        <w:t xml:space="preserve">  </w:t>
      </w:r>
      <w:r w:rsidR="00053739" w:rsidRPr="008F4DC8">
        <w:rPr>
          <w:rFonts w:cs="Arial"/>
          <w:sz w:val="28"/>
          <w:szCs w:val="28"/>
        </w:rPr>
        <w:t xml:space="preserve"> </w:t>
      </w:r>
      <w:r w:rsidRPr="008F4DC8">
        <w:rPr>
          <w:rFonts w:cs="Arial"/>
          <w:sz w:val="28"/>
          <w:szCs w:val="28"/>
        </w:rPr>
        <w:t>№</w:t>
      </w:r>
      <w:r w:rsidR="005D4578">
        <w:rPr>
          <w:rFonts w:cs="Arial"/>
          <w:sz w:val="28"/>
          <w:szCs w:val="28"/>
        </w:rPr>
        <w:t>8</w:t>
      </w:r>
    </w:p>
    <w:p w:rsidR="008C6B16" w:rsidRDefault="008C6B16" w:rsidP="008C6B16">
      <w:pPr>
        <w:rPr>
          <w:rFonts w:cs="Arial"/>
          <w:sz w:val="28"/>
          <w:szCs w:val="28"/>
        </w:rPr>
      </w:pPr>
      <w:r w:rsidRPr="008F4DC8">
        <w:rPr>
          <w:rFonts w:cs="Arial"/>
          <w:sz w:val="28"/>
          <w:szCs w:val="28"/>
        </w:rPr>
        <w:t>пгт. Федоровский</w:t>
      </w:r>
    </w:p>
    <w:p w:rsidR="00CE5321" w:rsidRPr="008F4DC8" w:rsidRDefault="00CE5321" w:rsidP="008C6B16">
      <w:pPr>
        <w:rPr>
          <w:rFonts w:cs="Arial"/>
          <w:sz w:val="28"/>
          <w:szCs w:val="28"/>
        </w:rPr>
      </w:pPr>
    </w:p>
    <w:p w:rsidR="00CE5321" w:rsidRPr="00891DBA" w:rsidRDefault="005D4578" w:rsidP="005D4578">
      <w:pPr>
        <w:ind w:right="5669"/>
        <w:jc w:val="both"/>
        <w:rPr>
          <w:bCs/>
          <w:sz w:val="28"/>
          <w:szCs w:val="28"/>
        </w:rPr>
      </w:pPr>
      <w:r w:rsidRPr="00891DBA">
        <w:rPr>
          <w:bCs/>
          <w:sz w:val="28"/>
          <w:szCs w:val="28"/>
        </w:rPr>
        <w:t>О внесении изменений в решение Совета депутатов городского поселения Федоровский от 25.08.2021 №230 «Об утверждении Положения о муниципальном земельном контроле»</w:t>
      </w:r>
    </w:p>
    <w:p w:rsidR="005D4578" w:rsidRPr="00891DBA" w:rsidRDefault="005D4578" w:rsidP="005D4578">
      <w:pPr>
        <w:ind w:right="5669"/>
        <w:jc w:val="both"/>
        <w:rPr>
          <w:sz w:val="28"/>
          <w:szCs w:val="28"/>
        </w:rPr>
      </w:pPr>
    </w:p>
    <w:p w:rsidR="005D4578" w:rsidRPr="00891DBA" w:rsidRDefault="005D4578" w:rsidP="005D4578">
      <w:pPr>
        <w:ind w:firstLine="708"/>
        <w:jc w:val="both"/>
        <w:rPr>
          <w:sz w:val="28"/>
          <w:szCs w:val="28"/>
        </w:rPr>
      </w:pPr>
      <w:r w:rsidRPr="00891DBA">
        <w:rPr>
          <w:sz w:val="28"/>
          <w:szCs w:val="28"/>
        </w:rPr>
        <w:t>В соответствии с требованиями Федерального закона от 31.07.2020 №248-ФЗ «О государственном контроле (надзоре) и муниципальном контроле в Российской Федерации», руководствуясь Уставом городского поселения Федоровский,</w:t>
      </w:r>
    </w:p>
    <w:p w:rsidR="005D4578" w:rsidRPr="00891DBA" w:rsidRDefault="005D4578" w:rsidP="005D4578">
      <w:pPr>
        <w:ind w:firstLine="708"/>
        <w:jc w:val="both"/>
        <w:rPr>
          <w:sz w:val="28"/>
          <w:szCs w:val="28"/>
        </w:rPr>
      </w:pPr>
    </w:p>
    <w:p w:rsidR="005D4578" w:rsidRPr="00891DBA" w:rsidRDefault="005D4578" w:rsidP="005D4578">
      <w:pPr>
        <w:jc w:val="center"/>
        <w:rPr>
          <w:sz w:val="28"/>
          <w:szCs w:val="28"/>
        </w:rPr>
      </w:pPr>
      <w:r w:rsidRPr="00891DBA">
        <w:rPr>
          <w:sz w:val="28"/>
          <w:szCs w:val="28"/>
        </w:rPr>
        <w:t>Совет депутатов городского поселения Федоровский решил:</w:t>
      </w:r>
    </w:p>
    <w:p w:rsidR="005D4578" w:rsidRPr="00891DBA" w:rsidRDefault="005D4578" w:rsidP="005D4578">
      <w:pPr>
        <w:jc w:val="center"/>
        <w:rPr>
          <w:sz w:val="28"/>
          <w:szCs w:val="28"/>
        </w:rPr>
      </w:pPr>
    </w:p>
    <w:p w:rsidR="005D4578" w:rsidRPr="00891DBA" w:rsidRDefault="005D4578" w:rsidP="005D457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891DBA">
        <w:rPr>
          <w:rFonts w:ascii="Times New Roman" w:hAnsi="Times New Roman"/>
          <w:sz w:val="28"/>
          <w:szCs w:val="28"/>
        </w:rPr>
        <w:t xml:space="preserve">1. Внести в решение Совета депутатов городского поселения Федоровский от 25.08.2021 №230 </w:t>
      </w:r>
      <w:r w:rsidRPr="00891DBA">
        <w:rPr>
          <w:rFonts w:ascii="Times New Roman" w:hAnsi="Times New Roman"/>
          <w:sz w:val="28"/>
          <w:szCs w:val="28"/>
          <w:lang w:bidi="en-US"/>
        </w:rPr>
        <w:t>«Об утверждении Положения о муниципальном земельном контроле» (далее по тексту – «Решение») следующие изменения:</w:t>
      </w:r>
    </w:p>
    <w:p w:rsidR="005D4578" w:rsidRPr="00891DBA" w:rsidRDefault="00891DBA" w:rsidP="005D45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1DBA">
        <w:rPr>
          <w:rFonts w:ascii="Times New Roman" w:hAnsi="Times New Roman" w:cs="Times New Roman"/>
          <w:sz w:val="28"/>
          <w:szCs w:val="28"/>
        </w:rPr>
        <w:t xml:space="preserve">1.1. Раздел II </w:t>
      </w:r>
      <w:r w:rsidR="005D4578" w:rsidRPr="00891DBA">
        <w:rPr>
          <w:rFonts w:ascii="Times New Roman" w:hAnsi="Times New Roman" w:cs="Times New Roman"/>
          <w:sz w:val="28"/>
          <w:szCs w:val="28"/>
        </w:rPr>
        <w:t>приложения 1 к Решению изложить в новой редакции:</w:t>
      </w:r>
    </w:p>
    <w:p w:rsidR="005D4578" w:rsidRPr="00891DBA" w:rsidRDefault="005D4578" w:rsidP="005D457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1DBA">
        <w:rPr>
          <w:rFonts w:ascii="Times New Roman" w:hAnsi="Times New Roman" w:cs="Times New Roman"/>
          <w:b/>
          <w:sz w:val="28"/>
          <w:szCs w:val="28"/>
        </w:rPr>
        <w:t>«II. Управление рисками причинения вреда (ущерба) охраняемым законом ценностям при осуществлении государственного контроля (надзора)</w:t>
      </w:r>
    </w:p>
    <w:p w:rsidR="005D4578" w:rsidRPr="00891DBA" w:rsidRDefault="005D4578" w:rsidP="005D45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1DBA">
        <w:rPr>
          <w:rFonts w:ascii="Times New Roman" w:eastAsia="Times New Roman" w:hAnsi="Times New Roman" w:cs="Times New Roman"/>
          <w:sz w:val="28"/>
          <w:szCs w:val="28"/>
        </w:rPr>
        <w:t>9. Муниципальный контроль осуществляется на основе управления рисками причинения вреда (ущерба).</w:t>
      </w:r>
    </w:p>
    <w:p w:rsidR="005D4578" w:rsidRPr="00891DBA" w:rsidRDefault="005D4578" w:rsidP="005D45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1DBA">
        <w:rPr>
          <w:rFonts w:ascii="Times New Roman" w:eastAsia="Times New Roman" w:hAnsi="Times New Roman" w:cs="Times New Roman"/>
          <w:sz w:val="28"/>
          <w:szCs w:val="28"/>
        </w:rPr>
        <w:t>9.1. Для целей управления рисками причинения вреда (ущерба) охраняемым законом ценностям при осуществлении муниципального контроля в отношении объектов контроля устанавливаются следующие категории риска (далее – «категории риска»):</w:t>
      </w:r>
    </w:p>
    <w:p w:rsidR="005D4578" w:rsidRPr="00891DBA" w:rsidRDefault="005D4578" w:rsidP="005D45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1DBA">
        <w:rPr>
          <w:rFonts w:ascii="Times New Roman" w:eastAsia="Times New Roman" w:hAnsi="Times New Roman" w:cs="Times New Roman"/>
          <w:sz w:val="28"/>
          <w:szCs w:val="28"/>
        </w:rPr>
        <w:t>1) средний риск;</w:t>
      </w:r>
    </w:p>
    <w:p w:rsidR="005D4578" w:rsidRPr="00891DBA" w:rsidRDefault="005D4578" w:rsidP="005D45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1DBA">
        <w:rPr>
          <w:rFonts w:ascii="Times New Roman" w:eastAsia="Times New Roman" w:hAnsi="Times New Roman" w:cs="Times New Roman"/>
          <w:sz w:val="28"/>
          <w:szCs w:val="28"/>
        </w:rPr>
        <w:t>2) умеренный риск;</w:t>
      </w:r>
    </w:p>
    <w:p w:rsidR="005D4578" w:rsidRPr="00891DBA" w:rsidRDefault="005D4578" w:rsidP="005D45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1DBA">
        <w:rPr>
          <w:rFonts w:ascii="Times New Roman" w:eastAsia="Times New Roman" w:hAnsi="Times New Roman" w:cs="Times New Roman"/>
          <w:sz w:val="28"/>
          <w:szCs w:val="28"/>
        </w:rPr>
        <w:t>3) низкий риск.</w:t>
      </w:r>
    </w:p>
    <w:p w:rsidR="005D4578" w:rsidRPr="00891DBA" w:rsidRDefault="005D4578" w:rsidP="005D45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1DBA">
        <w:rPr>
          <w:rFonts w:ascii="Times New Roman" w:eastAsia="Times New Roman" w:hAnsi="Times New Roman" w:cs="Times New Roman"/>
          <w:sz w:val="28"/>
          <w:szCs w:val="28"/>
        </w:rPr>
        <w:t>9.2. Отнесение объекта контроля к одной из категорий риска осуществляется на основе сопоставления его характеристик с критериями риска причинения вреда (ущерба) охраняемым законом ценностям.</w:t>
      </w:r>
    </w:p>
    <w:p w:rsidR="005D4578" w:rsidRPr="00891DBA" w:rsidRDefault="005D4578" w:rsidP="005D45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1DBA">
        <w:rPr>
          <w:rFonts w:ascii="Times New Roman" w:eastAsia="Times New Roman" w:hAnsi="Times New Roman" w:cs="Times New Roman"/>
          <w:sz w:val="28"/>
          <w:szCs w:val="28"/>
        </w:rPr>
        <w:t>9.3. К категориям риска относятся:</w:t>
      </w:r>
    </w:p>
    <w:p w:rsidR="005D4578" w:rsidRPr="00891DBA" w:rsidRDefault="005D4578" w:rsidP="005D45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1DBA">
        <w:rPr>
          <w:rFonts w:ascii="Times New Roman" w:eastAsia="Times New Roman" w:hAnsi="Times New Roman" w:cs="Times New Roman"/>
          <w:sz w:val="28"/>
          <w:szCs w:val="28"/>
        </w:rPr>
        <w:lastRenderedPageBreak/>
        <w:t>1) категории среднего риска - земельные участки, примыкающие к землям водного фонда;</w:t>
      </w:r>
    </w:p>
    <w:p w:rsidR="005D4578" w:rsidRPr="00891DBA" w:rsidRDefault="005D4578" w:rsidP="005D45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1DBA">
        <w:rPr>
          <w:rFonts w:ascii="Times New Roman" w:eastAsia="Times New Roman" w:hAnsi="Times New Roman" w:cs="Times New Roman"/>
          <w:sz w:val="28"/>
          <w:szCs w:val="28"/>
        </w:rPr>
        <w:t>2) категории умеренного риска - земельные участки, относящиеся к категории земель населенных пунктов и граничащие с земельными участками, относящимися к категории земель лесного фонда;</w:t>
      </w:r>
    </w:p>
    <w:p w:rsidR="005D4578" w:rsidRPr="00891DBA" w:rsidRDefault="005D4578" w:rsidP="005D45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1DBA">
        <w:rPr>
          <w:rFonts w:ascii="Times New Roman" w:eastAsia="Times New Roman" w:hAnsi="Times New Roman" w:cs="Times New Roman"/>
          <w:sz w:val="28"/>
          <w:szCs w:val="28"/>
        </w:rPr>
        <w:t>3) категории низкого риска - в случае, если объект контроля не отнесен контрольным органом к определенной категории риска.</w:t>
      </w:r>
    </w:p>
    <w:p w:rsidR="005D4578" w:rsidRPr="00891DBA" w:rsidRDefault="005D4578" w:rsidP="005D45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1DBA">
        <w:rPr>
          <w:rFonts w:ascii="Times New Roman" w:eastAsia="Times New Roman" w:hAnsi="Times New Roman" w:cs="Times New Roman"/>
          <w:sz w:val="28"/>
          <w:szCs w:val="28"/>
        </w:rPr>
        <w:t>9.4. При отнесении объектов контроля к категориям риска используются в том числе:</w:t>
      </w:r>
    </w:p>
    <w:p w:rsidR="005D4578" w:rsidRPr="00891DBA" w:rsidRDefault="005D4578" w:rsidP="005D45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1DBA">
        <w:rPr>
          <w:rFonts w:ascii="Times New Roman" w:eastAsia="Times New Roman" w:hAnsi="Times New Roman" w:cs="Times New Roman"/>
          <w:sz w:val="28"/>
          <w:szCs w:val="28"/>
        </w:rPr>
        <w:t>1) сведения из Единого государственного реестра недвижимости;</w:t>
      </w:r>
    </w:p>
    <w:p w:rsidR="005D4578" w:rsidRPr="00891DBA" w:rsidRDefault="005D4578" w:rsidP="005D45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1DBA">
        <w:rPr>
          <w:rFonts w:ascii="Times New Roman" w:eastAsia="Times New Roman" w:hAnsi="Times New Roman" w:cs="Times New Roman"/>
          <w:sz w:val="28"/>
          <w:szCs w:val="28"/>
        </w:rPr>
        <w:t>2) сведения, получаемые при проведении должностными лицами контрольного органа контрольных мероприятий без взаимодействия с контролируемыми лицами;</w:t>
      </w:r>
    </w:p>
    <w:p w:rsidR="005D4578" w:rsidRPr="00891DBA" w:rsidRDefault="005D4578" w:rsidP="005D45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1DBA">
        <w:rPr>
          <w:rFonts w:ascii="Times New Roman" w:eastAsia="Times New Roman" w:hAnsi="Times New Roman" w:cs="Times New Roman"/>
          <w:sz w:val="28"/>
          <w:szCs w:val="28"/>
        </w:rPr>
        <w:t>3) сведения, полученные по результатам предоставления гражданам и организациям муниципальных услуг, из обращений контролируемых лиц, иных граждан и организаций, из сообщений средств массовой информации, а также сведения, содержащиеся в информационных ресурсах, и сведения, поступившие из иных источников, обеспечивающих достоверность таких сведений.</w:t>
      </w:r>
    </w:p>
    <w:p w:rsidR="005D4578" w:rsidRPr="00891DBA" w:rsidRDefault="005D4578" w:rsidP="005D45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1DBA">
        <w:rPr>
          <w:rFonts w:ascii="Times New Roman" w:eastAsia="Times New Roman" w:hAnsi="Times New Roman" w:cs="Times New Roman"/>
          <w:sz w:val="28"/>
          <w:szCs w:val="28"/>
        </w:rPr>
        <w:t>9.5. В зависимости от присвоенной категории риска устанавливаются следующие виды и периодичность плановых контрольных мероприятий:</w:t>
      </w:r>
    </w:p>
    <w:p w:rsidR="005D4578" w:rsidRPr="00891DBA" w:rsidRDefault="005D4578" w:rsidP="005D45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1DBA">
        <w:rPr>
          <w:rFonts w:ascii="Times New Roman" w:eastAsia="Times New Roman" w:hAnsi="Times New Roman" w:cs="Times New Roman"/>
          <w:sz w:val="28"/>
          <w:szCs w:val="28"/>
        </w:rPr>
        <w:t>1) в отношении объектов контроля, отнесенных к категории среднего риска, - одно плановое контрольное мероприятие в 3 года;</w:t>
      </w:r>
    </w:p>
    <w:p w:rsidR="005D4578" w:rsidRPr="00891DBA" w:rsidRDefault="005D4578" w:rsidP="005D45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1DBA">
        <w:rPr>
          <w:rFonts w:ascii="Times New Roman" w:eastAsia="Times New Roman" w:hAnsi="Times New Roman" w:cs="Times New Roman"/>
          <w:sz w:val="28"/>
          <w:szCs w:val="28"/>
        </w:rPr>
        <w:t>2) в отношении объектов контроля, отнесенных к категории умеренного риска, - одно плановое контрольное мероприятие в 5 лет.</w:t>
      </w:r>
    </w:p>
    <w:p w:rsidR="005D4578" w:rsidRPr="00891DBA" w:rsidRDefault="005D4578" w:rsidP="005D45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1DBA">
        <w:rPr>
          <w:rFonts w:ascii="Times New Roman" w:eastAsia="Times New Roman" w:hAnsi="Times New Roman" w:cs="Times New Roman"/>
          <w:sz w:val="28"/>
          <w:szCs w:val="28"/>
        </w:rPr>
        <w:t>Плановые контрольные мероприятия в отношении объектов контроля, отнесенных к категории низкого риска, не проводятся.</w:t>
      </w:r>
    </w:p>
    <w:p w:rsidR="005D4578" w:rsidRPr="00891DBA" w:rsidRDefault="005D4578" w:rsidP="005D45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1DBA">
        <w:rPr>
          <w:rFonts w:ascii="Times New Roman" w:eastAsia="Times New Roman" w:hAnsi="Times New Roman" w:cs="Times New Roman"/>
          <w:sz w:val="28"/>
          <w:szCs w:val="28"/>
        </w:rPr>
        <w:t>9.6. В целях оценки риска причинения вреда (ущерба) охраняемым законом ценностям настоящим Положением установлены индикаторы риска нарушения обязательных требований.</w:t>
      </w:r>
    </w:p>
    <w:p w:rsidR="005D4578" w:rsidRPr="00891DBA" w:rsidRDefault="005D4578" w:rsidP="005D45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1DBA">
        <w:rPr>
          <w:rFonts w:ascii="Times New Roman" w:eastAsia="Times New Roman" w:hAnsi="Times New Roman" w:cs="Times New Roman"/>
          <w:sz w:val="28"/>
          <w:szCs w:val="28"/>
        </w:rPr>
        <w:t>9.7. Индикаторы риска нарушения обязательных требований сами по себе не являются нарушениями таких требований, но с высокой степенью вероятности свидетельствуют о наличии таких нарушений и риска причинения вреда (ущерба) охраняемым законом ценностям.</w:t>
      </w:r>
    </w:p>
    <w:p w:rsidR="005D4578" w:rsidRPr="00891DBA" w:rsidRDefault="005D4578" w:rsidP="005D45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1DBA">
        <w:rPr>
          <w:rFonts w:ascii="Times New Roman" w:eastAsia="Times New Roman" w:hAnsi="Times New Roman" w:cs="Times New Roman"/>
          <w:sz w:val="28"/>
          <w:szCs w:val="28"/>
        </w:rPr>
        <w:t>9.8. Выявление соответствия объекта контроля индикаторам риска нарушения обязательных требований является основанием для проведения внепланового контрольного мероприятия. Решение о проведении и виде контрольного мероприятия принимается руководителем контрольного органа.»</w:t>
      </w:r>
      <w:r w:rsidRPr="00891DBA">
        <w:rPr>
          <w:rFonts w:ascii="Times New Roman" w:hAnsi="Times New Roman" w:cs="Times New Roman"/>
          <w:sz w:val="28"/>
          <w:szCs w:val="28"/>
        </w:rPr>
        <w:t>.</w:t>
      </w:r>
    </w:p>
    <w:p w:rsidR="005D4578" w:rsidRPr="00891DBA" w:rsidRDefault="005D4578" w:rsidP="005D45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1DBA">
        <w:rPr>
          <w:rFonts w:ascii="Times New Roman" w:hAnsi="Times New Roman" w:cs="Times New Roman"/>
          <w:sz w:val="28"/>
          <w:szCs w:val="28"/>
        </w:rPr>
        <w:t>1.2. Приложени</w:t>
      </w:r>
      <w:r w:rsidR="00E4350E">
        <w:rPr>
          <w:rFonts w:ascii="Times New Roman" w:hAnsi="Times New Roman" w:cs="Times New Roman"/>
          <w:sz w:val="28"/>
          <w:szCs w:val="28"/>
        </w:rPr>
        <w:t>е 1 к Решению дополнить разделами</w:t>
      </w:r>
      <w:r w:rsidRPr="00891DBA">
        <w:rPr>
          <w:rFonts w:ascii="Times New Roman" w:hAnsi="Times New Roman" w:cs="Times New Roman"/>
          <w:sz w:val="28"/>
          <w:szCs w:val="28"/>
        </w:rPr>
        <w:t xml:space="preserve"> </w:t>
      </w:r>
      <w:r w:rsidRPr="00891DBA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="00E4350E">
        <w:rPr>
          <w:rFonts w:ascii="Times New Roman" w:hAnsi="Times New Roman" w:cs="Times New Roman"/>
          <w:sz w:val="28"/>
          <w:szCs w:val="28"/>
        </w:rPr>
        <w:t>,</w:t>
      </w:r>
      <w:r w:rsidR="00E4350E" w:rsidRPr="00E4350E">
        <w:rPr>
          <w:rFonts w:ascii="Times New Roman" w:hAnsi="Times New Roman" w:cs="Times New Roman"/>
          <w:sz w:val="28"/>
          <w:szCs w:val="28"/>
        </w:rPr>
        <w:t xml:space="preserve"> </w:t>
      </w:r>
      <w:r w:rsidR="00E4350E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="00891DBA" w:rsidRPr="00891DBA">
        <w:rPr>
          <w:rFonts w:ascii="Times New Roman" w:hAnsi="Times New Roman" w:cs="Times New Roman"/>
          <w:sz w:val="28"/>
          <w:szCs w:val="28"/>
        </w:rPr>
        <w:t xml:space="preserve"> следующего содержания</w:t>
      </w:r>
      <w:r w:rsidRPr="00891DBA">
        <w:rPr>
          <w:rFonts w:ascii="Times New Roman" w:hAnsi="Times New Roman" w:cs="Times New Roman"/>
          <w:sz w:val="28"/>
          <w:szCs w:val="28"/>
        </w:rPr>
        <w:t>:</w:t>
      </w:r>
    </w:p>
    <w:p w:rsidR="005D4578" w:rsidRPr="00891DBA" w:rsidRDefault="005D4578" w:rsidP="005D4578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91DBA">
        <w:rPr>
          <w:rFonts w:ascii="Times New Roman" w:eastAsia="Times New Roman" w:hAnsi="Times New Roman" w:cs="Times New Roman"/>
          <w:b/>
          <w:bCs/>
          <w:sz w:val="28"/>
          <w:szCs w:val="28"/>
        </w:rPr>
        <w:t>«</w:t>
      </w:r>
      <w:r w:rsidRPr="00891DBA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VII</w:t>
      </w:r>
      <w:r w:rsidRPr="00891DBA">
        <w:rPr>
          <w:rFonts w:ascii="Times New Roman" w:eastAsia="Times New Roman" w:hAnsi="Times New Roman" w:cs="Times New Roman"/>
          <w:b/>
          <w:bCs/>
          <w:sz w:val="28"/>
          <w:szCs w:val="28"/>
        </w:rPr>
        <w:t>. ОЦЕНКА РЕЗУЛЬТАТИВНОСТИ И ЭФФЕКТИВНОСТИ</w:t>
      </w:r>
      <w:r w:rsidRPr="00891DB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91DBA">
        <w:rPr>
          <w:rFonts w:ascii="Times New Roman" w:eastAsia="Times New Roman" w:hAnsi="Times New Roman" w:cs="Times New Roman"/>
          <w:b/>
          <w:bCs/>
          <w:sz w:val="28"/>
          <w:szCs w:val="28"/>
        </w:rPr>
        <w:t>ДЕЯТЕЛЬНОСТИ КОНТРОЛЬНОГО ОРГАНА</w:t>
      </w:r>
    </w:p>
    <w:p w:rsidR="005D4578" w:rsidRPr="00891DBA" w:rsidRDefault="005D4578" w:rsidP="005D45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4578" w:rsidRPr="00891DBA" w:rsidRDefault="005D4578" w:rsidP="005D45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1DBA">
        <w:rPr>
          <w:rFonts w:ascii="Times New Roman" w:eastAsia="Times New Roman" w:hAnsi="Times New Roman" w:cs="Times New Roman"/>
          <w:sz w:val="28"/>
          <w:szCs w:val="28"/>
        </w:rPr>
        <w:t>73. Оценка результативности и эффективности деятельности контрольного органа осуществляется на основе системы показателей результативности и эффективности муниципального контроля.</w:t>
      </w:r>
    </w:p>
    <w:p w:rsidR="005D4578" w:rsidRPr="00891DBA" w:rsidRDefault="005D4578" w:rsidP="005D45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1DBA">
        <w:rPr>
          <w:rFonts w:ascii="Times New Roman" w:eastAsia="Times New Roman" w:hAnsi="Times New Roman" w:cs="Times New Roman"/>
          <w:sz w:val="28"/>
          <w:szCs w:val="28"/>
        </w:rPr>
        <w:lastRenderedPageBreak/>
        <w:t>74. В систему показателей результативности и эффективности деятельности контрольного органа входят:</w:t>
      </w:r>
    </w:p>
    <w:p w:rsidR="005D4578" w:rsidRPr="00891DBA" w:rsidRDefault="005D4578" w:rsidP="005D45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1DBA">
        <w:rPr>
          <w:rFonts w:ascii="Times New Roman" w:eastAsia="Times New Roman" w:hAnsi="Times New Roman" w:cs="Times New Roman"/>
          <w:sz w:val="28"/>
          <w:szCs w:val="28"/>
        </w:rPr>
        <w:t>1) ключевые показатели муниципального контроля (согласно приложению 2 к Решению);</w:t>
      </w:r>
    </w:p>
    <w:p w:rsidR="005D4578" w:rsidRPr="00891DBA" w:rsidRDefault="005D4578" w:rsidP="005D45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1DBA">
        <w:rPr>
          <w:rFonts w:ascii="Times New Roman" w:eastAsia="Times New Roman" w:hAnsi="Times New Roman" w:cs="Times New Roman"/>
          <w:sz w:val="28"/>
          <w:szCs w:val="28"/>
        </w:rPr>
        <w:t>2) индикативные показатели муниципального контроля (согласно приложению 3 к Решению).</w:t>
      </w:r>
    </w:p>
    <w:p w:rsidR="005D4578" w:rsidRDefault="005D4578" w:rsidP="005D4578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1DBA">
        <w:rPr>
          <w:rFonts w:ascii="Times New Roman" w:eastAsia="Times New Roman" w:hAnsi="Times New Roman" w:cs="Times New Roman"/>
          <w:sz w:val="28"/>
          <w:szCs w:val="28"/>
        </w:rPr>
        <w:t xml:space="preserve">75. Контрольный орган ежегодно осуществляет подготовку доклада о муниципальном контроле с учетом требований, </w:t>
      </w:r>
      <w:r w:rsidR="00E4350E">
        <w:rPr>
          <w:rFonts w:ascii="Times New Roman" w:eastAsia="Times New Roman" w:hAnsi="Times New Roman" w:cs="Times New Roman"/>
          <w:sz w:val="28"/>
          <w:szCs w:val="28"/>
        </w:rPr>
        <w:t>установленных Законом №248-ФЗ.</w:t>
      </w:r>
    </w:p>
    <w:p w:rsidR="00E4350E" w:rsidRPr="00891DBA" w:rsidRDefault="00E4350E" w:rsidP="005D4578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D4578" w:rsidRPr="00891DBA" w:rsidRDefault="005D4578" w:rsidP="005D4578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91DBA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VIII</w:t>
      </w:r>
      <w:r w:rsidRPr="00891DBA">
        <w:rPr>
          <w:rFonts w:ascii="Times New Roman" w:eastAsia="Times New Roman" w:hAnsi="Times New Roman" w:cs="Times New Roman"/>
          <w:b/>
          <w:bCs/>
          <w:sz w:val="28"/>
          <w:szCs w:val="28"/>
        </w:rPr>
        <w:t>. ПЕРЕЧЕНЬ ИНДИКАТОРОВ РИСКА</w:t>
      </w:r>
      <w:r w:rsidRPr="00891DB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91DBA">
        <w:rPr>
          <w:rFonts w:ascii="Times New Roman" w:eastAsia="Times New Roman" w:hAnsi="Times New Roman" w:cs="Times New Roman"/>
          <w:b/>
          <w:bCs/>
          <w:sz w:val="28"/>
          <w:szCs w:val="28"/>
        </w:rPr>
        <w:t>НАРУШЕНИЯ ОБЯЗАТЕЛЬНЫХ ТРЕБОВАНИЙ ПРИ ОСУЩЕСТВЛЕНИИ</w:t>
      </w:r>
      <w:r w:rsidRPr="00891DB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91DBA">
        <w:rPr>
          <w:rFonts w:ascii="Times New Roman" w:eastAsia="Times New Roman" w:hAnsi="Times New Roman" w:cs="Times New Roman"/>
          <w:b/>
          <w:bCs/>
          <w:sz w:val="28"/>
          <w:szCs w:val="28"/>
        </w:rPr>
        <w:t>МУНИЦИПАЛЬНОГО КОНТРОЛЯ</w:t>
      </w:r>
    </w:p>
    <w:p w:rsidR="005D4578" w:rsidRPr="00891DBA" w:rsidRDefault="005D4578" w:rsidP="005D45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1DBA">
        <w:rPr>
          <w:rFonts w:ascii="Times New Roman" w:eastAsia="Times New Roman" w:hAnsi="Times New Roman" w:cs="Times New Roman"/>
          <w:sz w:val="28"/>
          <w:szCs w:val="28"/>
        </w:rPr>
        <w:t>76. Индикаторами риска муниципального контроля являются:</w:t>
      </w:r>
    </w:p>
    <w:p w:rsidR="005D4578" w:rsidRPr="00891DBA" w:rsidRDefault="005D4578" w:rsidP="005D45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1DBA">
        <w:rPr>
          <w:rFonts w:ascii="Times New Roman" w:eastAsia="Times New Roman" w:hAnsi="Times New Roman" w:cs="Times New Roman"/>
          <w:sz w:val="28"/>
          <w:szCs w:val="28"/>
        </w:rPr>
        <w:t>1) несоответствие площади используемого контролируемым лицом земельного участка, определенной в результате проведения контрольного мероприятия без взаимодействия с контролируемым лицом, площади земельного участка, сведения о которой содержатся в Едином государственном реестре недвижимости;</w:t>
      </w:r>
    </w:p>
    <w:p w:rsidR="005D4578" w:rsidRPr="00891DBA" w:rsidRDefault="005D4578" w:rsidP="005D45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1DBA">
        <w:rPr>
          <w:rFonts w:ascii="Times New Roman" w:eastAsia="Times New Roman" w:hAnsi="Times New Roman" w:cs="Times New Roman"/>
          <w:sz w:val="28"/>
          <w:szCs w:val="28"/>
        </w:rPr>
        <w:t>2) несоответствие использования (неиспользование) контролируемым лицом земельного участка, выявленное в результате проведения контрольного мероприятия без взаимодействия с контролируемым лицом, виду (видам) разрешенного использования земельного участка, сведения о которых содержатся в Едином государственном реестре недвижимости и (или) предусмотренным градостроительным регламентом соответствующей территориальной зоны;</w:t>
      </w:r>
    </w:p>
    <w:p w:rsidR="005D4578" w:rsidRPr="00891DBA" w:rsidRDefault="005D4578" w:rsidP="005D4578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1DBA">
        <w:rPr>
          <w:rFonts w:ascii="Times New Roman" w:eastAsia="Times New Roman" w:hAnsi="Times New Roman" w:cs="Times New Roman"/>
          <w:sz w:val="28"/>
          <w:szCs w:val="28"/>
        </w:rPr>
        <w:t>3) отсутствие объектов капитального строительства, ведения строительных работ, связанных с возведением объектов капитального строительства на земельном участке, предназначенном для жилищного или иного строительства, выявленное по результатам проведения контрольных мероприят</w:t>
      </w:r>
      <w:bookmarkStart w:id="0" w:name="_GoBack"/>
      <w:bookmarkEnd w:id="0"/>
      <w:r w:rsidRPr="00891DBA">
        <w:rPr>
          <w:rFonts w:ascii="Times New Roman" w:eastAsia="Times New Roman" w:hAnsi="Times New Roman" w:cs="Times New Roman"/>
          <w:sz w:val="28"/>
          <w:szCs w:val="28"/>
        </w:rPr>
        <w:t>ий без взаимодействия с контролируемым лицом, в случае если обязанность по использованию такого земельного участка в течение установленного срока предусмотрена федеральным законом.».</w:t>
      </w:r>
    </w:p>
    <w:p w:rsidR="005D4578" w:rsidRPr="00891DBA" w:rsidRDefault="005D4578" w:rsidP="005D4578">
      <w:pPr>
        <w:ind w:firstLine="709"/>
        <w:jc w:val="both"/>
        <w:rPr>
          <w:sz w:val="28"/>
          <w:szCs w:val="28"/>
        </w:rPr>
      </w:pPr>
      <w:r w:rsidRPr="00891DBA">
        <w:rPr>
          <w:sz w:val="28"/>
          <w:szCs w:val="28"/>
        </w:rPr>
        <w:t>2. Настоящее решение вступает в силу после официального опубликования (обнародования).</w:t>
      </w:r>
    </w:p>
    <w:p w:rsidR="00CE5321" w:rsidRPr="005D4578" w:rsidRDefault="00CE5321" w:rsidP="00CE5321">
      <w:pPr>
        <w:ind w:firstLine="426"/>
        <w:jc w:val="both"/>
        <w:rPr>
          <w:sz w:val="27"/>
          <w:szCs w:val="27"/>
        </w:rPr>
      </w:pPr>
    </w:p>
    <w:tbl>
      <w:tblPr>
        <w:tblW w:w="10599" w:type="dxa"/>
        <w:tblLook w:val="04A0" w:firstRow="1" w:lastRow="0" w:firstColumn="1" w:lastColumn="0" w:noHBand="0" w:noVBand="1"/>
      </w:tblPr>
      <w:tblGrid>
        <w:gridCol w:w="5506"/>
        <w:gridCol w:w="5093"/>
      </w:tblGrid>
      <w:tr w:rsidR="00CE310F" w:rsidRPr="00357DF8" w:rsidTr="005B1544">
        <w:trPr>
          <w:trHeight w:val="1631"/>
        </w:trPr>
        <w:tc>
          <w:tcPr>
            <w:tcW w:w="5506" w:type="dxa"/>
          </w:tcPr>
          <w:p w:rsidR="00CE310F" w:rsidRPr="00357DF8" w:rsidRDefault="00CE310F" w:rsidP="005B1544">
            <w:pPr>
              <w:suppressAutoHyphens/>
              <w:ind w:right="-1"/>
              <w:rPr>
                <w:color w:val="000000"/>
                <w:sz w:val="28"/>
                <w:szCs w:val="28"/>
              </w:rPr>
            </w:pPr>
            <w:r w:rsidRPr="00357DF8">
              <w:rPr>
                <w:color w:val="000000"/>
                <w:sz w:val="28"/>
                <w:szCs w:val="28"/>
              </w:rPr>
              <w:t xml:space="preserve">Заместитель </w:t>
            </w:r>
            <w:r w:rsidR="00891DBA" w:rsidRPr="00357DF8">
              <w:rPr>
                <w:color w:val="000000"/>
                <w:sz w:val="28"/>
                <w:szCs w:val="28"/>
              </w:rPr>
              <w:t>п</w:t>
            </w:r>
            <w:r w:rsidRPr="00357DF8">
              <w:rPr>
                <w:color w:val="000000"/>
                <w:sz w:val="28"/>
                <w:szCs w:val="28"/>
              </w:rPr>
              <w:t xml:space="preserve">редседателя </w:t>
            </w:r>
          </w:p>
          <w:p w:rsidR="00CE310F" w:rsidRPr="00357DF8" w:rsidRDefault="00CE310F" w:rsidP="005B1544">
            <w:pPr>
              <w:suppressAutoHyphens/>
              <w:ind w:right="-1"/>
              <w:rPr>
                <w:color w:val="000000"/>
                <w:sz w:val="28"/>
                <w:szCs w:val="28"/>
              </w:rPr>
            </w:pPr>
            <w:r w:rsidRPr="00357DF8">
              <w:rPr>
                <w:color w:val="000000"/>
                <w:sz w:val="28"/>
                <w:szCs w:val="28"/>
              </w:rPr>
              <w:t>Совета депутатов</w:t>
            </w:r>
          </w:p>
          <w:p w:rsidR="00CE310F" w:rsidRPr="00357DF8" w:rsidRDefault="00CE310F" w:rsidP="005B1544">
            <w:pPr>
              <w:suppressAutoHyphens/>
              <w:ind w:right="-1"/>
              <w:rPr>
                <w:color w:val="000000"/>
                <w:sz w:val="28"/>
                <w:szCs w:val="28"/>
              </w:rPr>
            </w:pPr>
            <w:r w:rsidRPr="00357DF8">
              <w:rPr>
                <w:color w:val="000000"/>
                <w:sz w:val="28"/>
                <w:szCs w:val="28"/>
              </w:rPr>
              <w:t>городского поселения Федоровский</w:t>
            </w:r>
          </w:p>
          <w:p w:rsidR="00CE310F" w:rsidRPr="00357DF8" w:rsidRDefault="00CE310F" w:rsidP="005B1544">
            <w:pPr>
              <w:suppressAutoHyphens/>
              <w:ind w:right="-1" w:firstLine="425"/>
              <w:rPr>
                <w:color w:val="000000"/>
                <w:sz w:val="28"/>
                <w:szCs w:val="28"/>
              </w:rPr>
            </w:pPr>
          </w:p>
          <w:p w:rsidR="00CE310F" w:rsidRPr="00357DF8" w:rsidRDefault="00CE310F" w:rsidP="005B1544">
            <w:pPr>
              <w:suppressAutoHyphens/>
              <w:ind w:right="-1"/>
              <w:rPr>
                <w:bCs/>
                <w:color w:val="000000"/>
                <w:sz w:val="28"/>
                <w:szCs w:val="28"/>
              </w:rPr>
            </w:pPr>
            <w:r w:rsidRPr="00357DF8">
              <w:rPr>
                <w:color w:val="000000"/>
                <w:sz w:val="28"/>
                <w:szCs w:val="28"/>
              </w:rPr>
              <w:t>_____________________В.И. Тихонов</w:t>
            </w:r>
          </w:p>
        </w:tc>
        <w:tc>
          <w:tcPr>
            <w:tcW w:w="5093" w:type="dxa"/>
          </w:tcPr>
          <w:p w:rsidR="00CE310F" w:rsidRPr="00357DF8" w:rsidRDefault="00EE4C73" w:rsidP="005B1544">
            <w:pPr>
              <w:suppressAutoHyphens/>
              <w:rPr>
                <w:color w:val="000000"/>
                <w:sz w:val="28"/>
                <w:szCs w:val="28"/>
              </w:rPr>
            </w:pPr>
            <w:r w:rsidRPr="00357DF8">
              <w:rPr>
                <w:color w:val="000000"/>
                <w:sz w:val="28"/>
                <w:szCs w:val="28"/>
              </w:rPr>
              <w:t>Исполняющий обязанности главы</w:t>
            </w:r>
            <w:r w:rsidR="00CE310F" w:rsidRPr="00357DF8">
              <w:rPr>
                <w:color w:val="000000"/>
                <w:sz w:val="28"/>
                <w:szCs w:val="28"/>
              </w:rPr>
              <w:t xml:space="preserve"> городского поселения</w:t>
            </w:r>
          </w:p>
          <w:p w:rsidR="00CE310F" w:rsidRPr="00357DF8" w:rsidRDefault="00CE310F" w:rsidP="005B1544">
            <w:pPr>
              <w:suppressAutoHyphens/>
              <w:rPr>
                <w:color w:val="000000"/>
                <w:sz w:val="28"/>
                <w:szCs w:val="28"/>
              </w:rPr>
            </w:pPr>
            <w:r w:rsidRPr="00357DF8">
              <w:rPr>
                <w:color w:val="000000"/>
                <w:sz w:val="28"/>
                <w:szCs w:val="28"/>
              </w:rPr>
              <w:t>Федоровский</w:t>
            </w:r>
          </w:p>
          <w:p w:rsidR="00CE310F" w:rsidRPr="00357DF8" w:rsidRDefault="00CE310F" w:rsidP="00EE4C73">
            <w:pPr>
              <w:suppressAutoHyphens/>
              <w:rPr>
                <w:color w:val="000000"/>
                <w:sz w:val="28"/>
                <w:szCs w:val="28"/>
              </w:rPr>
            </w:pPr>
          </w:p>
          <w:p w:rsidR="00CE310F" w:rsidRPr="00357DF8" w:rsidRDefault="00EE4C73" w:rsidP="005B1544">
            <w:pPr>
              <w:suppressAutoHyphens/>
              <w:ind w:left="34"/>
              <w:rPr>
                <w:color w:val="000000"/>
                <w:sz w:val="28"/>
                <w:szCs w:val="28"/>
              </w:rPr>
            </w:pPr>
            <w:r w:rsidRPr="00357DF8">
              <w:rPr>
                <w:color w:val="000000"/>
                <w:sz w:val="28"/>
                <w:szCs w:val="28"/>
              </w:rPr>
              <w:t>___________________С.И. Пастушок</w:t>
            </w:r>
          </w:p>
        </w:tc>
      </w:tr>
    </w:tbl>
    <w:p w:rsidR="00FE26FF" w:rsidRPr="008947E9" w:rsidRDefault="00FE26FF" w:rsidP="00CE310F">
      <w:pPr>
        <w:rPr>
          <w:color w:val="000000" w:themeColor="text1"/>
          <w:sz w:val="26"/>
          <w:szCs w:val="26"/>
        </w:rPr>
      </w:pPr>
    </w:p>
    <w:sectPr w:rsidR="00FE26FF" w:rsidRPr="008947E9" w:rsidSect="008F4DC8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944FD0"/>
    <w:multiLevelType w:val="hybridMultilevel"/>
    <w:tmpl w:val="2E829FBE"/>
    <w:lvl w:ilvl="0" w:tplc="8508092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9C127BA"/>
    <w:multiLevelType w:val="hybridMultilevel"/>
    <w:tmpl w:val="1AC086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100A7A"/>
    <w:multiLevelType w:val="hybridMultilevel"/>
    <w:tmpl w:val="6FF239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FD5C9D"/>
    <w:multiLevelType w:val="hybridMultilevel"/>
    <w:tmpl w:val="8E72244E"/>
    <w:lvl w:ilvl="0" w:tplc="F74A8AC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448569FF"/>
    <w:multiLevelType w:val="hybridMultilevel"/>
    <w:tmpl w:val="6E38DDF4"/>
    <w:lvl w:ilvl="0" w:tplc="EAFC72B8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A03D6B"/>
    <w:multiLevelType w:val="hybridMultilevel"/>
    <w:tmpl w:val="A1C81222"/>
    <w:lvl w:ilvl="0" w:tplc="CAA80D9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7373FD0"/>
    <w:multiLevelType w:val="hybridMultilevel"/>
    <w:tmpl w:val="12FA676A"/>
    <w:lvl w:ilvl="0" w:tplc="8B82814E">
      <w:start w:val="1"/>
      <w:numFmt w:val="decimal"/>
      <w:lvlText w:val="%1."/>
      <w:lvlJc w:val="left"/>
      <w:pPr>
        <w:ind w:left="9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4" w:hanging="360"/>
      </w:pPr>
    </w:lvl>
    <w:lvl w:ilvl="2" w:tplc="0419001B" w:tentative="1">
      <w:start w:val="1"/>
      <w:numFmt w:val="lowerRoman"/>
      <w:lvlText w:val="%3."/>
      <w:lvlJc w:val="right"/>
      <w:pPr>
        <w:ind w:left="2364" w:hanging="180"/>
      </w:pPr>
    </w:lvl>
    <w:lvl w:ilvl="3" w:tplc="0419000F" w:tentative="1">
      <w:start w:val="1"/>
      <w:numFmt w:val="decimal"/>
      <w:lvlText w:val="%4."/>
      <w:lvlJc w:val="left"/>
      <w:pPr>
        <w:ind w:left="3084" w:hanging="360"/>
      </w:pPr>
    </w:lvl>
    <w:lvl w:ilvl="4" w:tplc="04190019" w:tentative="1">
      <w:start w:val="1"/>
      <w:numFmt w:val="lowerLetter"/>
      <w:lvlText w:val="%5."/>
      <w:lvlJc w:val="left"/>
      <w:pPr>
        <w:ind w:left="3804" w:hanging="360"/>
      </w:pPr>
    </w:lvl>
    <w:lvl w:ilvl="5" w:tplc="0419001B" w:tentative="1">
      <w:start w:val="1"/>
      <w:numFmt w:val="lowerRoman"/>
      <w:lvlText w:val="%6."/>
      <w:lvlJc w:val="right"/>
      <w:pPr>
        <w:ind w:left="4524" w:hanging="180"/>
      </w:pPr>
    </w:lvl>
    <w:lvl w:ilvl="6" w:tplc="0419000F" w:tentative="1">
      <w:start w:val="1"/>
      <w:numFmt w:val="decimal"/>
      <w:lvlText w:val="%7."/>
      <w:lvlJc w:val="left"/>
      <w:pPr>
        <w:ind w:left="5244" w:hanging="360"/>
      </w:pPr>
    </w:lvl>
    <w:lvl w:ilvl="7" w:tplc="04190019" w:tentative="1">
      <w:start w:val="1"/>
      <w:numFmt w:val="lowerLetter"/>
      <w:lvlText w:val="%8."/>
      <w:lvlJc w:val="left"/>
      <w:pPr>
        <w:ind w:left="5964" w:hanging="360"/>
      </w:pPr>
    </w:lvl>
    <w:lvl w:ilvl="8" w:tplc="0419001B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7">
    <w:nsid w:val="4755592D"/>
    <w:multiLevelType w:val="multilevel"/>
    <w:tmpl w:val="B302DD54"/>
    <w:lvl w:ilvl="0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46" w:hanging="2160"/>
      </w:pPr>
      <w:rPr>
        <w:rFonts w:hint="default"/>
      </w:rPr>
    </w:lvl>
  </w:abstractNum>
  <w:abstractNum w:abstractNumId="8">
    <w:nsid w:val="679D404E"/>
    <w:multiLevelType w:val="multilevel"/>
    <w:tmpl w:val="829AD57C"/>
    <w:lvl w:ilvl="0">
      <w:start w:val="1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8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4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2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1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64" w:hanging="2160"/>
      </w:pPr>
      <w:rPr>
        <w:rFonts w:hint="default"/>
      </w:rPr>
    </w:lvl>
  </w:abstractNum>
  <w:abstractNum w:abstractNumId="9">
    <w:nsid w:val="71F2260D"/>
    <w:multiLevelType w:val="hybridMultilevel"/>
    <w:tmpl w:val="310263B0"/>
    <w:lvl w:ilvl="0" w:tplc="BCEC30D0">
      <w:start w:val="1"/>
      <w:numFmt w:val="decimal"/>
      <w:lvlText w:val="%1."/>
      <w:lvlJc w:val="left"/>
      <w:pPr>
        <w:ind w:left="1068" w:hanging="360"/>
      </w:pPr>
      <w:rPr>
        <w:rFonts w:ascii="Times New Roman" w:eastAsiaTheme="minorHAns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7DBF4CC0"/>
    <w:multiLevelType w:val="hybridMultilevel"/>
    <w:tmpl w:val="DFF2C3DC"/>
    <w:lvl w:ilvl="0" w:tplc="65C6E7D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7E096D4A"/>
    <w:multiLevelType w:val="hybridMultilevel"/>
    <w:tmpl w:val="1AC086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1"/>
  </w:num>
  <w:num w:numId="3">
    <w:abstractNumId w:val="3"/>
  </w:num>
  <w:num w:numId="4">
    <w:abstractNumId w:val="7"/>
  </w:num>
  <w:num w:numId="5">
    <w:abstractNumId w:val="6"/>
  </w:num>
  <w:num w:numId="6">
    <w:abstractNumId w:val="1"/>
  </w:num>
  <w:num w:numId="7">
    <w:abstractNumId w:val="8"/>
  </w:num>
  <w:num w:numId="8">
    <w:abstractNumId w:val="2"/>
  </w:num>
  <w:num w:numId="9">
    <w:abstractNumId w:val="0"/>
  </w:num>
  <w:num w:numId="10">
    <w:abstractNumId w:val="10"/>
  </w:num>
  <w:num w:numId="11">
    <w:abstractNumId w:val="9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175"/>
    <w:rsid w:val="0000011D"/>
    <w:rsid w:val="00001940"/>
    <w:rsid w:val="00006044"/>
    <w:rsid w:val="00017487"/>
    <w:rsid w:val="000235EB"/>
    <w:rsid w:val="00053739"/>
    <w:rsid w:val="000875E1"/>
    <w:rsid w:val="00095CAD"/>
    <w:rsid w:val="000C42DA"/>
    <w:rsid w:val="000C678E"/>
    <w:rsid w:val="00102B9B"/>
    <w:rsid w:val="001164B1"/>
    <w:rsid w:val="00167794"/>
    <w:rsid w:val="00180A1E"/>
    <w:rsid w:val="001905AC"/>
    <w:rsid w:val="001E6895"/>
    <w:rsid w:val="001F6824"/>
    <w:rsid w:val="002071C9"/>
    <w:rsid w:val="00223BB2"/>
    <w:rsid w:val="002324A1"/>
    <w:rsid w:val="0026323D"/>
    <w:rsid w:val="002652B6"/>
    <w:rsid w:val="002939BF"/>
    <w:rsid w:val="00295970"/>
    <w:rsid w:val="002A3377"/>
    <w:rsid w:val="002A612F"/>
    <w:rsid w:val="002B0A08"/>
    <w:rsid w:val="002B42BC"/>
    <w:rsid w:val="002B7819"/>
    <w:rsid w:val="002C648D"/>
    <w:rsid w:val="002E1963"/>
    <w:rsid w:val="002F1DD8"/>
    <w:rsid w:val="003205E7"/>
    <w:rsid w:val="00357DF8"/>
    <w:rsid w:val="003A0153"/>
    <w:rsid w:val="00421F18"/>
    <w:rsid w:val="004255AC"/>
    <w:rsid w:val="00443D08"/>
    <w:rsid w:val="004440CD"/>
    <w:rsid w:val="00452CA0"/>
    <w:rsid w:val="00471D01"/>
    <w:rsid w:val="00491DF5"/>
    <w:rsid w:val="004C2A3D"/>
    <w:rsid w:val="004E0C20"/>
    <w:rsid w:val="004E3401"/>
    <w:rsid w:val="004F059A"/>
    <w:rsid w:val="00503F99"/>
    <w:rsid w:val="00514117"/>
    <w:rsid w:val="0052217D"/>
    <w:rsid w:val="00527C2A"/>
    <w:rsid w:val="00537193"/>
    <w:rsid w:val="00557E5D"/>
    <w:rsid w:val="005618EF"/>
    <w:rsid w:val="0057331A"/>
    <w:rsid w:val="00582E51"/>
    <w:rsid w:val="005B0B32"/>
    <w:rsid w:val="005C124D"/>
    <w:rsid w:val="005D35AB"/>
    <w:rsid w:val="005D4578"/>
    <w:rsid w:val="005D5756"/>
    <w:rsid w:val="005E207B"/>
    <w:rsid w:val="006110F5"/>
    <w:rsid w:val="00627D15"/>
    <w:rsid w:val="00645097"/>
    <w:rsid w:val="006543F4"/>
    <w:rsid w:val="00697A69"/>
    <w:rsid w:val="006A331B"/>
    <w:rsid w:val="00701302"/>
    <w:rsid w:val="00703A88"/>
    <w:rsid w:val="007162B6"/>
    <w:rsid w:val="007324AC"/>
    <w:rsid w:val="00757550"/>
    <w:rsid w:val="00763BA7"/>
    <w:rsid w:val="007722FC"/>
    <w:rsid w:val="007A6F04"/>
    <w:rsid w:val="007D18F6"/>
    <w:rsid w:val="007E47BB"/>
    <w:rsid w:val="007F397E"/>
    <w:rsid w:val="007F3B6F"/>
    <w:rsid w:val="00810107"/>
    <w:rsid w:val="00861133"/>
    <w:rsid w:val="00862C3C"/>
    <w:rsid w:val="00876DE8"/>
    <w:rsid w:val="00891DBA"/>
    <w:rsid w:val="00894517"/>
    <w:rsid w:val="008947E9"/>
    <w:rsid w:val="008970D1"/>
    <w:rsid w:val="008C6B16"/>
    <w:rsid w:val="008F4DC8"/>
    <w:rsid w:val="00926A1A"/>
    <w:rsid w:val="00972C68"/>
    <w:rsid w:val="00996A43"/>
    <w:rsid w:val="009B7312"/>
    <w:rsid w:val="009D4266"/>
    <w:rsid w:val="009D7DED"/>
    <w:rsid w:val="009E5DD8"/>
    <w:rsid w:val="00A270B7"/>
    <w:rsid w:val="00A3600D"/>
    <w:rsid w:val="00A55357"/>
    <w:rsid w:val="00A70AC6"/>
    <w:rsid w:val="00A71482"/>
    <w:rsid w:val="00A849A0"/>
    <w:rsid w:val="00A86F07"/>
    <w:rsid w:val="00A92651"/>
    <w:rsid w:val="00AA1F59"/>
    <w:rsid w:val="00AA27D5"/>
    <w:rsid w:val="00AB32DE"/>
    <w:rsid w:val="00AC3767"/>
    <w:rsid w:val="00AC7BCD"/>
    <w:rsid w:val="00AD16B6"/>
    <w:rsid w:val="00AD24E2"/>
    <w:rsid w:val="00B23222"/>
    <w:rsid w:val="00B50965"/>
    <w:rsid w:val="00B6059E"/>
    <w:rsid w:val="00B86494"/>
    <w:rsid w:val="00B96C50"/>
    <w:rsid w:val="00BA7698"/>
    <w:rsid w:val="00BC29A2"/>
    <w:rsid w:val="00BD5A3A"/>
    <w:rsid w:val="00C14868"/>
    <w:rsid w:val="00C817D8"/>
    <w:rsid w:val="00C8217F"/>
    <w:rsid w:val="00C91C3D"/>
    <w:rsid w:val="00CA0C99"/>
    <w:rsid w:val="00CC397A"/>
    <w:rsid w:val="00CD63CE"/>
    <w:rsid w:val="00CD6FCF"/>
    <w:rsid w:val="00CE310F"/>
    <w:rsid w:val="00CE5321"/>
    <w:rsid w:val="00D206D1"/>
    <w:rsid w:val="00D24279"/>
    <w:rsid w:val="00D42105"/>
    <w:rsid w:val="00D4659D"/>
    <w:rsid w:val="00D5243E"/>
    <w:rsid w:val="00D52581"/>
    <w:rsid w:val="00D5733F"/>
    <w:rsid w:val="00D91DA8"/>
    <w:rsid w:val="00D92875"/>
    <w:rsid w:val="00DC6D49"/>
    <w:rsid w:val="00DF3175"/>
    <w:rsid w:val="00E12F21"/>
    <w:rsid w:val="00E140CD"/>
    <w:rsid w:val="00E1498F"/>
    <w:rsid w:val="00E23EC1"/>
    <w:rsid w:val="00E2579F"/>
    <w:rsid w:val="00E3156F"/>
    <w:rsid w:val="00E41881"/>
    <w:rsid w:val="00E4350E"/>
    <w:rsid w:val="00E70B6F"/>
    <w:rsid w:val="00E86C82"/>
    <w:rsid w:val="00E92B84"/>
    <w:rsid w:val="00EB4561"/>
    <w:rsid w:val="00EE25A4"/>
    <w:rsid w:val="00EE4C73"/>
    <w:rsid w:val="00F02FC0"/>
    <w:rsid w:val="00F36DDC"/>
    <w:rsid w:val="00F70282"/>
    <w:rsid w:val="00F951FC"/>
    <w:rsid w:val="00FA18A1"/>
    <w:rsid w:val="00FB39AF"/>
    <w:rsid w:val="00FE26FF"/>
    <w:rsid w:val="00FE3EBF"/>
    <w:rsid w:val="00FE74CB"/>
    <w:rsid w:val="00FF741B"/>
    <w:rsid w:val="00FF7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4BDDF6-015B-48A5-AB81-CDA2F8AED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05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6059E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unhideWhenUsed/>
    <w:qFormat/>
    <w:rsid w:val="007D18F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B39A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6059E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11">
    <w:name w:val="Абзац списка1"/>
    <w:basedOn w:val="a"/>
    <w:rsid w:val="00B6059E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ConsPlusTitle">
    <w:name w:val="ConsPlusTitle"/>
    <w:rsid w:val="00B6059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No Spacing"/>
    <w:link w:val="a4"/>
    <w:uiPriority w:val="1"/>
    <w:qFormat/>
    <w:rsid w:val="00B6059E"/>
    <w:pPr>
      <w:spacing w:after="0" w:line="240" w:lineRule="auto"/>
    </w:pPr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B605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FB39AF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a6">
    <w:name w:val="List Paragraph"/>
    <w:basedOn w:val="a"/>
    <w:link w:val="a7"/>
    <w:uiPriority w:val="34"/>
    <w:qFormat/>
    <w:rsid w:val="00FB39AF"/>
    <w:pPr>
      <w:ind w:left="720"/>
      <w:contextualSpacing/>
    </w:pPr>
    <w:rPr>
      <w:sz w:val="24"/>
      <w:szCs w:val="24"/>
    </w:rPr>
  </w:style>
  <w:style w:type="paragraph" w:customStyle="1" w:styleId="a8">
    <w:name w:val="Знак Знак Знак Знак"/>
    <w:basedOn w:val="a"/>
    <w:rsid w:val="0052217D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character" w:customStyle="1" w:styleId="20">
    <w:name w:val="Заголовок 2 Знак"/>
    <w:basedOn w:val="a0"/>
    <w:link w:val="2"/>
    <w:rsid w:val="007D18F6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9">
    <w:name w:val="Body Text Indent"/>
    <w:aliases w:val="Основной текст 1,Нумерованный список !!"/>
    <w:basedOn w:val="a"/>
    <w:link w:val="aa"/>
    <w:unhideWhenUsed/>
    <w:rsid w:val="007D18F6"/>
    <w:pPr>
      <w:ind w:left="4500" w:hanging="4500"/>
    </w:pPr>
    <w:rPr>
      <w:rFonts w:ascii="Arial" w:hAnsi="Arial" w:cs="Arial"/>
      <w:sz w:val="28"/>
      <w:szCs w:val="24"/>
    </w:rPr>
  </w:style>
  <w:style w:type="character" w:customStyle="1" w:styleId="aa">
    <w:name w:val="Основной текст с отступом Знак"/>
    <w:aliases w:val="Основной текст 1 Знак,Нумерованный список !! Знак"/>
    <w:basedOn w:val="a0"/>
    <w:link w:val="a9"/>
    <w:rsid w:val="007D18F6"/>
    <w:rPr>
      <w:rFonts w:ascii="Arial" w:eastAsia="Times New Roman" w:hAnsi="Arial" w:cs="Arial"/>
      <w:sz w:val="28"/>
      <w:szCs w:val="24"/>
      <w:lang w:eastAsia="ru-RU"/>
    </w:rPr>
  </w:style>
  <w:style w:type="paragraph" w:customStyle="1" w:styleId="12">
    <w:name w:val="Стиль1"/>
    <w:basedOn w:val="a"/>
    <w:link w:val="13"/>
    <w:rsid w:val="00C14868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8"/>
    </w:rPr>
  </w:style>
  <w:style w:type="character" w:customStyle="1" w:styleId="13">
    <w:name w:val="Стиль1 Знак"/>
    <w:link w:val="12"/>
    <w:rsid w:val="00C14868"/>
    <w:rPr>
      <w:rFonts w:ascii="Arial" w:eastAsia="Times New Roman" w:hAnsi="Arial" w:cs="Times New Roman"/>
      <w:sz w:val="28"/>
      <w:szCs w:val="20"/>
      <w:lang w:eastAsia="ru-RU"/>
    </w:rPr>
  </w:style>
  <w:style w:type="character" w:customStyle="1" w:styleId="a7">
    <w:name w:val="Абзац списка Знак"/>
    <w:link w:val="a6"/>
    <w:uiPriority w:val="34"/>
    <w:locked/>
    <w:rsid w:val="007A6F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7A6F04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7A6F04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A92651"/>
    <w:rPr>
      <w:rFonts w:ascii="Calibri" w:eastAsia="Calibri" w:hAnsi="Calibri" w:cs="Times New Roman"/>
    </w:rPr>
  </w:style>
  <w:style w:type="paragraph" w:customStyle="1" w:styleId="Default">
    <w:name w:val="Default"/>
    <w:rsid w:val="00CD6FC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d">
    <w:name w:val="Title"/>
    <w:basedOn w:val="a"/>
    <w:link w:val="ae"/>
    <w:qFormat/>
    <w:rsid w:val="00D24279"/>
    <w:pPr>
      <w:jc w:val="center"/>
    </w:pPr>
    <w:rPr>
      <w:rFonts w:ascii="Arial" w:hAnsi="Arial" w:cs="Arial"/>
      <w:sz w:val="28"/>
      <w:szCs w:val="24"/>
    </w:rPr>
  </w:style>
  <w:style w:type="character" w:customStyle="1" w:styleId="ae">
    <w:name w:val="Название Знак"/>
    <w:basedOn w:val="a0"/>
    <w:link w:val="ad"/>
    <w:rsid w:val="00D24279"/>
    <w:rPr>
      <w:rFonts w:ascii="Arial" w:eastAsia="Times New Roman" w:hAnsi="Arial" w:cs="Arial"/>
      <w:sz w:val="28"/>
      <w:szCs w:val="24"/>
      <w:lang w:eastAsia="ru-RU"/>
    </w:rPr>
  </w:style>
  <w:style w:type="paragraph" w:customStyle="1" w:styleId="ConsNormal">
    <w:name w:val="ConsNormal"/>
    <w:rsid w:val="00557E5D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f">
    <w:name w:val="адресат"/>
    <w:basedOn w:val="a"/>
    <w:next w:val="a"/>
    <w:rsid w:val="00557E5D"/>
    <w:pPr>
      <w:autoSpaceDE w:val="0"/>
      <w:autoSpaceDN w:val="0"/>
      <w:jc w:val="center"/>
    </w:pPr>
    <w:rPr>
      <w:sz w:val="30"/>
      <w:szCs w:val="30"/>
    </w:rPr>
  </w:style>
  <w:style w:type="paragraph" w:customStyle="1" w:styleId="ConsPlusNormal">
    <w:name w:val="ConsPlusNormal"/>
    <w:rsid w:val="005B0B3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styleId="af0">
    <w:name w:val="Hyperlink"/>
    <w:uiPriority w:val="99"/>
    <w:unhideWhenUsed/>
    <w:rsid w:val="00053739"/>
    <w:rPr>
      <w:color w:val="0000FF"/>
      <w:u w:val="single"/>
    </w:rPr>
  </w:style>
  <w:style w:type="paragraph" w:styleId="af1">
    <w:name w:val="Body Text"/>
    <w:basedOn w:val="a"/>
    <w:link w:val="af2"/>
    <w:uiPriority w:val="99"/>
    <w:semiHidden/>
    <w:unhideWhenUsed/>
    <w:rsid w:val="00894517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semiHidden/>
    <w:rsid w:val="0089451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Cell">
    <w:name w:val="ConsPlusCell"/>
    <w:uiPriority w:val="99"/>
    <w:rsid w:val="00E70B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4">
    <w:name w:val="Сетка таблицы1"/>
    <w:basedOn w:val="a1"/>
    <w:next w:val="a5"/>
    <w:uiPriority w:val="59"/>
    <w:rsid w:val="000174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904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1075</TotalTime>
  <Pages>1</Pages>
  <Words>942</Words>
  <Characters>5373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Барабанова</dc:creator>
  <cp:keywords/>
  <dc:description/>
  <cp:lastModifiedBy>Виктория Землянская</cp:lastModifiedBy>
  <cp:revision>139</cp:revision>
  <cp:lastPrinted>2022-09-23T11:11:00Z</cp:lastPrinted>
  <dcterms:created xsi:type="dcterms:W3CDTF">2020-12-22T11:20:00Z</dcterms:created>
  <dcterms:modified xsi:type="dcterms:W3CDTF">2022-09-30T09:32:00Z</dcterms:modified>
</cp:coreProperties>
</file>