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48" w:rsidRPr="00656348" w:rsidRDefault="00656348" w:rsidP="00656348">
      <w:pPr>
        <w:pStyle w:val="4"/>
        <w:rPr>
          <w:i w:val="0"/>
          <w:sz w:val="28"/>
          <w:szCs w:val="28"/>
        </w:rPr>
      </w:pPr>
      <w:r w:rsidRPr="00656348">
        <w:rPr>
          <w:i w:val="0"/>
          <w:sz w:val="28"/>
          <w:szCs w:val="28"/>
        </w:rPr>
        <w:t>Водопользование и сброс сточных вод предприятиями</w:t>
      </w:r>
      <w:r w:rsidRPr="00656348">
        <w:rPr>
          <w:i w:val="0"/>
          <w:sz w:val="28"/>
          <w:szCs w:val="28"/>
        </w:rPr>
        <w:noBreakHyphen/>
        <w:t>водопользователями автономного округа за 2016 год</w:t>
      </w:r>
    </w:p>
    <w:p w:rsidR="00656348" w:rsidRPr="00656348" w:rsidRDefault="00656348" w:rsidP="00656348">
      <w:pPr>
        <w:rPr>
          <w:sz w:val="28"/>
          <w:szCs w:val="28"/>
        </w:rPr>
      </w:pPr>
      <w:r w:rsidRPr="00656348">
        <w:rPr>
          <w:sz w:val="28"/>
          <w:szCs w:val="28"/>
        </w:rPr>
        <w:t>Согласно Приказа Федеральной службы государстве</w:t>
      </w:r>
      <w:r w:rsidRPr="00656348">
        <w:rPr>
          <w:sz w:val="28"/>
          <w:szCs w:val="28"/>
        </w:rPr>
        <w:t xml:space="preserve">нной статистики от 19.10.2009 </w:t>
      </w:r>
      <w:r w:rsidRPr="00656348">
        <w:rPr>
          <w:sz w:val="28"/>
          <w:szCs w:val="28"/>
        </w:rPr>
        <w:t xml:space="preserve">№230 «Об утверждении статистического инструментария для организации </w:t>
      </w:r>
      <w:proofErr w:type="spellStart"/>
      <w:r w:rsidRPr="00656348">
        <w:rPr>
          <w:sz w:val="28"/>
          <w:szCs w:val="28"/>
        </w:rPr>
        <w:t>Росводресурсами</w:t>
      </w:r>
      <w:proofErr w:type="spellEnd"/>
      <w:r w:rsidRPr="00656348">
        <w:rPr>
          <w:sz w:val="28"/>
          <w:szCs w:val="28"/>
        </w:rPr>
        <w:t xml:space="preserve"> федерального статистического наблюдения об использо</w:t>
      </w:r>
      <w:r w:rsidRPr="00656348">
        <w:rPr>
          <w:sz w:val="28"/>
          <w:szCs w:val="28"/>
        </w:rPr>
        <w:t>вании воды», годовой отчет по форме</w:t>
      </w:r>
      <w:r w:rsidRPr="00656348">
        <w:rPr>
          <w:sz w:val="28"/>
          <w:szCs w:val="28"/>
        </w:rPr>
        <w:t xml:space="preserve"> 2-ТП (</w:t>
      </w:r>
      <w:proofErr w:type="spellStart"/>
      <w:r w:rsidRPr="00656348">
        <w:rPr>
          <w:sz w:val="28"/>
          <w:szCs w:val="28"/>
        </w:rPr>
        <w:t>водхоз</w:t>
      </w:r>
      <w:proofErr w:type="spellEnd"/>
      <w:r w:rsidRPr="00656348">
        <w:rPr>
          <w:sz w:val="28"/>
          <w:szCs w:val="28"/>
        </w:rPr>
        <w:t xml:space="preserve">) представляют </w:t>
      </w:r>
      <w:proofErr w:type="gramStart"/>
      <w:r w:rsidRPr="00656348">
        <w:rPr>
          <w:sz w:val="28"/>
          <w:szCs w:val="28"/>
        </w:rPr>
        <w:t>водопользователи</w:t>
      </w:r>
      <w:proofErr w:type="gramEnd"/>
      <w:r w:rsidRPr="00656348">
        <w:rPr>
          <w:sz w:val="28"/>
          <w:szCs w:val="28"/>
        </w:rPr>
        <w:t xml:space="preserve"> осуществляющие з</w:t>
      </w:r>
      <w:r w:rsidRPr="00656348">
        <w:rPr>
          <w:sz w:val="28"/>
          <w:szCs w:val="28"/>
        </w:rPr>
        <w:t>а</w:t>
      </w:r>
      <w:r w:rsidRPr="00656348">
        <w:rPr>
          <w:sz w:val="28"/>
          <w:szCs w:val="28"/>
        </w:rPr>
        <w:t xml:space="preserve">бор (изъятие) из водных объектов </w:t>
      </w:r>
      <w:smartTag w:uri="urn:schemas-microsoft-com:office:smarttags" w:element="metricconverter">
        <w:smartTagPr>
          <w:attr w:name="ProductID" w:val="50 м3"/>
        </w:smartTagPr>
        <w:r w:rsidRPr="00656348">
          <w:rPr>
            <w:sz w:val="28"/>
            <w:szCs w:val="28"/>
          </w:rPr>
          <w:t>50 м</w:t>
        </w:r>
        <w:r w:rsidRPr="00656348">
          <w:rPr>
            <w:sz w:val="28"/>
            <w:szCs w:val="28"/>
            <w:vertAlign w:val="superscript"/>
          </w:rPr>
          <w:t>3</w:t>
        </w:r>
      </w:smartTag>
      <w:r w:rsidRPr="00656348">
        <w:rPr>
          <w:sz w:val="28"/>
          <w:szCs w:val="28"/>
        </w:rPr>
        <w:t xml:space="preserve"> воды в сутки (18250 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/год) и более.</w:t>
      </w:r>
    </w:p>
    <w:p w:rsidR="00656348" w:rsidRPr="00656348" w:rsidRDefault="00656348" w:rsidP="00656348">
      <w:pPr>
        <w:rPr>
          <w:sz w:val="28"/>
          <w:szCs w:val="28"/>
        </w:rPr>
      </w:pPr>
      <w:r w:rsidRPr="00656348">
        <w:rPr>
          <w:sz w:val="28"/>
          <w:szCs w:val="28"/>
        </w:rPr>
        <w:t>В Ханты-Мансийском автономном округе-Югре в 2016 году статистический о</w:t>
      </w:r>
      <w:r w:rsidRPr="00656348">
        <w:rPr>
          <w:sz w:val="28"/>
          <w:szCs w:val="28"/>
        </w:rPr>
        <w:t>тчет об использовании воды по форме</w:t>
      </w:r>
      <w:r w:rsidRPr="00656348">
        <w:rPr>
          <w:sz w:val="28"/>
          <w:szCs w:val="28"/>
        </w:rPr>
        <w:t xml:space="preserve"> 2-ТП (</w:t>
      </w:r>
      <w:proofErr w:type="spellStart"/>
      <w:r w:rsidRPr="00656348">
        <w:rPr>
          <w:sz w:val="28"/>
          <w:szCs w:val="28"/>
        </w:rPr>
        <w:t>водхоз</w:t>
      </w:r>
      <w:proofErr w:type="spellEnd"/>
      <w:r w:rsidRPr="00656348">
        <w:rPr>
          <w:sz w:val="28"/>
          <w:szCs w:val="28"/>
        </w:rPr>
        <w:t>) в Отдел водных ресурсов по ХМАО-Югре Нижне-Обского БВУ представлен 225 водопользо</w:t>
      </w:r>
      <w:r w:rsidRPr="00656348">
        <w:rPr>
          <w:sz w:val="28"/>
          <w:szCs w:val="28"/>
        </w:rPr>
        <w:t>вателями.</w:t>
      </w:r>
      <w:r w:rsidRPr="00656348">
        <w:rPr>
          <w:sz w:val="28"/>
          <w:szCs w:val="28"/>
        </w:rPr>
        <w:t xml:space="preserve"> Собственные водозаборы имеют 216 предприятий-водопользователей округа, из которых 63 водозабора – поверхностные.</w:t>
      </w:r>
    </w:p>
    <w:p w:rsidR="00656348" w:rsidRPr="00656348" w:rsidRDefault="00656348" w:rsidP="00656348">
      <w:pPr>
        <w:pStyle w:val="5"/>
        <w:rPr>
          <w:rFonts w:ascii="Times New Roman" w:hAnsi="Times New Roman"/>
          <w:b/>
          <w:sz w:val="28"/>
          <w:szCs w:val="28"/>
        </w:rPr>
      </w:pPr>
      <w:r w:rsidRPr="00656348">
        <w:rPr>
          <w:rFonts w:ascii="Times New Roman" w:hAnsi="Times New Roman"/>
          <w:b/>
          <w:sz w:val="28"/>
          <w:szCs w:val="28"/>
        </w:rPr>
        <w:t>Водопользование</w:t>
      </w:r>
    </w:p>
    <w:p w:rsidR="00656348" w:rsidRPr="00656348" w:rsidRDefault="00656348" w:rsidP="00656348">
      <w:pPr>
        <w:rPr>
          <w:sz w:val="28"/>
          <w:szCs w:val="28"/>
        </w:rPr>
      </w:pPr>
      <w:r w:rsidRPr="00656348">
        <w:rPr>
          <w:sz w:val="28"/>
          <w:szCs w:val="28"/>
        </w:rPr>
        <w:t>В соответствии с представленными отчетами, фактически водопользователями округа в 2016 году всего забрано воды 3 537,99 млн. 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, (в том числе из водных объектов – 1 395,08 млн. 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, попутной (подтоварной) воды – 2 142,91 млн. 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). Из поверхностных водных источников забрано 1 027,03 млн. 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, подземных горизонтов 368,05 млн. 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. Общий забор воды из природных водных объектов увеличился из-за забора попутной (подтоварной) воды, используемой для закачки в ППД. Забор (изъятие) из поверхнос</w:t>
      </w:r>
      <w:r w:rsidRPr="00656348">
        <w:rPr>
          <w:sz w:val="28"/>
          <w:szCs w:val="28"/>
        </w:rPr>
        <w:t>т</w:t>
      </w:r>
      <w:r w:rsidRPr="00656348">
        <w:rPr>
          <w:sz w:val="28"/>
          <w:szCs w:val="28"/>
        </w:rPr>
        <w:t>ных водных источников остался практически на уровне 2015 года, по изъятию из по</w:t>
      </w:r>
      <w:r w:rsidRPr="00656348">
        <w:rPr>
          <w:sz w:val="28"/>
          <w:szCs w:val="28"/>
        </w:rPr>
        <w:t>д</w:t>
      </w:r>
      <w:r w:rsidRPr="00656348">
        <w:rPr>
          <w:sz w:val="28"/>
          <w:szCs w:val="28"/>
        </w:rPr>
        <w:t>земных источников увеличение на 14,13 млн. 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, произошло за счет новых предприятий, пред</w:t>
      </w:r>
      <w:r w:rsidRPr="00656348">
        <w:rPr>
          <w:sz w:val="28"/>
          <w:szCs w:val="28"/>
        </w:rPr>
        <w:t>о</w:t>
      </w:r>
      <w:r w:rsidRPr="00656348">
        <w:rPr>
          <w:sz w:val="28"/>
          <w:szCs w:val="28"/>
        </w:rPr>
        <w:t>ставивших отчет об использовании воды.</w:t>
      </w:r>
    </w:p>
    <w:p w:rsidR="00656348" w:rsidRPr="00656348" w:rsidRDefault="00656348" w:rsidP="00656348">
      <w:pPr>
        <w:pStyle w:val="a7"/>
        <w:rPr>
          <w:b/>
          <w:i w:val="0"/>
        </w:rPr>
      </w:pPr>
      <w:r w:rsidRPr="00656348">
        <w:rPr>
          <w:b/>
          <w:i w:val="0"/>
        </w:rPr>
        <w:t>Таблица 1</w:t>
      </w:r>
    </w:p>
    <w:p w:rsidR="00656348" w:rsidRPr="003A4B21" w:rsidRDefault="00656348" w:rsidP="00656348">
      <w:pPr>
        <w:pStyle w:val="a6"/>
      </w:pPr>
      <w:r w:rsidRPr="003A4B21">
        <w:t xml:space="preserve">Основные показатели водопотребления и водоотведения </w:t>
      </w:r>
      <w:r>
        <w:t>за 2015</w:t>
      </w:r>
      <w:r>
        <w:noBreakHyphen/>
        <w:t>2016 годы</w:t>
      </w:r>
      <w:r w:rsidRPr="003A4B21">
        <w:t xml:space="preserve">, </w:t>
      </w:r>
      <w:r w:rsidRPr="003A4B21">
        <w:rPr>
          <w:szCs w:val="24"/>
        </w:rPr>
        <w:t>млн. м</w:t>
      </w:r>
      <w:r w:rsidRPr="003A4B21">
        <w:rPr>
          <w:szCs w:val="24"/>
          <w:vertAlign w:val="superscript"/>
        </w:rPr>
        <w:t>3</w:t>
      </w:r>
      <w:r w:rsidRPr="003A4B21">
        <w:rPr>
          <w:szCs w:val="24"/>
        </w:rPr>
        <w:t>/год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3"/>
        <w:gridCol w:w="1277"/>
        <w:gridCol w:w="1287"/>
        <w:gridCol w:w="1299"/>
        <w:gridCol w:w="1489"/>
      </w:tblGrid>
      <w:tr w:rsidR="00656348" w:rsidRPr="003A4B21" w:rsidTr="00A97928">
        <w:trPr>
          <w:trHeight w:val="20"/>
        </w:trPr>
        <w:tc>
          <w:tcPr>
            <w:tcW w:w="4309" w:type="dxa"/>
            <w:shd w:val="pct10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Показатели</w:t>
            </w:r>
          </w:p>
        </w:tc>
        <w:tc>
          <w:tcPr>
            <w:tcW w:w="1361" w:type="dxa"/>
            <w:shd w:val="pct10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2015 г.</w:t>
            </w:r>
          </w:p>
        </w:tc>
        <w:tc>
          <w:tcPr>
            <w:tcW w:w="1361" w:type="dxa"/>
            <w:shd w:val="pct10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2016 г.</w:t>
            </w:r>
          </w:p>
        </w:tc>
        <w:tc>
          <w:tcPr>
            <w:tcW w:w="1361" w:type="dxa"/>
            <w:shd w:val="pct10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Разница, +/-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Отношение, %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 xml:space="preserve">1. Забрано воды (в </w:t>
            </w:r>
            <w:proofErr w:type="spellStart"/>
            <w:r w:rsidRPr="003A4B21">
              <w:t>т.ч</w:t>
            </w:r>
            <w:proofErr w:type="spellEnd"/>
            <w:r w:rsidRPr="003A4B21">
              <w:t>. из водных объектов, попутной (подтова</w:t>
            </w:r>
            <w:r w:rsidRPr="003A4B21">
              <w:t>р</w:t>
            </w:r>
            <w:r w:rsidRPr="003A4B21">
              <w:t>ной) воды)), из них: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2 855,99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3 537,99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682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1</w:t>
            </w:r>
            <w:r>
              <w:t>23</w:t>
            </w:r>
            <w:r w:rsidRPr="003A4B21">
              <w:t>,9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>– пр</w:t>
            </w:r>
            <w:r w:rsidRPr="003A4B21">
              <w:t>е</w:t>
            </w:r>
            <w:r w:rsidRPr="003A4B21">
              <w:t>сной поверхностной воды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1 028,60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1 027,03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-1,57</w:t>
            </w:r>
          </w:p>
        </w:tc>
        <w:tc>
          <w:tcPr>
            <w:tcW w:w="153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>
              <w:t>99,8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>– по</w:t>
            </w:r>
            <w:r w:rsidRPr="003A4B21">
              <w:t>д</w:t>
            </w:r>
            <w:r w:rsidRPr="003A4B21">
              <w:t>земной воды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353,92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368,05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14,13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10</w:t>
            </w:r>
            <w:r>
              <w:t>4</w:t>
            </w:r>
            <w:r w:rsidRPr="003A4B21">
              <w:t>,</w:t>
            </w:r>
            <w:r>
              <w:t>0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>2. Потери при транспортировке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11,88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11,48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-0,4</w:t>
            </w:r>
          </w:p>
        </w:tc>
        <w:tc>
          <w:tcPr>
            <w:tcW w:w="153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>
              <w:t>96,6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 xml:space="preserve">3. Использовано свежей воды, в </w:t>
            </w:r>
            <w:proofErr w:type="spellStart"/>
            <w:r w:rsidRPr="003A4B21">
              <w:t>т.ч</w:t>
            </w:r>
            <w:proofErr w:type="spellEnd"/>
            <w:r w:rsidRPr="003A4B21">
              <w:t>.: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1 345,99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1 325,35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-20,64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56348" w:rsidRPr="003A4B21" w:rsidRDefault="00656348" w:rsidP="00A97928">
            <w:pPr>
              <w:pStyle w:val="a3"/>
            </w:pPr>
            <w:r>
              <w:t>98,5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>– на питьевые и хозяйственно-бытовые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67,9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59,59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-8,31</w:t>
            </w:r>
          </w:p>
        </w:tc>
        <w:tc>
          <w:tcPr>
            <w:tcW w:w="153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>
              <w:t>87,8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>– на производственные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961,4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970,54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9,14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56348" w:rsidRPr="003A4B21" w:rsidRDefault="00656348" w:rsidP="00A97928">
            <w:pPr>
              <w:pStyle w:val="a3"/>
            </w:pPr>
            <w:r>
              <w:t>100,9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>– на прочие нужды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38,6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30,61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-7,99</w:t>
            </w:r>
          </w:p>
        </w:tc>
        <w:tc>
          <w:tcPr>
            <w:tcW w:w="153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>
              <w:t>79,3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>4. Оборотное, повторное и последовательное вод</w:t>
            </w:r>
            <w:r w:rsidRPr="003A4B21">
              <w:t>о</w:t>
            </w:r>
            <w:r w:rsidRPr="003A4B21">
              <w:t>снабжение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8 600,9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8 379,06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-221,84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56348" w:rsidRPr="003A4B21" w:rsidRDefault="00656348" w:rsidP="00A97928">
            <w:pPr>
              <w:pStyle w:val="a3"/>
            </w:pPr>
            <w:r>
              <w:t>97,4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>5. Сброшено сточной, транзитной и другой воды в поверхн</w:t>
            </w:r>
            <w:r w:rsidRPr="003A4B21">
              <w:t>о</w:t>
            </w:r>
            <w:r w:rsidRPr="003A4B21">
              <w:t xml:space="preserve">стные объекты, в </w:t>
            </w:r>
            <w:proofErr w:type="spellStart"/>
            <w:r w:rsidRPr="003A4B21">
              <w:t>т.ч</w:t>
            </w:r>
            <w:proofErr w:type="spellEnd"/>
            <w:r w:rsidRPr="003A4B21">
              <w:t>.: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956,77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964,5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7,73</w:t>
            </w:r>
          </w:p>
        </w:tc>
        <w:tc>
          <w:tcPr>
            <w:tcW w:w="1531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>
              <w:t>100,8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>– без очистки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384,01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812,30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3"/>
            </w:pPr>
            <w:r w:rsidRPr="003A4B21">
              <w:t>428,29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56348" w:rsidRPr="003A4B21" w:rsidRDefault="00656348" w:rsidP="00A97928">
            <w:pPr>
              <w:pStyle w:val="a3"/>
            </w:pPr>
            <w:r>
              <w:t>211,5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>– недостаточно очищенной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78,97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80,65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-1,68</w:t>
            </w:r>
          </w:p>
        </w:tc>
        <w:tc>
          <w:tcPr>
            <w:tcW w:w="1531" w:type="dxa"/>
            <w:shd w:val="pct5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102,1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>б.) нормативно очищенной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34,68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27,71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-6,97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79,9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shd w:val="pct5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lastRenderedPageBreak/>
              <w:t>в.) нормативно чистой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459,11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43,84</w:t>
            </w:r>
          </w:p>
        </w:tc>
        <w:tc>
          <w:tcPr>
            <w:tcW w:w="1361" w:type="dxa"/>
            <w:shd w:val="pct5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-415,27</w:t>
            </w:r>
          </w:p>
        </w:tc>
        <w:tc>
          <w:tcPr>
            <w:tcW w:w="1531" w:type="dxa"/>
            <w:shd w:val="pct5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9,6</w:t>
            </w:r>
          </w:p>
        </w:tc>
      </w:tr>
      <w:tr w:rsidR="00656348" w:rsidRPr="003A4B21" w:rsidTr="00A97928">
        <w:trPr>
          <w:trHeight w:val="20"/>
        </w:trPr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3A4B21" w:rsidRDefault="00656348" w:rsidP="00A97928">
            <w:pPr>
              <w:pStyle w:val="a4"/>
            </w:pPr>
            <w:r w:rsidRPr="003A4B21">
              <w:t>6. Мощность очистных сооруж</w:t>
            </w:r>
            <w:r w:rsidRPr="003A4B21">
              <w:t>е</w:t>
            </w:r>
            <w:r w:rsidRPr="003A4B21">
              <w:t>ний (перед сбросом в водные объекты)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207,09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207,18*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0,09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56348" w:rsidRPr="0042072C" w:rsidRDefault="00656348" w:rsidP="00A97928">
            <w:pPr>
              <w:pStyle w:val="a3"/>
            </w:pPr>
            <w:r w:rsidRPr="0042072C">
              <w:t>100,1</w:t>
            </w:r>
          </w:p>
        </w:tc>
      </w:tr>
    </w:tbl>
    <w:p w:rsidR="00656348" w:rsidRDefault="00656348" w:rsidP="00656348">
      <w:pPr>
        <w:pStyle w:val="a5"/>
      </w:pPr>
      <w:r>
        <w:t xml:space="preserve">* </w:t>
      </w:r>
      <w:r w:rsidRPr="00783AC0">
        <w:t xml:space="preserve">Данные по мощности КОС: ООО «Сервис Комфорт» п. </w:t>
      </w:r>
      <w:proofErr w:type="spellStart"/>
      <w:r w:rsidRPr="00783AC0">
        <w:t>Сингапай</w:t>
      </w:r>
      <w:proofErr w:type="spellEnd"/>
      <w:r w:rsidRPr="00783AC0">
        <w:t>, ООО «</w:t>
      </w:r>
      <w:proofErr w:type="spellStart"/>
      <w:r w:rsidRPr="00783AC0">
        <w:t>Жилкомхозсервис</w:t>
      </w:r>
      <w:proofErr w:type="spellEnd"/>
      <w:r w:rsidRPr="00783AC0">
        <w:t xml:space="preserve">» п. </w:t>
      </w:r>
      <w:proofErr w:type="spellStart"/>
      <w:r w:rsidRPr="00783AC0">
        <w:t>Мортка</w:t>
      </w:r>
      <w:proofErr w:type="spellEnd"/>
      <w:r w:rsidRPr="00783AC0">
        <w:t xml:space="preserve"> и ООО «Югра-Комфорт» п. </w:t>
      </w:r>
      <w:proofErr w:type="spellStart"/>
      <w:r w:rsidRPr="00783AC0">
        <w:t>Чеускино</w:t>
      </w:r>
      <w:proofErr w:type="spellEnd"/>
      <w:r w:rsidRPr="00783AC0">
        <w:t>, в сводный отчет не вошли, из-за отсутствия отчетов.</w:t>
      </w:r>
    </w:p>
    <w:p w:rsidR="00656348" w:rsidRPr="00656348" w:rsidRDefault="00656348" w:rsidP="00656348"/>
    <w:p w:rsidR="00656348" w:rsidRPr="00656348" w:rsidRDefault="00656348" w:rsidP="00656348">
      <w:pPr>
        <w:rPr>
          <w:sz w:val="28"/>
          <w:szCs w:val="28"/>
        </w:rPr>
      </w:pPr>
      <w:r w:rsidRPr="00656348">
        <w:rPr>
          <w:sz w:val="28"/>
          <w:szCs w:val="28"/>
        </w:rPr>
        <w:t>Мощность канализационных сооружений незначительно увеличилась, в связи с введением в эксплуатацию очистных сооружений Октябрьского ЛПУ МГ ООО "Га</w:t>
      </w:r>
      <w:r w:rsidRPr="00656348">
        <w:rPr>
          <w:sz w:val="28"/>
          <w:szCs w:val="28"/>
        </w:rPr>
        <w:t>з</w:t>
      </w:r>
      <w:r w:rsidRPr="00656348">
        <w:rPr>
          <w:sz w:val="28"/>
          <w:szCs w:val="28"/>
        </w:rPr>
        <w:t xml:space="preserve">пром </w:t>
      </w:r>
      <w:proofErr w:type="spellStart"/>
      <w:r w:rsidRPr="00656348">
        <w:rPr>
          <w:sz w:val="28"/>
          <w:szCs w:val="28"/>
        </w:rPr>
        <w:t>трансгаз</w:t>
      </w:r>
      <w:proofErr w:type="spellEnd"/>
      <w:r w:rsidRPr="00656348">
        <w:rPr>
          <w:sz w:val="28"/>
          <w:szCs w:val="28"/>
        </w:rPr>
        <w:t xml:space="preserve"> </w:t>
      </w:r>
      <w:proofErr w:type="spellStart"/>
      <w:r w:rsidRPr="00656348">
        <w:rPr>
          <w:sz w:val="28"/>
          <w:szCs w:val="28"/>
        </w:rPr>
        <w:t>Югорск</w:t>
      </w:r>
      <w:proofErr w:type="spellEnd"/>
      <w:r w:rsidRPr="00656348">
        <w:rPr>
          <w:sz w:val="28"/>
          <w:szCs w:val="28"/>
        </w:rPr>
        <w:t xml:space="preserve">" и (АО "АМЖКУ") </w:t>
      </w:r>
      <w:proofErr w:type="spellStart"/>
      <w:r w:rsidRPr="00656348">
        <w:rPr>
          <w:sz w:val="28"/>
          <w:szCs w:val="28"/>
        </w:rPr>
        <w:t>пгт.Новоаганск</w:t>
      </w:r>
      <w:proofErr w:type="spellEnd"/>
      <w:r w:rsidRPr="00656348">
        <w:rPr>
          <w:sz w:val="28"/>
          <w:szCs w:val="28"/>
        </w:rPr>
        <w:t xml:space="preserve">. </w:t>
      </w:r>
    </w:p>
    <w:p w:rsidR="00656348" w:rsidRPr="00656348" w:rsidRDefault="00656348" w:rsidP="00656348">
      <w:pPr>
        <w:ind w:firstLine="708"/>
        <w:rPr>
          <w:sz w:val="28"/>
          <w:szCs w:val="28"/>
        </w:rPr>
      </w:pPr>
      <w:r w:rsidRPr="00656348">
        <w:rPr>
          <w:sz w:val="28"/>
          <w:szCs w:val="28"/>
        </w:rPr>
        <w:t>Использование свежей воды водопользователями осталось практически на уровне 2015 года и составило 1325,35 млн. 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, (98,5% к уровню 2015 года). Основными потр</w:t>
      </w:r>
      <w:r w:rsidRPr="00656348">
        <w:rPr>
          <w:sz w:val="28"/>
          <w:szCs w:val="28"/>
        </w:rPr>
        <w:t>е</w:t>
      </w:r>
      <w:r w:rsidRPr="00656348">
        <w:rPr>
          <w:sz w:val="28"/>
          <w:szCs w:val="28"/>
        </w:rPr>
        <w:t>бителями воды являются предприятия электроэнергетики, нефтедобывающего компле</w:t>
      </w:r>
      <w:r w:rsidRPr="00656348">
        <w:rPr>
          <w:sz w:val="28"/>
          <w:szCs w:val="28"/>
        </w:rPr>
        <w:t>к</w:t>
      </w:r>
      <w:r w:rsidRPr="00656348">
        <w:rPr>
          <w:sz w:val="28"/>
          <w:szCs w:val="28"/>
        </w:rPr>
        <w:t>са и жилищно-коммунального х</w:t>
      </w:r>
      <w:r w:rsidRPr="00656348">
        <w:rPr>
          <w:sz w:val="28"/>
          <w:szCs w:val="28"/>
        </w:rPr>
        <w:t>о</w:t>
      </w:r>
      <w:r w:rsidRPr="00656348">
        <w:rPr>
          <w:sz w:val="28"/>
          <w:szCs w:val="28"/>
        </w:rPr>
        <w:t>зяйства.</w:t>
      </w:r>
    </w:p>
    <w:p w:rsidR="00656348" w:rsidRPr="00656348" w:rsidRDefault="00656348" w:rsidP="00656348">
      <w:pPr>
        <w:ind w:firstLine="708"/>
        <w:rPr>
          <w:sz w:val="28"/>
          <w:szCs w:val="28"/>
        </w:rPr>
      </w:pPr>
      <w:r w:rsidRPr="00656348">
        <w:rPr>
          <w:sz w:val="28"/>
          <w:szCs w:val="28"/>
        </w:rPr>
        <w:t xml:space="preserve">Использование воды на хозяйственно-питьевые нужды снижается (установка счетчиков населением), а использование воды на производственные нужды растет. В связи с увеличением </w:t>
      </w:r>
      <w:proofErr w:type="spellStart"/>
      <w:r w:rsidRPr="00656348">
        <w:rPr>
          <w:sz w:val="28"/>
          <w:szCs w:val="28"/>
        </w:rPr>
        <w:t>обводненности</w:t>
      </w:r>
      <w:proofErr w:type="spellEnd"/>
      <w:r w:rsidRPr="00656348">
        <w:rPr>
          <w:sz w:val="28"/>
          <w:szCs w:val="28"/>
        </w:rPr>
        <w:t xml:space="preserve"> месторождений, уменьшается использование св</w:t>
      </w:r>
      <w:r w:rsidRPr="00656348">
        <w:rPr>
          <w:sz w:val="28"/>
          <w:szCs w:val="28"/>
        </w:rPr>
        <w:t>е</w:t>
      </w:r>
      <w:r w:rsidRPr="00656348">
        <w:rPr>
          <w:sz w:val="28"/>
          <w:szCs w:val="28"/>
        </w:rPr>
        <w:t>жей воды для з</w:t>
      </w:r>
      <w:r w:rsidRPr="00656348">
        <w:rPr>
          <w:sz w:val="28"/>
          <w:szCs w:val="28"/>
        </w:rPr>
        <w:t>а</w:t>
      </w:r>
      <w:r w:rsidRPr="00656348">
        <w:rPr>
          <w:sz w:val="28"/>
          <w:szCs w:val="28"/>
        </w:rPr>
        <w:t xml:space="preserve">качки в систему ППД. </w:t>
      </w:r>
    </w:p>
    <w:p w:rsidR="00656348" w:rsidRPr="00656348" w:rsidRDefault="00656348" w:rsidP="00656348">
      <w:pPr>
        <w:pStyle w:val="5"/>
        <w:rPr>
          <w:rFonts w:ascii="Times New Roman" w:hAnsi="Times New Roman"/>
          <w:b/>
          <w:sz w:val="28"/>
          <w:szCs w:val="28"/>
        </w:rPr>
      </w:pPr>
      <w:r w:rsidRPr="00656348">
        <w:rPr>
          <w:rFonts w:ascii="Times New Roman" w:hAnsi="Times New Roman"/>
          <w:b/>
          <w:sz w:val="28"/>
          <w:szCs w:val="28"/>
        </w:rPr>
        <w:t>Водоотведение</w:t>
      </w:r>
    </w:p>
    <w:p w:rsidR="00656348" w:rsidRPr="00656348" w:rsidRDefault="00656348" w:rsidP="00656348">
      <w:pPr>
        <w:ind w:firstLine="708"/>
        <w:rPr>
          <w:sz w:val="28"/>
          <w:szCs w:val="28"/>
        </w:rPr>
      </w:pPr>
      <w:r w:rsidRPr="00656348">
        <w:rPr>
          <w:sz w:val="28"/>
          <w:szCs w:val="28"/>
        </w:rPr>
        <w:t>Всего на территории округа в 2016 году сброшено сточной, шахтно-рудничной, карьерной и коллекторно-дренажной воды в объеме 1 024,89 млн. 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, из них в приро</w:t>
      </w:r>
      <w:r w:rsidRPr="00656348">
        <w:rPr>
          <w:sz w:val="28"/>
          <w:szCs w:val="28"/>
        </w:rPr>
        <w:t>д</w:t>
      </w:r>
      <w:r w:rsidRPr="00656348">
        <w:rPr>
          <w:sz w:val="28"/>
          <w:szCs w:val="28"/>
        </w:rPr>
        <w:t>ные водные объекты 1 022,91 млн. 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, в том числе в поверхностные водные объекты – 964,5 млн. 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. Сброс сточных вод в водные объекты после канализационных очистных сооружений (КОС) осуществлялся через 120 выпусков, 71 предприятием (по предпри</w:t>
      </w:r>
      <w:r w:rsidRPr="00656348">
        <w:rPr>
          <w:sz w:val="28"/>
          <w:szCs w:val="28"/>
        </w:rPr>
        <w:t>я</w:t>
      </w:r>
      <w:r w:rsidRPr="00656348">
        <w:rPr>
          <w:sz w:val="28"/>
          <w:szCs w:val="28"/>
        </w:rPr>
        <w:t>тиям, представившим отчет).</w:t>
      </w:r>
    </w:p>
    <w:p w:rsidR="00656348" w:rsidRPr="00656348" w:rsidRDefault="00656348" w:rsidP="00656348">
      <w:pPr>
        <w:ind w:firstLine="708"/>
        <w:rPr>
          <w:sz w:val="28"/>
          <w:szCs w:val="28"/>
        </w:rPr>
      </w:pPr>
      <w:r w:rsidRPr="00656348">
        <w:rPr>
          <w:sz w:val="28"/>
          <w:szCs w:val="28"/>
        </w:rPr>
        <w:t>Из 120 очистных сооружений 38% (46 КОС) имеют нормативно очищенные стоки с объемом сброса 27,71 млн. 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 xml:space="preserve"> ,74 КОС имеют недостаточно очищенные стоки с объ</w:t>
      </w:r>
      <w:r w:rsidRPr="00656348">
        <w:rPr>
          <w:sz w:val="28"/>
          <w:szCs w:val="28"/>
        </w:rPr>
        <w:t>ё</w:t>
      </w:r>
      <w:r w:rsidRPr="00656348">
        <w:rPr>
          <w:sz w:val="28"/>
          <w:szCs w:val="28"/>
        </w:rPr>
        <w:t>мом сброшенных сточных вод 80,65 млн. 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.</w:t>
      </w:r>
    </w:p>
    <w:p w:rsidR="00656348" w:rsidRPr="00656348" w:rsidRDefault="00656348" w:rsidP="00656348">
      <w:pPr>
        <w:ind w:firstLine="708"/>
        <w:rPr>
          <w:sz w:val="28"/>
          <w:szCs w:val="28"/>
        </w:rPr>
      </w:pPr>
      <w:r w:rsidRPr="00656348">
        <w:rPr>
          <w:sz w:val="28"/>
          <w:szCs w:val="28"/>
        </w:rPr>
        <w:t xml:space="preserve">    </w:t>
      </w:r>
      <w:r w:rsidRPr="00656348">
        <w:rPr>
          <w:sz w:val="28"/>
          <w:szCs w:val="28"/>
        </w:rPr>
        <w:t>Основными причинами</w:t>
      </w:r>
      <w:r w:rsidRPr="00656348">
        <w:rPr>
          <w:sz w:val="28"/>
          <w:szCs w:val="28"/>
        </w:rPr>
        <w:t xml:space="preserve"> недостаточно-очищенных сточных </w:t>
      </w:r>
      <w:r w:rsidRPr="00656348">
        <w:rPr>
          <w:sz w:val="28"/>
          <w:szCs w:val="28"/>
        </w:rPr>
        <w:t>вод являются</w:t>
      </w:r>
      <w:r>
        <w:rPr>
          <w:sz w:val="28"/>
          <w:szCs w:val="28"/>
        </w:rPr>
        <w:t xml:space="preserve">: </w:t>
      </w:r>
      <w:r w:rsidRPr="00656348">
        <w:rPr>
          <w:sz w:val="28"/>
          <w:szCs w:val="28"/>
        </w:rPr>
        <w:t>отсутствие утвержденных НДС;</w:t>
      </w:r>
      <w:r>
        <w:rPr>
          <w:sz w:val="28"/>
          <w:szCs w:val="28"/>
        </w:rPr>
        <w:t xml:space="preserve"> </w:t>
      </w:r>
      <w:r w:rsidRPr="00656348">
        <w:rPr>
          <w:sz w:val="28"/>
          <w:szCs w:val="28"/>
        </w:rPr>
        <w:t>очистные сооружения перегружены по объему очищаемых сточных вод;</w:t>
      </w:r>
      <w:r>
        <w:rPr>
          <w:sz w:val="28"/>
          <w:szCs w:val="28"/>
        </w:rPr>
        <w:t xml:space="preserve"> </w:t>
      </w:r>
      <w:r w:rsidRPr="00656348">
        <w:rPr>
          <w:sz w:val="28"/>
          <w:szCs w:val="28"/>
        </w:rPr>
        <w:t xml:space="preserve">устаревшая конструкция и технология очистки; некачественное строительство очистных сооружений; </w:t>
      </w:r>
      <w:r>
        <w:rPr>
          <w:sz w:val="28"/>
          <w:szCs w:val="28"/>
        </w:rPr>
        <w:t>н</w:t>
      </w:r>
      <w:r w:rsidRPr="00656348">
        <w:rPr>
          <w:sz w:val="28"/>
          <w:szCs w:val="28"/>
        </w:rPr>
        <w:t xml:space="preserve">еудовлетворительная эксплуатация очистных сооружений; отсутствие или несовершенство </w:t>
      </w:r>
      <w:r w:rsidRPr="00656348">
        <w:rPr>
          <w:sz w:val="28"/>
          <w:szCs w:val="28"/>
        </w:rPr>
        <w:t>проектных технологий,</w:t>
      </w:r>
      <w:r w:rsidRPr="00656348">
        <w:rPr>
          <w:sz w:val="28"/>
          <w:szCs w:val="28"/>
        </w:rPr>
        <w:t xml:space="preserve"> требующих доочистки.</w:t>
      </w:r>
    </w:p>
    <w:p w:rsidR="00656348" w:rsidRPr="00656348" w:rsidRDefault="00656348" w:rsidP="00656348">
      <w:pPr>
        <w:pStyle w:val="a6"/>
      </w:pPr>
    </w:p>
    <w:p w:rsidR="00656348" w:rsidRPr="00656348" w:rsidRDefault="00656348" w:rsidP="00656348">
      <w:pPr>
        <w:pStyle w:val="a7"/>
        <w:rPr>
          <w:b/>
          <w:i w:val="0"/>
        </w:rPr>
      </w:pPr>
      <w:r w:rsidRPr="00656348">
        <w:rPr>
          <w:b/>
          <w:i w:val="0"/>
        </w:rPr>
        <w:t>Таблица 2</w:t>
      </w:r>
    </w:p>
    <w:p w:rsidR="00656348" w:rsidRPr="00CC1C6F" w:rsidRDefault="00656348" w:rsidP="00656348">
      <w:pPr>
        <w:pStyle w:val="a6"/>
      </w:pPr>
      <w:r w:rsidRPr="00CC1C6F">
        <w:t>Масса загрязняющих веществ, сброшенных в водные объекты</w:t>
      </w:r>
      <w:r>
        <w:t xml:space="preserve"> за 2015-2016 годы</w:t>
      </w:r>
    </w:p>
    <w:tbl>
      <w:tblPr>
        <w:tblW w:w="98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6"/>
        <w:gridCol w:w="1189"/>
        <w:gridCol w:w="1582"/>
        <w:gridCol w:w="1582"/>
        <w:gridCol w:w="1419"/>
      </w:tblGrid>
      <w:tr w:rsidR="00656348" w:rsidRPr="00CC1C6F" w:rsidTr="00A97928">
        <w:trPr>
          <w:trHeight w:val="20"/>
        </w:trPr>
        <w:tc>
          <w:tcPr>
            <w:tcW w:w="4046" w:type="dxa"/>
            <w:shd w:val="pct10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Показатель</w:t>
            </w:r>
          </w:p>
        </w:tc>
        <w:tc>
          <w:tcPr>
            <w:tcW w:w="1189" w:type="dxa"/>
            <w:shd w:val="pct10" w:color="auto" w:fill="auto"/>
          </w:tcPr>
          <w:p w:rsidR="00656348" w:rsidRPr="00CC1C6F" w:rsidRDefault="00656348" w:rsidP="00A97928">
            <w:pPr>
              <w:pStyle w:val="a3"/>
            </w:pPr>
            <w:r w:rsidRPr="00CC1C6F">
              <w:t>Ед. изм.</w:t>
            </w:r>
          </w:p>
        </w:tc>
        <w:tc>
          <w:tcPr>
            <w:tcW w:w="1582" w:type="dxa"/>
            <w:shd w:val="pct10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2015 г.</w:t>
            </w:r>
          </w:p>
        </w:tc>
        <w:tc>
          <w:tcPr>
            <w:tcW w:w="1582" w:type="dxa"/>
            <w:shd w:val="pct10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2016 г.</w:t>
            </w:r>
          </w:p>
        </w:tc>
        <w:tc>
          <w:tcPr>
            <w:tcW w:w="1419" w:type="dxa"/>
            <w:shd w:val="pct10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Разница, +/-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БПК полный</w:t>
            </w:r>
          </w:p>
        </w:tc>
        <w:tc>
          <w:tcPr>
            <w:tcW w:w="1189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т</w:t>
            </w:r>
          </w:p>
        </w:tc>
        <w:tc>
          <w:tcPr>
            <w:tcW w:w="1582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5 819,39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1 853,45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-3 965,94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Сухой остаток</w:t>
            </w:r>
          </w:p>
        </w:tc>
        <w:tc>
          <w:tcPr>
            <w:tcW w:w="118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т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45 045,79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44 288,98</w:t>
            </w:r>
          </w:p>
        </w:tc>
        <w:tc>
          <w:tcPr>
            <w:tcW w:w="141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-756,81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ХПК</w:t>
            </w:r>
          </w:p>
        </w:tc>
        <w:tc>
          <w:tcPr>
            <w:tcW w:w="1189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кг</w:t>
            </w:r>
          </w:p>
        </w:tc>
        <w:tc>
          <w:tcPr>
            <w:tcW w:w="1582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51 532,19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86 087,94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34 555,75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Алюминий (Al</w:t>
            </w:r>
            <w:r w:rsidRPr="00CC1C6F">
              <w:rPr>
                <w:vertAlign w:val="superscript"/>
              </w:rPr>
              <w:t>3+</w:t>
            </w:r>
            <w:r w:rsidRPr="00CC1C6F">
              <w:t>)</w:t>
            </w:r>
          </w:p>
        </w:tc>
        <w:tc>
          <w:tcPr>
            <w:tcW w:w="118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кг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907,3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545,99</w:t>
            </w:r>
          </w:p>
        </w:tc>
        <w:tc>
          <w:tcPr>
            <w:tcW w:w="1419" w:type="dxa"/>
            <w:shd w:val="pct5" w:color="auto" w:fill="auto"/>
          </w:tcPr>
          <w:p w:rsidR="00656348" w:rsidRPr="00CC1C6F" w:rsidRDefault="00656348" w:rsidP="00A97928">
            <w:pPr>
              <w:pStyle w:val="a3"/>
            </w:pPr>
            <w:r w:rsidRPr="00CC1C6F">
              <w:t>-361,31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Сульфат-анион (сул</w:t>
            </w:r>
            <w:r w:rsidRPr="00CC1C6F">
              <w:t>ь</w:t>
            </w:r>
            <w:r w:rsidRPr="00CC1C6F">
              <w:t>фаты) (SO</w:t>
            </w:r>
            <w:r w:rsidRPr="00CC1C6F">
              <w:rPr>
                <w:vertAlign w:val="subscript"/>
              </w:rPr>
              <w:t>4</w:t>
            </w:r>
            <w:r w:rsidRPr="00CC1C6F">
              <w:t>)</w:t>
            </w:r>
          </w:p>
        </w:tc>
        <w:tc>
          <w:tcPr>
            <w:tcW w:w="1189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т</w:t>
            </w:r>
          </w:p>
        </w:tc>
        <w:tc>
          <w:tcPr>
            <w:tcW w:w="1582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2 560,53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2 456,27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-104,26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lastRenderedPageBreak/>
              <w:t>Фенол</w:t>
            </w:r>
          </w:p>
        </w:tc>
        <w:tc>
          <w:tcPr>
            <w:tcW w:w="118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кг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147,08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146,06</w:t>
            </w:r>
          </w:p>
        </w:tc>
        <w:tc>
          <w:tcPr>
            <w:tcW w:w="141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-1,02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Фосфаты (по P)</w:t>
            </w:r>
          </w:p>
        </w:tc>
        <w:tc>
          <w:tcPr>
            <w:tcW w:w="1189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т</w:t>
            </w:r>
          </w:p>
        </w:tc>
        <w:tc>
          <w:tcPr>
            <w:tcW w:w="1582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371,05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227,33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-143,72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Хлориды (</w:t>
            </w:r>
            <w:proofErr w:type="spellStart"/>
            <w:r w:rsidRPr="00CC1C6F">
              <w:t>Cl</w:t>
            </w:r>
            <w:proofErr w:type="spellEnd"/>
            <w:r w:rsidRPr="00CC1C6F">
              <w:rPr>
                <w:vertAlign w:val="superscript"/>
              </w:rPr>
              <w:t>-</w:t>
            </w:r>
            <w:r w:rsidRPr="00CC1C6F">
              <w:t>)</w:t>
            </w:r>
          </w:p>
        </w:tc>
        <w:tc>
          <w:tcPr>
            <w:tcW w:w="118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т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8 126,52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7 961,28</w:t>
            </w:r>
          </w:p>
        </w:tc>
        <w:tc>
          <w:tcPr>
            <w:tcW w:w="141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-165,24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Азот аммонийный</w:t>
            </w:r>
          </w:p>
        </w:tc>
        <w:tc>
          <w:tcPr>
            <w:tcW w:w="1189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т</w:t>
            </w:r>
          </w:p>
        </w:tc>
        <w:tc>
          <w:tcPr>
            <w:tcW w:w="1582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351,1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301,21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-49,89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Взвешенные вещес</w:t>
            </w:r>
            <w:r w:rsidRPr="00CC1C6F">
              <w:t>т</w:t>
            </w:r>
            <w:r w:rsidRPr="00CC1C6F">
              <w:t>ва</w:t>
            </w:r>
          </w:p>
        </w:tc>
        <w:tc>
          <w:tcPr>
            <w:tcW w:w="118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т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2 373,14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2 187,56</w:t>
            </w:r>
          </w:p>
        </w:tc>
        <w:tc>
          <w:tcPr>
            <w:tcW w:w="141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-185,58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Медь (Cu</w:t>
            </w:r>
            <w:r w:rsidRPr="00CC1C6F">
              <w:rPr>
                <w:vertAlign w:val="superscript"/>
              </w:rPr>
              <w:t>2+</w:t>
            </w:r>
            <w:r w:rsidRPr="00CC1C6F">
              <w:t>)</w:t>
            </w:r>
          </w:p>
        </w:tc>
        <w:tc>
          <w:tcPr>
            <w:tcW w:w="1189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кг</w:t>
            </w:r>
          </w:p>
        </w:tc>
        <w:tc>
          <w:tcPr>
            <w:tcW w:w="1582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317,65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272,81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-44,84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Нефть и нефтепроду</w:t>
            </w:r>
            <w:r w:rsidRPr="00CC1C6F">
              <w:t>к</w:t>
            </w:r>
            <w:r w:rsidRPr="00CC1C6F">
              <w:t>ты</w:t>
            </w:r>
          </w:p>
        </w:tc>
        <w:tc>
          <w:tcPr>
            <w:tcW w:w="118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т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10,71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11,6</w:t>
            </w:r>
          </w:p>
        </w:tc>
        <w:tc>
          <w:tcPr>
            <w:tcW w:w="141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0,89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Нитрат-анион (NO</w:t>
            </w:r>
            <w:r w:rsidRPr="00CC1C6F">
              <w:rPr>
                <w:vertAlign w:val="superscript"/>
              </w:rPr>
              <w:t>-3</w:t>
            </w:r>
            <w:r w:rsidRPr="00CC1C6F">
              <w:t>)</w:t>
            </w:r>
          </w:p>
        </w:tc>
        <w:tc>
          <w:tcPr>
            <w:tcW w:w="1189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кг</w:t>
            </w:r>
          </w:p>
        </w:tc>
        <w:tc>
          <w:tcPr>
            <w:tcW w:w="1582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6 093 147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6 274 391,84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181 245,23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Нитрит-анион (NO</w:t>
            </w:r>
            <w:r w:rsidRPr="00CC1C6F">
              <w:rPr>
                <w:vertAlign w:val="superscript"/>
              </w:rPr>
              <w:t>-2</w:t>
            </w:r>
            <w:r w:rsidRPr="00CC1C6F">
              <w:t>)</w:t>
            </w:r>
          </w:p>
        </w:tc>
        <w:tc>
          <w:tcPr>
            <w:tcW w:w="118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кг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49 276,73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261</w:t>
            </w:r>
            <w:r>
              <w:t> </w:t>
            </w:r>
            <w:r w:rsidRPr="00CC1C6F">
              <w:t>958,57</w:t>
            </w:r>
          </w:p>
        </w:tc>
        <w:tc>
          <w:tcPr>
            <w:tcW w:w="141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212 681,84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 xml:space="preserve">ОП-10, СПАВ, смесь моно- и </w:t>
            </w:r>
            <w:proofErr w:type="spellStart"/>
            <w:r w:rsidRPr="00CC1C6F">
              <w:t>диалкилф</w:t>
            </w:r>
            <w:r w:rsidRPr="00CC1C6F">
              <w:t>е</w:t>
            </w:r>
            <w:r w:rsidRPr="00CC1C6F">
              <w:t>ноловых</w:t>
            </w:r>
            <w:proofErr w:type="spellEnd"/>
            <w:r w:rsidRPr="00CC1C6F">
              <w:t xml:space="preserve"> эфиров </w:t>
            </w:r>
            <w:proofErr w:type="spellStart"/>
            <w:r w:rsidRPr="00CC1C6F">
              <w:t>полиэтиленгл</w:t>
            </w:r>
            <w:r w:rsidRPr="00CC1C6F">
              <w:t>и</w:t>
            </w:r>
            <w:r w:rsidRPr="00CC1C6F">
              <w:t>коля</w:t>
            </w:r>
            <w:proofErr w:type="spellEnd"/>
          </w:p>
        </w:tc>
        <w:tc>
          <w:tcPr>
            <w:tcW w:w="1189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кг</w:t>
            </w:r>
          </w:p>
        </w:tc>
        <w:tc>
          <w:tcPr>
            <w:tcW w:w="1582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17 508,37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18 163,05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654,68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Марганец (Mn</w:t>
            </w:r>
            <w:r w:rsidRPr="00CC1C6F">
              <w:rPr>
                <w:vertAlign w:val="superscript"/>
              </w:rPr>
              <w:t>2+</w:t>
            </w:r>
            <w:r w:rsidRPr="00CC1C6F">
              <w:t>)</w:t>
            </w:r>
          </w:p>
        </w:tc>
        <w:tc>
          <w:tcPr>
            <w:tcW w:w="1189" w:type="dxa"/>
            <w:shd w:val="pct5" w:color="auto" w:fill="auto"/>
          </w:tcPr>
          <w:p w:rsidR="00656348" w:rsidRPr="00CC1C6F" w:rsidRDefault="00656348" w:rsidP="00A97928">
            <w:pPr>
              <w:pStyle w:val="a3"/>
            </w:pPr>
            <w:r w:rsidRPr="00CC1C6F">
              <w:t>кг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615,46</w:t>
            </w:r>
          </w:p>
        </w:tc>
        <w:tc>
          <w:tcPr>
            <w:tcW w:w="1582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631,49</w:t>
            </w:r>
          </w:p>
        </w:tc>
        <w:tc>
          <w:tcPr>
            <w:tcW w:w="1419" w:type="dxa"/>
            <w:shd w:val="pct5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16,03</w:t>
            </w:r>
          </w:p>
        </w:tc>
      </w:tr>
      <w:tr w:rsidR="00656348" w:rsidRPr="00CC1C6F" w:rsidTr="00A97928">
        <w:trPr>
          <w:trHeight w:val="20"/>
        </w:trPr>
        <w:tc>
          <w:tcPr>
            <w:tcW w:w="4046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4"/>
            </w:pPr>
            <w:r w:rsidRPr="00CC1C6F">
              <w:t>Железо (Fe</w:t>
            </w:r>
            <w:r w:rsidRPr="00CC1C6F">
              <w:rPr>
                <w:vertAlign w:val="superscript"/>
              </w:rPr>
              <w:t>2</w:t>
            </w:r>
            <w:proofErr w:type="gramStart"/>
            <w:r w:rsidRPr="00CC1C6F">
              <w:rPr>
                <w:vertAlign w:val="superscript"/>
              </w:rPr>
              <w:t>+</w:t>
            </w:r>
            <w:r w:rsidRPr="00CC1C6F">
              <w:t>,Fe</w:t>
            </w:r>
            <w:proofErr w:type="gramEnd"/>
            <w:r w:rsidRPr="00CC1C6F">
              <w:rPr>
                <w:vertAlign w:val="superscript"/>
              </w:rPr>
              <w:t>3+</w:t>
            </w:r>
            <w:r w:rsidRPr="00CC1C6F">
              <w:t>) (все растворимые в в</w:t>
            </w:r>
            <w:r w:rsidRPr="00CC1C6F">
              <w:t>о</w:t>
            </w:r>
            <w:r w:rsidRPr="00CC1C6F">
              <w:t>де фо</w:t>
            </w:r>
            <w:r w:rsidRPr="00CC1C6F">
              <w:t>р</w:t>
            </w:r>
            <w:r w:rsidRPr="00CC1C6F">
              <w:t>мы)</w:t>
            </w:r>
          </w:p>
        </w:tc>
        <w:tc>
          <w:tcPr>
            <w:tcW w:w="1189" w:type="dxa"/>
          </w:tcPr>
          <w:p w:rsidR="00656348" w:rsidRPr="00CC1C6F" w:rsidRDefault="00656348" w:rsidP="00A97928">
            <w:pPr>
              <w:pStyle w:val="a3"/>
            </w:pPr>
            <w:r w:rsidRPr="00CC1C6F">
              <w:t>кг</w:t>
            </w:r>
          </w:p>
        </w:tc>
        <w:tc>
          <w:tcPr>
            <w:tcW w:w="1582" w:type="dxa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73 490,52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60 163,83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56348" w:rsidRPr="00CC1C6F" w:rsidRDefault="00656348" w:rsidP="00A97928">
            <w:pPr>
              <w:pStyle w:val="a3"/>
            </w:pPr>
            <w:r w:rsidRPr="00CC1C6F">
              <w:t>-13 326,69</w:t>
            </w:r>
          </w:p>
        </w:tc>
      </w:tr>
    </w:tbl>
    <w:p w:rsidR="00656348" w:rsidRDefault="00656348" w:rsidP="00656348">
      <w:pPr>
        <w:ind w:firstLine="708"/>
      </w:pPr>
    </w:p>
    <w:p w:rsidR="00656348" w:rsidRPr="00656348" w:rsidRDefault="00656348" w:rsidP="00656348">
      <w:pPr>
        <w:ind w:firstLine="708"/>
        <w:rPr>
          <w:sz w:val="28"/>
          <w:szCs w:val="28"/>
        </w:rPr>
      </w:pPr>
      <w:r w:rsidRPr="00656348">
        <w:rPr>
          <w:sz w:val="28"/>
          <w:szCs w:val="28"/>
        </w:rPr>
        <w:t xml:space="preserve">В 2016 году </w:t>
      </w:r>
      <w:r w:rsidRPr="00656348">
        <w:rPr>
          <w:sz w:val="28"/>
          <w:szCs w:val="28"/>
        </w:rPr>
        <w:t>произошло увеличение</w:t>
      </w:r>
      <w:r w:rsidRPr="00656348">
        <w:rPr>
          <w:sz w:val="28"/>
          <w:szCs w:val="28"/>
        </w:rPr>
        <w:t xml:space="preserve"> объемов загрязняющих веществ по следу</w:t>
      </w:r>
      <w:r w:rsidRPr="00656348">
        <w:rPr>
          <w:sz w:val="28"/>
          <w:szCs w:val="28"/>
        </w:rPr>
        <w:t>ю</w:t>
      </w:r>
      <w:r w:rsidRPr="00656348">
        <w:rPr>
          <w:sz w:val="28"/>
          <w:szCs w:val="28"/>
        </w:rPr>
        <w:t>щим показателям: ХПК, нитраты, нитриты, СПАВ, марганец и нефтепродукты.</w:t>
      </w:r>
    </w:p>
    <w:p w:rsidR="00656348" w:rsidRDefault="00656348" w:rsidP="00656348">
      <w:pPr>
        <w:ind w:firstLine="708"/>
        <w:rPr>
          <w:sz w:val="28"/>
          <w:szCs w:val="28"/>
        </w:rPr>
      </w:pPr>
      <w:r w:rsidRPr="00656348">
        <w:rPr>
          <w:sz w:val="28"/>
          <w:szCs w:val="28"/>
        </w:rPr>
        <w:t>Для улучшения качества сточных вод на выходе и достижения нормативов доп</w:t>
      </w:r>
      <w:r w:rsidRPr="00656348">
        <w:rPr>
          <w:sz w:val="28"/>
          <w:szCs w:val="28"/>
        </w:rPr>
        <w:t>у</w:t>
      </w:r>
      <w:r w:rsidRPr="00656348">
        <w:rPr>
          <w:sz w:val="28"/>
          <w:szCs w:val="28"/>
        </w:rPr>
        <w:t>стимого сброса загрязняющих веществ на предприятиях проводятся: текущие ремо</w:t>
      </w:r>
      <w:r w:rsidRPr="00656348">
        <w:rPr>
          <w:sz w:val="28"/>
          <w:szCs w:val="28"/>
        </w:rPr>
        <w:t>н</w:t>
      </w:r>
      <w:r w:rsidRPr="00656348">
        <w:rPr>
          <w:sz w:val="28"/>
          <w:szCs w:val="28"/>
        </w:rPr>
        <w:t>ты технологического оборудов</w:t>
      </w:r>
      <w:r w:rsidRPr="00656348">
        <w:rPr>
          <w:sz w:val="28"/>
          <w:szCs w:val="28"/>
        </w:rPr>
        <w:t>а</w:t>
      </w:r>
      <w:r w:rsidRPr="00656348">
        <w:rPr>
          <w:sz w:val="28"/>
          <w:szCs w:val="28"/>
        </w:rPr>
        <w:t>ния, капитальные ремонты или реконструкция КОС. В 2016 году продолжаются пуско-наладочные раб</w:t>
      </w:r>
      <w:bookmarkStart w:id="0" w:name="_GoBack"/>
      <w:bookmarkEnd w:id="0"/>
      <w:r w:rsidRPr="00656348">
        <w:rPr>
          <w:sz w:val="28"/>
          <w:szCs w:val="28"/>
        </w:rPr>
        <w:t>оты на 1 очереди КОС г. Нефтеюганска мо</w:t>
      </w:r>
      <w:r w:rsidRPr="00656348">
        <w:rPr>
          <w:sz w:val="28"/>
          <w:szCs w:val="28"/>
        </w:rPr>
        <w:t>щ</w:t>
      </w:r>
      <w:r w:rsidRPr="00656348">
        <w:rPr>
          <w:sz w:val="28"/>
          <w:szCs w:val="28"/>
        </w:rPr>
        <w:t>ностью 25 тыс. м</w:t>
      </w:r>
      <w:r w:rsidRPr="00656348">
        <w:rPr>
          <w:sz w:val="28"/>
          <w:szCs w:val="28"/>
          <w:vertAlign w:val="superscript"/>
        </w:rPr>
        <w:t>3</w:t>
      </w:r>
      <w:r w:rsidRPr="00656348">
        <w:rPr>
          <w:sz w:val="28"/>
          <w:szCs w:val="28"/>
        </w:rPr>
        <w:t>/</w:t>
      </w:r>
      <w:proofErr w:type="spellStart"/>
      <w:r w:rsidRPr="00656348">
        <w:rPr>
          <w:sz w:val="28"/>
          <w:szCs w:val="28"/>
        </w:rPr>
        <w:t>сут</w:t>
      </w:r>
      <w:proofErr w:type="spellEnd"/>
      <w:r w:rsidRPr="00656348">
        <w:rPr>
          <w:sz w:val="28"/>
          <w:szCs w:val="28"/>
        </w:rPr>
        <w:t>. (проектная мощность 50 тыс. м</w:t>
      </w:r>
      <w:r w:rsidRPr="0065634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.) и на КОС ОАО «НЭРС» </w:t>
      </w:r>
    </w:p>
    <w:p w:rsidR="00656348" w:rsidRPr="00656348" w:rsidRDefault="00656348" w:rsidP="0065634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 w:rsidRPr="00656348">
        <w:rPr>
          <w:sz w:val="28"/>
          <w:szCs w:val="28"/>
        </w:rPr>
        <w:t>Нягани</w:t>
      </w:r>
      <w:proofErr w:type="spellEnd"/>
      <w:r w:rsidRPr="00656348">
        <w:rPr>
          <w:sz w:val="28"/>
          <w:szCs w:val="28"/>
        </w:rPr>
        <w:t>.</w:t>
      </w:r>
    </w:p>
    <w:p w:rsidR="000C2BE6" w:rsidRPr="00656348" w:rsidRDefault="000C2BE6">
      <w:pPr>
        <w:rPr>
          <w:sz w:val="28"/>
          <w:szCs w:val="28"/>
        </w:rPr>
      </w:pPr>
    </w:p>
    <w:sectPr w:rsidR="000C2BE6" w:rsidRPr="0065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D"/>
    <w:rsid w:val="000C2BE6"/>
    <w:rsid w:val="00656348"/>
    <w:rsid w:val="00D5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C3F9-7D8F-49E5-9D58-E60A1DA1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56348"/>
    <w:pPr>
      <w:keepNext/>
      <w:keepLines/>
      <w:suppressAutoHyphens/>
      <w:spacing w:before="240" w:after="60"/>
      <w:ind w:firstLine="0"/>
      <w:jc w:val="center"/>
      <w:outlineLvl w:val="3"/>
    </w:pPr>
    <w:rPr>
      <w:b/>
      <w:i/>
      <w:lang w:val="x-none" w:eastAsia="x-none"/>
    </w:rPr>
  </w:style>
  <w:style w:type="paragraph" w:styleId="5">
    <w:name w:val="heading 5"/>
    <w:basedOn w:val="a"/>
    <w:next w:val="a"/>
    <w:link w:val="50"/>
    <w:qFormat/>
    <w:rsid w:val="00656348"/>
    <w:pPr>
      <w:keepNext/>
      <w:keepLines/>
      <w:suppressAutoHyphens/>
      <w:spacing w:before="240" w:after="60"/>
      <w:ind w:firstLine="0"/>
      <w:jc w:val="center"/>
      <w:outlineLvl w:val="4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6348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5634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а"/>
    <w:basedOn w:val="a"/>
    <w:rsid w:val="00656348"/>
    <w:pPr>
      <w:spacing w:before="20" w:after="20" w:line="216" w:lineRule="auto"/>
      <w:ind w:firstLine="0"/>
      <w:jc w:val="center"/>
    </w:pPr>
    <w:rPr>
      <w:sz w:val="22"/>
    </w:rPr>
  </w:style>
  <w:style w:type="paragraph" w:customStyle="1" w:styleId="a4">
    <w:name w:val="Таблица текст"/>
    <w:basedOn w:val="a3"/>
    <w:rsid w:val="00656348"/>
    <w:pPr>
      <w:jc w:val="left"/>
    </w:pPr>
  </w:style>
  <w:style w:type="paragraph" w:customStyle="1" w:styleId="a5">
    <w:name w:val="Примечание к таблице"/>
    <w:basedOn w:val="a"/>
    <w:next w:val="a"/>
    <w:rsid w:val="00656348"/>
    <w:rPr>
      <w:sz w:val="22"/>
    </w:rPr>
  </w:style>
  <w:style w:type="paragraph" w:customStyle="1" w:styleId="a6">
    <w:name w:val="Таблица название"/>
    <w:basedOn w:val="a"/>
    <w:rsid w:val="00656348"/>
    <w:pPr>
      <w:keepNext/>
      <w:keepLines/>
      <w:suppressAutoHyphens/>
      <w:spacing w:after="60"/>
      <w:ind w:firstLine="0"/>
      <w:jc w:val="center"/>
    </w:pPr>
    <w:rPr>
      <w:b/>
      <w:sz w:val="24"/>
    </w:rPr>
  </w:style>
  <w:style w:type="paragraph" w:customStyle="1" w:styleId="a7">
    <w:name w:val="Таблица номер"/>
    <w:basedOn w:val="a"/>
    <w:next w:val="a6"/>
    <w:rsid w:val="00656348"/>
    <w:pPr>
      <w:keepNext/>
      <w:keepLines/>
      <w:spacing w:before="120" w:after="60"/>
      <w:jc w:val="right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456C-0071-491A-90CF-DEA0C057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2017-10-22T18:24:00Z</dcterms:created>
  <dcterms:modified xsi:type="dcterms:W3CDTF">2017-10-22T18:30:00Z</dcterms:modified>
</cp:coreProperties>
</file>