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CD" w:rsidRPr="00807C80" w:rsidRDefault="000473CD" w:rsidP="000473CD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noProof/>
          <w:sz w:val="28"/>
          <w:szCs w:val="28"/>
        </w:rPr>
        <w:drawing>
          <wp:inline distT="0" distB="0" distL="0" distR="0" wp14:anchorId="1087934F" wp14:editId="3C2B0136">
            <wp:extent cx="542925" cy="723900"/>
            <wp:effectExtent l="19050" t="0" r="9525" b="0"/>
            <wp:docPr id="6" name="Рисунок 6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3CD" w:rsidRPr="00807C80" w:rsidRDefault="000473CD" w:rsidP="000473C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</w:t>
      </w:r>
    </w:p>
    <w:p w:rsidR="000473CD" w:rsidRPr="00807C80" w:rsidRDefault="000473CD" w:rsidP="000473C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rFonts w:ascii="Times New Roman" w:hAnsi="Times New Roman"/>
          <w:b/>
          <w:caps/>
          <w:color w:val="000000"/>
          <w:sz w:val="28"/>
          <w:szCs w:val="28"/>
        </w:rPr>
        <w:t>ГОРОДСКОго ПОСЕЛЕНИя федоровский</w:t>
      </w:r>
    </w:p>
    <w:p w:rsidR="000473CD" w:rsidRPr="00807C80" w:rsidRDefault="000473CD" w:rsidP="000473C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rFonts w:ascii="Times New Roman" w:hAnsi="Times New Roman"/>
          <w:b/>
          <w:caps/>
          <w:color w:val="000000"/>
          <w:sz w:val="28"/>
          <w:szCs w:val="28"/>
        </w:rPr>
        <w:t>СУРГУТСКОГО РАЙОНА</w:t>
      </w:r>
    </w:p>
    <w:p w:rsidR="000473CD" w:rsidRPr="00807C80" w:rsidRDefault="000473CD" w:rsidP="00047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C80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0473CD" w:rsidRPr="00807C80" w:rsidRDefault="000473CD" w:rsidP="000473C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7C80">
        <w:rPr>
          <w:rFonts w:ascii="Times New Roman" w:hAnsi="Times New Roman"/>
          <w:b/>
          <w:bCs/>
          <w:color w:val="000000"/>
          <w:sz w:val="28"/>
          <w:szCs w:val="28"/>
        </w:rPr>
        <w:t>Р А С П О Р Я Ж Е Н И Е</w:t>
      </w:r>
    </w:p>
    <w:p w:rsidR="000473CD" w:rsidRPr="006F0F33" w:rsidRDefault="000473CD" w:rsidP="000473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473CD" w:rsidRPr="007A6892" w:rsidRDefault="000473CD" w:rsidP="00047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892">
        <w:rPr>
          <w:rFonts w:ascii="Times New Roman" w:hAnsi="Times New Roman" w:cs="Times New Roman"/>
          <w:b/>
          <w:bCs/>
          <w:sz w:val="28"/>
          <w:szCs w:val="28"/>
        </w:rPr>
        <w:t>«12» мая 2020 года                                                                                                  №102-р</w:t>
      </w:r>
    </w:p>
    <w:p w:rsidR="000473CD" w:rsidRPr="007A6892" w:rsidRDefault="000473CD" w:rsidP="000473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892">
        <w:rPr>
          <w:rFonts w:ascii="Times New Roman" w:hAnsi="Times New Roman" w:cs="Times New Roman"/>
          <w:b/>
          <w:bCs/>
          <w:sz w:val="28"/>
          <w:szCs w:val="28"/>
        </w:rPr>
        <w:t>пгт. Федоровский</w:t>
      </w:r>
    </w:p>
    <w:p w:rsidR="000473CD" w:rsidRDefault="000473CD" w:rsidP="000473CD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0473CD" w:rsidRPr="006211EF" w:rsidRDefault="000473CD" w:rsidP="000473CD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6211EF">
        <w:rPr>
          <w:rFonts w:ascii="Times New Roman" w:hAnsi="Times New Roman"/>
          <w:sz w:val="28"/>
          <w:szCs w:val="28"/>
        </w:rPr>
        <w:t>О внесении изменений в распоряжение администрации городского поселения Федоровский от 2</w:t>
      </w:r>
      <w:r>
        <w:rPr>
          <w:rFonts w:ascii="Times New Roman" w:hAnsi="Times New Roman"/>
          <w:sz w:val="28"/>
          <w:szCs w:val="28"/>
        </w:rPr>
        <w:t>5</w:t>
      </w:r>
      <w:r w:rsidRPr="006211EF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20 №51</w:t>
      </w:r>
      <w:r w:rsidRPr="006211EF">
        <w:rPr>
          <w:rFonts w:ascii="Times New Roman" w:hAnsi="Times New Roman"/>
          <w:sz w:val="28"/>
          <w:szCs w:val="28"/>
        </w:rPr>
        <w:t>-р «Об итогах социально-экономического развития городского поселения Федоровский за 201</w:t>
      </w:r>
      <w:r>
        <w:rPr>
          <w:rFonts w:ascii="Times New Roman" w:hAnsi="Times New Roman"/>
          <w:sz w:val="28"/>
          <w:szCs w:val="28"/>
        </w:rPr>
        <w:t>9</w:t>
      </w:r>
      <w:r w:rsidRPr="006211EF">
        <w:rPr>
          <w:rFonts w:ascii="Times New Roman" w:hAnsi="Times New Roman"/>
          <w:sz w:val="28"/>
          <w:szCs w:val="28"/>
        </w:rPr>
        <w:t xml:space="preserve"> год»</w:t>
      </w:r>
    </w:p>
    <w:p w:rsidR="000473CD" w:rsidRDefault="000473CD" w:rsidP="00047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3CD" w:rsidRPr="006211EF" w:rsidRDefault="000473CD" w:rsidP="00047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1EF">
        <w:rPr>
          <w:rFonts w:ascii="Times New Roman" w:hAnsi="Times New Roman"/>
          <w:sz w:val="28"/>
          <w:szCs w:val="28"/>
        </w:rPr>
        <w:t>В связи с предоставлением информации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 о численности населения по состоянию на 01 января 20</w:t>
      </w:r>
      <w:r>
        <w:rPr>
          <w:rFonts w:ascii="Times New Roman" w:hAnsi="Times New Roman"/>
          <w:sz w:val="28"/>
          <w:szCs w:val="28"/>
        </w:rPr>
        <w:t>19</w:t>
      </w:r>
      <w:r w:rsidRPr="006211EF">
        <w:rPr>
          <w:rFonts w:ascii="Times New Roman" w:hAnsi="Times New Roman"/>
          <w:sz w:val="28"/>
          <w:szCs w:val="28"/>
        </w:rPr>
        <w:t xml:space="preserve"> года:</w:t>
      </w:r>
    </w:p>
    <w:p w:rsidR="000473CD" w:rsidRPr="006211EF" w:rsidRDefault="000473CD" w:rsidP="00047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1EF">
        <w:rPr>
          <w:rFonts w:ascii="Times New Roman" w:hAnsi="Times New Roman"/>
          <w:sz w:val="28"/>
          <w:szCs w:val="28"/>
        </w:rPr>
        <w:t>1. Внести в распоряжение администрации городского поселения Федоровский от 2</w:t>
      </w:r>
      <w:r>
        <w:rPr>
          <w:rFonts w:ascii="Times New Roman" w:hAnsi="Times New Roman"/>
          <w:sz w:val="28"/>
          <w:szCs w:val="28"/>
        </w:rPr>
        <w:t>5</w:t>
      </w:r>
      <w:r w:rsidRPr="006211EF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20</w:t>
      </w:r>
      <w:r w:rsidRPr="006211E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51</w:t>
      </w:r>
      <w:r w:rsidRPr="006211EF">
        <w:rPr>
          <w:rFonts w:ascii="Times New Roman" w:hAnsi="Times New Roman"/>
          <w:sz w:val="28"/>
          <w:szCs w:val="28"/>
        </w:rPr>
        <w:t>-р «Об итогах социально-экономического развития городского поселения Федоровский за 201</w:t>
      </w:r>
      <w:r>
        <w:rPr>
          <w:rFonts w:ascii="Times New Roman" w:hAnsi="Times New Roman"/>
          <w:sz w:val="28"/>
          <w:szCs w:val="28"/>
        </w:rPr>
        <w:t>9</w:t>
      </w:r>
      <w:r w:rsidRPr="006211EF">
        <w:rPr>
          <w:rFonts w:ascii="Times New Roman" w:hAnsi="Times New Roman"/>
          <w:sz w:val="28"/>
          <w:szCs w:val="28"/>
        </w:rPr>
        <w:t xml:space="preserve"> год» (далее</w:t>
      </w:r>
      <w:r>
        <w:rPr>
          <w:rFonts w:ascii="Times New Roman" w:hAnsi="Times New Roman"/>
          <w:sz w:val="28"/>
          <w:szCs w:val="28"/>
        </w:rPr>
        <w:t xml:space="preserve"> – «</w:t>
      </w:r>
      <w:r w:rsidRPr="006211EF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»</w:t>
      </w:r>
      <w:r w:rsidRPr="006211EF">
        <w:rPr>
          <w:rFonts w:ascii="Times New Roman" w:hAnsi="Times New Roman"/>
          <w:sz w:val="28"/>
          <w:szCs w:val="28"/>
        </w:rPr>
        <w:t>) следующие изменения: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211EF">
        <w:rPr>
          <w:rFonts w:ascii="Times New Roman" w:hAnsi="Times New Roman"/>
          <w:sz w:val="28"/>
          <w:szCs w:val="28"/>
        </w:rPr>
        <w:t xml:space="preserve">риложение к Распоряжению изложить </w:t>
      </w:r>
      <w:r>
        <w:rPr>
          <w:rFonts w:ascii="Times New Roman" w:hAnsi="Times New Roman"/>
          <w:sz w:val="28"/>
          <w:szCs w:val="28"/>
        </w:rPr>
        <w:t>в новой редакции, согласно приложению к настоящему распоряжению.</w:t>
      </w:r>
    </w:p>
    <w:p w:rsidR="000473CD" w:rsidRPr="006211EF" w:rsidRDefault="000473CD" w:rsidP="00047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1EF">
        <w:rPr>
          <w:rFonts w:ascii="Times New Roman" w:hAnsi="Times New Roman"/>
          <w:sz w:val="28"/>
          <w:szCs w:val="28"/>
        </w:rPr>
        <w:t>2. Настоящее распоряжение вступает в силу с даты подписания и распространяет своё действие на правоотношения, возникшие</w:t>
      </w:r>
      <w:r>
        <w:rPr>
          <w:rFonts w:ascii="Times New Roman" w:hAnsi="Times New Roman"/>
          <w:sz w:val="28"/>
          <w:szCs w:val="28"/>
        </w:rPr>
        <w:t xml:space="preserve"> с 01 января </w:t>
      </w:r>
      <w:r w:rsidRPr="006211E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211EF">
        <w:rPr>
          <w:rFonts w:ascii="Times New Roman" w:hAnsi="Times New Roman"/>
          <w:sz w:val="28"/>
          <w:szCs w:val="28"/>
        </w:rPr>
        <w:t xml:space="preserve"> года.</w:t>
      </w:r>
    </w:p>
    <w:p w:rsidR="000473CD" w:rsidRPr="000375B5" w:rsidRDefault="000473CD" w:rsidP="0004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3E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по организации деятельности органов местного самоуправления и </w:t>
      </w:r>
      <w:r w:rsidRPr="00593EF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593EFC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93E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</w:t>
      </w:r>
      <w:r w:rsidRPr="000375B5">
        <w:rPr>
          <w:rFonts w:ascii="Times New Roman" w:eastAsia="Times New Roman" w:hAnsi="Times New Roman" w:cs="Times New Roman"/>
          <w:sz w:val="28"/>
          <w:szCs w:val="28"/>
        </w:rPr>
        <w:t>поселения Федоровский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(Сафронова М.А.) разместить настоящее </w:t>
      </w:r>
      <w:r w:rsidRPr="000375B5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5B5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0375B5">
        <w:rPr>
          <w:rFonts w:ascii="Times New Roman" w:eastAsia="Times New Roman" w:hAnsi="Times New Roman" w:cs="Times New Roman"/>
          <w:sz w:val="28"/>
          <w:szCs w:val="28"/>
        </w:rPr>
        <w:t>городского поселения Федоровский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3CD" w:rsidRDefault="000473CD" w:rsidP="0004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3CD" w:rsidRPr="006230B9" w:rsidRDefault="000473CD" w:rsidP="00047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0B9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</w:t>
      </w:r>
    </w:p>
    <w:p w:rsidR="000473CD" w:rsidRPr="006230B9" w:rsidRDefault="000473CD" w:rsidP="000473CD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0B9">
        <w:rPr>
          <w:rFonts w:ascii="Times New Roman" w:eastAsia="Times New Roman" w:hAnsi="Times New Roman" w:cs="Times New Roman"/>
          <w:sz w:val="28"/>
          <w:szCs w:val="28"/>
        </w:rPr>
        <w:t>Федоровский                                                                                                 Н.У. Рудышин</w:t>
      </w:r>
    </w:p>
    <w:p w:rsidR="000473CD" w:rsidRDefault="000473CD" w:rsidP="00047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3CD" w:rsidRDefault="000473CD" w:rsidP="000473CD">
      <w:pPr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</w:rPr>
      </w:pPr>
    </w:p>
    <w:p w:rsidR="000473CD" w:rsidRDefault="000473CD" w:rsidP="000473CD">
      <w:pPr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</w:rPr>
      </w:pPr>
    </w:p>
    <w:p w:rsidR="000473CD" w:rsidRDefault="000473CD" w:rsidP="000473CD">
      <w:pPr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</w:rPr>
      </w:pPr>
    </w:p>
    <w:p w:rsidR="000473CD" w:rsidRDefault="000473CD" w:rsidP="000473CD">
      <w:pPr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473CD" w:rsidRDefault="000473CD" w:rsidP="000473CD">
      <w:pPr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</w:rPr>
      </w:pPr>
    </w:p>
    <w:p w:rsidR="000473CD" w:rsidRDefault="000473CD" w:rsidP="000473CD">
      <w:pPr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</w:rPr>
      </w:pPr>
    </w:p>
    <w:p w:rsidR="000473CD" w:rsidRDefault="000473CD" w:rsidP="000473CD">
      <w:pPr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</w:rPr>
      </w:pPr>
    </w:p>
    <w:p w:rsidR="000473CD" w:rsidRPr="008116CD" w:rsidRDefault="000473CD" w:rsidP="000473C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распоряже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нию</w:t>
      </w:r>
    </w:p>
    <w:p w:rsidR="000473CD" w:rsidRPr="008116CD" w:rsidRDefault="000473CD" w:rsidP="000473C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0473CD" w:rsidRDefault="000473CD" w:rsidP="000473CD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12.05.2020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102-р</w:t>
      </w:r>
    </w:p>
    <w:p w:rsidR="000473CD" w:rsidRPr="007A6892" w:rsidRDefault="000473CD" w:rsidP="000473CD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892">
        <w:rPr>
          <w:rFonts w:ascii="Times New Roman" w:hAnsi="Times New Roman" w:cs="Times New Roman"/>
          <w:sz w:val="28"/>
          <w:szCs w:val="28"/>
        </w:rPr>
        <w:t>ИТОГИ</w:t>
      </w:r>
    </w:p>
    <w:p w:rsidR="000473CD" w:rsidRPr="007A6892" w:rsidRDefault="000473CD" w:rsidP="000473CD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892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городского</w:t>
      </w:r>
    </w:p>
    <w:p w:rsidR="000473CD" w:rsidRPr="007A6892" w:rsidRDefault="000473CD" w:rsidP="000473CD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892">
        <w:rPr>
          <w:rFonts w:ascii="Times New Roman" w:hAnsi="Times New Roman" w:cs="Times New Roman"/>
          <w:sz w:val="28"/>
          <w:szCs w:val="28"/>
        </w:rPr>
        <w:t xml:space="preserve"> поселения Федоровский за 2019 год</w:t>
      </w: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38"/>
        <w:gridCol w:w="1175"/>
        <w:gridCol w:w="1093"/>
        <w:gridCol w:w="1134"/>
        <w:gridCol w:w="1134"/>
        <w:gridCol w:w="1417"/>
        <w:gridCol w:w="1417"/>
      </w:tblGrid>
      <w:tr w:rsidR="000473CD" w:rsidRPr="007A6892" w:rsidTr="005125EA">
        <w:trPr>
          <w:trHeight w:val="387"/>
          <w:tblHeader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Отчет</w:t>
            </w: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Отчет</w:t>
            </w: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Отчет</w:t>
            </w: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D" w:rsidRPr="007A6892" w:rsidTr="005125EA">
        <w:trPr>
          <w:trHeight w:val="845"/>
          <w:tblHeader/>
        </w:trPr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</w:t>
            </w:r>
            <w:r w:rsidRPr="007A6892">
              <w:rPr>
                <w:rFonts w:ascii="Times New Roman" w:hAnsi="Times New Roman" w:cs="Times New Roman"/>
              </w:rPr>
              <w:t>(снижения)</w:t>
            </w: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 2017-2018</w:t>
            </w: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</w:t>
            </w:r>
            <w:r w:rsidRPr="007A6892">
              <w:rPr>
                <w:rFonts w:ascii="Times New Roman" w:hAnsi="Times New Roman" w:cs="Times New Roman"/>
              </w:rPr>
              <w:t>(снижения)</w:t>
            </w: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 2018-2019</w:t>
            </w: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73CD" w:rsidRPr="007A6892" w:rsidTr="005125EA">
        <w:trPr>
          <w:trHeight w:val="42"/>
          <w:tblHeader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689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8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8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8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8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8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8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Демографические показатели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населения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на начало года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98,25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на конец года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101,09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среднегодовая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99,65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107,79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-число родившихся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99,68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число умерших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70,15</w:t>
            </w:r>
          </w:p>
        </w:tc>
      </w:tr>
      <w:tr w:rsidR="000473CD" w:rsidRPr="007A6892" w:rsidTr="005125EA">
        <w:trPr>
          <w:trHeight w:val="7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число прибывших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100,39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число выбывших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75,76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интенсивности прибытия  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95,81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интенсивности выбытия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103,56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Коэффициент (на 1000 жителей):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естественного прироста  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рождаемости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смертности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69,65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миграционного прироста  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-0,51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интенсивности прибытия  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100,74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интенсивности выбытия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76,02</w:t>
            </w:r>
          </w:p>
        </w:tc>
      </w:tr>
      <w:tr w:rsidR="000473CD" w:rsidRPr="007A6892" w:rsidTr="005125EA">
        <w:trPr>
          <w:trHeight w:val="9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Производство агропромышленной продукции сельхозпредприятиями и крестьянскими (фермерскими) хозяйствами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98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Произведено сельскохозяйственной продукции в натуральном выражении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74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тыс.л.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101,30</w:t>
            </w:r>
          </w:p>
        </w:tc>
      </w:tr>
      <w:tr w:rsidR="000473CD" w:rsidRPr="007A6892" w:rsidTr="005125EA">
        <w:trPr>
          <w:trHeight w:val="28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101,30</w:t>
            </w:r>
          </w:p>
        </w:tc>
      </w:tr>
      <w:tr w:rsidR="000473CD" w:rsidRPr="007A6892" w:rsidTr="005125EA">
        <w:trPr>
          <w:trHeight w:val="28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тыс.шт.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221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Реализовано сельскохозяйственной продукции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18365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101,30</w:t>
            </w:r>
          </w:p>
        </w:tc>
      </w:tr>
      <w:tr w:rsidR="000473CD" w:rsidRPr="007A6892" w:rsidTr="005125EA">
        <w:trPr>
          <w:trHeight w:val="106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малого и среднего бизнеса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06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Cs/>
                <w:sz w:val="24"/>
                <w:szCs w:val="24"/>
              </w:rPr>
              <w:t>3.1. Субъекты малого и среднего предпринимательства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385 (301)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(307)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380(308)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98,18(101,99)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100,53(100,33)</w:t>
            </w:r>
          </w:p>
        </w:tc>
      </w:tr>
      <w:tr w:rsidR="000473CD" w:rsidRPr="007A6892" w:rsidTr="005125EA">
        <w:trPr>
          <w:trHeight w:val="106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Потребительский рынок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57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Cs/>
                <w:sz w:val="24"/>
                <w:szCs w:val="24"/>
              </w:rPr>
              <w:t>Всего объектов малого и среднего бизнеса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109,24</w:t>
            </w:r>
          </w:p>
        </w:tc>
      </w:tr>
      <w:tr w:rsidR="000473CD" w:rsidRPr="007A6892" w:rsidTr="005125EA">
        <w:trPr>
          <w:trHeight w:val="184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4.1. Предприятия торговли                     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единиц/м2торг.площ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61/</w:t>
            </w: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15021,00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66/</w:t>
            </w: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14285,40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85/16089,90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108,20/95,10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128,79/112,63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73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единиц/м2торг.площ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35/7390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39/7759,40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39/7762,40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111,4/105,00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100,00/100,03</w:t>
            </w:r>
          </w:p>
        </w:tc>
      </w:tr>
      <w:tr w:rsidR="000473CD" w:rsidRPr="007A6892" w:rsidTr="005125EA">
        <w:trPr>
          <w:trHeight w:val="99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торговые центры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единиц/м2торг.площ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4/6840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4/5715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4/6840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100,00/83,55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100,00/119,68</w:t>
            </w:r>
          </w:p>
        </w:tc>
      </w:tr>
      <w:tr w:rsidR="000473CD" w:rsidRPr="007A6892" w:rsidTr="005125EA">
        <w:trPr>
          <w:trHeight w:val="138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павильоны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единиц/м2торг.площ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12/705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13/725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33/1416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108,33/102,83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253,85/195,31</w:t>
            </w:r>
          </w:p>
        </w:tc>
      </w:tr>
      <w:tr w:rsidR="000473CD" w:rsidRPr="007A6892" w:rsidTr="005125EA">
        <w:trPr>
          <w:trHeight w:val="123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единиц/м2торг.площ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10/86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9/71,50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90,00/83,14</w:t>
            </w:r>
          </w:p>
        </w:tc>
      </w:tr>
      <w:tr w:rsidR="000473CD" w:rsidRPr="007A6892" w:rsidTr="005125EA">
        <w:trPr>
          <w:trHeight w:val="9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4.2. Объекты бытового обслуживания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по ремонту, окраске и пошиву обуви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259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по ремонту и пошиву швейных, меховых и кожаных изделий, головных уборов и изделий текстильной галантереи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32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по ремонту и техническому обслуживанию бытовой радиоэлектронной аппаратуры, бытовых машин и приборов, изготовлению металлоконструкций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253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по техническому обслуживанию и ремонту транспортных средств, машин и оборудования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бани, душевые, сауны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парикмахерские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29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фотоателье, фото- и кинолаборатории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прочие услуги бытового характера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</w:tr>
      <w:tr w:rsidR="000473CD" w:rsidRPr="007A6892" w:rsidTr="005125EA">
        <w:trPr>
          <w:trHeight w:val="18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4.3. Предприятия общественного питания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Ед./</w:t>
            </w: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посад.мест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18/1435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19/1314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19/1314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105,55/91,56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7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4.4. Прочие объекты потребительского рынка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аптеки и аптечные пункты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хлебопекарни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изготовление корпусной мебели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4.5.Прочие объекты малого и среднего бизнеса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государственная поддержка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168,75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2553,30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235,40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718,60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Труд и занятость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9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активное население 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100,70</w:t>
            </w:r>
          </w:p>
        </w:tc>
      </w:tr>
      <w:tr w:rsidR="000473CD" w:rsidRPr="007A6892" w:rsidTr="005125EA">
        <w:trPr>
          <w:trHeight w:val="154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100,40</w:t>
            </w:r>
          </w:p>
        </w:tc>
      </w:tr>
      <w:tr w:rsidR="000473CD" w:rsidRPr="007A6892" w:rsidTr="005125EA">
        <w:trPr>
          <w:trHeight w:val="38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безработных, зарегистрированных в органах              </w:t>
            </w:r>
            <w:r w:rsidRPr="007A68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службы занятости (на конец года), </w:t>
            </w:r>
          </w:p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99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-женщины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106,25</w:t>
            </w:r>
          </w:p>
        </w:tc>
      </w:tr>
      <w:tr w:rsidR="000473CD" w:rsidRPr="007A6892" w:rsidTr="005125EA">
        <w:trPr>
          <w:trHeight w:val="51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-молодежь до 30 лет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266,67</w:t>
            </w:r>
          </w:p>
        </w:tc>
      </w:tr>
      <w:tr w:rsidR="000473CD" w:rsidRPr="007A6892" w:rsidTr="005125EA">
        <w:trPr>
          <w:trHeight w:val="71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133,33</w:t>
            </w:r>
          </w:p>
        </w:tc>
      </w:tr>
      <w:tr w:rsidR="000473CD" w:rsidRPr="007A6892" w:rsidTr="005125EA">
        <w:trPr>
          <w:trHeight w:val="20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безработицы, зарегистрированной в </w:t>
            </w:r>
            <w:r w:rsidRPr="007A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органах              </w:t>
            </w:r>
            <w:r w:rsidRPr="007A6892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службы занятости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20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7A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экономически активного населения в общей численности населения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103,62</w:t>
            </w:r>
          </w:p>
        </w:tc>
      </w:tr>
      <w:bookmarkEnd w:id="1"/>
      <w:tr w:rsidR="000473CD" w:rsidRPr="007A6892" w:rsidTr="005125EA">
        <w:trPr>
          <w:trHeight w:val="20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Доля численности занятых в экономике в численности экономически активного населения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99,67</w:t>
            </w:r>
          </w:p>
        </w:tc>
      </w:tr>
      <w:tr w:rsidR="000473CD" w:rsidRPr="007A6892" w:rsidTr="005125EA">
        <w:trPr>
          <w:trHeight w:val="123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Денежные доходы и расходы населения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64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доходы населения - всего, </w:t>
            </w:r>
          </w:p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10202,80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10319,26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101,14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оплата труда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9589,13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процентах к итогу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99,92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социальные трансферты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процентах к итогу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100,52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другие доходы (доходы от долевого участия в деятельности организаций, доходы, полученные в виде выигрышей и призов, процентные доходы по вкладам в банках)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процентах к итогу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Денежные расходы населения - всего, в том числе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8781,35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потребительские расходы (покупка товаров и услуг)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7067,90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7364,75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обязательные платежи (ЖКУ, телефон и т.д.)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прочие расходы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Превышение доходов над расходами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1619,95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</w:tr>
      <w:tr w:rsidR="000473CD" w:rsidRPr="007A6892" w:rsidTr="005125EA">
        <w:trPr>
          <w:trHeight w:val="11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доход </w:t>
            </w:r>
            <w:r w:rsidRPr="007A68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душу населения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102,91</w:t>
            </w:r>
          </w:p>
        </w:tc>
      </w:tr>
      <w:tr w:rsidR="000473CD" w:rsidRPr="007A6892" w:rsidTr="005125EA">
        <w:trPr>
          <w:trHeight w:val="221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работающего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/>
                <w:sz w:val="24"/>
                <w:szCs w:val="24"/>
              </w:rPr>
              <w:t>7. Баланс финансовых ресурсов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бюджета городского поселения Федоровский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249866,20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241059,10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258397,30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102495,50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113799,40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102,14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21736,20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21719,20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96,54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125634,40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107151,60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122878,70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114,68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городского поселения Федоровский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250624,90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237192,00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257425,50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/>
                <w:sz w:val="24"/>
                <w:szCs w:val="24"/>
              </w:rPr>
              <w:t>8. Социальная политика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 8.1.1. Детские сады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воспитателей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</w:rPr>
              <w:t>Очередность детей в дошкольные образовательные учреждения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8.1.2. Среднее общее образование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689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689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Школы общеобразовательные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87,35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102,46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8.1.3. Дополнительное образование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689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Федоровский дом детского творчества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95,28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8.2. Здравоохранение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врачей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105,36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среднего медицинского персонала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110,36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Обеспеченность: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больничными койками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койки круглосуточного стационара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койки дневного стационара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Мощность амбулаторно-поликлинического учреждения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посещений за смену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Пролечено 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74,11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на койках дневного стационара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Проведено больными 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Посещаемость поликлиник/амбулаторий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посещений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100,56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Посещений на дому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тыс.посещение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Посещений на одного жителя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пос/чел.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Всего вызовов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92,72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выездов на 1 жителя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8.3. Культура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8.3.1. Учреждения культурно-досугового типа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Число мероприятий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71,39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Охват человек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99,67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формирования, коллективы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152,63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Посещения клубных формирований, коллективов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187,01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68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68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68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томов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105,74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96,06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Численность библиотечных работников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8.3.2. Детские музыкальные, художественные, хореографические школы и школы искусств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учащихся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120,87</w:t>
            </w:r>
          </w:p>
        </w:tc>
      </w:tr>
      <w:tr w:rsidR="000473CD" w:rsidRPr="007A6892" w:rsidTr="005125EA">
        <w:trPr>
          <w:trHeight w:val="131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из них преподавателей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136,84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8.4. Физическая культура и спорт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Спортивные учреждения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физической культурой и спортом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105,14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секций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113,04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Тренера, преподаватели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Проведено спортивно-массовых мероприятия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75,76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на территории городского поселения Федоровский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4991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5007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7737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154,52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Обеспеченность: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Число спортивных сооружений – всего,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112,0 0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спортивные залы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единиц/ 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27/5,40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112,50/138,50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бассейны крытые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единиц/м2 зеркала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лыжная база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плоскостные сооружения - всего, </w:t>
            </w:r>
          </w:p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единиц/ 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23/17,90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24/18,40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24/18,40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104,34/102,80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единиц/м2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3/8944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3/8944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3/8944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единиц/м2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3/4097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3/4097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3/4097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8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8.5. Молодежная политика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Молодежные формирования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ед./человек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11/770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12/705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100,00/71,42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109,10/128,20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ед./человек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65/8361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83/8990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64/10708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127,70/107,52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77,10/119,11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поселковые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ед./человек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46/7360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48/7802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50/9654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104,3/106,00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104,2/123,73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ед./человек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11/967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24/989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12/1046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218,20/102,30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50,00/105,80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окружные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ед./человек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125,00/585,30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20,00/4,02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/>
                <w:sz w:val="24"/>
                <w:szCs w:val="24"/>
              </w:rPr>
              <w:t>9. Жилищно-коммунальный комплекс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9.1. Жилищный фонд – всего: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bCs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bCs/>
                <w:sz w:val="20"/>
                <w:szCs w:val="20"/>
              </w:rPr>
              <w:t>282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45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9.1.1. многоквартирные жилые дома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9.1.2. специализированный жилой фонд: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-муниципальный жилой фонд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-ведомственный фонд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9.1.3. частный сектор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Общая площадь жилищного фонда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99,13</w:t>
            </w:r>
          </w:p>
        </w:tc>
      </w:tr>
      <w:tr w:rsidR="000473CD" w:rsidRPr="007A6892" w:rsidTr="005125EA">
        <w:trPr>
          <w:trHeight w:val="161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деревянном исполнении</w:t>
            </w:r>
          </w:p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(общая площадь зданий/общая площадь жилых помещений)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149,47/ 110,72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149,47/</w:t>
            </w: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145,54/ 105,86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97,37/95,61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из общей площади жилых помещений: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жилищный фонд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специализированный жилищный фонд (общежития)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Жилье непригодное для проживания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ед./тыс.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57/49,80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57/49,80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57/46,50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100,00/93,40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аварийный жилищный фонд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ед./тыс.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26/2,88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866,66/105,50</w:t>
            </w:r>
          </w:p>
        </w:tc>
      </w:tr>
      <w:tr w:rsidR="000473CD" w:rsidRPr="007A6892" w:rsidTr="005125EA">
        <w:trPr>
          <w:trHeight w:val="94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ветхий жилищный фонд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ед./тыс.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17/14,30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16/13,43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94,11/93,91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68,75/66,86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экологически неблагоприятный жилищный фонд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ед./тыс.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33/29,20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31/27,40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93,94/93,83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54,84/54,01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 ветхий и экологически неблагоприятный жилищный фонд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ед./тыс. 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42,85/42,85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ветхого и фенольного жилья в общей площади жилищного фонда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приходящаяся в среднем на 1 жителя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100,92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населения за жилищно-коммунальные услуги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184,90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9.2. Коммунальный комплекс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9.2.1. Водоснабжение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Число водопроводов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скважин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Установленная производственная мощность водоочистных сооружений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м3/ сутки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42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Износ сетей водоснабжения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74,83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29,56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118,81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Пропущено воды через водоочистные сооружения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м3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Отпущено воды потребителям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м3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1271,29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9.2.2. Водоотведение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689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канализационно-очистных сооружений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Установленная пропускная способность очистных сооружений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м3/ сутки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98,23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Износ сетей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Пропущено сточных вод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м3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9.2.3. Теплоснабжение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котельных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Число центральных тепловых пунктов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котлов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тепловых сетей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Износ сетей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котельных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Гкал/час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Произведено тепловой энергии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Отпущено потребителям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9.2.4. Электроснабжение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Реализация электрической энергии – всего, 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тыс.кВт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47771,20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49285,40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103,20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-население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тыс.кВт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25169,60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25219,90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26052,16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-бюджетные потребители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тыс.кВт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1796,70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1859,30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-прочие потребители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тыс.кВт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20398,80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21036,50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-с/х потребители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тыс.кВт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9.3. Улично-дорожная сеть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улиц, проездов, тротуаров и т.п.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98,21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Общая площадь улиц, проездов, тротуаров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Тыс.м2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освещенных частей улиц, проездов, тротуаров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Остановочные павильоны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Светофорные объекты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107,45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Декоративное металлическое ограждение автодорог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b/>
                <w:sz w:val="24"/>
                <w:szCs w:val="24"/>
              </w:rPr>
              <w:t>10. Закупка продукции для муниципальных нужд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3CD" w:rsidRPr="007A6892" w:rsidTr="005125EA">
        <w:trPr>
          <w:trHeight w:val="13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Объем продукции, закупаемый для муниципальных нужд за счет бюджета городского поселения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271122,8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186264,89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148310,31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68,70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79,62</w:t>
            </w:r>
          </w:p>
        </w:tc>
      </w:tr>
      <w:tr w:rsidR="000473CD" w:rsidRPr="007A6892" w:rsidTr="005125EA">
        <w:trPr>
          <w:trHeight w:val="96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2">
              <w:rPr>
                <w:rFonts w:ascii="Times New Roman" w:hAnsi="Times New Roman" w:cs="Times New Roman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16398,24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7211,13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187,24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3CD" w:rsidRPr="007A6892" w:rsidRDefault="000473CD" w:rsidP="005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892">
              <w:rPr>
                <w:rFonts w:ascii="Times New Roman" w:hAnsi="Times New Roman" w:cs="Times New Roman"/>
                <w:sz w:val="20"/>
                <w:szCs w:val="20"/>
              </w:rPr>
              <w:t>43,98</w:t>
            </w:r>
          </w:p>
        </w:tc>
      </w:tr>
    </w:tbl>
    <w:p w:rsidR="000473CD" w:rsidRPr="007A6892" w:rsidRDefault="000473CD" w:rsidP="000473CD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3CD" w:rsidRPr="007A6892" w:rsidRDefault="000473CD" w:rsidP="000473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73CD" w:rsidRPr="007A6892" w:rsidRDefault="000473CD" w:rsidP="000473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73CD" w:rsidRPr="007A6892" w:rsidRDefault="000473CD" w:rsidP="000473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73CD" w:rsidRPr="007A6892" w:rsidRDefault="000473CD" w:rsidP="000473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73CD" w:rsidRPr="007A6892" w:rsidRDefault="000473CD" w:rsidP="000473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73CD" w:rsidRPr="007A6892" w:rsidRDefault="000473CD" w:rsidP="000473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73CD" w:rsidRPr="007A6892" w:rsidRDefault="000473CD" w:rsidP="000473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73CD" w:rsidRPr="007A6892" w:rsidRDefault="000473CD" w:rsidP="000473CD">
      <w:pPr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 xml:space="preserve">Пояснительная записка </w:t>
      </w:r>
    </w:p>
    <w:p w:rsidR="000473CD" w:rsidRPr="007A6892" w:rsidRDefault="000473CD" w:rsidP="000473CD">
      <w:pPr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 итогам социально-экономического развития городского поселения Федоровский за 2019 год </w:t>
      </w:r>
    </w:p>
    <w:p w:rsidR="000473CD" w:rsidRPr="007A6892" w:rsidRDefault="000473CD" w:rsidP="000473CD">
      <w:pPr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Городское поселение Федоровский – второй по величине населенный пункт Сургутского района. Образован поселок 19 ноября 1984 года решением № 363 исполнительного комитета Тюменского областного Совета народных депутатов. Своим рождением поселок обязан уникальному месторождению нефти и газа, открытому в 1971 году и названному в честь главного геофизика Сургутскойнефтеразведочной экспедиции, лауреата Государственной премии, одного из первооткрывателей Федоровского нефтяного месторождения - Виктора Петровича Федорова.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Городское поселение Федоровский расположено в </w:t>
      </w:r>
      <w:smartTag w:uri="urn:schemas-microsoft-com:office:smarttags" w:element="metricconverter">
        <w:smartTagPr>
          <w:attr w:name="ProductID" w:val="45 километрах"/>
        </w:smartTagPr>
        <w:r w:rsidRPr="007A689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45 километрах</w:t>
        </w:r>
      </w:smartTag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города Сургута в северо-западной части Сургутской низменности на слиянии рек Моховой и Меудекъяун. Сегодня поселок один из ведущих промышленных и культурных центров Сургутского района.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границах поселения расположены административные здания градообразующих предприятий нефтегазодобывающие управления «Комсомольскнефть» и «Федоровскнефть» ОАО «Сургутнефтегаз», которые составляют основу экономического развития городского поселения, благодаря чему Федоровский имеет высокий налоговый потенциал.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Современный поселок обладает развитой социальной инфраструктурой. На территории городского поселения Федоровский работают: библиотека, культурно-досуговый центр с комфортабельным залом на 380 мест, спортивный комплекс, 3 дошкольных образовательных учреждения и 3 общеобразовательные школы. Действуют несколько национальных обществ. Открыт православный храм Святого Великомученика Феодора Стратилата и воскресная школа. Мусульмане имеют возможность посетить действующую мечеть.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Охрану общественного порядка обеспечивает отделение полиции №4 ОМВД России по Сургутскому району ХМАО-Югры (дислокация в г.п. Федоровский), пожарную безопасность - БУ Ханты-Мансийского автономного округа – Югра по Сургутскому району «Центроспас – Югория».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Жизнь поселения освещается телевизионной компанией «Сибирь», газетой «Федоровская ярмарка плюс».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25 июня 2008 года Геральдическим советом при Президенте Российской Федерации зарегистрированы официальные символы городского поселения Федоровский: герб и флаг. Геральдическое описание ГЕРБА городского поселения Федоровский гласит: в рассеченном зеленом и лазоревом (синем, голубом) поле золотая (желтая) капля, обремененная черной сидящей белкой».</w:t>
      </w:r>
    </w:p>
    <w:p w:rsidR="000473CD" w:rsidRPr="007A6892" w:rsidRDefault="000473CD" w:rsidP="000473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1. Демографическая ситуация</w:t>
      </w: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Численность постоянного населения в городском поселении Федоровский составила на начало 2019 года – 23 091 человек, на конец 2019 года – 23342 человек, по сравнению с 2018 годом увеличилась на 251 человек.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Среднегодовая численность постоянного населения в 2019 году составляет </w:t>
      </w:r>
      <w:r w:rsidRPr="007A6892">
        <w:rPr>
          <w:rFonts w:ascii="Times New Roman" w:hAnsi="Times New Roman" w:cs="Times New Roman"/>
          <w:color w:val="000000"/>
          <w:sz w:val="26"/>
          <w:szCs w:val="26"/>
        </w:rPr>
        <w:t xml:space="preserve">23217 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человека, что на 80 человека меньше чем в 2018 году.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noProof/>
          <w:u w:val="single"/>
        </w:rPr>
        <w:lastRenderedPageBreak/>
        <w:drawing>
          <wp:inline distT="0" distB="0" distL="0" distR="0" wp14:anchorId="3377264F" wp14:editId="7D056270">
            <wp:extent cx="4476750" cy="30765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Первым фактором, влияющим на демографическую ситуацию является естественный прирост. В 2019 году число родившихся составило 310 младенцев, что сопоставимо с показателями рождаемости 2018 и 2017 годов-зарегистрировано соответственно 311 и 304 ребенка. Коэффициент рождаемости на одну тысячу жителей составил 13,35%, этот же показатель был в 2018 году.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Показатель смертности в поселении в 2019 году составил 47 человек, что на 7,1% больше уровня 2018 года и составил 2,02 % на одну тысячу жителей.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Средний возраст по смертности у мужчин составляет 56 лет, у женщин 64 года.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Вторым фактором демографического развития является миграционное движение населения. Миграционная ситуация в поселении отмечается неустойчивостью процессов передвижения населения, что обусловлено специфическими условиями, характерными для северных территорий. Тенденция миграционной динамики населения характеризуется изменением результатов по сравнению с аналогичным периодом прошлого года. Количество прибывших граждан увеличилось на 0,4% и составило 1 277 человек, число выбывших уменьшилось на 24,2 % и составило 1275 человек. Всего в миграционный оборот вовлечено 2552 человек или 12,8 % от общей численности населения. В 2019 году количество снятых с регистрационного учета уменьшилось на 2 человек количества, приехавших на постоянное местожительство.</w:t>
      </w:r>
    </w:p>
    <w:p w:rsidR="000473CD" w:rsidRPr="007A6892" w:rsidRDefault="000473CD" w:rsidP="00047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color w:val="FF0000"/>
          <w:sz w:val="26"/>
          <w:szCs w:val="26"/>
          <w:lang w:eastAsia="en-US"/>
        </w:rPr>
      </w:pPr>
      <w:r w:rsidRPr="007A6892">
        <w:rPr>
          <w:noProof/>
        </w:rPr>
        <w:lastRenderedPageBreak/>
        <w:drawing>
          <wp:inline distT="0" distB="0" distL="0" distR="0" wp14:anchorId="529E564D" wp14:editId="1F61AC4E">
            <wp:extent cx="4724400" cy="36385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73CD" w:rsidRPr="007A6892" w:rsidRDefault="000473CD" w:rsidP="000473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color w:val="FF0000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Администрацией городского поселения Федоровский исполняется государственное полномочие по регистрации актов гражданского состояния в соответствии с пунктом 6 статьи 3 Закона Ханты-Мансийского автономного округа-Югры от 30.09.2008 № 91-оз «О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в сфере государственной регистрации актов гражданского состояния».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2. Производство агропромышленной продукции сельхозпредприятиями и крестьянскими (фермерскими) хозяйствами</w:t>
      </w: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Производство сельскохозяйственной продукции на территории городского поселения Федоровский осуществляют крестьянско-фермерские хозяйства: КФХ «Подворье» и КФХ «Росток». Основное направление их деятельности: животноводство, связанное с разведением крупного и мелкого рогатого скота, свиней, птицы. Основной задачей развития сельского хозяйства является обеспечение населения продукцией сельского хозяйства, производимой на территории поселения.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2019 году реализовано продукции сельского хозяйства на сумму </w:t>
      </w:r>
      <w:r w:rsidRPr="007A6892">
        <w:rPr>
          <w:rFonts w:ascii="Times New Roman" w:hAnsi="Times New Roman" w:cs="Times New Roman"/>
          <w:color w:val="000000"/>
          <w:sz w:val="26"/>
          <w:szCs w:val="26"/>
        </w:rPr>
        <w:t>18697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рублей, что на 240 тыс. руб. больше чем в 2018 году. </w:t>
      </w:r>
      <w:r w:rsidRPr="007A68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Тенденция развития и укрепления фермерских хозяйств сохраняется. Фермеры стараются уйти от сырьевой направленности и выпускать продукцию в переработанном виде, увеличивая выпуск колбас, пельменей, вареников, копченостей, деликатесов.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Фермерское хозяйство КФХ «Подворье» активно принимает участие в разных семинарах, выставках, ярмарках, проводимых на территориях Ханты-Мансийского автономного округа-Югры и за его пределами.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Продукция КФХ «Подворье» высококачественная и давно зарекомендовала себя за пределами Сургутского района.</w:t>
      </w: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 Развитие малого и среднего бизнеса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Малый и средний бизнес относится к числу важнейших направлений экономического развития, который вносит значительный вклад в решение проблем занятости населения и насыщения потребительского рынка разнообразными товарами и услугами и обеспечивает поступление налогов в бюджеты бюджетной системы Российской Федерации.</w:t>
      </w:r>
      <w:r w:rsidRPr="007A68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2019 году на территории городского поселения Федоровский зарегистрировано 380 субъектов малого и среднего предпринимательства, из них индивидуальных предпринимателей – 308.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Предприятиям малого и среднего бизнеса обеспечивается доступ для обеспечения муниципальных нужд.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Стабильному росту производства малого и среднего бизнеса способствуют объекты инфраструктуры для развития и укрепления деятельности, среди них Сургутская торгово-промышленная палата, Сургутский филиал ООО «Окружной Бизнес-Инкубатор», Сургутский филиал «Югорская лизинговая компания», Сургутский филиал окружного фонда поддержки предпринимательства.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Субъектам малого и среднего предпринимательства и гражданам городского поселения Федоровский, планирующим начать свое дело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, в рамках поддержки малого и среднего бизнеса предлагается помощь в составлении бизнес-планов для новых и развивающихся предприятий, организуются круглые столы для предприятий и предпринимателей с кредитными учреждениями. О</w:t>
      </w:r>
      <w:r w:rsidRPr="007A68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казывается, постоянная консультационная, организационная и информационная поддержка.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Городское поселение Федоровский является участником муниципальной программой «Создание условий для экономического развития Сургутского района» подпрограммы «Поддержка малого и среднего предпринимательства». </w:t>
      </w:r>
    </w:p>
    <w:p w:rsidR="000473CD" w:rsidRPr="007A6892" w:rsidRDefault="000473CD" w:rsidP="000473C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 xml:space="preserve">Предприниматели городского поселения Федоровский пользуются различными видами финансовой поддержки, предоставляемых в рамках муниципальной программы Сургутского района. Поддержка была оказана в виде возмещения затрат и грантов 15 предпринимателям на общую сумму 2 млн. 983 тыс. 684 рублей и в форме дополнительного образования -12 человек.   </w:t>
      </w:r>
    </w:p>
    <w:p w:rsidR="000473CD" w:rsidRPr="007A6892" w:rsidRDefault="000473CD" w:rsidP="000473C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проводятся семинары, круглые столы для предпринимателей:</w:t>
      </w:r>
    </w:p>
    <w:p w:rsidR="000473CD" w:rsidRPr="007A6892" w:rsidRDefault="000473CD" w:rsidP="0004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по вопросам, применения нормативных правовых актов, регулирующих деятельность субъектов малого и среднего предпринимательства; </w:t>
      </w:r>
    </w:p>
    <w:p w:rsidR="000473CD" w:rsidRPr="007A6892" w:rsidRDefault="000473CD" w:rsidP="0004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по наличию инструментов финансовой поддержки субъектов малого и среднего предпринимательства в Сургутском районе; предоставлению информации об организациях, оказывающих широкий спектр услуг (консультационные, финансово-кредитные, образовательные, юридические, аудиторские и другие).</w:t>
      </w:r>
    </w:p>
    <w:p w:rsidR="000473CD" w:rsidRPr="007A6892" w:rsidRDefault="000473CD" w:rsidP="00047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Фондом поддержки предпринимательства Югры субъектам малого и среднего предпринимательства, а также лицам, желающим открыть свой бизнес в городском поселении Федоровский была оказана образовательная поддержка.</w:t>
      </w:r>
    </w:p>
    <w:p w:rsidR="000473CD" w:rsidRPr="007A6892" w:rsidRDefault="000473CD" w:rsidP="000473CD">
      <w:pPr>
        <w:tabs>
          <w:tab w:val="left" w:pos="3267"/>
          <w:tab w:val="center" w:pos="517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473CD" w:rsidRPr="007A6892" w:rsidRDefault="000473CD" w:rsidP="000473CD">
      <w:pPr>
        <w:tabs>
          <w:tab w:val="left" w:pos="3267"/>
          <w:tab w:val="center" w:pos="517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4. Потребительский рынок</w:t>
      </w:r>
    </w:p>
    <w:p w:rsidR="000473CD" w:rsidRPr="007A6892" w:rsidRDefault="000473CD" w:rsidP="000473CD">
      <w:pPr>
        <w:tabs>
          <w:tab w:val="left" w:pos="3267"/>
          <w:tab w:val="center" w:pos="5173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Стратегия развития потребительского рынка на территории поселения направлена на развитие различных типов предприятий, удовлетворяющих потребности жителей поселения с различными доходами, расширение услуг, предоставляемых населению и повышение качества оказываемых услуг.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на территории городского поселения Федоровский осуществляли свою деятельность 201 объект малого и среднего бизнеса, что на 9,24 % больше чем в 2018 году.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 структуре оборота малых предприятий важное место занимает оптовая и розничная торговля, что обусловлено относительно быстрой окупаемостью вложенного капитала по сравнению с другими видами экономической деятельности.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предприятия торговли составили 43% от общего количества объектов малого и среднего бизнеса, объекты бытового обслуживания – 27%, предприятия общественного питания – 10%, прочие объекты потребительского рынка – 9%, прочие объекты малого и среднего бизнеса – 12%.</w:t>
      </w:r>
    </w:p>
    <w:p w:rsidR="000473CD" w:rsidRPr="007A6892" w:rsidRDefault="000473CD" w:rsidP="000473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noProof/>
        </w:rPr>
        <w:drawing>
          <wp:inline distT="0" distB="0" distL="0" distR="0" wp14:anchorId="011BE822" wp14:editId="26A511E2">
            <wp:extent cx="5924550" cy="31051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К прочим объектам малого и среднего бизнеса относятся предприятия, осуществляющие такие виды деятельности как: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агропромышленный комплекс-8%;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услуги телевидения-8%;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печатные услуги (газета)-4%;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копи-центр-4%;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охрана предприятий и учреждений-4%;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дачные общества-4%; 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агентства недвижимости-8%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автошколы-8%;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услуги гостиниц-4%;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услуги продаж авиа, ж/д билетов-4%;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услуги гаражных кооперативов-12%;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услуги по прокату-8%;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услуги банов-12%;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курсы по изучению иностранных языков-12%.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оборот розничной торговли составил 2 750,60 млн. рублей, что в сопоставимых ценах составляет 5,10 % к уровню 2018 года.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на территории городского поселения Федоровский функционировало 85 предприятий розничной торговли общей торговой площадью 16089,90 м</w:t>
      </w:r>
      <w:r w:rsidRPr="007A6892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2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том числе 4 торговых центра, 39 магазинов, 33 павильона и 9 киосков.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целях реализации Указа Президента Российской Федерации от 06.08.2014 № 560 «О применении отдельных специальных экономических мер в целях обеспечения безопасности Российской Федерации», постановления Правительства Российской Федерации от </w:t>
      </w:r>
      <w:r w:rsidRPr="007A68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07.08.2014 № 778 «О мерах по реализации Указа Президента Российской Федерации от 06.08.2014 № 560 «О применении отдельных специальных экономических мер в целях обеспечения безопасности Российской Федерации» и распоряжения Губернатора ХМАО-Югры от 29.08.2014 № 476-р «О комплексе мер по обеспечению сбалансированности товарных рынков в Ханты-Мансийском автономном округе – Югре», а также в целях своевременного выявления и предотвращения необоснованного повышения цен на социально значимые продовольственные товары на территории городского поселения Федоровский администрацией городского поселения Федоровский совместно с администрацией Сургутского района осуществляется </w:t>
      </w:r>
      <w:r w:rsidRPr="007A6892">
        <w:rPr>
          <w:rFonts w:ascii="Times New Roman" w:eastAsia="Calibri" w:hAnsi="Times New Roman" w:cs="Times New Roman"/>
          <w:color w:val="000000"/>
          <w:spacing w:val="-5"/>
          <w:sz w:val="26"/>
          <w:szCs w:val="26"/>
          <w:lang w:eastAsia="en-US"/>
        </w:rPr>
        <w:t>ежедневный мониторинг цен на фиксированный набор товаров по муниципальному образованию с пояснениями причин выявленного роста цен.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Поставка товаров в предприятия розничной торговли осуществляется из Екатеринбурга, Тюмени, Челябинска, Омска, Кургана, Нижневартовска, Сургута и других городов.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Популярностью у жителей поселения пользуются кафе, где предлагаются не только вкусные и качественные блюда, но и оказываются услуги по проведению торжественных мероприятий с музыкальным сопровождением.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2019 году оборот общественного питания составил 253,60 млн. рублей, или 5,10% к уровню 2018 года. Общее количество предприятий общественного питания с учетом школьных столовых составило 19 единиц на 1314 посадочных мест.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На территории городского поселения Федоровский действует 3 хлебопекарни мощностью 2,07 и 0,064 тонн хлеба и хлебобулочных изделий в сутки. Ассортимент производимых хлебобулочных изделий расширяется.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Развивается рынок услуг: предоставляются кредиты на покупку мебели и сложнобытовой техники, производится доставка крупногабаритных товаров на дом, ремонт часов, обуви, сложнобытовой техники, оказываются фотоуслуги.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Бытовое обслуживание населения городского поселения Федоровский представлено 55 предприятиями различных форм собственности. Основными направлениями в сфере бытового обслуживания населения является предоставление парикмахерских услуг – 30,90% от общего количества объектов бытового обслуживания, ремонт и пошив швейных, меховых и кожаных изделий, головных уборов и изделий текстильной галантереи-20%. Предприятия бытового обслуживания населения, стремятся улучшить уровень обслуживания, расширить спектр оказываемых услуг, улучшая качество обслуживания, повышая квалификацию и профессиональный уровень обслуживающего персонала.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объем платных услуг составил 782,40 млн. рублей (4,70% к уровню 2018 года).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Основную долю в объеме платных услуг занимают услуги «обязательного» характера: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жилищно-коммунальные услуги 58,90%;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услуги связи 12,20%;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бытовые услуги 13%;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образовательные услуги 13%;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медицинские услуги 1,20%;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почтовые услуги 0,30%;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услуги культуры и спорта 1,30%;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прочие 0,20%.</w:t>
      </w:r>
    </w:p>
    <w:p w:rsidR="000473CD" w:rsidRPr="007A6892" w:rsidRDefault="000473CD" w:rsidP="000473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tabs>
          <w:tab w:val="left" w:pos="7938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  <w:r w:rsidRPr="007A6892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25ABC10E" wp14:editId="4919ECAC">
            <wp:extent cx="6076950" cy="3733800"/>
            <wp:effectExtent l="0" t="0" r="0" b="0"/>
            <wp:docPr id="11" name="Объект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73CD" w:rsidRPr="007A6892" w:rsidRDefault="000473CD" w:rsidP="000473C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Услуги учреждений социальной сферы продолжают свое развитие, несмотря на то, что их доля в объеме платных услуг невелика. Ежегодное увеличение денежных доходов населения способствует росту услуг такого характера.</w:t>
      </w:r>
    </w:p>
    <w:p w:rsidR="000473CD" w:rsidRPr="007A6892" w:rsidRDefault="000473CD" w:rsidP="000473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5. Труд и занятость</w:t>
      </w:r>
    </w:p>
    <w:p w:rsidR="000473CD" w:rsidRPr="007A6892" w:rsidRDefault="000473CD" w:rsidP="000473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Важнейшим показателем развития поселения, в частности занятости населения является баланс трудовых ресурсов, который характеризует наличие на территории поселения трудовых ресурсов и их занятость. Занятость – одна из важнейших социально-экономических проблем рыночной экономики. Уровень занятости населения характеризует равновесие экономической системы и обеспечивает экономическую и социальную стабильность общества.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Численность занятых в экономике в 2019 году по сравнению с 2018 годом увеличилась на 0,40% и составила 13440 человек. Основная численность занятых в экономике трудится на крупных и средних предприятиях различных форм собственности.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Численность занятых в сфере образования составляет 384 педагога, в сфере культуры и спорта численность работающих 60 человек, в сфере здравоохранения 404 человек.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Проблема рынка труда – это профессионально-квалификационный дисбаланс спроса и предложения рабочей силы, в том числе несоответствие профессионально-квалификационной структуры безработных граждан имеющимся вакансиям.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Можно выделить три наиболее уязвимых по отношению к занятости группы населения: молодежь, женщины, инвалиды. По-прежнему численность безработных женщин значительно выше численности безработных мужчин, большинство безработных женщин воспитывают несовершеннолетних детей. Из официально зарегистрированных безработных, женщины составляют 17 человека или 63 % к общему числу безработных, зарегистрированных в органах государственной службы занятости. В 2019 году количество безработной молодежи в возрасте от 16 до 29 лет увеличилось в 3 раза и составила 29,60 %, от общей численности официально зарегистрированных безработных.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Всего за 2019 год заявленная в центр занятости организациями поселения потребность составила 41 человек. Численность граждан, обратившихся за содействием в поиске подходящей работы за 2019 год, составила 453 человека. Количество официально зарегистрированных безработных по городскому поселению Федоровский на конец 2019 года составило 27 человек.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noProof/>
        </w:rPr>
        <w:drawing>
          <wp:inline distT="0" distB="0" distL="0" distR="0" wp14:anchorId="0299559F" wp14:editId="4F76695C">
            <wp:extent cx="5514975" cy="30480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73CD" w:rsidRPr="007A6892" w:rsidRDefault="000473CD" w:rsidP="000473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Структура зарегистрированных безработных по уровню образования на 31.12.2019 в процентном отношении к общей численности безработных: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количество безработных, имеющих высшее и среднее (в т.ч. начальное) профессиональное образование – 51,80% (14 человек);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количество безработных, имеющих начальное профессиональное, среднее и неполное среднее образование – 48,10% (13 человек).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настоящее время вопросы занятости и трудоустройства молодежи приобретают особую актуальность в связи с повышением требований к квалификации кадров на рынке труда. Проблема трудоустройства выпускников учебных заведений выходит на первый план в сфере государственной молодежной политики.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целью сокращения безработных, инспекторами Сургутского центра занятости проводится следующая работа: 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1) организация ярмарок вакансий и учебных мест;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2) информирование населения о положении на рынке труда (разрабатываются и распространяются среди работодателей и граждан, обратившихся в центр занятости буклеты, размещается информация в средствах массовой информации, а именно публикуются объявления, статьи, размещается информация на Интернет-ресурсах);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3) оказывается содействие для самозанятости населения, для открытия собственного дела;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4) организация профессиональной подготовки, переподготовки, повышения квалификации;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5) организация психологической поддержки безработным гражданам: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находящимся в трудных жизненных условиях;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испытывающим трудности в поиске работы;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6) оказывается социальная поддержка безработных граждан (пособие по безработице, материальная помощь);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7) для реализации программ временного трудоустройства населения проводятся следующие мероприятия: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организация общественных оплачиваемых работ;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организация временного трудоустройства граждан, особо нуждающихся в социальной защите;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организация временного трудоустройства несовершеннолетних граждан в возрасте от 14 до 18 лет в свободное от учебы время;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организация временного трудоустройства граждан из числа выпускников начального и среднего профессионального образования в возрасте до 20 лет.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дальнейшем будет продолжена работа по улучшению ситуации на рынке труда, способствующая максимальному обеспечению занятости населения городского поселения Федоровский.</w:t>
      </w:r>
    </w:p>
    <w:p w:rsidR="000473CD" w:rsidRPr="007A6892" w:rsidRDefault="000473CD" w:rsidP="000473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6. Денежные доходы и расходы населения</w:t>
      </w:r>
    </w:p>
    <w:p w:rsidR="000473CD" w:rsidRPr="007A6892" w:rsidRDefault="000473CD" w:rsidP="000473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Важнейшим показателем уровня жизни населения являются денежные доходы. Уровень благосостояния в основном зависит от уровня заработной платы и размера пенсии - основных видов денежных доходов населения.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денежные доходы населения составили 10 319,26 млн. рублей, что выше уровня 2018 года на 1,10%.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Состав денежных доходов населения за 2019 год по сравнению с 2018 годом оценивается следующим образом: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оплата труда – 9589,13 млн. рублей или 92,92% от общего объема доходов, при этом рост составил 1,14%;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социальные трансферты (пенсии, государственные социальные пособия, ежемесячные детские пособия, субсидии на оплату ЖКУ, другие выплаты социального характера) – 560,14 млн. рублей или 5,43% от общего объема доходов, повышение составило 1,90%. 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другие доходы (доходы от долевого участия в деятельности организаций, доходы, полученные в виде выигрышей и призов, процентные доходы по вкладам в банках) – 170,00 млн. рублей или 1,60% от общего объема доходов.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Главная составляющая в структуре доходов населения – оплата труда.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среднемесячная заработная плата на одного работающего составила 59,46 тыс. руб. или 0,60% по отношению к уровню 2018 года.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noProof/>
        </w:rPr>
        <w:drawing>
          <wp:inline distT="0" distB="0" distL="0" distR="0" wp14:anchorId="0CB4DBE6" wp14:editId="1164B922">
            <wp:extent cx="4672330" cy="2412000"/>
            <wp:effectExtent l="0" t="0" r="13970" b="76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  <w:lang w:eastAsia="en-US"/>
        </w:rPr>
      </w:pPr>
      <w:r w:rsidRPr="007A6892">
        <w:rPr>
          <w:noProof/>
        </w:rPr>
        <w:drawing>
          <wp:inline distT="0" distB="0" distL="0" distR="0" wp14:anchorId="601F1821" wp14:editId="23ED8E78">
            <wp:extent cx="4171950" cy="25527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Денежные расходы населения в 2019 году составили 8 781,35 млн. рублей, что на 4,20% больше чем в 2018 году.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общем объеме расходов удельный вес расходов на покупку товаров и оплату услуг составляет 84%, которые в денежном выражении составляют 7364,75 млн. рублей. В 2019 году объем расходов на обязательные платежи, и разнообразные взносы составил 548,41 млн. рублей. Прочие расходы населения в 2019 году составили 868,19 млн. рублей.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Превышение доходов над расходами составило 1537,91 млн. рублей, что на 3,90% меньше чем в 2018 году.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Среднемесячный доход населения в городском поселении Федоровский в 2019 году составил 36,84 тыс. рублей.</w:t>
      </w:r>
    </w:p>
    <w:p w:rsidR="000473CD" w:rsidRPr="007A6892" w:rsidRDefault="000473CD" w:rsidP="000473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7. Баланс финансовых ресурсов</w:t>
      </w:r>
    </w:p>
    <w:p w:rsidR="000473CD" w:rsidRPr="007A6892" w:rsidRDefault="000473CD" w:rsidP="000473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Доходы бюджета городского поселения Федоровский формируются за счет средств налоговых и неналоговых доходов, безвозмездных поступлений.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Общий объем доходов бюджета городского поселения Федоровский в 2019 году, включающий в себя налоговые, неналоговые доходы и безвозмездные поступления составил 258397,30 тыс. рублей, что увеличились на 7,20% к уровню 2018 года.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доходной части бюджета городского поселения в 2019 году значительным остается размер налоговых поступлений 113799,40 тыс. рублей, что составляет 44% от общей суммы доходов. Наблюдается увеличение налоговых поступлений на 2,14% по отношению к уровню 2018 года.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Доля неналоговых поступлений составляет 7,40% от общей суммы доходов, что составляет 21719,20 тыс. рублей. Наблюдается уменьшение неналоговых поступлений на 3,50% по отношению к уровню 2018 года.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Сумма безвозмездных поступлений в 2019 году составила 122878,70 тыс. рублей или 114,68% по отношению к уровню 2018 года. Доля безвозмездных поступлений в общем объеме бюджета поселения составила 47,50%.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бюджета городского поселения Федоровский в 2019 году сложились в объеме 257425,50 тыс. рублей, что на 8,53% больше чем в 2018 года.</w:t>
      </w: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noProof/>
        </w:rPr>
        <w:lastRenderedPageBreak/>
        <w:drawing>
          <wp:inline distT="0" distB="0" distL="0" distR="0" wp14:anchorId="6B7F5B52" wp14:editId="0FDF4ECE">
            <wp:extent cx="5906770" cy="3676650"/>
            <wp:effectExtent l="0" t="0" r="1778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8. Социальная политика</w:t>
      </w:r>
    </w:p>
    <w:p w:rsidR="000473CD" w:rsidRPr="007A6892" w:rsidRDefault="000473CD" w:rsidP="000473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8.1. Образование.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деятельность системы образования была направлена на реализацию государственной и региональной политики в сфере образования, на создание комплекса условий, обеспечивающих государственные гарантии граждан на доступность качественного образования с учетом образовательных потребностей жителей поселения и факторов его социально-экономического развития.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Система образования городского поселения Федоровский в целом характеризуется стабильностью и устойчивостью, разнообразием образовательных учреждений, наличием нормативной правовой базы. Система образования представляет собой разнообразную, многофункциональную сеть учреждений образования, регулирующих образовательные программы, позволяющие удовлетворять запросы населения в соответствии с интересами и склонностями детей.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настоящее время в поселении функционируют 8 муниципальных образовательных учреждений, где обучается и воспитывается 5018 человека. Осуществляют образовательный процесс 384 педагога.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8.1.1. Дошкольное образование.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Одним из приоритетных направлений деятельности дошкольных образовательных учреждений являются: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организация предоставления и обеспечения общедоступного бесплатного дошкольного образования на территории поселения;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повышение качества дошкольного образования;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сохранение и укрепление здоровья детей дошкольного возраста.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дошкольных 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образовательных учреждениях городского поселения Федоровский в отчетном периоде воспитывались 1737 детей, и работало 150 воспитателей.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целью обеспечения доступности дошкольного образования различным слоям населения в детских садах поселения проводится определенная работа, реализуются 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различные по направлениям развивающие программы: так например в МБДОУ центре развития ребёнка – детский сад «Танюша» - группы сопровождения и коррекции развития детей с ограниченными возможностями здоровья; также осуществляется деятельность по художественно-эстетическому развитию детей - Центр игровой поддержки ребёнка.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Сохраняется система государственных гарантий по родительской плате за содержание детей. Родительская плата за содержания ребенка составляет 195 рублей в день. Кроме того, отдельной категории родителей предоставляются льготы по оплате за детский сад.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2019 году число муниципальных образовательных организаций, реализующих дошкольное обучение граждан составляло 3 единиц.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8.1.2. Среднее общее образование.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систему школьного образования городского поселения Федоровский входят 3 муниципальных образовательных учреждения.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в общеобразовательных учреждениях городского поселения Федоровский получали образование 3281 человек, что на 475 человека меньше чем в 2018 году. В школах городского поселения Федоровский работает 208 учителя.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Продолжается работа по созданию условий для самоопределения учащихся 9 классов по выбору профиля дальнейшего обучения: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организованы и ведутся элективные курсы по выбору учащихся для выявления интересов, склонностей, способностей и возможностей учащихся;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ведется информационная и профориентационная работа с учащимися девятых классов о потребностях рынка труда, возможностях получения профессионального образования (начального, среднего, высшего), организации профильного обучения в 10-11 профильных классах;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проводятся экскурсии на ярмарки учебных мест и в учреждения профессионального образования.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Главными направлениями в деятельности образовательных учреждений являются: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повышение качества образования;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переход всех образовательных учреждений на новую систему оплаты труда, учитывающую результаты деятельности учителя;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формирование и организация работы управляющих советов общеобразовательных учреждений;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внедрение информационных технологий в целях развития учебного процесса и усовершенствования организационно-управленческих технологий;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обеспечение доступности дошкольного образования;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обеспечение преемственности в дошкольном и начальном общем образовании;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оптимизация сети образовательных учреждений.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Во всех школах городского поселения Федоровский реализуются программы дополнительного образования детей.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8.1.3. Дополнительное образование.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Times New Roman" w:hAnsi="Times New Roman" w:cs="Times New Roman"/>
          <w:sz w:val="26"/>
          <w:szCs w:val="26"/>
          <w:lang w:eastAsia="en-US"/>
        </w:rPr>
        <w:t>В городском поселении Федоровский активно работает Центр дополнительного образования.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Times New Roman" w:hAnsi="Times New Roman" w:cs="Times New Roman"/>
          <w:sz w:val="26"/>
          <w:szCs w:val="26"/>
          <w:lang w:eastAsia="en-US"/>
        </w:rPr>
        <w:t>В учреждении создана материально - техническая база, которая обеспечивает организацию образовательного процесса по реализации программ профессиональной подготовки по 9 специальностям, а также программ научно-технического, социально-педагогического, художественно-эстетического направлений. В центре дополнительного образования обучалось 2788 человек, что на 138 человек меньше, чем в 2018году.  Ежегодно более 100 учащихся получают квалификационные свидетельства.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В учреждении созданы необходимые условия для организации учебно-воспитательного процесса. Образовательный процесс обеспечен реализацией общеобразовательных программ по 5 направлениям: художественно-эстетическое, эколого-биологическое, социально-педагогическое, спортивное, техническое.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Имеется пять функционально-пригодных кабинетов для учебной работы: «Игротека», «Творческая мастерская», «Живой уголок», «ИЗО - студия», «Кабинет творческого развития». В учреждении есть доступ в Интернет.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Приоритетные идеи дополнительного образования: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свободный выбор ребенком видов и сфер деятельности;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ориентация на личностные интересы, потребности, способности ребенка;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возможность свободного самоопределения и самореализации ребенка;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единство обучения, воспитания, развития;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практико-деятельностная основа образовательного процесса.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8.2. Здравоохранение.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сегодняшний день система здравоохранения городского поселения Федоровский представлена бюджетным учреждением Ханты-Мансийского автономного округа-Югры «Федоровская городская больница», которое является одним из крупных лечебных учреждений Сургутского района.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Коечный фонд стационара, в состав которого входит отделение оказания экстренной помощи с приемным покоем в 2019 году составил 82 койки, в том числе 58 коек круглосуточного стационара, 26 коек дневного стационара. Мощность амбулаторно-поликлинического учреждения составляет 301 посещение в смену.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Численность работающих в БУ «Федоровская городская больница» в 2019 году составила 404 человек, из них 59 врачей, 213 человека среднего медицинского персонала.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БУ «Федоровская городская больница» участвует в реализации приоритетного национального проекта «Здравоохранение».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рамках реализации приоритетного национального проекта дополнительные выплаты получают участковые терапевты и педиатры, медсестры и работники скорой помощи. С учетом дополнительных выплат средняя заработная плата врача в 2019 году составила 116 113 рублей, среднего медперсонала 58 507 рубль.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БУ «Федоровская городская больница» для лечения больных функционируют: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Отделение скорой медицинской помощи.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отделение обслужило 6327 человека, что по отношению к уровню 2018 уменьшилось на 7,28%, количество вызовов на одного жителя по сравнению с 2018 годом уменьшилось на 6,89 % и составило 0,27 вызовов.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2) Взрослая и детская поликлиника, женская консультация, стоматологическое и лечебно-диагностическое отделение - с плановой мощностью 301 посещение в смену. Нормативное количество посещений в год при шестидневной рабочей неделе составляет 74 949 посещений. Фактическое количество посещений в 2019 году составило 198100 посещений, что на 1137 посещений больше чем в 2018 году.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Фактические посещения превышает нормативное количество в 2,60 раз, что говорит о недостаточной обеспеченности площадями учреждения здравоохранения.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Первоочередными задачами на ближайшие годы в сфере здравоохранения являются: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введение дополнительных штатных единиц узких специалистов для проведения дополнительной диспансеризации;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увеличение объема оказания медицинских услуг на до госпитальном этапе, развитие профилактической направленности, первичной медицинской помощи.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8.3. Культура.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На территории городского поселения сеть учреждений культуры представляет собой комплекс, ориентированный на удовлетворение культурных и духовных потребностей жителей поселения.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сегодняшний день сеть учреждений культуры состоит из двух учреждений: 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Муниципальное автономное учреждение культуры «Культурно-досуговый центр «Премьер» с концертным залом на 380 мест, краеведческим музеем и библиотекой с книжным фондом 30,64 тыс. экземпляров. 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Муниципальное бюджетное образовательное учреждение дополнительного образования детей «Федоровская детская школа искусств» на 275 мест.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8.3.1. Муниципальное автономное учреждение культуры «Культурно-досуговый центр «Премьер».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Приоритетным направлением деятельности МАУК «КДЦ «Премьер» является: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развитие творческих коллективов учреждения (поддержка и пропаганда народного искусства в жанре хореографии, вокала, прикладного творчества и др.);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создание любительских объединений художников, мастеров декоративного и народно - прикладного творчества;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пропаганда молодежных музыкальных и хореографических направлений (рок - групп, вокальных коллективов, авторского творчества, групп брейк-данс, хип-хоп, тин-тоник и др.);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реализация молодежных проектов;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реализация социальной политики в отношении граждан пожилого возраста;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развитие платных услуг.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было проведено 262 мероприятий, которыми охвачено 66631 человек. В учреждении функционируют коллективы и клубные формирования в количестве 29 единиц, в которых принимают участие 720 человек.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Наиболее яркими событиями стали: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-Празднование 10-летия театральной студии «Маска». Студия радует жителей своими яркими премьерами и увлекательными спектаклями. В свое 10-летие «маска» так же приготовила для жителей замечательный подарок –юбилейный бенефис.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-12 июня 2019года в рамках празднования Дня России на площади КДЦ «Премьер» состоялся массовый праздник, объединивший в себя несколько творческих интерактивных зон: хоровод дружбы, этновыставка «Под крышей дома одного», впервые в Федоровском прошел фестиваль национальных костюмов, спортивные мероприятия и национальные игры. Порадовали жителей своими талантами ВИА «</w:t>
      </w:r>
      <w:r w:rsidRPr="007A6892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Live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» г. Сургут и группа «Олимпиус Инферно» г.п. Федоровский.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Впервые в поселении прошло празднование Дня молодежи. Самое яркое событие этого дня-это Фестиваль красок-холи, популярный во всем мире!</w:t>
      </w:r>
    </w:p>
    <w:p w:rsidR="000473CD" w:rsidRPr="007A6892" w:rsidRDefault="000473CD" w:rsidP="00047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В течение 2019 года осуществлялось комплектование библиотеки документами и базами данных, в отчетном году фонд пополнился на 890 экземпляров. В настоящее время в библиотеке книжный фонд составляет 30642 экземпляра.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зарегистрированы 3982 читателей, что на 216 человека больше чем в 2018 году. Книговыдача составила 66729 экземпляров. В отделе комплектования создана база запросов читателей и по возможности просьбы читателей стараются удовлетворить. Так же увеличилась выдача электронных документов. Дети и молодёжь предпочитают получать информацию на более привычных и удобных для них информационных носителях (различные диски с играми, аудио и видео книги и т. д.)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Библиотека переводит свой печатный фонд в электронный вид, что позволяет не только сохранить печатные издания, но и обеспечить доступность фонда для населения по средствам сети Интернет.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Продвижение отдела библиотечного обслуживания в социальных сетях, современные подходы к раскрытию книжного фонда (создание и размещение бук трейлеров, видео-обзоры выставок), способствовали увеличению количества зарегистрированных пользователей в категории «молодёжь 15-30 лет) на 287 человек, всего зарегистрированных пользователей составило 3982 человек. А количество выданных документов увеличилось на 4834 экземпляров, всего 66729 экз. Количество посещений составило 21200 человек.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начале 2019 года начали работать 2 клубных формирования: клуб семейного чтения «Семьей возродиться Россия» (организация совместного досуга через совместное чтение) и «Моё Отечество» (правовое просвещение и гражданско-патриотическое воспитание молодёжи) –общее количество участников 78 человек.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На базе библиотеки функционирует ТОД (точка общественного доступа), в 2019году    материально-техническая база отдела пополнилась оборудованием для ТОД в количестве 3-х автоматизированных рабочих мест.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читальном зале имеется автоматизированное рабочее место для пользователей с выходом в Интернет, на АРМ установлены правовые системы «Консультант Плюс», «Гарант», а также полнотекстовая электронная версия российских энциклопедий и словарей «Рубрикон» и программой «Информационная правовая поддержка» (видеосвязи с Нотариальной палатой ХМАО-Югры и с ИФНС Сургутского района ХМАО-Югры). В отчетном году материально-техническая база отдела пополнилась оборудованием для ТОД в количестве 3-х автоматизированных рабочих мест.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8.3.2. Муниципальное бюджетное образовательное учреждение дополнительного образования детей «Федоровская детская школа искусств».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Основным направлением деятельности детской школы искусств являются: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эстрадное отделение;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фортепиано;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народные инструменты (баян, аккордеон, балалайка, домбра, гитара);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духовое отделение (труба, тромбон, флейта, саксофон);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художественное отделение;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хореографическое отделение;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хоровое пение;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подготовительное отделение (общее эстетическое образование, хореографическое искусство).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последние годы растет спрос на отделения с групповыми занятиями: художественное, эстетическое, хоровое, что способствует увеличению охвата учащихся на той же материально-технической базе. В 2019 году в школе обучалось 417 учащихся. В школе работает 39 человек из них 26 преподавателей.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Учащиеся Федоровской детской школы искусств участвуют и занимают призовые места в различных международных, окружных и районных выставках, конкурсах и фестивалях.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8.4. Физическая культура и спорт.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Спорт в 2019 году был представлен одним учреждением: муниципальным автономным учреждением «Федоровский спортивно-оздоровительный центр» с бассейном и 2-мя спортивными залами. Кроме того, имеются плоскостные спортивные сооружения: 3 футбольных поля, 3 хоккейных корта с обустроенными пунктами проката.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Всего на территории городского поселения Федоровский в 2019 году насчитывалось 56 спортивных сооружений, в том числе: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плоскостных сооружений 24 единицы, общей площадью 18,4 тыс. м² (в том числе 3 хоккейных корта площадью 4097 м² и 3 футбольных поля с площадью покрытия 8944 м²);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спортивных залов 27 единицы, общей площадью 5,4 тыс. м²;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плавательных бассейнов – 2 единицы, площадью 132 м² зеркал;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лыжная база – 1, с трассой протяженностью </w:t>
      </w:r>
      <w:smartTag w:uri="urn:schemas-microsoft-com:office:smarttags" w:element="metricconverter">
        <w:smartTagPr>
          <w:attr w:name="ProductID" w:val="5 км"/>
        </w:smartTagPr>
        <w:r w:rsidRPr="007A689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5 км</w:t>
        </w:r>
      </w:smartTag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, и с пропускной способностью 14 400 человек в год.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настоящее время количество систематически занимающихся спортом 10032 человека, что составляет 5,10% к уровню 2018 года. Процент занимающихся спортом в общем числе постоянного населения составляет 43,40%.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Данные показатели увеличились благодаря улучшению материально-технической базы: в 1 квартале 2019года введен физкультурно-спортивный комплекс «Жемчужина», ледовый корт для массового катания «Метелица».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на территории городского поселения Федоровский проведено 100 спортивных мероприятий. Всего в поселковых мероприятиях в 2019 году задействовано 7737 человек, что на 2730 человек больше чем в 2018 году.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 xml:space="preserve">В 2019 году сборные команды по видам спорта городского поселения Федоровский приняли участие в </w:t>
      </w:r>
      <w:r w:rsidRPr="007A6892">
        <w:rPr>
          <w:rFonts w:ascii="Times New Roman" w:hAnsi="Times New Roman" w:cs="Times New Roman"/>
          <w:sz w:val="26"/>
          <w:szCs w:val="26"/>
          <w:lang w:val="en-US"/>
        </w:rPr>
        <w:t>XXVIII</w:t>
      </w:r>
      <w:r w:rsidRPr="007A6892">
        <w:rPr>
          <w:rFonts w:ascii="Times New Roman" w:hAnsi="Times New Roman" w:cs="Times New Roman"/>
          <w:sz w:val="26"/>
          <w:szCs w:val="26"/>
        </w:rPr>
        <w:t xml:space="preserve"> комплексной Спартакиаде городских и сельских поселений Сургутского района - 2 место, в </w:t>
      </w:r>
      <w:r w:rsidRPr="007A6892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7A6892">
        <w:rPr>
          <w:rFonts w:ascii="Times New Roman" w:hAnsi="Times New Roman" w:cs="Times New Roman"/>
          <w:sz w:val="26"/>
          <w:szCs w:val="26"/>
        </w:rPr>
        <w:t xml:space="preserve"> комплексной Спартакиаде среди ветеранов спорта Сургутского района – 2 место, в </w:t>
      </w:r>
      <w:r w:rsidRPr="007A6892">
        <w:rPr>
          <w:rFonts w:ascii="Times New Roman" w:hAnsi="Times New Roman" w:cs="Times New Roman"/>
          <w:sz w:val="26"/>
          <w:szCs w:val="26"/>
          <w:lang w:val="en-US"/>
        </w:rPr>
        <w:t>XV</w:t>
      </w:r>
      <w:r w:rsidRPr="007A6892">
        <w:rPr>
          <w:rFonts w:ascii="Times New Roman" w:hAnsi="Times New Roman" w:cs="Times New Roman"/>
          <w:sz w:val="26"/>
          <w:szCs w:val="26"/>
        </w:rPr>
        <w:t xml:space="preserve"> Спартакиаде Сургутского района среди лиц с ограниченными физическими возможностями – 3 место, во </w:t>
      </w:r>
      <w:r w:rsidRPr="007A689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A6892">
        <w:rPr>
          <w:rFonts w:ascii="Times New Roman" w:hAnsi="Times New Roman" w:cs="Times New Roman"/>
          <w:sz w:val="26"/>
          <w:szCs w:val="26"/>
        </w:rPr>
        <w:t xml:space="preserve"> Спартакиаде Сургутского района среди национально-культурных объединений команда «Ногай-эль» – 1 место.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>В 2019 году стартовал ряд спортивно-массовых мероприятий, посвященных укреплению дружественных отношений среди культурно-национальных объединений – фестивали, спартакиады поселкового и районного значения. 25 августа 2019 г проведен Фестиваль национальных видов спорта и состязаний, который объединил 7 национально-культурных обществ: лезгинское общество, национально-культурный центр «Ногай Эль», «Вишневый сад» украинское общество, «Раздолье» русское общество, «Мари Эл» и т.д. Всего приняло участие 190 человек.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 xml:space="preserve">Жители поселения в отчетном году принимали участие в Летнем и Зимнем Фестивале ВФСК ГТО в г.п. Федоровский, а также в районном Летнем фестивале ВФСК ГТО, где сборная команда второй год подряд занимает 1 место. Получили золотой знак отличия 2 человека. Всего зарегистрировано жителей поселка на районном сайте Центра тестирования ГТО 3 999 человек. В 2019г выполнили нормы ГТО от </w:t>
      </w:r>
      <w:r w:rsidRPr="007A689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A6892">
        <w:rPr>
          <w:rFonts w:ascii="Times New Roman" w:hAnsi="Times New Roman" w:cs="Times New Roman"/>
          <w:sz w:val="26"/>
          <w:szCs w:val="26"/>
        </w:rPr>
        <w:t xml:space="preserve"> возрастной ступени до </w:t>
      </w:r>
      <w:r w:rsidRPr="007A6892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7A6892">
        <w:rPr>
          <w:rFonts w:ascii="Times New Roman" w:hAnsi="Times New Roman" w:cs="Times New Roman"/>
          <w:sz w:val="26"/>
          <w:szCs w:val="26"/>
        </w:rPr>
        <w:t xml:space="preserve"> на золотой знак отличия - 23 человека, на серебряный знак отличия - 68 человек, на бронзовый знак отличия - 24 человека.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>В 2019 году присвоено звание мастера спорта России – 1 человек (полиатлон). Тренерским составом подготовлено 5</w:t>
      </w:r>
      <w:r w:rsidRPr="007A68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6892">
        <w:rPr>
          <w:rFonts w:ascii="Times New Roman" w:hAnsi="Times New Roman" w:cs="Times New Roman"/>
          <w:sz w:val="26"/>
          <w:szCs w:val="26"/>
        </w:rPr>
        <w:t>человек кандидатов в мастера спорта (КМС) РФ по полиатлону, тайскому боксу, а также присвоен 1 разряд 8-и спортсменам.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bCs/>
          <w:sz w:val="26"/>
          <w:szCs w:val="26"/>
        </w:rPr>
        <w:t xml:space="preserve">Особое внимание уделяется привлечение к занятиям физической культурой и спортом граждан старшего поколения. </w:t>
      </w:r>
      <w:r w:rsidRPr="007A6892">
        <w:rPr>
          <w:rFonts w:ascii="Times New Roman" w:hAnsi="Times New Roman" w:cs="Times New Roman"/>
          <w:sz w:val="26"/>
          <w:szCs w:val="26"/>
        </w:rPr>
        <w:t>В городском поселении Федоровский систематически занимающихся физической культурой и спортом граждан старшего поколения - 209 человек (всего проживает – 1070 человек), что составляет 19,50%. Доля граждан старшего поколения, систематически занимающихся физической культурой и спортом от общего числа граждан старшего поколения за 2019 год увеличилась более, чем на 2%.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8.5. Молодежная политика.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Основными целями реализации молодежной политики на территории поселения являются: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формирование активной гражданской позиции;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- создание условий для духовного, физического, творческого развития и самореализации молодежи поселения.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Направления реализации молодежной политики определены в соответствии со Стратегией развития молодежной политики в РФ:</w:t>
      </w:r>
    </w:p>
    <w:p w:rsidR="000473CD" w:rsidRPr="007A6892" w:rsidRDefault="000473CD" w:rsidP="000473CD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Обеспечение адаптации и конкурентоспособности молодежи в социально-экономической сфере.</w:t>
      </w:r>
    </w:p>
    <w:p w:rsidR="000473CD" w:rsidRPr="007A6892" w:rsidRDefault="000473CD" w:rsidP="000473CD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Создание условий для включения молодежи в социально-культурную сферу.</w:t>
      </w:r>
    </w:p>
    <w:p w:rsidR="000473CD" w:rsidRPr="007A6892" w:rsidRDefault="000473CD" w:rsidP="000473CD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Создание условий для включения молодежи в общественно-политическую сферу.</w:t>
      </w:r>
    </w:p>
    <w:p w:rsidR="000473CD" w:rsidRPr="007A6892" w:rsidRDefault="000473CD" w:rsidP="000473CD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Мероприятия, направленные на профилактику наркомании, алкоголизма, асоциального поведения.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2019 году проведено 64 мероприятия, в которых приняло участие 10708 человек. Из них 50 мероприятий были проведены в г.п. Федоровский и количество участников составило 9654 человека, 12 районных - 1046 человек и 2 окружных - 8 человек. </w:t>
      </w:r>
    </w:p>
    <w:p w:rsidR="000473CD" w:rsidRPr="007A6892" w:rsidRDefault="000473CD" w:rsidP="000473C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 xml:space="preserve">Молодёжь Федоровского (58 человек) приняли участие в 12 форумных компаниях Российского, межрегионального, регионального и муниципального уровня, самыми яркими из них стали: </w:t>
      </w:r>
    </w:p>
    <w:p w:rsidR="000473CD" w:rsidRPr="007A6892" w:rsidRDefault="000473CD" w:rsidP="000473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Молодежный форум «Югра – территория возможностей»;</w:t>
      </w:r>
    </w:p>
    <w:p w:rsidR="000473CD" w:rsidRPr="007A6892" w:rsidRDefault="000473CD" w:rsidP="000473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форум молодых семей Сургутского района;</w:t>
      </w:r>
    </w:p>
    <w:p w:rsidR="000473CD" w:rsidRPr="007A6892" w:rsidRDefault="000473CD" w:rsidP="000473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образовательный форум «Утро»;</w:t>
      </w:r>
    </w:p>
    <w:p w:rsidR="000473CD" w:rsidRPr="007A6892" w:rsidRDefault="000473CD" w:rsidP="000473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Форум специалистов сферы молодёжной политики – 2019;</w:t>
      </w:r>
    </w:p>
    <w:p w:rsidR="000473CD" w:rsidRPr="007A6892" w:rsidRDefault="000473CD" w:rsidP="000473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районный образовательный форум «НеФорум»;</w:t>
      </w:r>
    </w:p>
    <w:p w:rsidR="000473CD" w:rsidRPr="007A6892" w:rsidRDefault="000473CD" w:rsidP="000473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молодёжный межэтнический форум «Территория Согласия»;</w:t>
      </w:r>
    </w:p>
    <w:p w:rsidR="000473CD" w:rsidRPr="007A6892" w:rsidRDefault="000473CD" w:rsidP="000473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слет добровольцев Сургутского района;</w:t>
      </w:r>
    </w:p>
    <w:p w:rsidR="000473CD" w:rsidRPr="007A6892" w:rsidRDefault="000473CD" w:rsidP="000473CD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и «Лига управленцев Югры».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>Деятельность Совета работающей молодежи открыта и популяризируется среди общественников городского поселения, освещается в районных газетах, в социальной сети «ВКонтакте». Группа «ВКонтакте» создана с целью информирования общественности о событиях, пополняется фотоотчётом и информацией о мероприятиях, за 2019 год размещено более 100 материалов.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Приоритетами молодежной политики является трудоустройство подростков и молодежи, организация работы с детьми и молодежью по месту жительства, воспитание гражданственности и патриотизма.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9. Жилищно-коммунальный комплекс</w:t>
      </w: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Приоритетным направлением деятельности администрации городского поселения Федоровский является – развитие жилищно-коммунального комплекса по всем направлениям.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Жилищно-коммунальный комплекс – это многоотраслевой производственно-технологический комплекс, основными задачами которого является жизнеобеспечение населения, формирование эффективной, конкурентоспособной системы хозяйствования, обеспечивающей качество предоставляемых жилищно-коммунальных услуг.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Производственная структура жилищно-коммунального хозяйства обеспечивает виды деятельности по содержанию, капитальному и текущему ремонту жилья, организации </w:t>
      </w: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тепло-, электро-, водоснабжения и водоотведения населения на территории городского поселения Федоровский.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9.1. Жилищный фонд.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Жилищный фонд городского поселения Федоровский составляют дома в капитальном и деревянном исполнении.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Жилищный фонд городского поселения Федоровский состоит:</w:t>
      </w:r>
    </w:p>
    <w:p w:rsidR="000473CD" w:rsidRPr="007A6892" w:rsidRDefault="000473CD" w:rsidP="000473C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- ведомственного жилищного фонда (жилищный фонд ОАО «Сургутнефтегаз»);</w:t>
      </w:r>
    </w:p>
    <w:p w:rsidR="000473CD" w:rsidRPr="007A6892" w:rsidRDefault="000473CD" w:rsidP="000473C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- индивидуальные жилые дома;</w:t>
      </w:r>
    </w:p>
    <w:p w:rsidR="000473CD" w:rsidRPr="007A6892" w:rsidRDefault="000473CD" w:rsidP="000473C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- многоквартирные жилые дома – МКД;</w:t>
      </w:r>
    </w:p>
    <w:p w:rsidR="000473CD" w:rsidRPr="007A6892" w:rsidRDefault="000473CD" w:rsidP="000473C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A6892">
        <w:rPr>
          <w:rFonts w:ascii="Times New Roman" w:hAnsi="Times New Roman" w:cs="Times New Roman"/>
          <w:sz w:val="24"/>
          <w:szCs w:val="24"/>
        </w:rPr>
        <w:t>муниципальный жилищный фонд.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состоянию на 31 декабря 2019 года жилищный фонд городского поселения Федоровский состоит из 278 жилых домов общей площадью 457 тыс. квадратных метров, в том числе в деревянном исполнении общей площадью 145,54 тыс. квадратных метров. Площадь жилых помещений муниципального жилищного фонда составляет 9,50 тыс. квадратных метров или 2,60 % от общей площади жилых помещений. 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Уменьшение площади муниципального жилищного фонда произошло в связи с приватизацией муниципального жилищного фонда.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Обеспеченность жильем в среднем на одного жителя составляет 19,58 квадратных метра.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Жилищный фонд поселения обслуживает ООО «СтройРемСервис», МУП «Федоровское ЖКХ». Жилищный фонд имеет достаточно высокий уровень благоустройства.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Основной проблемой остается снос ветхого и фенольного жилья. Доля ветхого и непригодного для проживания жилья на территории поселения составляет 13% (от общей площади жилых помещений). Количество домов, признанных непригодными для проживания и подлежащих сносу по состоянию на 31.12.2019 года составило 57 единиц с общей площадью жилых помещений 46,50 тыс. квадратных метров.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Times New Roman" w:hAnsi="Times New Roman" w:cs="Times New Roman"/>
          <w:sz w:val="26"/>
          <w:szCs w:val="26"/>
          <w:lang w:eastAsia="en-US"/>
        </w:rPr>
        <w:t>В 2019 году на основании постановлений администрации городского поселения Федоровский дома, расположенные по адресам: ул. Строителей д. 4, пер. Тюменский 2, пер. Тюменский д.4, ул. Пионерная 51, были расселены и снесены. 24 дома признаны аварийными и подлежат сносу в порядке графика сноса домов.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Учитывая большой износ жилищного фонда, возникает объективная необходимость проведения текущих и капитальных ремонтов жилищного фонда и текущего ремонта ветхого жилья.</w:t>
      </w:r>
    </w:p>
    <w:p w:rsidR="000473CD" w:rsidRPr="007A6892" w:rsidRDefault="000473CD" w:rsidP="000473C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4DEEB9D" wp14:editId="7701910A">
            <wp:extent cx="5305425" cy="3124200"/>
            <wp:effectExtent l="0" t="0" r="9525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73CD" w:rsidRPr="007A6892" w:rsidRDefault="000473CD" w:rsidP="000473C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bidi="ru-RU"/>
        </w:rPr>
      </w:pPr>
      <w:r w:rsidRPr="007A6892">
        <w:rPr>
          <w:rFonts w:ascii="Times New Roman" w:eastAsia="Calibri" w:hAnsi="Times New Roman" w:cs="Times New Roman"/>
          <w:spacing w:val="9"/>
          <w:sz w:val="26"/>
          <w:szCs w:val="26"/>
          <w:lang w:eastAsia="en-US"/>
        </w:rPr>
        <w:t xml:space="preserve">Для создания условий беспрепятственного доступа маломобильных групп населения к объектам жизнедеятельности и жилищному фонду в 2019 году администрацией городского поселения Федоровский </w:t>
      </w:r>
      <w:r w:rsidRPr="007A689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bidi="ru-RU"/>
        </w:rPr>
        <w:t>в рамках муниципального контракта, выполнены работы по устройству пандусов по следующим адресам:</w:t>
      </w:r>
    </w:p>
    <w:p w:rsidR="000473CD" w:rsidRPr="007A6892" w:rsidRDefault="000473CD" w:rsidP="000473CD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bidi="ru-RU"/>
        </w:rPr>
      </w:pPr>
      <w:r w:rsidRPr="007A689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bidi="ru-RU"/>
        </w:rPr>
        <w:t>- жилой дом №7, ул. Ломоносова (2 подъезд);</w:t>
      </w:r>
    </w:p>
    <w:p w:rsidR="000473CD" w:rsidRPr="007A6892" w:rsidRDefault="000473CD" w:rsidP="000473CD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bidi="ru-RU"/>
        </w:rPr>
      </w:pPr>
      <w:r w:rsidRPr="007A689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bidi="ru-RU"/>
        </w:rPr>
        <w:t>- жилой дом №23, ул. Строителей (2 подъезд);</w:t>
      </w:r>
    </w:p>
    <w:p w:rsidR="000473CD" w:rsidRPr="007A6892" w:rsidRDefault="000473CD" w:rsidP="000473CD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bidi="ru-RU"/>
        </w:rPr>
      </w:pPr>
      <w:r w:rsidRPr="007A689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bidi="ru-RU"/>
        </w:rPr>
        <w:t xml:space="preserve">- жилой дом №32, ул. Пионерная (3 подъезд).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9.2. Коммунальный комплекс.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Теплоснабжение городского поселения Федоровский осуществляется муниципальной котельной, мощностью 114,44 Гкал/ч. Число центральных тепловых пунктов – 13 единиц, общая протяженность тепловых сетей городского поселения Федоровский в двухтрубном исполнении составляет 45,60 км, в том числе сети горячего водоснабжения </w:t>
      </w:r>
      <w:smartTag w:uri="urn:schemas-microsoft-com:office:smarttags" w:element="metricconverter">
        <w:smartTagPr>
          <w:attr w:name="ProductID" w:val="13,49 км"/>
        </w:smartTagPr>
        <w:r w:rsidRPr="007A689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13,49 км.</w:t>
        </w:r>
      </w:smartTag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Водоснабжение обеспечивается водоочистным сооружением мощностью 16 000м³/сут., протяженность водопроводных сетей – 35,65 км.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Водоотведение осуществляется при помощи канализационной насосной станции (в однотрубном исполнении) путем перекачки на канализационно-очистные сооружения мощностью 14 000м³/сут. для очистки и обеззараживания сточных вод. Протяженность сетей составляет 38,89 км.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Ежегодно разрабатываются и реализуются мероприятия на выполнение работ по ремонту объектов ЖКХ.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Важный вопрос, которому ежегодно уделяется большое внимание, – состояние инженерной инфраструктуры – сетей тепло-водоснабжения.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>В 2019 году проведены работы по ремонту сетей тепло-, водоснабжения протяженностью 1 110 м.п. в однотрубном исполнении. За счет средств бюджетов округа и городского поселения Федоровский выполнен капитальный ремонт АСУ ТП "АГАВА" водогрейного котла ДЕВ-25-14ГМ рег.№3.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>В рамках муниципальной программы «Совершенствование жилищно-коммунального хозяйства в Сургутском районе», в 2019 году осуществлялся текущий ремонт непригодного для проживания жилищного фонда, с целью обеспечения безопасных условий проживания граждан, на оставшийся срок эксплуатации. Выполнен текущий ремонт на 7-ми жилых домах общей площадью 6341,60 м2.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689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2019 году планировался капитальный ремонт в 17-ти жилых домах на сумму 146 млн. 325 тыс. 902 руб. К сожалению, в связи с тем, что ни одна подрядная организация не вышла для участия в конкурсе на проведение работ, ни одного дома не было отремонтировано. 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6892">
        <w:rPr>
          <w:rFonts w:ascii="Times New Roman" w:hAnsi="Times New Roman" w:cs="Times New Roman"/>
          <w:bCs/>
          <w:sz w:val="26"/>
          <w:szCs w:val="26"/>
        </w:rPr>
        <w:t xml:space="preserve">В 2019 году с июня по август прошел капитальный ремонт магистральных сетей тепловодоснабжения по ул. Пионерная: 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6892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A6892">
        <w:rPr>
          <w:rFonts w:ascii="Times New Roman" w:hAnsi="Times New Roman" w:cs="Times New Roman"/>
          <w:bCs/>
          <w:sz w:val="26"/>
          <w:szCs w:val="26"/>
        </w:rPr>
        <w:t>от точки врезки ул. Строителей до тепловой камеры №21-1 центрального теплового пункта №2 г.п. Федоровский Сургутский район;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A6892">
        <w:rPr>
          <w:rFonts w:ascii="Times New Roman" w:hAnsi="Times New Roman" w:cs="Times New Roman"/>
          <w:bCs/>
          <w:sz w:val="26"/>
          <w:szCs w:val="26"/>
        </w:rPr>
        <w:t>от тепловой камеры №21-1 центрального теплового пункта №2(с вводом в ЦТП №2) г.п. Федоровский Сургутский район.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Реализация мероприятий в сфере коммунального комплекса, а также установление регулирующими органами предельных индексов изменения тарифов и установления предельных индексов изменения платы граждан за жилое помещение и коммунальные услуги позволяет сдерживать рост тарифов на жилищно-коммунальные услуги.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Ситуация с ростом задолженности населения за жилищно-коммунальные услуги в поселении остается напряженной. На конец 2019 года задолженность населения составила 119,60 млн. руб.</w:t>
      </w:r>
    </w:p>
    <w:p w:rsidR="000473CD" w:rsidRPr="007A6892" w:rsidRDefault="000473CD" w:rsidP="000473C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7A6892">
        <w:rPr>
          <w:noProof/>
          <w:u w:val="single"/>
        </w:rPr>
        <w:drawing>
          <wp:inline distT="0" distB="0" distL="0" distR="0" wp14:anchorId="122636E1" wp14:editId="5F140E28">
            <wp:extent cx="4698066" cy="2719107"/>
            <wp:effectExtent l="0" t="0" r="7620" b="508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МУП «Федоровское ЖКХ» проводит работу по взысканию задолженностей в судебном порядке, выписываются предупреждения, осуществляется взаимодействие с судебными приставами. Руководители организаций и учреждений проводят разъяснительную работу о необходимости своевременной оплаты за жилищно-коммунальные услуги. Наиболее результативные меры дает личное общение с гражданами, имеющими задолженность.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9.3. Благоустройство и улично-дорожная сеть.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Федоровский с каждым днем хорошеет благодаря труду многих людей. Чистота и уют, новые жилые дома, благоустроенные скверы, хорошие дороги – все это делает Федоровский местом, где хочется жить.</w:t>
      </w:r>
    </w:p>
    <w:p w:rsidR="000473CD" w:rsidRPr="007A6892" w:rsidRDefault="000473CD" w:rsidP="000473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Уделяется много внимания работе по благоустройству в городском поселении: при проведении механизированной уборки территорий используются современные машины и механизмы. </w:t>
      </w:r>
      <w:r w:rsidRPr="007A6892">
        <w:rPr>
          <w:rFonts w:ascii="Times New Roman" w:hAnsi="Times New Roman" w:cs="Times New Roman"/>
          <w:sz w:val="26"/>
          <w:szCs w:val="26"/>
        </w:rPr>
        <w:t xml:space="preserve">На территории городского поселения оборудованы 63 площадки для сбора ТКО, имеющие ограждение и бетонное основание, на которых установлено 227 контейнера для сбора твердых коммунальных отходов, также предусмотрены места для сбора крупногабаритных отходов. </w:t>
      </w:r>
    </w:p>
    <w:p w:rsidR="000473CD" w:rsidRPr="007A6892" w:rsidRDefault="000473CD" w:rsidP="000473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lastRenderedPageBreak/>
        <w:t xml:space="preserve">В 2019 году приобретено 243 пластиковых контейнера для сбора твердых коммунальных отходов (ТКО), которые отвечают всем современным требованиям санитарной безопасности, они оборудованы крышками, педалями для открывания крышек и частично оснащены датчиками заполнения.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 xml:space="preserve">Управляющая компания обеспечивает своевременную уборку территории домовладений, систематическое наблюдение за их санитарным состоянием, осуществляет обслуживание территории контейнерных площадок.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настоящее время большое внимание уделяется содержанию и ремонту детских площадок и малых архитектурных форм. Данные работы проводятся ежегодно и круглогодично, чем обеспечивают сохранность детских площадок и малых архитектурных форм и обеспечивают их травмобезопасность. 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В рамках муниципальной программы городского поселения Федоровский «Развитие дорожно-транспортного комплекса в городском поселении Федоровский» выполнен ремонт асфальтобетонного покрытия участка внутриквартального проезда в 5 мкр. (от ул. Ленина до ж/д №7 пер. Парковый) площадью 801,20 м2.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 xml:space="preserve">Приобретены и установлены 128 дорожных знаков в соответствии с разработанной Комплексной схемой организации дорожного движения, в т.ч. 38 указателей направлений улиц. 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Приобретены 249 светодиодных светильников которые установлены взамен отработавших свой ресурс светильников.</w:t>
      </w:r>
    </w:p>
    <w:p w:rsidR="000473CD" w:rsidRPr="007A6892" w:rsidRDefault="000473CD" w:rsidP="000473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>В отчетном году пассажирооборот на общественном транспорте составил: 64 910</w:t>
      </w:r>
      <w:r w:rsidRPr="007A689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A6892">
        <w:rPr>
          <w:rFonts w:ascii="Times New Roman" w:hAnsi="Times New Roman" w:cs="Times New Roman"/>
          <w:sz w:val="26"/>
          <w:szCs w:val="26"/>
        </w:rPr>
        <w:t>тысячи пассажиро-километров,</w:t>
      </w:r>
      <w:r w:rsidRPr="007A689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A6892">
        <w:rPr>
          <w:rFonts w:ascii="Times New Roman" w:hAnsi="Times New Roman" w:cs="Times New Roman"/>
          <w:sz w:val="26"/>
          <w:szCs w:val="26"/>
        </w:rPr>
        <w:t>перевезено 12188 человек.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 xml:space="preserve">С каждым годом улучшается внешний облик Федоровского: возводятся жилые дома, создается необходимая социальная инфраструктура, благоустраиваются дворы и скверы.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 xml:space="preserve">Неотъемлемыми атрибутами качества жизни в Федоровском являются благоустроенные дворы и уютные парки, скверы, адаптированные к требованиям комфорта всех категорий жителей. Администрация поселения вовлекает граждан, общественные объединения в реализацию проектов формирования комфортной городской среды на всех этапах.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 xml:space="preserve"> В рамках национального проекта «</w:t>
      </w:r>
      <w:r w:rsidRPr="007A6892">
        <w:rPr>
          <w:rFonts w:ascii="Times New Roman" w:hAnsi="Times New Roman" w:cs="Times New Roman"/>
          <w:bCs/>
          <w:sz w:val="26"/>
          <w:szCs w:val="26"/>
        </w:rPr>
        <w:t xml:space="preserve">Жилье и городская среда» </w:t>
      </w:r>
      <w:r w:rsidRPr="007A6892">
        <w:rPr>
          <w:rFonts w:ascii="Times New Roman" w:hAnsi="Times New Roman" w:cs="Times New Roman"/>
          <w:sz w:val="26"/>
          <w:szCs w:val="26"/>
        </w:rPr>
        <w:t xml:space="preserve">приоритетного проекта «Формирование комфортной городской среды» в 2019 году </w:t>
      </w:r>
      <w:r w:rsidRPr="007A6892">
        <w:rPr>
          <w:rFonts w:ascii="Times New Roman" w:eastAsia="Calibri" w:hAnsi="Times New Roman" w:cs="Times New Roman"/>
          <w:sz w:val="26"/>
          <w:szCs w:val="26"/>
        </w:rPr>
        <w:t>благоустроенны следующие общественные территории: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6892">
        <w:rPr>
          <w:rFonts w:ascii="Times New Roman" w:hAnsi="Times New Roman" w:cs="Times New Roman"/>
          <w:color w:val="000000"/>
          <w:sz w:val="26"/>
          <w:szCs w:val="26"/>
        </w:rPr>
        <w:t>- Аллея «Спортивная» (тротуар по ул. Моховая);</w:t>
      </w:r>
    </w:p>
    <w:p w:rsidR="000473CD" w:rsidRPr="007A6892" w:rsidRDefault="000473CD" w:rsidP="000473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6892">
        <w:rPr>
          <w:rFonts w:ascii="Times New Roman" w:hAnsi="Times New Roman" w:cs="Times New Roman"/>
          <w:color w:val="000000"/>
          <w:sz w:val="26"/>
          <w:szCs w:val="26"/>
        </w:rPr>
        <w:t xml:space="preserve">- Аллея «Первопроходцев» (тротуар по ул. Строителей),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6892">
        <w:rPr>
          <w:rFonts w:ascii="Times New Roman" w:hAnsi="Times New Roman" w:cs="Times New Roman"/>
          <w:color w:val="000000"/>
          <w:sz w:val="26"/>
          <w:szCs w:val="26"/>
        </w:rPr>
        <w:t xml:space="preserve">с ремонтом асфальтобетонного покрытия тротуаров (4227,00 м2) и установкой бордюрного камня, с устройством зон отдыха и установкой малых архитектурных форм (урны (12 шт), скамьи (12 шт)). </w:t>
      </w:r>
    </w:p>
    <w:p w:rsidR="000473CD" w:rsidRPr="007A6892" w:rsidRDefault="000473CD" w:rsidP="000473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>На Аллее «Первопроходцев» выполнены работы:</w:t>
      </w:r>
    </w:p>
    <w:p w:rsidR="000473CD" w:rsidRPr="007A6892" w:rsidRDefault="000473CD" w:rsidP="000473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 xml:space="preserve">- установка детского игрового комплекса на резиновом основании и малых архитектурных форм </w:t>
      </w:r>
      <w:r w:rsidRPr="007A6892">
        <w:rPr>
          <w:rFonts w:ascii="Times New Roman" w:eastAsia="Times New Roman" w:hAnsi="Times New Roman" w:cs="Times New Roman"/>
          <w:color w:val="000000"/>
          <w:sz w:val="26"/>
          <w:szCs w:val="26"/>
        </w:rPr>
        <w:t>(урны (2 шт), скамьи (2 шт))</w:t>
      </w:r>
      <w:r w:rsidRPr="007A68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>Также, с целью благоустройства территорий общественного пользования на аллее «Первопроходцев» и аллеи «Спортивная» установлены: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 xml:space="preserve">- скульптура </w:t>
      </w:r>
      <w:r w:rsidRPr="007A6892">
        <w:rPr>
          <w:rFonts w:ascii="Times New Roman" w:eastAsia="Times New Roman" w:hAnsi="Times New Roman" w:cs="Times New Roman"/>
          <w:bCs/>
          <w:sz w:val="26"/>
          <w:szCs w:val="26"/>
        </w:rPr>
        <w:t xml:space="preserve">(барельеф) </w:t>
      </w:r>
      <w:r w:rsidRPr="007A6892">
        <w:rPr>
          <w:rFonts w:ascii="Times New Roman" w:eastAsia="Times New Roman" w:hAnsi="Times New Roman" w:cs="Times New Roman"/>
          <w:sz w:val="26"/>
          <w:szCs w:val="26"/>
        </w:rPr>
        <w:t>«Первопроходцы»;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- скульптура «Нефтяники»;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 xml:space="preserve">- скульптура «Бурильщики»; 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- стилизованная скульптура «Велогонщики»;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- стилизованная скульптура «Бег»;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- стилизованная скульптура «Лыжники»;</w:t>
      </w:r>
    </w:p>
    <w:p w:rsidR="000473CD" w:rsidRPr="00BC31A1" w:rsidRDefault="000473CD" w:rsidP="00047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lastRenderedPageBreak/>
        <w:t>- информационные стенды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Кроме того, с целью контроля за порядком и целостностью малых архитектурных форм на аллее «Первопроходцев» установлена камера видеонаблюдения.</w:t>
      </w:r>
    </w:p>
    <w:p w:rsidR="000473CD" w:rsidRPr="007A6892" w:rsidRDefault="000473CD" w:rsidP="000473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892">
        <w:rPr>
          <w:rFonts w:ascii="Times New Roman" w:eastAsia="Times New Roman" w:hAnsi="Times New Roman" w:cs="Times New Roman"/>
          <w:sz w:val="26"/>
          <w:szCs w:val="26"/>
        </w:rPr>
        <w:t>Администрацией городского поселения Федоровский был приобретен и установлен на стеле при въезде в поселок Арт объект «Я ДОМА».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 xml:space="preserve">Круглогодично проводились работы по содержанию сетей уличного освещения скверов и тротуаров, протяженностью 23,20 км., мероприятия по уборке мусора и выкашиванию травы на детских площадках, в скверах и зеленых насаждениях, площадь которых составляет 189,10 тыс.м2, обеспечивая безопасность, благоустроенность и уют жителям городского поселения.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 xml:space="preserve">С мая по сентябрь 2019 года выполнялись работы по озеленению поселения - содержанию живой изгороди, высаженной вдоль проезда к дворовым территориям жилых домов №14, 14А, 16 ул. Ленина, площадью 480 м2 и содержанию кустарников и деревьев высаженных в сквере по ул. Ломоносова на площади 586 м2. Общее количество кустарников 8 275 штук, деревьев – 160 шт. 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>Было приобретено 361,00 кг семян газонных трав и 1260 кустов цветочной рассады. Семена газонных трав высажены в скверах и на газонах, цветочная рассада высажена в районе памятника по ул. Ленина и в сквере им. Муравленко.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892">
        <w:rPr>
          <w:rFonts w:ascii="Times New Roman" w:hAnsi="Times New Roman" w:cs="Times New Roman"/>
          <w:sz w:val="26"/>
          <w:szCs w:val="26"/>
        </w:rPr>
        <w:t>Население привлекалось к участию в мероприятиях по благоустройству: акциях «Дни древонасаждений», общепоселковые субботники.</w:t>
      </w: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10. Закупка продукции для муниципальных нужд</w:t>
      </w:r>
    </w:p>
    <w:p w:rsidR="000473CD" w:rsidRPr="007A6892" w:rsidRDefault="000473CD" w:rsidP="00047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Основным нормативно-правовым актом в 2019 году оставался Федеральный закон от 05.04.2013 № 44-ФЗ «О контрактной системе в сфере закупок товаров, работ, услуг для обеспечения государственных и муниципальных нужд. Федеральный закон от 05.04.2013 №44-ФЗ регулирует полный цикл осуществления закупок.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По итогам 2019 года объем продукции, закупаемой для муниципальных нужд за счет бюджета городского поселения Федоровский составил 148310,31 тысяч рублей.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Эффективность осуществления закупок товаров, работ, услуг для обеспечения муниципальных нужд городского поселения Федоровский в 2019 г. составила 7211,13 тыс. руб., что составило 4,80% к годовому объему закупок по городскому поселению.</w:t>
      </w:r>
    </w:p>
    <w:p w:rsidR="000473CD" w:rsidRPr="007A6892" w:rsidRDefault="000473CD" w:rsidP="00047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3CD" w:rsidRPr="007A6892" w:rsidRDefault="000473CD" w:rsidP="000473C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A6892">
        <w:rPr>
          <w:noProof/>
        </w:rPr>
        <w:drawing>
          <wp:inline distT="0" distB="0" distL="0" distR="0" wp14:anchorId="1F700C1E" wp14:editId="288DB0D8">
            <wp:extent cx="4697730" cy="1733550"/>
            <wp:effectExtent l="0" t="0" r="762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73CD" w:rsidRPr="007A6892" w:rsidRDefault="000473CD" w:rsidP="000473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A6892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закупки товаров, работ, услуг осуществлялись в соответствии с законодательством о Контрактной системе для обеспечения муниципальных нужд по достижению целей и реализации мероприятий, предусмотренных муниципальными программами, основываясь на принципах открытости, прозрачности информации, обеспечения конкуренции.</w:t>
      </w:r>
    </w:p>
    <w:p w:rsidR="00B868AF" w:rsidRDefault="00B868AF"/>
    <w:sectPr w:rsidR="00B868AF" w:rsidSect="000473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27B7"/>
    <w:multiLevelType w:val="hybridMultilevel"/>
    <w:tmpl w:val="7F7A0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20A2E"/>
    <w:multiLevelType w:val="hybridMultilevel"/>
    <w:tmpl w:val="FAE833F0"/>
    <w:lvl w:ilvl="0" w:tplc="5150CA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CD"/>
    <w:rsid w:val="000473CD"/>
    <w:rsid w:val="00B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50E3-9061-48D6-964C-B0B469B1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73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047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473C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8"/>
      <w:szCs w:val="24"/>
    </w:rPr>
  </w:style>
  <w:style w:type="paragraph" w:styleId="4">
    <w:name w:val="heading 4"/>
    <w:basedOn w:val="a"/>
    <w:next w:val="a"/>
    <w:link w:val="40"/>
    <w:qFormat/>
    <w:rsid w:val="000473CD"/>
    <w:pPr>
      <w:keepNext/>
      <w:spacing w:after="0" w:line="240" w:lineRule="auto"/>
      <w:outlineLvl w:val="3"/>
    </w:pPr>
    <w:rPr>
      <w:rFonts w:ascii="Arial" w:eastAsia="Times New Roman" w:hAnsi="Arial" w:cs="Arial"/>
      <w:sz w:val="28"/>
      <w:szCs w:val="24"/>
    </w:rPr>
  </w:style>
  <w:style w:type="paragraph" w:styleId="5">
    <w:name w:val="heading 5"/>
    <w:basedOn w:val="a"/>
    <w:next w:val="a"/>
    <w:link w:val="50"/>
    <w:qFormat/>
    <w:rsid w:val="000473C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473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473CD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473CD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473CD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C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73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73CD"/>
    <w:rPr>
      <w:rFonts w:ascii="Arial" w:eastAsia="Times New Roman" w:hAnsi="Arial" w:cs="Arial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73C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473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473C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4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473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73CD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nhideWhenUsed/>
    <w:rsid w:val="0004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473C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0473CD"/>
    <w:pPr>
      <w:spacing w:after="0" w:line="240" w:lineRule="auto"/>
    </w:pPr>
    <w:rPr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0473CD"/>
    <w:rPr>
      <w:lang w:val="en-US" w:bidi="en-US"/>
    </w:rPr>
  </w:style>
  <w:style w:type="paragraph" w:customStyle="1" w:styleId="Default">
    <w:name w:val="Default"/>
    <w:rsid w:val="00047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473CD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0473CD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aliases w:val="Абзац списка11,ПАРАГРАФ"/>
    <w:basedOn w:val="a"/>
    <w:link w:val="a8"/>
    <w:uiPriority w:val="34"/>
    <w:qFormat/>
    <w:rsid w:val="000473C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473CD"/>
  </w:style>
  <w:style w:type="numbering" w:customStyle="1" w:styleId="110">
    <w:name w:val="Нет списка11"/>
    <w:next w:val="a2"/>
    <w:uiPriority w:val="99"/>
    <w:semiHidden/>
    <w:unhideWhenUsed/>
    <w:rsid w:val="000473CD"/>
  </w:style>
  <w:style w:type="paragraph" w:customStyle="1" w:styleId="a9">
    <w:name w:val="Знак Знак Знак Знак"/>
    <w:basedOn w:val="a"/>
    <w:rsid w:val="000473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04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0473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rsid w:val="000473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c">
    <w:name w:val="Table Grid"/>
    <w:basedOn w:val="a1"/>
    <w:uiPriority w:val="59"/>
    <w:rsid w:val="00047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473CD"/>
    <w:rPr>
      <w:color w:val="0563C1"/>
      <w:u w:val="single"/>
    </w:rPr>
  </w:style>
  <w:style w:type="character" w:styleId="ae">
    <w:name w:val="FollowedHyperlink"/>
    <w:basedOn w:val="a0"/>
    <w:unhideWhenUsed/>
    <w:rsid w:val="000473CD"/>
    <w:rPr>
      <w:color w:val="954F72"/>
      <w:u w:val="single"/>
    </w:rPr>
  </w:style>
  <w:style w:type="paragraph" w:customStyle="1" w:styleId="xl65">
    <w:name w:val="xl65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47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47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47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47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47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0473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473C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0473C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0473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473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47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">
    <w:name w:val="TableGrid"/>
    <w:rsid w:val="000473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0473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2"/>
    <w:basedOn w:val="a"/>
    <w:link w:val="22"/>
    <w:rsid w:val="000473C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473CD"/>
    <w:rPr>
      <w:rFonts w:ascii="Arial" w:eastAsia="Times New Roman" w:hAnsi="Arial" w:cs="Arial"/>
      <w:sz w:val="28"/>
      <w:szCs w:val="24"/>
      <w:lang w:eastAsia="ru-RU"/>
    </w:rPr>
  </w:style>
  <w:style w:type="paragraph" w:styleId="23">
    <w:name w:val="Body Text Indent 2"/>
    <w:basedOn w:val="a"/>
    <w:link w:val="24"/>
    <w:rsid w:val="000473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4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0473C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0">
    <w:name w:val="header"/>
    <w:basedOn w:val="a"/>
    <w:link w:val="af1"/>
    <w:rsid w:val="000473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04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473CD"/>
  </w:style>
  <w:style w:type="paragraph" w:customStyle="1" w:styleId="12">
    <w:name w:val="Стиль1"/>
    <w:basedOn w:val="a"/>
    <w:rsid w:val="000473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styleId="af3">
    <w:name w:val="footer"/>
    <w:basedOn w:val="a"/>
    <w:link w:val="af4"/>
    <w:rsid w:val="000473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04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0473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04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473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eeu1">
    <w:name w:val="Noeeu1"/>
    <w:basedOn w:val="a"/>
    <w:rsid w:val="000473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0473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047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473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47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473CD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"/>
    <w:unhideWhenUsed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0473CD"/>
    <w:rPr>
      <w:b/>
      <w:bCs/>
    </w:rPr>
  </w:style>
  <w:style w:type="paragraph" w:customStyle="1" w:styleId="13">
    <w:name w:val="Абзац списка1"/>
    <w:basedOn w:val="a"/>
    <w:rsid w:val="000473C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9">
    <w:name w:val="Plain Text"/>
    <w:basedOn w:val="a"/>
    <w:link w:val="afa"/>
    <w:unhideWhenUsed/>
    <w:rsid w:val="000473C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rsid w:val="000473CD"/>
    <w:rPr>
      <w:rFonts w:ascii="Consolas" w:eastAsia="Calibri" w:hAnsi="Consolas" w:cs="Times New Roman"/>
      <w:sz w:val="21"/>
      <w:szCs w:val="21"/>
    </w:rPr>
  </w:style>
  <w:style w:type="paragraph" w:customStyle="1" w:styleId="14">
    <w:name w:val="Без интервала1"/>
    <w:rsid w:val="000473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111">
    <w:name w:val="Знак Знак11"/>
    <w:rsid w:val="000473CD"/>
    <w:rPr>
      <w:sz w:val="24"/>
      <w:szCs w:val="24"/>
    </w:rPr>
  </w:style>
  <w:style w:type="paragraph" w:styleId="afb">
    <w:name w:val="Title"/>
    <w:basedOn w:val="a"/>
    <w:link w:val="afc"/>
    <w:qFormat/>
    <w:rsid w:val="000473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c">
    <w:name w:val="Название Знак"/>
    <w:basedOn w:val="a0"/>
    <w:link w:val="afb"/>
    <w:rsid w:val="000473C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73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0473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endnote text"/>
    <w:basedOn w:val="a"/>
    <w:link w:val="aff"/>
    <w:rsid w:val="00047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0473CD"/>
    <w:rPr>
      <w:vertAlign w:val="superscript"/>
    </w:rPr>
  </w:style>
  <w:style w:type="paragraph" w:styleId="aff1">
    <w:name w:val="footnote text"/>
    <w:basedOn w:val="a"/>
    <w:link w:val="aff2"/>
    <w:rsid w:val="00047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0473CD"/>
    <w:rPr>
      <w:vertAlign w:val="superscript"/>
    </w:rPr>
  </w:style>
  <w:style w:type="character" w:customStyle="1" w:styleId="apple-converted-space">
    <w:name w:val="apple-converted-space"/>
    <w:basedOn w:val="a0"/>
    <w:rsid w:val="000473CD"/>
  </w:style>
  <w:style w:type="character" w:styleId="aff4">
    <w:name w:val="Emphasis"/>
    <w:uiPriority w:val="20"/>
    <w:qFormat/>
    <w:rsid w:val="000473CD"/>
    <w:rPr>
      <w:i/>
      <w:iCs/>
    </w:rPr>
  </w:style>
  <w:style w:type="character" w:customStyle="1" w:styleId="a8">
    <w:name w:val="Абзац списка Знак"/>
    <w:aliases w:val="Абзац списка11 Знак,ПАРАГРАФ Знак"/>
    <w:link w:val="a7"/>
    <w:uiPriority w:val="34"/>
    <w:locked/>
    <w:rsid w:val="000473CD"/>
    <w:rPr>
      <w:rFonts w:eastAsiaTheme="minorEastAsia"/>
      <w:lang w:eastAsia="ru-RU"/>
    </w:rPr>
  </w:style>
  <w:style w:type="table" w:customStyle="1" w:styleId="15">
    <w:name w:val="Сетка таблицы1"/>
    <w:basedOn w:val="a1"/>
    <w:next w:val="ac"/>
    <w:uiPriority w:val="39"/>
    <w:rsid w:val="0004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c"/>
    <w:uiPriority w:val="59"/>
    <w:rsid w:val="000473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99"/>
    <w:rsid w:val="00047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Текст примечания Знак"/>
    <w:link w:val="aff6"/>
    <w:uiPriority w:val="99"/>
    <w:semiHidden/>
    <w:rsid w:val="000473CD"/>
    <w:rPr>
      <w:sz w:val="20"/>
      <w:szCs w:val="20"/>
    </w:rPr>
  </w:style>
  <w:style w:type="paragraph" w:styleId="aff6">
    <w:name w:val="annotation text"/>
    <w:basedOn w:val="a"/>
    <w:link w:val="aff5"/>
    <w:uiPriority w:val="99"/>
    <w:semiHidden/>
    <w:unhideWhenUsed/>
    <w:rsid w:val="000473C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0473CD"/>
    <w:rPr>
      <w:rFonts w:eastAsiaTheme="minorEastAsia"/>
      <w:sz w:val="20"/>
      <w:szCs w:val="20"/>
      <w:lang w:eastAsia="ru-RU"/>
    </w:rPr>
  </w:style>
  <w:style w:type="character" w:customStyle="1" w:styleId="aff7">
    <w:name w:val="Тема примечания Знак"/>
    <w:link w:val="aff8"/>
    <w:uiPriority w:val="99"/>
    <w:semiHidden/>
    <w:rsid w:val="000473CD"/>
    <w:rPr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0473CD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0473CD"/>
    <w:rPr>
      <w:rFonts w:eastAsiaTheme="minorEastAsia"/>
      <w:b/>
      <w:bCs/>
      <w:sz w:val="20"/>
      <w:szCs w:val="20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0473CD"/>
  </w:style>
  <w:style w:type="paragraph" w:customStyle="1" w:styleId="formattext">
    <w:name w:val="formattext"/>
    <w:basedOn w:val="a"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uiPriority w:val="99"/>
    <w:rsid w:val="000473CD"/>
  </w:style>
  <w:style w:type="paragraph" w:customStyle="1" w:styleId="Standard">
    <w:name w:val="Standard"/>
    <w:rsid w:val="000473CD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aff9">
    <w:name w:val="Основной текст_"/>
    <w:basedOn w:val="a0"/>
    <w:link w:val="18"/>
    <w:locked/>
    <w:rsid w:val="000473CD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8">
    <w:name w:val="Основной текст1"/>
    <w:basedOn w:val="a"/>
    <w:link w:val="aff9"/>
    <w:rsid w:val="000473CD"/>
    <w:pPr>
      <w:widowControl w:val="0"/>
      <w:shd w:val="clear" w:color="auto" w:fill="FFFFFF"/>
      <w:spacing w:after="0" w:line="480" w:lineRule="exact"/>
      <w:ind w:firstLine="560"/>
      <w:jc w:val="both"/>
    </w:pPr>
    <w:rPr>
      <w:rFonts w:ascii="Times New Roman" w:eastAsia="Times New Roman" w:hAnsi="Times New Roman" w:cs="Times New Roman"/>
      <w:spacing w:val="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&#1043;&#1048;&#1051;&#1070;&#1050;\&#1057;&#1069;&#1056;\&#1054;&#1058;&#1063;&#1045;&#1058;%20&#1057;&#1069;&#1056;\&#1086;&#1090;&#1095;&#1077;&#1090;%202019%20&#1075;&#1086;&#1076;\2019\&#1076;&#1080;&#1072;&#1075;&#1088;&#1072;&#1084;&#1084;&#1099;\&#1076;&#1080;&#1072;&#1075;&#1088;&#1072;&#1084;&#1084;&#1099;-12.xls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&#1043;&#1048;&#1051;&#1070;&#1050;\&#1057;&#1069;&#1056;\&#1054;&#1058;&#1063;&#1045;&#1058;%20&#1057;&#1069;&#1056;\&#1086;&#1090;&#1095;&#1077;&#1090;%202019%20&#1075;&#1086;&#1076;\2019\&#1076;&#1080;&#1072;&#1075;&#1088;&#1072;&#1084;&#1084;&#1099;\&#1076;&#1080;&#1072;&#1075;&#1088;&#1072;&#1084;&#1084;&#1099;-12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48;&#1051;&#1070;&#1050;\&#1057;&#1069;&#1056;\&#1054;&#1058;&#1063;&#1045;&#1058;%20&#1057;&#1069;&#1056;\&#1086;&#1090;&#1095;&#1077;&#1090;%202019%20&#1075;&#1086;&#1076;\2019\&#1076;&#1080;&#1072;&#1075;&#1088;&#1072;&#1084;&#1084;&#1099;\&#1076;&#1080;&#1072;&#1075;&#1088;&#1072;&#1084;&#1084;&#1099;3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3.bin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43;&#1048;&#1051;&#1070;&#1050;\&#1057;&#1069;&#1056;\&#1054;&#1058;&#1063;&#1045;&#1058;%20&#1057;&#1069;&#1056;\&#1086;&#1090;&#1095;&#1077;&#1090;%202019%20&#1075;&#1086;&#1076;\2019\&#1076;&#1080;&#1072;&#1075;&#1088;&#1072;&#1084;&#1084;&#1099;\&#1076;&#1080;&#1072;&#1075;&#1088;&#1072;&#1084;&#1084;&#1099;-1.xls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48;&#1051;&#1070;&#1050;\&#1057;&#1069;&#1056;\&#1054;&#1058;&#1063;&#1045;&#1058;%20&#1057;&#1069;&#1056;\&#1086;&#1090;&#1095;&#1077;&#1090;%202019%20&#1075;&#1086;&#1076;\2019\&#1076;&#1080;&#1072;&#1075;&#1088;&#1072;&#1084;&#1084;&#1099;\&#1076;&#1080;&#1072;&#1075;&#1088;&#1072;&#1084;&#1084;&#1099;.xls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48;&#1051;&#1070;&#1050;\&#1057;&#1069;&#1056;\&#1054;&#1058;&#1063;&#1045;&#1058;%20&#1057;&#1069;&#1056;\&#1086;&#1090;&#1095;&#1077;&#1090;%202019%20&#1075;&#1086;&#1076;\2019\&#1076;&#1080;&#1072;&#1075;&#1088;&#1072;&#1084;&#1084;&#1099;\&#1076;&#1080;&#1072;&#1075;&#1088;&#1072;&#1084;&#1084;&#1099;.xls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3;&#1048;&#1051;&#1070;&#1050;\&#1057;&#1069;&#1056;\&#1054;&#1058;&#1063;&#1045;&#1058;%20&#1057;&#1069;&#1056;\&#1086;&#1090;&#1095;&#1077;&#1090;%202018%20&#1075;&#1086;&#1076;\Excel%20&#1080;%20&#1084;&#1086;&#1080;%20&#1088;&#1072;&#1089;&#1095;&#1077;&#1090;&#1099;\&#1076;&#1080;&#1072;&#1075;&#1088;&#1072;&#1084;&#1084;&#1099;.xlsm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Среднегодовая численность населения</a:t>
            </a:r>
            <a:endParaRPr lang="ru-RU" sz="1200"/>
          </a:p>
        </c:rich>
      </c:tx>
      <c:layout>
        <c:manualLayout>
          <c:xMode val="edge"/>
          <c:yMode val="edge"/>
          <c:x val="0.23223588540794105"/>
          <c:y val="4.6296571419138649E-3"/>
        </c:manualLayout>
      </c:layout>
      <c:overlay val="1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608749786954775"/>
          <c:y val="0.11170963148628023"/>
          <c:w val="0.6645527169365838"/>
          <c:h val="0.7520007548076098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'[диаграммы-1.xls]Демография (2)'!$A$11</c:f>
              <c:strCache>
                <c:ptCount val="1"/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23217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'[диаграммы-1.xls]Демография (2)'!$B$10:$D$10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'[диаграммы-1.xls]Демография (2)'!$B$11:$D$11</c:f>
              <c:numCache>
                <c:formatCode>General</c:formatCode>
                <c:ptCount val="3"/>
                <c:pt idx="0">
                  <c:v>23439</c:v>
                </c:pt>
                <c:pt idx="1">
                  <c:v>23297</c:v>
                </c:pt>
                <c:pt idx="2">
                  <c:v>23224</c:v>
                </c:pt>
              </c:numCache>
            </c:numRef>
          </c:val>
        </c:ser>
        <c:ser>
          <c:idx val="1"/>
          <c:order val="1"/>
          <c:tx>
            <c:strRef>
              <c:f>'[диаграммы-1.xls]Демография (2)'!$A$12</c:f>
              <c:strCache>
                <c:ptCount val="1"/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'[диаграммы-1.xls]Демография (2)'!$B$10:$D$10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'[диаграммы-1.xls]Демография (2)'!$B$12:$D$12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9514864"/>
        <c:axId val="569517216"/>
        <c:axId val="0"/>
      </c:bar3DChart>
      <c:catAx>
        <c:axId val="56951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69517216"/>
        <c:crosses val="autoZero"/>
        <c:auto val="1"/>
        <c:lblAlgn val="ctr"/>
        <c:lblOffset val="100"/>
        <c:noMultiLvlLbl val="0"/>
      </c:catAx>
      <c:valAx>
        <c:axId val="56951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9514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Задолженность населения за жилищно-коммунальные услуги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8700609995687584E-2"/>
          <c:y val="0.14765743442908796"/>
          <c:w val="0.90156374984940613"/>
          <c:h val="0.70355854119633643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Задолженность!$B$3:$D$3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Задолженность!$B$4:$D$4</c:f>
              <c:numCache>
                <c:formatCode>General</c:formatCode>
                <c:ptCount val="3"/>
                <c:pt idx="0">
                  <c:v>33.4</c:v>
                </c:pt>
                <c:pt idx="1">
                  <c:v>64.7</c:v>
                </c:pt>
                <c:pt idx="2">
                  <c:v>119.6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27324216"/>
        <c:axId val="527324608"/>
      </c:barChart>
      <c:catAx>
        <c:axId val="527324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7324608"/>
        <c:crosses val="autoZero"/>
        <c:auto val="0"/>
        <c:lblAlgn val="ctr"/>
        <c:lblOffset val="100"/>
        <c:noMultiLvlLbl val="0"/>
      </c:catAx>
      <c:valAx>
        <c:axId val="527324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7324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Экономия</a:t>
            </a:r>
            <a:r>
              <a:rPr lang="ru-RU" sz="1600" baseline="0"/>
              <a:t> бюджетных средств</a:t>
            </a:r>
            <a:endParaRPr lang="ru-RU" sz="1600"/>
          </a:p>
        </c:rich>
      </c:tx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8700609995687584E-2"/>
          <c:y val="0.14765743442908796"/>
          <c:w val="0.90156374984940613"/>
          <c:h val="0.70355854119633643"/>
        </c:manualLayout>
      </c:layout>
      <c:lineChart>
        <c:grouping val="stacked"/>
        <c:varyColors val="0"/>
        <c:ser>
          <c:idx val="0"/>
          <c:order val="0"/>
          <c:spPr>
            <a:ln w="4762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marker>
            <c:symbol val="diamond"/>
            <c:size val="12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  <a:round/>
              </a:ln>
              <a:effectLst>
                <a:outerShdw blurRad="50800" dist="38100" dir="18900000" algn="b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dkEdge"/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'ТРУД ЭКОН'!$B$3:$D$3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'ТРУД ЭКОН'!$B$4:$D$4</c:f>
              <c:numCache>
                <c:formatCode>General</c:formatCode>
                <c:ptCount val="3"/>
                <c:pt idx="0">
                  <c:v>8757.99</c:v>
                </c:pt>
                <c:pt idx="1">
                  <c:v>16398.240000000002</c:v>
                </c:pt>
                <c:pt idx="2">
                  <c:v>7211.13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7325392"/>
        <c:axId val="527325784"/>
      </c:lineChart>
      <c:catAx>
        <c:axId val="52732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73257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527325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73253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100"/>
      <c:rotY val="20"/>
      <c:depthPercent val="100"/>
      <c:rAngAx val="0"/>
    </c:view3D>
    <c:floor>
      <c:thickness val="0"/>
      <c:spPr>
        <a:gradFill rotWithShape="0">
          <a:gsLst>
            <a:gs pos="0">
              <a:srgbClr val="0F6FC6">
                <a:lumMod val="60000"/>
                <a:lumOff val="40000"/>
              </a:srgbClr>
            </a:gs>
            <a:gs pos="100000">
              <a:srgbClr val="F4D2EE">
                <a:alpha val="34000"/>
              </a:srgbClr>
            </a:gs>
          </a:gsLst>
          <a:lin ang="5400000" scaled="1"/>
        </a:gradFill>
        <a:ln w="3175">
          <a:solidFill>
            <a:srgbClr val="000000"/>
          </a:solidFill>
          <a:prstDash val="solid"/>
        </a:ln>
        <a:effectLst>
          <a:outerShdw blurRad="50800" dist="38100" dir="16200000" rotWithShape="0">
            <a:prstClr val="black">
              <a:alpha val="40000"/>
            </a:prstClr>
          </a:outerShdw>
        </a:effectLst>
      </c:spPr>
    </c:floor>
    <c:sideWall>
      <c:thickness val="0"/>
      <c:spPr>
        <a:gradFill rotWithShape="0">
          <a:gsLst>
            <a:gs pos="93000">
              <a:srgbClr val="0BD0D9">
                <a:lumMod val="20000"/>
                <a:lumOff val="80000"/>
                <a:alpha val="50000"/>
              </a:srgbClr>
            </a:gs>
            <a:gs pos="100000">
              <a:srgbClr val="009DD9">
                <a:lumMod val="40000"/>
                <a:lumOff val="60000"/>
                <a:alpha val="50000"/>
              </a:srgbClr>
            </a:gs>
            <a:gs pos="100000">
              <a:srgbClr val="0F6FC6">
                <a:lumMod val="60000"/>
                <a:lumOff val="40000"/>
                <a:alpha val="50000"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93000">
              <a:srgbClr val="0BD0D9">
                <a:lumMod val="20000"/>
                <a:lumOff val="80000"/>
                <a:alpha val="50000"/>
              </a:srgbClr>
            </a:gs>
            <a:gs pos="100000">
              <a:srgbClr val="009DD9">
                <a:lumMod val="40000"/>
                <a:lumOff val="60000"/>
                <a:alpha val="50000"/>
              </a:srgbClr>
            </a:gs>
            <a:gs pos="100000">
              <a:srgbClr val="0F6FC6">
                <a:lumMod val="60000"/>
                <a:lumOff val="40000"/>
                <a:alpha val="50000"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147506561679791"/>
          <c:y val="0.17213930348258707"/>
          <c:w val="0.67504975707823756"/>
          <c:h val="0.659730481451012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'[диаграммы-1.xls]Демография (2)'!$A$2</c:f>
              <c:strCache>
                <c:ptCount val="1"/>
                <c:pt idx="0">
                  <c:v>Миграционный прирост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'[диаграммы-1.xls]Демография (2)'!$B$1:$D$1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'[диаграммы-1.xls]Демография (2)'!$B$2:$D$2</c:f>
              <c:numCache>
                <c:formatCode>General</c:formatCode>
                <c:ptCount val="3"/>
                <c:pt idx="0">
                  <c:v>-114</c:v>
                </c:pt>
                <c:pt idx="1">
                  <c:v>-411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'[диаграммы-1.xls]Демография (2)'!$A$3</c:f>
              <c:strCache>
                <c:ptCount val="1"/>
                <c:pt idx="0">
                  <c:v>Естественный прирост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'[диаграммы-1.xls]Демография (2)'!$B$1:$D$1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'[диаграммы-1.xls]Демография (2)'!$B$3:$D$3</c:f>
              <c:numCache>
                <c:formatCode>General</c:formatCode>
                <c:ptCount val="3"/>
                <c:pt idx="0">
                  <c:v>241</c:v>
                </c:pt>
                <c:pt idx="1">
                  <c:v>244</c:v>
                </c:pt>
                <c:pt idx="2">
                  <c:v>263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569517608"/>
        <c:axId val="569516432"/>
        <c:axId val="575226184"/>
      </c:bar3DChart>
      <c:catAx>
        <c:axId val="56951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951643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5695164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12700">
            <a:noFill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9517608"/>
        <c:crosses val="autoZero"/>
        <c:crossBetween val="between"/>
      </c:valAx>
      <c:serAx>
        <c:axId val="575226184"/>
        <c:scaling>
          <c:orientation val="minMax"/>
        </c:scaling>
        <c:delete val="1"/>
        <c:axPos val="b"/>
        <c:majorTickMark val="out"/>
        <c:minorTickMark val="none"/>
        <c:tickLblPos val="nextTo"/>
        <c:crossAx val="569516432"/>
        <c:crosses val="autoZero"/>
      </c:ser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5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50" baseline="0"/>
            </a:pPr>
            <a:endParaRPr lang="ru-RU"/>
          </a:p>
        </c:txPr>
      </c:legendEntry>
      <c:overlay val="0"/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Объекты малого и среднего бизнеса</a:t>
            </a:r>
          </a:p>
        </c:rich>
      </c:tx>
      <c:layout>
        <c:manualLayout>
          <c:xMode val="edge"/>
          <c:yMode val="edge"/>
          <c:x val="0.28432471664514608"/>
          <c:y val="2.7017359672146246E-2"/>
        </c:manualLayout>
      </c:layout>
      <c:overlay val="0"/>
    </c:title>
    <c:autoTitleDeleted val="0"/>
    <c:view3D>
      <c:rotX val="15"/>
      <c:rotY val="39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343597963187766"/>
          <c:y val="0.27300803615764241"/>
          <c:w val="0.66649849642639636"/>
          <c:h val="0.53876914034394352"/>
        </c:manualLayout>
      </c:layout>
      <c:pie3DChart>
        <c:varyColors val="1"/>
        <c:ser>
          <c:idx val="0"/>
          <c:order val="0"/>
          <c:explosion val="24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66FF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0BD52D"/>
              </a:solidFill>
            </c:spPr>
          </c:dPt>
          <c:dLbls>
            <c:dLbl>
              <c:idx val="0"/>
              <c:layout>
                <c:manualLayout>
                  <c:x val="-3.0036195141843636E-2"/>
                  <c:y val="0.14268567780378805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2723004203524588"/>
                  <c:y val="0.12796400449943757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2613503940888691E-2"/>
                  <c:y val="0.1465985670710080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70028991221622E-2"/>
                  <c:y val="-2.9722230667112558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5511620119124619E-2"/>
                  <c:y val="8.1804233930218184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прочие объекты малого и среднего бизнеса
12%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'Объекты М. и Ср. бизнеса'!$A$2:$A$6</c:f>
              <c:strCache>
                <c:ptCount val="5"/>
                <c:pt idx="0">
                  <c:v>предприятия торговли составили</c:v>
                </c:pt>
                <c:pt idx="1">
                  <c:v>объекты бытового обслуживания</c:v>
                </c:pt>
                <c:pt idx="2">
                  <c:v>предприятия общественного питания</c:v>
                </c:pt>
                <c:pt idx="3">
                  <c:v>прочие объекты потребительского рынка</c:v>
                </c:pt>
                <c:pt idx="4">
                  <c:v>прочие объекты малого и среднего бизнеса</c:v>
                </c:pt>
              </c:strCache>
            </c:strRef>
          </c:cat>
          <c:val>
            <c:numRef>
              <c:f>'Объекты М. и Ср. бизнеса'!$B$2:$B$6</c:f>
              <c:numCache>
                <c:formatCode>0%</c:formatCode>
                <c:ptCount val="5"/>
                <c:pt idx="0">
                  <c:v>0.42</c:v>
                </c:pt>
                <c:pt idx="1">
                  <c:v>0.27</c:v>
                </c:pt>
                <c:pt idx="2">
                  <c:v>0.1</c:v>
                </c:pt>
                <c:pt idx="3">
                  <c:v>0.09</c:v>
                </c:pt>
                <c:pt idx="4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Платные услуги</a:t>
            </a:r>
          </a:p>
        </c:rich>
      </c:tx>
      <c:layout>
        <c:manualLayout>
          <c:xMode val="edge"/>
          <c:yMode val="edge"/>
          <c:x val="0.39035613040263262"/>
          <c:y val="3.1522388177355434E-2"/>
        </c:manualLayout>
      </c:layout>
      <c:overlay val="0"/>
    </c:title>
    <c:autoTitleDeleted val="0"/>
    <c:view3D>
      <c:rotX val="40"/>
      <c:rotY val="175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821011673151804E-3"/>
          <c:y val="0"/>
          <c:w val="0.97276264591439687"/>
          <c:h val="0.97668393782383534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0000FF"/>
              </a:solidFill>
            </c:spPr>
          </c:dPt>
          <c:dPt>
            <c:idx val="2"/>
            <c:bubble3D val="0"/>
            <c:spPr>
              <a:solidFill>
                <a:srgbClr val="C553B7"/>
              </a:solidFill>
            </c:spPr>
          </c:dPt>
          <c:dPt>
            <c:idx val="3"/>
            <c:bubble3D val="0"/>
            <c:spPr>
              <a:solidFill>
                <a:srgbClr val="FF0000"/>
              </a:solidFill>
            </c:spPr>
          </c:dPt>
          <c:dPt>
            <c:idx val="4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rgbClr val="E8690A"/>
              </a:solidFill>
            </c:spPr>
          </c:dPt>
          <c:dPt>
            <c:idx val="6"/>
            <c:bubble3D val="0"/>
            <c:spPr>
              <a:solidFill>
                <a:srgbClr val="14F429"/>
              </a:solidFill>
            </c:spPr>
          </c:dPt>
          <c:dPt>
            <c:idx val="7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853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1546474C-746D-4BF8-9456-FD34359DDAD4}" type="CATEGORYNAME">
                      <a:rPr lang="ru-RU"/>
                      <a:pPr>
                        <a:defRPr sz="853" b="1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58,90%</a:t>
                    </a:r>
                  </a:p>
                </c:rich>
              </c:tx>
              <c:numFmt formatCode="0.00%" sourceLinked="0"/>
              <c:spPr/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53" b="1" i="0" u="none" strike="noStrike" baseline="0">
                        <a:solidFill>
                          <a:srgbClr val="CCFFFF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D568CC96-6D8C-4C81-B82C-89B8B4DF3F44}" type="CATEGORYNAME">
                      <a:rPr lang="ru-RU"/>
                      <a:pPr>
                        <a:defRPr sz="853" b="1" i="0" u="none" strike="noStrike" baseline="0">
                          <a:solidFill>
                            <a:srgbClr val="CCFFFF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12,19%</a:t>
                    </a:r>
                  </a:p>
                </c:rich>
              </c:tx>
              <c:numFmt formatCode="0.00%" sourceLinked="0"/>
              <c:spPr/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53" b="1" i="0" u="none" strike="noStrike" baseline="0">
                        <a:solidFill>
                          <a:srgbClr val="CCFFFF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бытовые услуги
13%</a:t>
                    </a:r>
                  </a:p>
                </c:rich>
              </c:tx>
              <c:numFmt formatCode="0.00%" sourceLinked="0"/>
              <c:spPr/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288445422544566"/>
                  <c:y val="-0.17949916720944856"/>
                </c:manualLayout>
              </c:layout>
              <c:tx>
                <c:rich>
                  <a:bodyPr/>
                  <a:lstStyle/>
                  <a:p>
                    <a:pPr>
                      <a:defRPr sz="853" b="1" i="0" u="none" strike="noStrike" baseline="0">
                        <a:solidFill>
                          <a:srgbClr val="CCFFFF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6C89583B-F49C-474A-8D81-3DA4FAC5248F}" type="CATEGORYNAME">
                      <a:rPr lang="ru-RU"/>
                      <a:pPr>
                        <a:defRPr sz="853" b="1" i="0" u="none" strike="noStrike" baseline="0">
                          <a:solidFill>
                            <a:srgbClr val="CCFFFF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13%</a:t>
                    </a:r>
                  </a:p>
                </c:rich>
              </c:tx>
              <c:numFmt formatCode="0.00%" sourceLinked="0"/>
              <c:spPr/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12309919558334478"/>
                  <c:y val="-3.8052243372646094E-2"/>
                </c:manualLayout>
              </c:layout>
              <c:tx>
                <c:rich>
                  <a:bodyPr/>
                  <a:lstStyle/>
                  <a:p>
                    <a:pPr>
                      <a:defRPr sz="853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55D17DBA-C27E-4DDC-9D70-D5757356F634}" type="CATEGORYNAME">
                      <a:rPr lang="ru-RU"/>
                      <a:pPr>
                        <a:defRPr sz="853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1,20%</a:t>
                    </a:r>
                  </a:p>
                </c:rich>
              </c:tx>
              <c:numFmt formatCode="0.00%" sourceLinked="0"/>
              <c:spPr/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1.3996344634138581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53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96BC398E-5D7F-4B10-9E7C-3D20C7D7FCBF}" type="CATEGORYNAME">
                      <a:rPr lang="ru-RU"/>
                      <a:pPr>
                        <a:defRPr sz="853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0,30%</a:t>
                    </a:r>
                  </a:p>
                </c:rich>
              </c:tx>
              <c:numFmt formatCode="0.00%" sourceLinked="0"/>
              <c:spPr/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0.15747034857077852"/>
                  <c:y val="-2.2816314046086692E-3"/>
                </c:manualLayout>
              </c:layout>
              <c:tx>
                <c:rich>
                  <a:bodyPr/>
                  <a:lstStyle/>
                  <a:p>
                    <a:pPr>
                      <a:defRPr sz="621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853" b="0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услуги культуры</a:t>
                    </a:r>
                  </a:p>
                  <a:p>
                    <a:pPr>
                      <a:defRPr sz="621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853" b="0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и спорта</a:t>
                    </a:r>
                  </a:p>
                  <a:p>
                    <a:pPr>
                      <a:defRPr sz="621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853" b="0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1,30%</a:t>
                    </a:r>
                  </a:p>
                </c:rich>
              </c:tx>
              <c:numFmt formatCode="0.00%" sourceLinked="0"/>
              <c:spPr/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6176611856042709"/>
                  <c:y val="-7.2140801500399448E-2"/>
                </c:manualLayout>
              </c:layout>
              <c:tx>
                <c:rich>
                  <a:bodyPr/>
                  <a:lstStyle/>
                  <a:p>
                    <a:pPr>
                      <a:defRPr sz="853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FFCCAAEC-C139-406C-A5CB-2743CE727393}" type="CATEGORYNAME">
                      <a:rPr lang="ru-RU"/>
                      <a:pPr>
                        <a:defRPr sz="853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[ИМЯ КАТЕГОРИИ]</a:t>
                    </a:fld>
                    <a:r>
                      <a:rPr lang="ru-RU" baseline="0"/>
                      <a:t>
0,20%</a:t>
                    </a:r>
                  </a:p>
                </c:rich>
              </c:tx>
              <c:numFmt formatCode="0.00%" sourceLinked="0"/>
              <c:spPr/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 w="21668">
                <a:noFill/>
              </a:ln>
            </c:spPr>
            <c:txPr>
              <a:bodyPr/>
              <a:lstStyle/>
              <a:p>
                <a:pPr>
                  <a:defRPr sz="8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'Платные услуги'!$B$3:$B$10</c:f>
              <c:strCache>
                <c:ptCount val="8"/>
                <c:pt idx="0">
                  <c:v>жилищно-коммунальные услуги</c:v>
                </c:pt>
                <c:pt idx="1">
                  <c:v>услуги связи</c:v>
                </c:pt>
                <c:pt idx="2">
                  <c:v>бытовые услуги</c:v>
                </c:pt>
                <c:pt idx="3">
                  <c:v>образовательные услуги</c:v>
                </c:pt>
                <c:pt idx="4">
                  <c:v> медицинские услуги</c:v>
                </c:pt>
                <c:pt idx="5">
                  <c:v>почтовые услуги</c:v>
                </c:pt>
                <c:pt idx="6">
                  <c:v>услуги культуры и спорта</c:v>
                </c:pt>
                <c:pt idx="7">
                  <c:v>прочие</c:v>
                </c:pt>
              </c:strCache>
            </c:strRef>
          </c:cat>
          <c:val>
            <c:numRef>
              <c:f>'Платные услуги'!$C$3:$C$10</c:f>
              <c:numCache>
                <c:formatCode>0.00</c:formatCode>
                <c:ptCount val="8"/>
                <c:pt idx="0">
                  <c:v>286144.446</c:v>
                </c:pt>
                <c:pt idx="1">
                  <c:v>59269.308000000012</c:v>
                </c:pt>
                <c:pt idx="2">
                  <c:v>63155.82</c:v>
                </c:pt>
                <c:pt idx="3">
                  <c:v>63155.82</c:v>
                </c:pt>
                <c:pt idx="4">
                  <c:v>5829.768</c:v>
                </c:pt>
                <c:pt idx="5">
                  <c:v>1457.442</c:v>
                </c:pt>
                <c:pt idx="6">
                  <c:v>6315.5820000000003</c:v>
                </c:pt>
                <c:pt idx="7">
                  <c:v>971.62800000000004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1668">
          <a:noFill/>
        </a:ln>
      </c:spPr>
    </c:plotArea>
    <c:plotVisOnly val="1"/>
    <c:dispBlanksAs val="zero"/>
    <c:showDLblsOverMax val="0"/>
  </c:chart>
  <c:txPr>
    <a:bodyPr/>
    <a:lstStyle/>
    <a:p>
      <a:pPr>
        <a:defRPr sz="853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Численность безработных</a:t>
            </a:r>
            <a:endParaRPr lang="ru-RU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'[диаграммы-12.xls]Безработные'!$A$2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'[диаграммы-12.xls]Безработные'!$B$1:$D$1</c:f>
              <c:strCache>
                <c:ptCount val="3"/>
                <c:pt idx="0">
                  <c:v>2019 год</c:v>
                </c:pt>
                <c:pt idx="1">
                  <c:v>2018 год</c:v>
                </c:pt>
                <c:pt idx="2">
                  <c:v>2017 год</c:v>
                </c:pt>
              </c:strCache>
            </c:strRef>
          </c:cat>
          <c:val>
            <c:numRef>
              <c:f>'[диаграммы-12.xls]Безработные'!$B$2:$D$2</c:f>
              <c:numCache>
                <c:formatCode>General</c:formatCode>
                <c:ptCount val="3"/>
                <c:pt idx="0">
                  <c:v>17</c:v>
                </c:pt>
                <c:pt idx="1">
                  <c:v>16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'[диаграммы-12.xls]Безработные'!$A$3</c:f>
              <c:strCache>
                <c:ptCount val="1"/>
                <c:pt idx="0">
                  <c:v>Молодежь до 30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'[диаграммы-12.xls]Безработные'!$B$1:$D$1</c:f>
              <c:strCache>
                <c:ptCount val="3"/>
                <c:pt idx="0">
                  <c:v>2019 год</c:v>
                </c:pt>
                <c:pt idx="1">
                  <c:v>2018 год</c:v>
                </c:pt>
                <c:pt idx="2">
                  <c:v>2017 год</c:v>
                </c:pt>
              </c:strCache>
            </c:strRef>
          </c:cat>
          <c:val>
            <c:numRef>
              <c:f>'[диаграммы-12.xls]Безработные'!$B$3:$D$3</c:f>
              <c:numCache>
                <c:formatCode>General</c:formatCode>
                <c:ptCount val="3"/>
                <c:pt idx="0">
                  <c:v>8</c:v>
                </c:pt>
                <c:pt idx="1">
                  <c:v>3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'[диаграммы-12.xls]Безработные'!$A$4</c:f>
              <c:strCache>
                <c:ptCount val="1"/>
                <c:pt idx="0">
                  <c:v>Инвалиды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'[диаграммы-12.xls]Безработные'!$B$1:$D$1</c:f>
              <c:strCache>
                <c:ptCount val="3"/>
                <c:pt idx="0">
                  <c:v>2019 год</c:v>
                </c:pt>
                <c:pt idx="1">
                  <c:v>2018 год</c:v>
                </c:pt>
                <c:pt idx="2">
                  <c:v>2017 год</c:v>
                </c:pt>
              </c:strCache>
            </c:strRef>
          </c:cat>
          <c:val>
            <c:numRef>
              <c:f>'[диаграммы-12.xls]Безработные'!$B$4:$D$4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9518000"/>
        <c:axId val="569516040"/>
      </c:barChart>
      <c:catAx>
        <c:axId val="56951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516040"/>
        <c:crosses val="autoZero"/>
        <c:auto val="1"/>
        <c:lblAlgn val="ctr"/>
        <c:lblOffset val="100"/>
        <c:noMultiLvlLbl val="0"/>
      </c:catAx>
      <c:valAx>
        <c:axId val="569516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5180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Доходы населения г.п.Федоровский</a:t>
            </a:r>
          </a:p>
        </c:rich>
      </c:tx>
      <c:layout>
        <c:manualLayout>
          <c:xMode val="edge"/>
          <c:yMode val="edge"/>
          <c:x val="0.17295918367346938"/>
          <c:y val="0"/>
        </c:manualLayout>
      </c:layout>
      <c:overlay val="0"/>
    </c:title>
    <c:autoTitleDeleted val="0"/>
    <c:view3D>
      <c:rotX val="30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241193535018652"/>
          <c:w val="1"/>
          <c:h val="0.79342174333471471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soft" dir="t">
                <a:rot lat="0" lon="0" rev="18000000"/>
              </a:lightRig>
            </a:scene3d>
            <a:sp3d prstMaterial="flat">
              <a:bevelT w="73660" h="44450" prst="angle"/>
              <a:bevelB/>
            </a:sp3d>
          </c:spPr>
          <c:explosion val="15"/>
          <c:dPt>
            <c:idx val="0"/>
            <c:bubble3D val="0"/>
            <c:explosion val="22"/>
            <c:spPr>
              <a:solidFill>
                <a:schemeClr val="accent4">
                  <a:lumMod val="60000"/>
                  <a:lumOff val="40000"/>
                </a:schemeClr>
              </a:solidFill>
              <a:scene3d>
                <a:camera prst="orthographicFront"/>
                <a:lightRig rig="soft" dir="t">
                  <a:rot lat="0" lon="0" rev="18000000"/>
                </a:lightRig>
              </a:scene3d>
              <a:sp3d prstMaterial="flat">
                <a:bevelT w="73660" h="44450" prst="angle"/>
                <a:bevelB/>
              </a:sp3d>
            </c:spPr>
          </c:dPt>
          <c:dPt>
            <c:idx val="1"/>
            <c:bubble3D val="0"/>
            <c:spPr>
              <a:solidFill>
                <a:srgbClr val="FFFF00"/>
              </a:solidFill>
              <a:scene3d>
                <a:camera prst="orthographicFront"/>
                <a:lightRig rig="soft" dir="t">
                  <a:rot lat="0" lon="0" rev="18000000"/>
                </a:lightRig>
              </a:scene3d>
              <a:sp3d prstMaterial="flat">
                <a:bevelT w="73660" h="44450" prst="angle"/>
                <a:bevelB/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soft" dir="t">
                  <a:rot lat="0" lon="0" rev="18000000"/>
                </a:lightRig>
              </a:scene3d>
              <a:sp3d prstMaterial="flat">
                <a:bevelT w="73660" h="44450" prst="angle"/>
                <a:bevelB/>
              </a:sp3d>
            </c:spPr>
          </c:dPt>
          <c:dLbls>
            <c:dLbl>
              <c:idx val="0"/>
              <c:layout>
                <c:manualLayout>
                  <c:x val="8.3842750833096169E-2"/>
                  <c:y val="-0.28026935021747873"/>
                </c:manualLayout>
              </c:layout>
              <c:tx>
                <c:rich>
                  <a:bodyPr/>
                  <a:lstStyle/>
                  <a:p>
                    <a:pPr>
                      <a:defRPr b="0" i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b="0" i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оплата труда</a:t>
                    </a:r>
                  </a:p>
                  <a:p>
                    <a:pPr>
                      <a:defRPr b="0" i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b="0" i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92,92%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37806363490278"/>
                  <c:y val="0.14619836994059954"/>
                </c:manualLayout>
              </c:layout>
              <c:tx>
                <c:rich>
                  <a:bodyPr/>
                  <a:lstStyle/>
                  <a:p>
                    <a:pPr>
                      <a:defRPr b="0" i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социальные трансферты
5,43%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1456184048422519"/>
                  <c:y val="0.16711101901735967"/>
                </c:manualLayout>
              </c:layout>
              <c:tx>
                <c:rich>
                  <a:bodyPr/>
                  <a:lstStyle/>
                  <a:p>
                    <a:pPr>
                      <a:defRPr b="0" i="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прочие
1,60%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0" i="0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доходы!$A$3:$A$5</c:f>
              <c:strCache>
                <c:ptCount val="3"/>
                <c:pt idx="0">
                  <c:v>оплата труда</c:v>
                </c:pt>
                <c:pt idx="1">
                  <c:v>социальные трансферты</c:v>
                </c:pt>
                <c:pt idx="2">
                  <c:v>прочие</c:v>
                </c:pt>
              </c:strCache>
            </c:strRef>
          </c:cat>
          <c:val>
            <c:numRef>
              <c:f>доходы!$B$3:$B$5</c:f>
              <c:numCache>
                <c:formatCode>0.0%</c:formatCode>
                <c:ptCount val="3"/>
                <c:pt idx="0">
                  <c:v>0.92900000000000005</c:v>
                </c:pt>
                <c:pt idx="1">
                  <c:v>5.3999999999999999E-2</c:v>
                </c:pt>
                <c:pt idx="2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4325828869108133E-2"/>
          <c:y val="0.71094914942220944"/>
          <c:w val="0.3306048588177633"/>
          <c:h val="0.2882504790514363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aseline="0"/>
            </a:pPr>
            <a:r>
              <a:rPr lang="ru-RU" sz="120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 населения г.п.Федоровский</a:t>
            </a:r>
          </a:p>
        </c:rich>
      </c:tx>
      <c:layout>
        <c:manualLayout>
          <c:xMode val="edge"/>
          <c:yMode val="edge"/>
          <c:x val="0.21158259327173146"/>
          <c:y val="1.6279233752497353E-2"/>
        </c:manualLayout>
      </c:layout>
      <c:overlay val="0"/>
    </c:title>
    <c:autoTitleDeleted val="0"/>
    <c:view3D>
      <c:rotX val="30"/>
      <c:rotY val="1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64580107402892"/>
          <c:w val="1"/>
          <c:h val="0.85699645284925163"/>
        </c:manualLayout>
      </c:layout>
      <c:pie3D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FFFF00"/>
              </a:solidFill>
              <a:effectLst>
                <a:outerShdw blurRad="50800" dist="38100" dir="13500000" algn="br" rotWithShape="0">
                  <a:srgbClr val="FFC000">
                    <a:alpha val="40000"/>
                  </a:srgbClr>
                </a:outerShdw>
              </a:effectLst>
              <a:scene3d>
                <a:camera prst="orthographicFront"/>
                <a:lightRig rig="soft" dir="t">
                  <a:rot lat="0" lon="0" rev="18000000"/>
                </a:lightRig>
              </a:scene3d>
              <a:sp3d prstMaterial="flat">
                <a:bevelT w="73660" h="44450" prst="riblet"/>
              </a:sp3d>
            </c:spPr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scene3d>
                <a:camera prst="orthographicFront"/>
                <a:lightRig rig="soft" dir="t">
                  <a:rot lat="0" lon="0" rev="18000000"/>
                </a:lightRig>
              </a:scene3d>
              <a:sp3d prstMaterial="flat">
                <a:bevelT w="73660" h="44450" prst="riblet"/>
              </a:sp3d>
            </c:spPr>
          </c:dPt>
          <c:dPt>
            <c:idx val="2"/>
            <c:bubble3D val="0"/>
            <c:spPr>
              <a:solidFill>
                <a:srgbClr val="EA16E0"/>
              </a:solidFill>
              <a:scene3d>
                <a:camera prst="orthographicFront"/>
                <a:lightRig rig="soft" dir="t">
                  <a:rot lat="0" lon="0" rev="18000000"/>
                </a:lightRig>
              </a:scene3d>
              <a:sp3d prstMaterial="softEdge">
                <a:bevelT w="73660" h="44450" prst="riblet"/>
              </a:sp3d>
            </c:spPr>
          </c:dPt>
          <c:dLbls>
            <c:dLbl>
              <c:idx val="0"/>
              <c:layout>
                <c:manualLayout>
                  <c:x val="0.19948700260381777"/>
                  <c:y val="-0.14797357620306981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покупка товаров и услуг</a:t>
                    </a:r>
                  </a:p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828889409295554"/>
                  <c:y val="-6.4019298789242285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обязательные</a:t>
                    </a:r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платежи </a:t>
                    </a: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12401109570693607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прочие</a:t>
                    </a:r>
                  </a:p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10%</a:t>
                    </a:r>
                  </a:p>
                </c:rich>
              </c:tx>
              <c:spPr>
                <a:scene3d>
                  <a:camera prst="orthographicFront"/>
                  <a:lightRig rig="threePt" dir="t"/>
                </a:scene3d>
                <a:sp3d prstMaterial="flat"/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доходы!$A$8:$A$10</c:f>
              <c:strCache>
                <c:ptCount val="3"/>
                <c:pt idx="0">
                  <c:v>покупка товаров и услуг</c:v>
                </c:pt>
                <c:pt idx="1">
                  <c:v>обязательные платежи</c:v>
                </c:pt>
                <c:pt idx="2">
                  <c:v>прочие</c:v>
                </c:pt>
              </c:strCache>
            </c:strRef>
          </c:cat>
          <c:val>
            <c:numRef>
              <c:f>доходы!$B$8:$B$10</c:f>
              <c:numCache>
                <c:formatCode>0.0%</c:formatCode>
                <c:ptCount val="3"/>
                <c:pt idx="0">
                  <c:v>0.84</c:v>
                </c:pt>
                <c:pt idx="1">
                  <c:v>6.2E-2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3953158833"/>
          <c:y val="0.10866618624219754"/>
          <c:w val="0.9056064074134943"/>
          <c:h val="0.8220551378446114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'Фин. ресурсы'!$A$3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9EE155B-5210-4946-BFB1-2B62951F522C}" type="VALUE">
                      <a:rPr lang="en-US"/>
                      <a:pPr/>
                      <a:t>[ЗНАЧЕНИЕ]</a:t>
                    </a:fld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E7CCADA-65A0-4457-82C5-44A7C9422DA9}" type="VALUE">
                      <a:rPr lang="en-US"/>
                      <a:pPr/>
                      <a:t>[ЗНАЧЕНИЕ]</a:t>
                    </a:fld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1C21068-98AF-4BD8-B97B-2EC1C745C5AE}" type="VALUE">
                      <a:rPr lang="en-US"/>
                      <a:pPr/>
                      <a:t>[ЗНАЧЕНИЕ]</a:t>
                    </a:fld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'Фин. ресурсы'!$B$2:$D$2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'Фин. ресурсы'!$B$3:$D$3</c:f>
              <c:numCache>
                <c:formatCode>0.0</c:formatCode>
                <c:ptCount val="3"/>
                <c:pt idx="0">
                  <c:v>21736.2</c:v>
                </c:pt>
                <c:pt idx="1">
                  <c:v>22497.7</c:v>
                </c:pt>
                <c:pt idx="2">
                  <c:v>21719.200000000001</c:v>
                </c:pt>
              </c:numCache>
            </c:numRef>
          </c:val>
        </c:ser>
        <c:ser>
          <c:idx val="1"/>
          <c:order val="1"/>
          <c:tx>
            <c:strRef>
              <c:f>'Фин. ресурсы'!$A$4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fld id="{DBFAFC3F-17CC-4AD4-8462-D3F3329837D0}" type="VALUE">
                      <a:rPr lang="en-US"/>
                      <a:pPr/>
                      <a:t>[ЗНАЧЕНИЕ]</a:t>
                    </a:fld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CB58569-1D33-4B54-9270-6A52E82E5D7F}" type="VALUE">
                      <a:rPr lang="en-US"/>
                      <a:pPr/>
                      <a:t>[ЗНАЧЕНИЕ]</a:t>
                    </a:fld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B2111DE-57E9-4F3C-B74B-64272F20DD5E}" type="VALUE">
                      <a:rPr lang="en-US"/>
                      <a:pPr/>
                      <a:t>[ЗНАЧЕНИЕ]</a:t>
                    </a:fld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'Фин. ресурсы'!$B$2:$D$2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'Фин. ресурсы'!$B$4:$D$4</c:f>
              <c:numCache>
                <c:formatCode>0.0</c:formatCode>
                <c:ptCount val="3"/>
                <c:pt idx="0">
                  <c:v>102495.5</c:v>
                </c:pt>
                <c:pt idx="1">
                  <c:v>111409.8</c:v>
                </c:pt>
                <c:pt idx="2">
                  <c:v>113799.4</c:v>
                </c:pt>
              </c:numCache>
            </c:numRef>
          </c:val>
        </c:ser>
        <c:ser>
          <c:idx val="2"/>
          <c:order val="2"/>
          <c:tx>
            <c:strRef>
              <c:f>'Фин. ресурсы'!$A$5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6AB163E-30BC-4A44-B821-5890EBEBD1C2}" type="VALUE">
                      <a:rPr lang="en-US"/>
                      <a:pPr/>
                      <a:t>[ЗНАЧЕНИЕ]</a:t>
                    </a:fld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757A9D2-EF0B-431A-8C75-7FCB7A2E6DE0}" type="VALUE">
                      <a:rPr lang="en-US"/>
                      <a:pPr/>
                      <a:t>[ЗНАЧЕНИЕ]</a:t>
                    </a:fld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3938759-A88C-4A05-A592-906FA7369FE9}" type="VALUE">
                      <a:rPr lang="en-US"/>
                      <a:pPr/>
                      <a:t>[ЗНАЧЕНИЕ]</a:t>
                    </a:fld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'Фин. ресурсы'!$B$2:$D$2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'Фин. ресурсы'!$B$5:$D$5</c:f>
              <c:numCache>
                <c:formatCode>0.0</c:formatCode>
                <c:ptCount val="3"/>
                <c:pt idx="0">
                  <c:v>125634.4</c:v>
                </c:pt>
                <c:pt idx="1">
                  <c:v>107151.6</c:v>
                </c:pt>
                <c:pt idx="2">
                  <c:v>122878.7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569519960"/>
        <c:axId val="569520352"/>
        <c:axId val="575240600"/>
      </c:bar3DChart>
      <c:catAx>
        <c:axId val="569519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569520352"/>
        <c:crosses val="autoZero"/>
        <c:auto val="1"/>
        <c:lblAlgn val="ctr"/>
        <c:lblOffset val="100"/>
        <c:noMultiLvlLbl val="0"/>
      </c:catAx>
      <c:valAx>
        <c:axId val="56952035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spPr>
          <a:ln w="12700">
            <a:noFill/>
          </a:ln>
        </c:spPr>
        <c:crossAx val="569519960"/>
        <c:crosses val="autoZero"/>
        <c:crossBetween val="between"/>
      </c:valAx>
      <c:serAx>
        <c:axId val="575240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700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9520352"/>
        <c:crosses val="autoZero"/>
        <c:tickLblSkip val="1"/>
        <c:tickMarkSkip val="1"/>
      </c:ser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b="0" i="1"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Жилищный</a:t>
            </a:r>
            <a:r>
              <a:rPr lang="ru-RU" sz="16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фонд</a:t>
            </a:r>
            <a:endPara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8587624931084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20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570150752816538E-2"/>
          <c:y val="5.7903155806311668E-2"/>
          <c:w val="0.93542984924718364"/>
          <c:h val="0.85017656257534735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жил.фонд.!$A$3:$A$7</c:f>
              <c:strCache>
                <c:ptCount val="5"/>
                <c:pt idx="0">
                  <c:v>многоквартирные жилые дома</c:v>
                </c:pt>
                <c:pt idx="1">
                  <c:v>ветхий жилищный фонд</c:v>
                </c:pt>
                <c:pt idx="2">
                  <c:v>экологически неблагоприятный жилищный фонд</c:v>
                </c:pt>
                <c:pt idx="3">
                  <c:v>ветхий и экологически неблагоприятный жилищный фонд</c:v>
                </c:pt>
                <c:pt idx="4">
                  <c:v>аварийный жилищный фонд</c:v>
                </c:pt>
              </c:strCache>
            </c:strRef>
          </c:cat>
          <c:val>
            <c:numRef>
              <c:f>жил.фонд.!$B$3:$B$7</c:f>
            </c:numRef>
          </c:val>
        </c:ser>
        <c:ser>
          <c:idx val="1"/>
          <c:order val="1"/>
          <c:explosion val="2"/>
          <c:dPt>
            <c:idx val="0"/>
            <c:bubble3D val="0"/>
            <c:explosion val="22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0.23759608142324187"/>
                  <c:y val="0.139603989391610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547029244523038"/>
                      <c:h val="0.11009015256588071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2773481860550154E-3"/>
                  <c:y val="1.18318289482106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экологически неблагоприяный жилищный фонд 6%</a:t>
                    </a:r>
                  </a:p>
                  <a:p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9254960724164424"/>
                  <c:y val="3.00089622943473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аварийный жилищный фонд 9%</a:t>
                    </a:r>
                    <a:r>
                      <a:rPr lang="ru-RU" baseline="0"/>
                      <a:t>
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550314839016271"/>
                      <c:h val="0.18003273322422259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8.7366728651105327E-3"/>
                  <c:y val="3.97983034312950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baseline="0"/>
                      <a:t>ветхий </a:t>
                    </a:r>
                  </a:p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baseline="0"/>
                      <a:t>жилищный </a:t>
                    </a:r>
                  </a:p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baseline="0"/>
                      <a:t>фонд 4%</a:t>
                    </a: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524844852203169"/>
                      <c:h val="0.1577379809231163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1757113736560161"/>
                  <c:y val="-0.100589174604922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ветхий и экологически неблагоприятный жилищный</a:t>
                    </a:r>
                    <a:r>
                      <a:rPr lang="ru-RU" baseline="0"/>
                      <a:t> фонд 1%
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78339350180506"/>
                      <c:h val="0.2519685039370078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жил.фонд.!$A$3:$A$7</c:f>
              <c:strCache>
                <c:ptCount val="5"/>
                <c:pt idx="0">
                  <c:v>многоквартирные жилые дома</c:v>
                </c:pt>
                <c:pt idx="1">
                  <c:v>ветхий жилищный фонд</c:v>
                </c:pt>
                <c:pt idx="2">
                  <c:v>экологически неблагоприятный жилищный фонд</c:v>
                </c:pt>
                <c:pt idx="3">
                  <c:v>ветхий и экологически неблагоприятный жилищный фонд</c:v>
                </c:pt>
                <c:pt idx="4">
                  <c:v>аварийный жилищный фонд</c:v>
                </c:pt>
              </c:strCache>
            </c:strRef>
          </c:cat>
          <c:val>
            <c:numRef>
              <c:f>жил.фонд.!$C$3:$C$7</c:f>
              <c:numCache>
                <c:formatCode>0.00%</c:formatCode>
                <c:ptCount val="5"/>
                <c:pt idx="0">
                  <c:v>0.7978723404255319</c:v>
                </c:pt>
                <c:pt idx="1">
                  <c:v>5.6737588652482303E-2</c:v>
                </c:pt>
                <c:pt idx="2">
                  <c:v>0.10992907801418447</c:v>
                </c:pt>
                <c:pt idx="3">
                  <c:v>2.4822695035460994E-2</c:v>
                </c:pt>
                <c:pt idx="4">
                  <c:v>1.0638297872340403E-2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6350"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2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2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2">
      <a:schemeClr val="dk1"/>
    </cs:effectRef>
    <cs:fontRef idx="minor">
      <a:schemeClr val="tx1"/>
    </cs:fontRef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2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2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2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0.29847</cdr:x>
      <cdr:y>0.20614</cdr:y>
    </cdr:from>
    <cdr:to>
      <cdr:x>0.46173</cdr:x>
      <cdr:y>0.25439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1114425" y="447675"/>
          <a:ext cx="609600" cy="1047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10362</Words>
  <Characters>59070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Заболоцкая</dc:creator>
  <cp:keywords/>
  <dc:description/>
  <cp:lastModifiedBy>Анастасия Заболоцкая</cp:lastModifiedBy>
  <cp:revision>1</cp:revision>
  <dcterms:created xsi:type="dcterms:W3CDTF">2020-05-13T06:39:00Z</dcterms:created>
  <dcterms:modified xsi:type="dcterms:W3CDTF">2020-05-13T06:39:00Z</dcterms:modified>
</cp:coreProperties>
</file>