
<file path=[Content_Types].xml><?xml version="1.0" encoding="utf-8"?>
<Types xmlns="http://schemas.openxmlformats.org/package/2006/content-types">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963" w:rsidRPr="00807C80" w:rsidRDefault="00DE1963" w:rsidP="00DE1963">
      <w:pPr>
        <w:spacing w:after="0" w:line="240" w:lineRule="auto"/>
        <w:jc w:val="center"/>
        <w:rPr>
          <w:rFonts w:ascii="Times New Roman" w:hAnsi="Times New Roman"/>
          <w:b/>
          <w:caps/>
          <w:color w:val="000000"/>
          <w:sz w:val="28"/>
          <w:szCs w:val="28"/>
        </w:rPr>
      </w:pPr>
      <w:r w:rsidRPr="00807C80">
        <w:rPr>
          <w:noProof/>
          <w:sz w:val="28"/>
          <w:szCs w:val="28"/>
        </w:rPr>
        <w:drawing>
          <wp:inline distT="0" distB="0" distL="0" distR="0">
            <wp:extent cx="542925" cy="723900"/>
            <wp:effectExtent l="19050" t="0" r="9525" b="0"/>
            <wp:docPr id="10" name="Рисунок 20" descr="федоровски11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федоровски11й2"/>
                    <pic:cNvPicPr>
                      <a:picLocks noChangeAspect="1" noChangeArrowheads="1"/>
                    </pic:cNvPicPr>
                  </pic:nvPicPr>
                  <pic:blipFill>
                    <a:blip r:embed="rId7"/>
                    <a:srcRect/>
                    <a:stretch>
                      <a:fillRect/>
                    </a:stretch>
                  </pic:blipFill>
                  <pic:spPr bwMode="auto">
                    <a:xfrm>
                      <a:off x="0" y="0"/>
                      <a:ext cx="542925" cy="723900"/>
                    </a:xfrm>
                    <a:prstGeom prst="rect">
                      <a:avLst/>
                    </a:prstGeom>
                    <a:noFill/>
                    <a:ln w="9525">
                      <a:noFill/>
                      <a:miter lim="800000"/>
                      <a:headEnd/>
                      <a:tailEnd/>
                    </a:ln>
                  </pic:spPr>
                </pic:pic>
              </a:graphicData>
            </a:graphic>
          </wp:inline>
        </w:drawing>
      </w:r>
    </w:p>
    <w:p w:rsidR="00DE1963" w:rsidRPr="00807C80" w:rsidRDefault="00DE1963" w:rsidP="00DE1963">
      <w:pPr>
        <w:keepNext/>
        <w:spacing w:after="0" w:line="240" w:lineRule="auto"/>
        <w:jc w:val="center"/>
        <w:outlineLvl w:val="1"/>
        <w:rPr>
          <w:rFonts w:ascii="Times New Roman" w:hAnsi="Times New Roman"/>
          <w:b/>
          <w:caps/>
          <w:color w:val="000000"/>
          <w:sz w:val="28"/>
          <w:szCs w:val="28"/>
        </w:rPr>
      </w:pPr>
      <w:r w:rsidRPr="00807C80">
        <w:rPr>
          <w:rFonts w:ascii="Times New Roman" w:hAnsi="Times New Roman"/>
          <w:b/>
          <w:caps/>
          <w:color w:val="000000"/>
          <w:sz w:val="28"/>
          <w:szCs w:val="28"/>
        </w:rPr>
        <w:t>АДМИНИСТРАЦИЯ</w:t>
      </w:r>
    </w:p>
    <w:p w:rsidR="00DE1963" w:rsidRPr="00807C80" w:rsidRDefault="00DE1963" w:rsidP="00DE1963">
      <w:pPr>
        <w:keepNext/>
        <w:spacing w:after="0" w:line="240" w:lineRule="auto"/>
        <w:jc w:val="center"/>
        <w:outlineLvl w:val="1"/>
        <w:rPr>
          <w:rFonts w:ascii="Times New Roman" w:hAnsi="Times New Roman"/>
          <w:b/>
          <w:caps/>
          <w:color w:val="000000"/>
          <w:sz w:val="28"/>
          <w:szCs w:val="28"/>
        </w:rPr>
      </w:pPr>
      <w:r w:rsidRPr="00807C80">
        <w:rPr>
          <w:rFonts w:ascii="Times New Roman" w:hAnsi="Times New Roman"/>
          <w:b/>
          <w:caps/>
          <w:color w:val="000000"/>
          <w:sz w:val="28"/>
          <w:szCs w:val="28"/>
        </w:rPr>
        <w:t>ГОРОДСКОго ПОСЕЛЕНИя федоровский</w:t>
      </w:r>
    </w:p>
    <w:p w:rsidR="00DE1963" w:rsidRPr="00807C80" w:rsidRDefault="00DE1963" w:rsidP="00DE1963">
      <w:pPr>
        <w:keepNext/>
        <w:spacing w:after="0" w:line="240" w:lineRule="auto"/>
        <w:jc w:val="center"/>
        <w:outlineLvl w:val="1"/>
        <w:rPr>
          <w:rFonts w:ascii="Times New Roman" w:hAnsi="Times New Roman"/>
          <w:b/>
          <w:caps/>
          <w:color w:val="000000"/>
          <w:sz w:val="28"/>
          <w:szCs w:val="28"/>
        </w:rPr>
      </w:pPr>
      <w:r w:rsidRPr="00807C80">
        <w:rPr>
          <w:rFonts w:ascii="Times New Roman" w:hAnsi="Times New Roman"/>
          <w:b/>
          <w:caps/>
          <w:color w:val="000000"/>
          <w:sz w:val="28"/>
          <w:szCs w:val="28"/>
        </w:rPr>
        <w:t>СУРГУТСКОГО РАЙОНА</w:t>
      </w:r>
    </w:p>
    <w:p w:rsidR="00DE1963" w:rsidRPr="00807C80" w:rsidRDefault="00DE1963" w:rsidP="00DE1963">
      <w:pPr>
        <w:spacing w:after="0" w:line="240" w:lineRule="auto"/>
        <w:jc w:val="center"/>
        <w:rPr>
          <w:rFonts w:ascii="Times New Roman" w:hAnsi="Times New Roman"/>
          <w:b/>
          <w:sz w:val="28"/>
          <w:szCs w:val="28"/>
        </w:rPr>
      </w:pPr>
      <w:r w:rsidRPr="00807C80">
        <w:rPr>
          <w:rFonts w:ascii="Times New Roman" w:hAnsi="Times New Roman"/>
          <w:b/>
          <w:sz w:val="28"/>
          <w:szCs w:val="28"/>
        </w:rPr>
        <w:t>ХАНТЫ-МАНСИЙСКОГО АВТОНОМНОГО ОКРУГА - ЮГРЫ</w:t>
      </w:r>
    </w:p>
    <w:p w:rsidR="00DE1963" w:rsidRPr="00807C80" w:rsidRDefault="00DE1963" w:rsidP="00DE1963">
      <w:pPr>
        <w:keepNext/>
        <w:spacing w:after="0" w:line="240" w:lineRule="auto"/>
        <w:jc w:val="center"/>
        <w:outlineLvl w:val="2"/>
        <w:rPr>
          <w:rFonts w:ascii="Times New Roman" w:hAnsi="Times New Roman"/>
          <w:b/>
          <w:bCs/>
          <w:color w:val="000000"/>
          <w:sz w:val="28"/>
          <w:szCs w:val="28"/>
        </w:rPr>
      </w:pPr>
      <w:r w:rsidRPr="00807C80">
        <w:rPr>
          <w:rFonts w:ascii="Times New Roman" w:hAnsi="Times New Roman"/>
          <w:b/>
          <w:bCs/>
          <w:color w:val="000000"/>
          <w:sz w:val="28"/>
          <w:szCs w:val="28"/>
        </w:rPr>
        <w:t>Р А С П О Р Я Ж Е Н И Е</w:t>
      </w:r>
    </w:p>
    <w:p w:rsidR="00DE1963" w:rsidRPr="006F0F33" w:rsidRDefault="00DE1963" w:rsidP="00DE1963">
      <w:pPr>
        <w:spacing w:after="0" w:line="240" w:lineRule="auto"/>
        <w:rPr>
          <w:rFonts w:ascii="Times New Roman" w:hAnsi="Times New Roman"/>
          <w:bCs/>
          <w:sz w:val="28"/>
          <w:szCs w:val="28"/>
        </w:rPr>
      </w:pPr>
    </w:p>
    <w:p w:rsidR="00DE1963" w:rsidRPr="00953DC6" w:rsidRDefault="00DE1963" w:rsidP="00DE196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«29</w:t>
      </w:r>
      <w:r w:rsidRPr="00953DC6">
        <w:rPr>
          <w:rFonts w:ascii="Times New Roman" w:hAnsi="Times New Roman" w:cs="Times New Roman"/>
          <w:b/>
          <w:bCs/>
          <w:sz w:val="28"/>
          <w:szCs w:val="28"/>
        </w:rPr>
        <w:t xml:space="preserve">» марта 2019 года                                                                   </w:t>
      </w:r>
      <w:r>
        <w:rPr>
          <w:rFonts w:ascii="Times New Roman" w:hAnsi="Times New Roman" w:cs="Times New Roman"/>
          <w:b/>
          <w:bCs/>
          <w:sz w:val="28"/>
          <w:szCs w:val="28"/>
        </w:rPr>
        <w:t xml:space="preserve">                             №69</w:t>
      </w:r>
      <w:r w:rsidRPr="00953DC6">
        <w:rPr>
          <w:rFonts w:ascii="Times New Roman" w:hAnsi="Times New Roman" w:cs="Times New Roman"/>
          <w:b/>
          <w:bCs/>
          <w:sz w:val="28"/>
          <w:szCs w:val="28"/>
        </w:rPr>
        <w:t>-р</w:t>
      </w:r>
    </w:p>
    <w:p w:rsidR="00DE1963" w:rsidRPr="00953DC6" w:rsidRDefault="00DE1963" w:rsidP="00DE1963">
      <w:pPr>
        <w:spacing w:after="0" w:line="240" w:lineRule="auto"/>
        <w:rPr>
          <w:rFonts w:ascii="Times New Roman" w:hAnsi="Times New Roman" w:cs="Times New Roman"/>
          <w:b/>
          <w:bCs/>
          <w:sz w:val="28"/>
          <w:szCs w:val="28"/>
        </w:rPr>
      </w:pPr>
      <w:r w:rsidRPr="00953DC6">
        <w:rPr>
          <w:rFonts w:ascii="Times New Roman" w:hAnsi="Times New Roman" w:cs="Times New Roman"/>
          <w:b/>
          <w:bCs/>
          <w:sz w:val="28"/>
          <w:szCs w:val="28"/>
        </w:rPr>
        <w:t>пгт. Федоровский</w:t>
      </w:r>
    </w:p>
    <w:p w:rsidR="00DE1963" w:rsidRDefault="00DE1963" w:rsidP="00DE1963">
      <w:pPr>
        <w:spacing w:after="0" w:line="240" w:lineRule="auto"/>
        <w:jc w:val="both"/>
        <w:rPr>
          <w:rFonts w:ascii="Times New Roman" w:hAnsi="Times New Roman"/>
          <w:sz w:val="28"/>
          <w:szCs w:val="28"/>
        </w:rPr>
      </w:pPr>
    </w:p>
    <w:p w:rsidR="00DE1963" w:rsidRPr="00085FF8" w:rsidRDefault="00DE1963" w:rsidP="00DE1963">
      <w:pPr>
        <w:spacing w:after="0" w:line="240" w:lineRule="auto"/>
        <w:jc w:val="both"/>
        <w:rPr>
          <w:rFonts w:ascii="Times New Roman" w:eastAsia="Times New Roman" w:hAnsi="Times New Roman" w:cs="Times New Roman"/>
          <w:sz w:val="28"/>
          <w:szCs w:val="28"/>
        </w:rPr>
      </w:pPr>
      <w:r w:rsidRPr="00085FF8">
        <w:rPr>
          <w:rFonts w:ascii="Times New Roman" w:eastAsia="Times New Roman" w:hAnsi="Times New Roman" w:cs="Times New Roman"/>
          <w:sz w:val="28"/>
          <w:szCs w:val="28"/>
        </w:rPr>
        <w:t xml:space="preserve">Об итогах социально-экономического </w:t>
      </w:r>
    </w:p>
    <w:p w:rsidR="00DE1963" w:rsidRPr="00085FF8" w:rsidRDefault="00DE1963" w:rsidP="00DE1963">
      <w:pPr>
        <w:spacing w:after="0" w:line="240" w:lineRule="auto"/>
        <w:jc w:val="both"/>
        <w:rPr>
          <w:rFonts w:ascii="Times New Roman" w:eastAsia="Times New Roman" w:hAnsi="Times New Roman" w:cs="Times New Roman"/>
          <w:sz w:val="28"/>
          <w:szCs w:val="28"/>
        </w:rPr>
      </w:pPr>
      <w:r w:rsidRPr="00085FF8">
        <w:rPr>
          <w:rFonts w:ascii="Times New Roman" w:eastAsia="Times New Roman" w:hAnsi="Times New Roman" w:cs="Times New Roman"/>
          <w:sz w:val="28"/>
          <w:szCs w:val="28"/>
        </w:rPr>
        <w:t xml:space="preserve">развития городского поселения </w:t>
      </w:r>
    </w:p>
    <w:p w:rsidR="00DE1963" w:rsidRPr="00085FF8" w:rsidRDefault="00DE1963" w:rsidP="00DE1963">
      <w:pPr>
        <w:spacing w:after="0" w:line="240" w:lineRule="auto"/>
        <w:jc w:val="both"/>
        <w:rPr>
          <w:rFonts w:ascii="Times New Roman" w:eastAsia="Times New Roman" w:hAnsi="Times New Roman" w:cs="Times New Roman"/>
          <w:sz w:val="28"/>
          <w:szCs w:val="28"/>
        </w:rPr>
      </w:pPr>
      <w:r w:rsidRPr="00085FF8">
        <w:rPr>
          <w:rFonts w:ascii="Times New Roman" w:eastAsia="Times New Roman" w:hAnsi="Times New Roman" w:cs="Times New Roman"/>
          <w:sz w:val="28"/>
          <w:szCs w:val="28"/>
        </w:rPr>
        <w:t>Федоровский за 2018 год</w:t>
      </w:r>
    </w:p>
    <w:p w:rsidR="00DE1963" w:rsidRDefault="00DE1963" w:rsidP="00DE1963">
      <w:pPr>
        <w:spacing w:after="0" w:line="240" w:lineRule="auto"/>
        <w:rPr>
          <w:rFonts w:ascii="Times New Roman" w:hAnsi="Times New Roman" w:cs="Times New Roman"/>
          <w:sz w:val="26"/>
          <w:szCs w:val="26"/>
        </w:rPr>
      </w:pPr>
    </w:p>
    <w:p w:rsidR="00DE1963" w:rsidRPr="00593EFC" w:rsidRDefault="00DE1963" w:rsidP="00DE1963">
      <w:pPr>
        <w:spacing w:after="0" w:line="240" w:lineRule="auto"/>
        <w:ind w:firstLine="709"/>
        <w:jc w:val="both"/>
        <w:rPr>
          <w:rFonts w:ascii="Times New Roman" w:eastAsia="Times New Roman" w:hAnsi="Times New Roman" w:cs="Times New Roman"/>
          <w:sz w:val="28"/>
          <w:szCs w:val="28"/>
        </w:rPr>
      </w:pPr>
      <w:r w:rsidRPr="00593EFC">
        <w:rPr>
          <w:rFonts w:ascii="Times New Roman" w:eastAsia="Times New Roman" w:hAnsi="Times New Roman" w:cs="Times New Roman"/>
          <w:sz w:val="28"/>
          <w:szCs w:val="28"/>
        </w:rPr>
        <w:t>В целях повышения эффективности планирования, подведя итоги за 201</w:t>
      </w:r>
      <w:r>
        <w:rPr>
          <w:rFonts w:ascii="Times New Roman" w:eastAsia="Times New Roman" w:hAnsi="Times New Roman" w:cs="Times New Roman"/>
          <w:sz w:val="28"/>
          <w:szCs w:val="28"/>
        </w:rPr>
        <w:t>8</w:t>
      </w:r>
      <w:r w:rsidRPr="00593EFC">
        <w:rPr>
          <w:rFonts w:ascii="Times New Roman" w:eastAsia="Times New Roman" w:hAnsi="Times New Roman" w:cs="Times New Roman"/>
          <w:sz w:val="28"/>
          <w:szCs w:val="28"/>
        </w:rPr>
        <w:t xml:space="preserve"> год, оценив динамику социально-экономического развития городского поселения Федоровский:</w:t>
      </w:r>
    </w:p>
    <w:p w:rsidR="00DE1963" w:rsidRPr="00593EFC" w:rsidRDefault="00DE1963" w:rsidP="00DE1963">
      <w:pPr>
        <w:spacing w:after="0" w:line="240" w:lineRule="auto"/>
        <w:ind w:firstLine="709"/>
        <w:jc w:val="both"/>
        <w:rPr>
          <w:rFonts w:ascii="Times New Roman" w:eastAsia="Times New Roman" w:hAnsi="Times New Roman" w:cs="Times New Roman"/>
          <w:sz w:val="28"/>
          <w:szCs w:val="28"/>
        </w:rPr>
      </w:pPr>
      <w:r w:rsidRPr="00593EFC">
        <w:rPr>
          <w:rFonts w:ascii="Times New Roman" w:eastAsia="Times New Roman" w:hAnsi="Times New Roman" w:cs="Times New Roman"/>
          <w:sz w:val="28"/>
          <w:szCs w:val="28"/>
        </w:rPr>
        <w:t>1. Принять к сведению итоги социально-экономического развития городского поселения Федоровский за 201</w:t>
      </w:r>
      <w:r>
        <w:rPr>
          <w:rFonts w:ascii="Times New Roman" w:eastAsia="Times New Roman" w:hAnsi="Times New Roman" w:cs="Times New Roman"/>
          <w:sz w:val="28"/>
          <w:szCs w:val="28"/>
        </w:rPr>
        <w:t>8</w:t>
      </w:r>
      <w:r w:rsidRPr="00593EFC">
        <w:rPr>
          <w:rFonts w:ascii="Times New Roman" w:eastAsia="Times New Roman" w:hAnsi="Times New Roman" w:cs="Times New Roman"/>
          <w:sz w:val="28"/>
          <w:szCs w:val="28"/>
        </w:rPr>
        <w:t xml:space="preserve"> год</w:t>
      </w:r>
      <w:r>
        <w:rPr>
          <w:rFonts w:ascii="Times New Roman" w:hAnsi="Times New Roman"/>
          <w:sz w:val="28"/>
          <w:szCs w:val="28"/>
        </w:rPr>
        <w:t>,</w:t>
      </w:r>
      <w:r w:rsidRPr="00593EFC">
        <w:rPr>
          <w:rFonts w:ascii="Times New Roman" w:eastAsia="Times New Roman" w:hAnsi="Times New Roman" w:cs="Times New Roman"/>
          <w:sz w:val="28"/>
          <w:szCs w:val="28"/>
        </w:rPr>
        <w:t xml:space="preserve"> согласно приложению к настоящему </w:t>
      </w:r>
      <w:r>
        <w:rPr>
          <w:rFonts w:ascii="Times New Roman" w:eastAsia="Times New Roman" w:hAnsi="Times New Roman" w:cs="Times New Roman"/>
          <w:sz w:val="28"/>
          <w:szCs w:val="28"/>
        </w:rPr>
        <w:t>распоряжению</w:t>
      </w:r>
      <w:r w:rsidRPr="00593EFC">
        <w:rPr>
          <w:rFonts w:ascii="Times New Roman" w:eastAsia="Times New Roman" w:hAnsi="Times New Roman" w:cs="Times New Roman"/>
          <w:sz w:val="28"/>
          <w:szCs w:val="28"/>
        </w:rPr>
        <w:t>.</w:t>
      </w:r>
    </w:p>
    <w:p w:rsidR="00DE1963" w:rsidRPr="000375B5" w:rsidRDefault="00DE1963" w:rsidP="00DE1963">
      <w:pPr>
        <w:spacing w:after="0" w:line="240" w:lineRule="auto"/>
        <w:ind w:firstLine="709"/>
        <w:jc w:val="both"/>
        <w:rPr>
          <w:rFonts w:ascii="Times New Roman" w:eastAsia="Times New Roman" w:hAnsi="Times New Roman" w:cs="Times New Roman"/>
          <w:sz w:val="36"/>
          <w:szCs w:val="28"/>
        </w:rPr>
      </w:pPr>
      <w:r>
        <w:rPr>
          <w:rFonts w:ascii="Times New Roman" w:eastAsia="Times New Roman" w:hAnsi="Times New Roman" w:cs="Times New Roman"/>
          <w:sz w:val="28"/>
          <w:szCs w:val="28"/>
        </w:rPr>
        <w:t>2</w:t>
      </w:r>
      <w:r w:rsidRPr="00593E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Управлению по организации деятельности органов местного самоуправления и </w:t>
      </w:r>
      <w:r w:rsidRPr="00593EFC">
        <w:rPr>
          <w:rFonts w:ascii="Times New Roman" w:eastAsia="Times New Roman" w:hAnsi="Times New Roman" w:cs="Times New Roman"/>
          <w:sz w:val="28"/>
          <w:szCs w:val="28"/>
        </w:rPr>
        <w:t>социально</w:t>
      </w:r>
      <w:r>
        <w:rPr>
          <w:rFonts w:ascii="Times New Roman" w:eastAsia="Times New Roman" w:hAnsi="Times New Roman" w:cs="Times New Roman"/>
          <w:sz w:val="28"/>
          <w:szCs w:val="28"/>
        </w:rPr>
        <w:t>му</w:t>
      </w:r>
      <w:r w:rsidRPr="00593EFC">
        <w:rPr>
          <w:rFonts w:ascii="Times New Roman" w:eastAsia="Times New Roman" w:hAnsi="Times New Roman" w:cs="Times New Roman"/>
          <w:sz w:val="28"/>
          <w:szCs w:val="28"/>
        </w:rPr>
        <w:t xml:space="preserve"> развити</w:t>
      </w:r>
      <w:r>
        <w:rPr>
          <w:rFonts w:ascii="Times New Roman" w:eastAsia="Times New Roman" w:hAnsi="Times New Roman" w:cs="Times New Roman"/>
          <w:sz w:val="28"/>
          <w:szCs w:val="28"/>
        </w:rPr>
        <w:t>ю</w:t>
      </w:r>
      <w:r w:rsidRPr="00593EFC">
        <w:rPr>
          <w:rFonts w:ascii="Times New Roman" w:eastAsia="Times New Roman" w:hAnsi="Times New Roman" w:cs="Times New Roman"/>
          <w:sz w:val="28"/>
          <w:szCs w:val="28"/>
        </w:rPr>
        <w:t xml:space="preserve"> администрации городского </w:t>
      </w:r>
      <w:r w:rsidRPr="000375B5">
        <w:rPr>
          <w:rFonts w:ascii="Times New Roman" w:eastAsia="Times New Roman" w:hAnsi="Times New Roman" w:cs="Times New Roman"/>
          <w:sz w:val="28"/>
          <w:szCs w:val="28"/>
        </w:rPr>
        <w:t>поселения Федоровский</w:t>
      </w:r>
      <w:r>
        <w:rPr>
          <w:rFonts w:ascii="Times New Roman" w:eastAsia="Times New Roman" w:hAnsi="Times New Roman" w:cs="Times New Roman"/>
          <w:sz w:val="28"/>
          <w:szCs w:val="28"/>
        </w:rPr>
        <w:t xml:space="preserve"> (Сафронова М.А.) разместить настоящее </w:t>
      </w:r>
      <w:r w:rsidRPr="000375B5">
        <w:rPr>
          <w:rFonts w:ascii="Times New Roman" w:eastAsia="Times New Roman" w:hAnsi="Times New Roman" w:cs="Times New Roman"/>
          <w:sz w:val="28"/>
          <w:szCs w:val="28"/>
        </w:rPr>
        <w:t>распоряжение</w:t>
      </w:r>
      <w:r>
        <w:rPr>
          <w:rFonts w:ascii="Times New Roman" w:eastAsia="Times New Roman" w:hAnsi="Times New Roman" w:cs="Times New Roman"/>
          <w:sz w:val="28"/>
          <w:szCs w:val="28"/>
        </w:rPr>
        <w:t xml:space="preserve"> </w:t>
      </w:r>
      <w:r w:rsidRPr="000375B5">
        <w:rPr>
          <w:rFonts w:ascii="Times New Roman" w:eastAsia="Times New Roman" w:hAnsi="Times New Roman" w:cs="Times New Roman"/>
          <w:sz w:val="28"/>
          <w:szCs w:val="28"/>
        </w:rPr>
        <w:t xml:space="preserve">на официальном сайте </w:t>
      </w:r>
      <w:r>
        <w:rPr>
          <w:rFonts w:ascii="Times New Roman" w:eastAsia="Times New Roman" w:hAnsi="Times New Roman" w:cs="Times New Roman"/>
          <w:sz w:val="28"/>
          <w:szCs w:val="28"/>
        </w:rPr>
        <w:t xml:space="preserve">органов местного самоуправления </w:t>
      </w:r>
      <w:r w:rsidRPr="000375B5">
        <w:rPr>
          <w:rFonts w:ascii="Times New Roman" w:eastAsia="Times New Roman" w:hAnsi="Times New Roman" w:cs="Times New Roman"/>
          <w:sz w:val="28"/>
          <w:szCs w:val="28"/>
        </w:rPr>
        <w:t>городского поселения Федоровский</w:t>
      </w:r>
      <w:r>
        <w:rPr>
          <w:rFonts w:ascii="Times New Roman" w:eastAsia="Times New Roman" w:hAnsi="Times New Roman" w:cs="Times New Roman"/>
          <w:sz w:val="28"/>
          <w:szCs w:val="28"/>
        </w:rPr>
        <w:t>.</w:t>
      </w:r>
    </w:p>
    <w:p w:rsidR="00DE1963" w:rsidRDefault="00DE1963" w:rsidP="00DE1963">
      <w:pPr>
        <w:spacing w:after="0" w:line="240" w:lineRule="auto"/>
        <w:rPr>
          <w:rFonts w:ascii="Times New Roman" w:hAnsi="Times New Roman" w:cs="Times New Roman"/>
          <w:sz w:val="26"/>
          <w:szCs w:val="26"/>
        </w:rPr>
      </w:pPr>
    </w:p>
    <w:p w:rsidR="00DE1963" w:rsidRPr="005F5119" w:rsidRDefault="00DE1963" w:rsidP="00DE1963">
      <w:pPr>
        <w:spacing w:after="0" w:line="240" w:lineRule="auto"/>
        <w:rPr>
          <w:rFonts w:ascii="Times New Roman" w:hAnsi="Times New Roman" w:cs="Times New Roman"/>
          <w:sz w:val="28"/>
          <w:szCs w:val="28"/>
        </w:rPr>
      </w:pPr>
      <w:r w:rsidRPr="005F5119">
        <w:rPr>
          <w:rFonts w:ascii="Times New Roman" w:hAnsi="Times New Roman" w:cs="Times New Roman"/>
          <w:sz w:val="28"/>
          <w:szCs w:val="28"/>
        </w:rPr>
        <w:t>Исполняющий обязанности главы</w:t>
      </w:r>
    </w:p>
    <w:p w:rsidR="00DE1963" w:rsidRPr="005F5119" w:rsidRDefault="00DE1963" w:rsidP="00DE1963">
      <w:pPr>
        <w:spacing w:after="0" w:line="240" w:lineRule="auto"/>
        <w:rPr>
          <w:rFonts w:ascii="Times New Roman" w:hAnsi="Times New Roman"/>
          <w:sz w:val="28"/>
          <w:szCs w:val="28"/>
        </w:rPr>
      </w:pPr>
      <w:r w:rsidRPr="005F5119">
        <w:rPr>
          <w:rFonts w:ascii="Times New Roman" w:hAnsi="Times New Roman"/>
          <w:sz w:val="28"/>
          <w:szCs w:val="28"/>
        </w:rPr>
        <w:t>городского поселения Федоровский                                                          С.И. Пастушок</w:t>
      </w:r>
    </w:p>
    <w:p w:rsidR="00DE1963" w:rsidRDefault="00DE1963" w:rsidP="00DE1963">
      <w:pPr>
        <w:spacing w:after="0" w:line="240" w:lineRule="auto"/>
        <w:rPr>
          <w:rFonts w:ascii="Times New Roman" w:hAnsi="Times New Roman" w:cs="Times New Roman"/>
          <w:sz w:val="26"/>
          <w:szCs w:val="26"/>
        </w:rPr>
        <w:sectPr w:rsidR="00DE1963" w:rsidSect="00DE1963">
          <w:headerReference w:type="default" r:id="rId8"/>
          <w:pgSz w:w="11906" w:h="16838"/>
          <w:pgMar w:top="1134" w:right="567" w:bottom="1134" w:left="1134" w:header="709" w:footer="709" w:gutter="0"/>
          <w:cols w:space="708"/>
          <w:titlePg/>
          <w:docGrid w:linePitch="360"/>
        </w:sectPr>
      </w:pPr>
    </w:p>
    <w:p w:rsidR="00DE1963" w:rsidRPr="008116CD" w:rsidRDefault="00DE1963" w:rsidP="00DE1963">
      <w:pPr>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к распоряже</w:t>
      </w:r>
      <w:r w:rsidRPr="008116CD">
        <w:rPr>
          <w:rFonts w:ascii="Times New Roman" w:hAnsi="Times New Roman"/>
          <w:sz w:val="24"/>
          <w:szCs w:val="24"/>
        </w:rPr>
        <w:t>нию</w:t>
      </w:r>
    </w:p>
    <w:p w:rsidR="00DE1963" w:rsidRPr="008116CD" w:rsidRDefault="00DE1963" w:rsidP="00DE1963">
      <w:pPr>
        <w:spacing w:after="0" w:line="240" w:lineRule="auto"/>
        <w:jc w:val="right"/>
        <w:rPr>
          <w:rFonts w:ascii="Times New Roman" w:hAnsi="Times New Roman"/>
          <w:sz w:val="24"/>
          <w:szCs w:val="24"/>
        </w:rPr>
      </w:pPr>
      <w:r w:rsidRPr="008116CD">
        <w:rPr>
          <w:rFonts w:ascii="Times New Roman" w:hAnsi="Times New Roman"/>
          <w:sz w:val="24"/>
          <w:szCs w:val="24"/>
        </w:rPr>
        <w:t>администрации городского поселения Федоровский</w:t>
      </w:r>
    </w:p>
    <w:p w:rsidR="00DE1963" w:rsidRDefault="00DE1963" w:rsidP="00DE1963">
      <w:pPr>
        <w:autoSpaceDE w:val="0"/>
        <w:autoSpaceDN w:val="0"/>
        <w:adjustRightInd w:val="0"/>
        <w:spacing w:after="0" w:line="240" w:lineRule="auto"/>
        <w:jc w:val="right"/>
        <w:rPr>
          <w:rFonts w:ascii="Times New Roman" w:hAnsi="Times New Roman"/>
          <w:sz w:val="24"/>
          <w:szCs w:val="24"/>
        </w:rPr>
      </w:pPr>
      <w:r w:rsidRPr="008116CD">
        <w:rPr>
          <w:rFonts w:ascii="Times New Roman" w:hAnsi="Times New Roman"/>
          <w:sz w:val="24"/>
          <w:szCs w:val="24"/>
        </w:rPr>
        <w:t xml:space="preserve">от </w:t>
      </w:r>
      <w:r>
        <w:rPr>
          <w:rFonts w:ascii="Times New Roman" w:hAnsi="Times New Roman"/>
          <w:sz w:val="24"/>
          <w:szCs w:val="24"/>
        </w:rPr>
        <w:t>29.03.</w:t>
      </w:r>
      <w:r w:rsidRPr="008116CD">
        <w:rPr>
          <w:rFonts w:ascii="Times New Roman" w:hAnsi="Times New Roman"/>
          <w:sz w:val="24"/>
          <w:szCs w:val="24"/>
        </w:rPr>
        <w:t>201</w:t>
      </w:r>
      <w:r>
        <w:rPr>
          <w:rFonts w:ascii="Times New Roman" w:hAnsi="Times New Roman"/>
          <w:sz w:val="24"/>
          <w:szCs w:val="24"/>
        </w:rPr>
        <w:t>9</w:t>
      </w:r>
      <w:r w:rsidRPr="008116CD">
        <w:rPr>
          <w:rFonts w:ascii="Times New Roman" w:hAnsi="Times New Roman"/>
          <w:sz w:val="24"/>
          <w:szCs w:val="24"/>
        </w:rPr>
        <w:t xml:space="preserve"> №</w:t>
      </w:r>
      <w:r>
        <w:rPr>
          <w:rFonts w:ascii="Times New Roman" w:hAnsi="Times New Roman"/>
          <w:sz w:val="24"/>
          <w:szCs w:val="24"/>
        </w:rPr>
        <w:t>69-р</w:t>
      </w:r>
    </w:p>
    <w:p w:rsidR="00DE1963" w:rsidRPr="00372103" w:rsidRDefault="00DE1963" w:rsidP="00DE1963">
      <w:pPr>
        <w:tabs>
          <w:tab w:val="left" w:pos="1755"/>
        </w:tabs>
        <w:spacing w:after="0" w:line="240" w:lineRule="auto"/>
        <w:jc w:val="center"/>
        <w:rPr>
          <w:rFonts w:ascii="Times New Roman" w:eastAsia="Calibri" w:hAnsi="Times New Roman" w:cs="Times New Roman"/>
          <w:sz w:val="28"/>
          <w:szCs w:val="28"/>
          <w:lang w:eastAsia="en-US"/>
        </w:rPr>
      </w:pPr>
      <w:r w:rsidRPr="00372103">
        <w:rPr>
          <w:rFonts w:ascii="Times New Roman" w:eastAsia="Calibri" w:hAnsi="Times New Roman" w:cs="Times New Roman"/>
          <w:sz w:val="28"/>
          <w:szCs w:val="28"/>
          <w:lang w:eastAsia="en-US"/>
        </w:rPr>
        <w:t>ИТОГИ</w:t>
      </w:r>
    </w:p>
    <w:p w:rsidR="00DE1963" w:rsidRPr="00372103" w:rsidRDefault="00DE1963" w:rsidP="00DE1963">
      <w:pPr>
        <w:tabs>
          <w:tab w:val="left" w:pos="1755"/>
        </w:tabs>
        <w:spacing w:after="0" w:line="240" w:lineRule="auto"/>
        <w:jc w:val="center"/>
        <w:rPr>
          <w:rFonts w:ascii="Times New Roman" w:eastAsia="Calibri" w:hAnsi="Times New Roman" w:cs="Times New Roman"/>
          <w:sz w:val="28"/>
          <w:szCs w:val="28"/>
          <w:lang w:eastAsia="en-US"/>
        </w:rPr>
      </w:pPr>
      <w:r w:rsidRPr="00372103">
        <w:rPr>
          <w:rFonts w:ascii="Times New Roman" w:eastAsia="Calibri" w:hAnsi="Times New Roman" w:cs="Times New Roman"/>
          <w:sz w:val="28"/>
          <w:szCs w:val="28"/>
          <w:lang w:eastAsia="en-US"/>
        </w:rPr>
        <w:t xml:space="preserve">социально-экономического развития </w:t>
      </w:r>
    </w:p>
    <w:p w:rsidR="00DE1963" w:rsidRDefault="00DE1963" w:rsidP="00DE1963">
      <w:pPr>
        <w:tabs>
          <w:tab w:val="left" w:pos="1755"/>
        </w:tabs>
        <w:spacing w:after="0" w:line="240" w:lineRule="auto"/>
        <w:jc w:val="center"/>
        <w:rPr>
          <w:rFonts w:ascii="Times New Roman" w:eastAsia="Calibri" w:hAnsi="Times New Roman" w:cs="Times New Roman"/>
          <w:sz w:val="28"/>
          <w:szCs w:val="28"/>
          <w:lang w:eastAsia="en-US"/>
        </w:rPr>
      </w:pPr>
      <w:r w:rsidRPr="00372103">
        <w:rPr>
          <w:rFonts w:ascii="Times New Roman" w:eastAsia="Calibri" w:hAnsi="Times New Roman" w:cs="Times New Roman"/>
          <w:sz w:val="28"/>
          <w:szCs w:val="28"/>
          <w:lang w:eastAsia="en-US"/>
        </w:rPr>
        <w:t>городского поселения Федоровский за 2018 год</w:t>
      </w:r>
    </w:p>
    <w:p w:rsidR="00DE1963" w:rsidRPr="0076058F" w:rsidRDefault="00DE1963" w:rsidP="00DE1963">
      <w:pPr>
        <w:tabs>
          <w:tab w:val="left" w:pos="1755"/>
        </w:tabs>
        <w:spacing w:after="0" w:line="240" w:lineRule="auto"/>
        <w:jc w:val="center"/>
        <w:rPr>
          <w:rFonts w:ascii="Times New Roman" w:eastAsia="Calibri" w:hAnsi="Times New Roman" w:cs="Times New Roman"/>
          <w:sz w:val="28"/>
          <w:szCs w:val="28"/>
          <w:lang w:eastAsia="en-US"/>
        </w:rPr>
      </w:pPr>
    </w:p>
    <w:tbl>
      <w:tblPr>
        <w:tblW w:w="10798" w:type="dxa"/>
        <w:tblInd w:w="-484" w:type="dxa"/>
        <w:tblLayout w:type="fixed"/>
        <w:tblLook w:val="04A0" w:firstRow="1" w:lastRow="0" w:firstColumn="1" w:lastColumn="0" w:noHBand="0" w:noVBand="1"/>
      </w:tblPr>
      <w:tblGrid>
        <w:gridCol w:w="3261"/>
        <w:gridCol w:w="1175"/>
        <w:gridCol w:w="1134"/>
        <w:gridCol w:w="1134"/>
        <w:gridCol w:w="1093"/>
        <w:gridCol w:w="1417"/>
        <w:gridCol w:w="1584"/>
      </w:tblGrid>
      <w:tr w:rsidR="00DE1963" w:rsidRPr="00372103" w:rsidTr="004B3EC6">
        <w:trPr>
          <w:trHeight w:val="387"/>
          <w:tblHeader/>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Показатели</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Единица измере-ния</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отчет</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отчет</w:t>
            </w:r>
          </w:p>
        </w:tc>
        <w:tc>
          <w:tcPr>
            <w:tcW w:w="1093"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отчет</w:t>
            </w:r>
          </w:p>
        </w:tc>
        <w:tc>
          <w:tcPr>
            <w:tcW w:w="1417" w:type="dxa"/>
            <w:tcBorders>
              <w:top w:val="single" w:sz="4" w:space="0" w:color="auto"/>
              <w:left w:val="single" w:sz="4" w:space="0" w:color="auto"/>
              <w:right w:val="single" w:sz="4" w:space="0" w:color="auto"/>
            </w:tcBorders>
            <w:vAlign w:val="bottom"/>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p>
        </w:tc>
        <w:tc>
          <w:tcPr>
            <w:tcW w:w="1584" w:type="dxa"/>
            <w:tcBorders>
              <w:top w:val="single" w:sz="4" w:space="0" w:color="auto"/>
              <w:left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p>
        </w:tc>
      </w:tr>
      <w:tr w:rsidR="00DE1963" w:rsidRPr="00372103" w:rsidTr="004B3EC6">
        <w:trPr>
          <w:trHeight w:val="845"/>
          <w:tblHeader/>
        </w:trPr>
        <w:tc>
          <w:tcPr>
            <w:tcW w:w="3261" w:type="dxa"/>
            <w:vMerge/>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p>
        </w:tc>
        <w:tc>
          <w:tcPr>
            <w:tcW w:w="1175" w:type="dxa"/>
            <w:vMerge/>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2017</w:t>
            </w:r>
          </w:p>
        </w:tc>
        <w:tc>
          <w:tcPr>
            <w:tcW w:w="1093"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2018</w:t>
            </w:r>
          </w:p>
        </w:tc>
        <w:tc>
          <w:tcPr>
            <w:tcW w:w="1417" w:type="dxa"/>
            <w:tcBorders>
              <w:left w:val="single" w:sz="4" w:space="0" w:color="auto"/>
              <w:bottom w:val="single" w:sz="4" w:space="0" w:color="auto"/>
              <w:right w:val="single" w:sz="4" w:space="0" w:color="auto"/>
            </w:tcBorders>
            <w:vAlign w:val="bottom"/>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Темп роста </w:t>
            </w:r>
            <w:r w:rsidRPr="00372103">
              <w:rPr>
                <w:rFonts w:ascii="Times New Roman" w:eastAsia="Calibri" w:hAnsi="Times New Roman" w:cs="Times New Roman"/>
                <w:lang w:eastAsia="en-US"/>
              </w:rPr>
              <w:t>(снижения)</w:t>
            </w:r>
            <w:r w:rsidRPr="00372103">
              <w:rPr>
                <w:rFonts w:ascii="Times New Roman" w:eastAsia="Calibri" w:hAnsi="Times New Roman" w:cs="Times New Roman"/>
                <w:sz w:val="24"/>
                <w:szCs w:val="24"/>
                <w:lang w:eastAsia="en-US"/>
              </w:rPr>
              <w:t xml:space="preserve"> 2016-2017</w:t>
            </w:r>
          </w:p>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w:t>
            </w:r>
          </w:p>
        </w:tc>
        <w:tc>
          <w:tcPr>
            <w:tcW w:w="1584" w:type="dxa"/>
            <w:tcBorders>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Темп роста </w:t>
            </w:r>
            <w:r w:rsidRPr="00372103">
              <w:rPr>
                <w:rFonts w:ascii="Times New Roman" w:eastAsia="Calibri" w:hAnsi="Times New Roman" w:cs="Times New Roman"/>
                <w:lang w:eastAsia="en-US"/>
              </w:rPr>
              <w:t>(снижения)</w:t>
            </w:r>
            <w:r w:rsidRPr="00372103">
              <w:rPr>
                <w:rFonts w:ascii="Times New Roman" w:eastAsia="Calibri" w:hAnsi="Times New Roman" w:cs="Times New Roman"/>
                <w:sz w:val="24"/>
                <w:szCs w:val="24"/>
                <w:lang w:eastAsia="en-US"/>
              </w:rPr>
              <w:t xml:space="preserve"> 2017-2018</w:t>
            </w:r>
          </w:p>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w:t>
            </w:r>
          </w:p>
        </w:tc>
      </w:tr>
      <w:tr w:rsidR="00DE1963" w:rsidRPr="00372103" w:rsidTr="004B3EC6">
        <w:trPr>
          <w:trHeight w:val="42"/>
          <w:tblHeader/>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bCs/>
                <w:sz w:val="16"/>
                <w:szCs w:val="16"/>
                <w:lang w:eastAsia="en-US"/>
              </w:rPr>
            </w:pPr>
            <w:r w:rsidRPr="00372103">
              <w:rPr>
                <w:rFonts w:ascii="Times New Roman" w:eastAsia="Calibri" w:hAnsi="Times New Roman" w:cs="Times New Roman"/>
                <w:bCs/>
                <w:sz w:val="16"/>
                <w:szCs w:val="16"/>
                <w:lang w:eastAsia="en-US"/>
              </w:rPr>
              <w:t>1</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16"/>
                <w:szCs w:val="16"/>
                <w:lang w:eastAsia="en-US"/>
              </w:rPr>
            </w:pPr>
            <w:r w:rsidRPr="00372103">
              <w:rPr>
                <w:rFonts w:ascii="Times New Roman" w:eastAsia="Calibri" w:hAnsi="Times New Roman" w:cs="Times New Roman"/>
                <w:sz w:val="16"/>
                <w:szCs w:val="16"/>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3</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4</w:t>
            </w:r>
          </w:p>
        </w:tc>
        <w:tc>
          <w:tcPr>
            <w:tcW w:w="1093"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5</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6</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7</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b/>
                <w:bCs/>
                <w:sz w:val="24"/>
                <w:szCs w:val="24"/>
                <w:lang w:eastAsia="en-US"/>
              </w:rPr>
            </w:pPr>
            <w:r w:rsidRPr="00372103">
              <w:rPr>
                <w:rFonts w:ascii="Times New Roman" w:eastAsia="Calibri" w:hAnsi="Times New Roman" w:cs="Times New Roman"/>
                <w:b/>
                <w:bCs/>
                <w:sz w:val="24"/>
                <w:szCs w:val="24"/>
                <w:lang w:eastAsia="en-US"/>
              </w:rPr>
              <w:t>1. Демографические показатели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4"/>
                <w:szCs w:val="24"/>
                <w:lang w:eastAsia="en-US"/>
              </w:rPr>
            </w:pP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Численность постоянного населения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на начало года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23692</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23375</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23502</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98,6</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100,5</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на конец года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23375</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23502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24031</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102,3</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среднегодовая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23534</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23439</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23767</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99,8</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101,4</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Естественный прирост</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309</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244</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78,0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101,2</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-число родившихся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383</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304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311</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79,4</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102,3</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число умерших</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74</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63</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67</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85,1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106,4</w:t>
            </w:r>
          </w:p>
        </w:tc>
      </w:tr>
      <w:tr w:rsidR="00DE1963" w:rsidRPr="00372103" w:rsidTr="004B3EC6">
        <w:trPr>
          <w:trHeight w:val="75"/>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Миграционный прирост</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-626</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285</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0,159</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-250,0</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число прибывших</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1129</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1214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1272</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107,5</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104,8</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число выбывших</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1755</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1328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987</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69,2</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74,32</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интенсивности прибытия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69,82</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107,40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104,78</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153,9</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97,6</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интенсивности выбытия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103,43</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75,66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73,15</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66,9</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96,7</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Коэффициент (на 1000 жителей):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естественного прироста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13,04</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10,28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10,27</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79,1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99,9</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рождаемости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16,17</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12,97</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13,09</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80,4</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100,9</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смертности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3,1</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2,7</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2,8</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87,7</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104,4</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миграционного прироста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-26,42</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-4,80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11,99</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0,2</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-249,8</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интенсивности прибытия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47,65</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51,93</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53,52</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109,0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103,1</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интенсивности выбытия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74,1</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56,81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41,53</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70,2</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73,1</w:t>
            </w:r>
          </w:p>
        </w:tc>
      </w:tr>
      <w:tr w:rsidR="00DE1963" w:rsidRPr="00372103" w:rsidTr="004B3EC6">
        <w:trPr>
          <w:trHeight w:val="9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b/>
                <w:bCs/>
                <w:sz w:val="24"/>
                <w:szCs w:val="24"/>
                <w:lang w:eastAsia="en-US"/>
              </w:rPr>
            </w:pPr>
            <w:r w:rsidRPr="00372103">
              <w:rPr>
                <w:rFonts w:ascii="Times New Roman" w:eastAsia="Calibri" w:hAnsi="Times New Roman" w:cs="Times New Roman"/>
                <w:b/>
                <w:bCs/>
                <w:sz w:val="24"/>
                <w:szCs w:val="24"/>
                <w:lang w:eastAsia="en-US"/>
              </w:rPr>
              <w:t>2. Производство агропромышленной продукции сельхозпредприятиями и крестьянскими (фермерскими) хозяйствами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r>
      <w:tr w:rsidR="00DE1963" w:rsidRPr="00372103" w:rsidTr="004B3EC6">
        <w:trPr>
          <w:trHeight w:val="198"/>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Произведено сельскохозяйственной продукции в натуральном выражении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r>
      <w:tr w:rsidR="00DE1963" w:rsidRPr="00372103" w:rsidTr="004B3EC6">
        <w:trPr>
          <w:trHeight w:val="74"/>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молоко</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тыс.л.</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346</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173</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49,7</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100,3</w:t>
            </w:r>
          </w:p>
        </w:tc>
      </w:tr>
      <w:tr w:rsidR="00DE1963" w:rsidRPr="00372103" w:rsidTr="004B3EC6">
        <w:trPr>
          <w:trHeight w:val="28"/>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мясо</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тн</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138,1</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94,5</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94,9</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64,4</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100,5</w:t>
            </w:r>
          </w:p>
        </w:tc>
      </w:tr>
      <w:tr w:rsidR="00DE1963" w:rsidRPr="00372103" w:rsidTr="004B3EC6">
        <w:trPr>
          <w:trHeight w:val="53"/>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яйцо</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тыс.шт.</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955,5</w:t>
            </w: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highlight w:val="yellow"/>
                <w:lang w:eastAsia="en-US"/>
              </w:rPr>
            </w:pPr>
            <w:r w:rsidRPr="00372103">
              <w:rPr>
                <w:rFonts w:ascii="Times New Roman" w:eastAsia="Calibri" w:hAnsi="Times New Roman" w:cs="Times New Roman"/>
                <w:sz w:val="20"/>
                <w:szCs w:val="20"/>
                <w:lang w:eastAsia="en-US"/>
              </w:rPr>
              <w:t>-</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221"/>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Реализовано </w:t>
            </w:r>
            <w:r w:rsidRPr="00372103">
              <w:rPr>
                <w:rFonts w:ascii="Times New Roman" w:eastAsia="Calibri" w:hAnsi="Times New Roman" w:cs="Times New Roman"/>
                <w:sz w:val="24"/>
                <w:szCs w:val="24"/>
                <w:lang w:eastAsia="en-US"/>
              </w:rPr>
              <w:lastRenderedPageBreak/>
              <w:t>сельскохозяйственной продукции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lastRenderedPageBreak/>
              <w:t>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32881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18365</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18457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55,8</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100,5</w:t>
            </w:r>
          </w:p>
        </w:tc>
      </w:tr>
      <w:tr w:rsidR="00DE1963" w:rsidRPr="00372103" w:rsidTr="004B3EC6">
        <w:trPr>
          <w:trHeight w:val="106"/>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b/>
                <w:bCs/>
                <w:sz w:val="24"/>
                <w:szCs w:val="24"/>
                <w:lang w:eastAsia="en-US"/>
              </w:rPr>
            </w:pPr>
            <w:r w:rsidRPr="00372103">
              <w:rPr>
                <w:rFonts w:ascii="Times New Roman" w:eastAsia="Calibri" w:hAnsi="Times New Roman" w:cs="Times New Roman"/>
                <w:b/>
                <w:bCs/>
                <w:sz w:val="24"/>
                <w:szCs w:val="24"/>
                <w:lang w:eastAsia="en-US"/>
              </w:rPr>
              <w:lastRenderedPageBreak/>
              <w:t>3. Развитие малого и среднего бизнеса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r>
      <w:tr w:rsidR="00DE1963" w:rsidRPr="00372103" w:rsidTr="004B3EC6">
        <w:trPr>
          <w:trHeight w:val="106"/>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bCs/>
                <w:sz w:val="24"/>
                <w:szCs w:val="24"/>
                <w:lang w:eastAsia="en-US"/>
              </w:rPr>
            </w:pPr>
            <w:r w:rsidRPr="00372103">
              <w:rPr>
                <w:rFonts w:ascii="Times New Roman" w:eastAsia="Calibri" w:hAnsi="Times New Roman" w:cs="Times New Roman"/>
                <w:bCs/>
                <w:sz w:val="24"/>
                <w:szCs w:val="24"/>
                <w:lang w:eastAsia="en-US"/>
              </w:rPr>
              <w:t>3.1. Субъекты малого и среднего предпринимательства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289 (222)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385 (301)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000000"/>
                <w:sz w:val="20"/>
                <w:szCs w:val="20"/>
              </w:rPr>
            </w:pPr>
            <w:r w:rsidRPr="00372103">
              <w:rPr>
                <w:rFonts w:ascii="Times New Roman" w:eastAsia="Calibri" w:hAnsi="Times New Roman" w:cs="Times New Roman"/>
                <w:color w:val="000000"/>
                <w:sz w:val="20"/>
                <w:szCs w:val="20"/>
                <w:lang w:eastAsia="en-US"/>
              </w:rPr>
              <w:t>378 (307)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133,2 (135,6)</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98,2 (102,0)</w:t>
            </w:r>
          </w:p>
        </w:tc>
      </w:tr>
      <w:tr w:rsidR="00DE1963" w:rsidRPr="00372103" w:rsidTr="004B3EC6">
        <w:trPr>
          <w:trHeight w:val="106"/>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b/>
                <w:bCs/>
                <w:sz w:val="24"/>
                <w:szCs w:val="24"/>
                <w:lang w:eastAsia="en-US"/>
              </w:rPr>
            </w:pPr>
            <w:r w:rsidRPr="00372103">
              <w:rPr>
                <w:rFonts w:ascii="Times New Roman" w:eastAsia="Calibri" w:hAnsi="Times New Roman" w:cs="Times New Roman"/>
                <w:b/>
                <w:bCs/>
                <w:sz w:val="24"/>
                <w:szCs w:val="24"/>
                <w:lang w:eastAsia="en-US"/>
              </w:rPr>
              <w:t>4. Потребительский рынок</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160" w:line="240" w:lineRule="auto"/>
              <w:jc w:val="center"/>
              <w:rPr>
                <w:rFonts w:ascii="Times New Roman" w:eastAsia="Calibri" w:hAnsi="Times New Roman" w:cs="Times New Roman"/>
                <w:color w:val="FF0000"/>
                <w:sz w:val="20"/>
                <w:szCs w:val="20"/>
                <w:lang w:eastAsia="en-US"/>
              </w:rPr>
            </w:pPr>
            <w:r w:rsidRPr="00372103">
              <w:rPr>
                <w:rFonts w:ascii="Times New Roman" w:eastAsia="Calibri" w:hAnsi="Times New Roman" w:cs="Times New Roman"/>
                <w:color w:val="FF0000"/>
                <w:sz w:val="20"/>
                <w:szCs w:val="20"/>
                <w:lang w:eastAsia="en-US"/>
              </w:rPr>
              <w:t> </w:t>
            </w:r>
          </w:p>
        </w:tc>
        <w:tc>
          <w:tcPr>
            <w:tcW w:w="1417"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r>
      <w:tr w:rsidR="00DE1963" w:rsidRPr="00372103" w:rsidTr="004B3EC6">
        <w:trPr>
          <w:trHeight w:val="57"/>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bCs/>
                <w:sz w:val="24"/>
                <w:szCs w:val="24"/>
                <w:lang w:eastAsia="en-US"/>
              </w:rPr>
            </w:pPr>
            <w:r w:rsidRPr="00372103">
              <w:rPr>
                <w:rFonts w:ascii="Times New Roman" w:eastAsia="Calibri" w:hAnsi="Times New Roman" w:cs="Times New Roman"/>
                <w:bCs/>
                <w:sz w:val="24"/>
                <w:szCs w:val="24"/>
                <w:lang w:eastAsia="en-US"/>
              </w:rPr>
              <w:t>Всего объектов малого и среднего бизнеса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173</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000000"/>
                <w:sz w:val="20"/>
                <w:szCs w:val="20"/>
                <w:lang w:eastAsia="en-US"/>
              </w:rPr>
            </w:pPr>
            <w:r w:rsidRPr="00372103">
              <w:rPr>
                <w:rFonts w:ascii="Times New Roman" w:eastAsia="Calibri" w:hAnsi="Times New Roman" w:cs="Times New Roman"/>
                <w:color w:val="000000"/>
                <w:sz w:val="20"/>
                <w:szCs w:val="20"/>
                <w:lang w:eastAsia="en-US"/>
              </w:rPr>
              <w:t>184</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101,7</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104,6</w:t>
            </w:r>
          </w:p>
        </w:tc>
      </w:tr>
      <w:tr w:rsidR="00DE1963" w:rsidRPr="00372103" w:rsidTr="004B3EC6">
        <w:trPr>
          <w:trHeight w:val="324"/>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4.1. Предприятия торговли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единиц/м2торг.площ</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62/</w:t>
            </w:r>
          </w:p>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14828,0</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61/</w:t>
            </w:r>
          </w:p>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15021,0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66/ 14285,4</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98,4/101,3</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108,2/95,1</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в том числе: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73"/>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магазины</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единиц/м2торг.площ</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35/6672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35/7390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000000"/>
                <w:sz w:val="20"/>
                <w:szCs w:val="20"/>
              </w:rPr>
            </w:pPr>
            <w:r w:rsidRPr="00372103">
              <w:rPr>
                <w:rFonts w:ascii="Times New Roman" w:eastAsia="Calibri" w:hAnsi="Times New Roman" w:cs="Times New Roman"/>
                <w:color w:val="000000"/>
                <w:sz w:val="20"/>
                <w:szCs w:val="20"/>
                <w:lang w:eastAsia="en-US"/>
              </w:rPr>
              <w:t>39/7759,4</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100,0/110,7</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111,4/105,0</w:t>
            </w:r>
          </w:p>
        </w:tc>
      </w:tr>
      <w:tr w:rsidR="00DE1963" w:rsidRPr="00372103" w:rsidTr="004B3EC6">
        <w:trPr>
          <w:trHeight w:val="99"/>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торговые центры</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единиц/м2торг.площ</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4/7262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4/6840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000000"/>
                <w:sz w:val="20"/>
                <w:szCs w:val="20"/>
                <w:lang w:eastAsia="en-US"/>
              </w:rPr>
            </w:pPr>
            <w:r w:rsidRPr="00372103">
              <w:rPr>
                <w:rFonts w:ascii="Times New Roman" w:eastAsia="Calibri" w:hAnsi="Times New Roman" w:cs="Times New Roman"/>
                <w:color w:val="000000"/>
                <w:sz w:val="20"/>
                <w:szCs w:val="20"/>
                <w:lang w:eastAsia="en-US"/>
              </w:rPr>
              <w:t>4/5715</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100,0/94,2</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100,0/83,6</w:t>
            </w:r>
          </w:p>
        </w:tc>
      </w:tr>
      <w:tr w:rsidR="00DE1963" w:rsidRPr="00372103" w:rsidTr="004B3EC6">
        <w:trPr>
          <w:trHeight w:val="138"/>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павильоны</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единиц/м2торг.площ</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13/808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12/705</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000000"/>
                <w:sz w:val="20"/>
                <w:szCs w:val="20"/>
                <w:lang w:eastAsia="en-US"/>
              </w:rPr>
            </w:pPr>
            <w:r w:rsidRPr="00372103">
              <w:rPr>
                <w:rFonts w:ascii="Times New Roman" w:eastAsia="Calibri" w:hAnsi="Times New Roman" w:cs="Times New Roman"/>
                <w:color w:val="000000"/>
                <w:sz w:val="20"/>
                <w:szCs w:val="20"/>
                <w:lang w:eastAsia="en-US"/>
              </w:rPr>
              <w:t>13/725</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92,3/87,2</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108,3/102,8</w:t>
            </w:r>
          </w:p>
        </w:tc>
      </w:tr>
      <w:tr w:rsidR="00DE1963" w:rsidRPr="00372103" w:rsidTr="004B3EC6">
        <w:trPr>
          <w:trHeight w:val="123"/>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палатки, киоски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единиц/м2торг.площ</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10/86</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10/86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000000"/>
                <w:sz w:val="20"/>
                <w:szCs w:val="20"/>
                <w:lang w:eastAsia="en-US"/>
              </w:rPr>
            </w:pPr>
            <w:r w:rsidRPr="00372103">
              <w:rPr>
                <w:rFonts w:ascii="Times New Roman" w:eastAsia="Calibri" w:hAnsi="Times New Roman" w:cs="Times New Roman"/>
                <w:color w:val="000000"/>
                <w:sz w:val="20"/>
                <w:szCs w:val="20"/>
                <w:lang w:eastAsia="en-US"/>
              </w:rPr>
              <w:t>10/86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9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4.2. Объекты бытового обслуживания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56</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000000"/>
                <w:sz w:val="20"/>
                <w:szCs w:val="20"/>
              </w:rPr>
            </w:pPr>
            <w:r w:rsidRPr="00372103">
              <w:rPr>
                <w:rFonts w:ascii="Times New Roman" w:eastAsia="Calibri" w:hAnsi="Times New Roman" w:cs="Times New Roman"/>
                <w:color w:val="000000"/>
                <w:sz w:val="20"/>
                <w:szCs w:val="20"/>
                <w:lang w:eastAsia="en-US"/>
              </w:rPr>
              <w:t>57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101,8</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в том числе: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по ремонту, окраске и пошиву обуви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83,3</w:t>
            </w:r>
          </w:p>
        </w:tc>
      </w:tr>
      <w:tr w:rsidR="00DE1963" w:rsidRPr="00372103" w:rsidTr="004B3EC6">
        <w:trPr>
          <w:trHeight w:val="259"/>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по ремонту и пошиву швейных, меховых и кожаных изделий, головных уборов и изделий текстильной галантереи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122,2</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325"/>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по ремонту и техническому обслуживанию бытовой радиоэлектронной аппаратуры, бытовых машин и приборов, изготовлению металлоконструкций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253"/>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по техническому обслуживанию и ремонту транспортных средств, машин и оборудования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бани, душевые, сауны</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парикмахерские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94,1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106,3</w:t>
            </w:r>
          </w:p>
        </w:tc>
      </w:tr>
      <w:tr w:rsidR="00DE1963" w:rsidRPr="00372103" w:rsidTr="004B3EC6">
        <w:trPr>
          <w:trHeight w:val="29"/>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фотоателье, фото- и кино- лаборатории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прочие услуги бытового характера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72,7</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112,5</w:t>
            </w:r>
          </w:p>
        </w:tc>
      </w:tr>
      <w:tr w:rsidR="00DE1963" w:rsidRPr="00372103" w:rsidTr="004B3EC6">
        <w:trPr>
          <w:trHeight w:val="185"/>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lastRenderedPageBreak/>
              <w:t>4.3. Предприятия общественного питания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w:t>
            </w:r>
          </w:p>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посад.мест</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15/1211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18/1435</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19/1314</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120/118,5</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105,6/91,6</w:t>
            </w:r>
          </w:p>
        </w:tc>
      </w:tr>
      <w:tr w:rsidR="00DE1963" w:rsidRPr="00372103" w:rsidTr="004B3EC6">
        <w:trPr>
          <w:trHeight w:val="17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4.4. Прочие объекты потребительского рынка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123,0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106,3</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в том числе: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аптеки и аптечные пункты</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автозаправочные станции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хлебопекарни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изготовление корпусной мебели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150,0</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4.5.</w:t>
            </w:r>
            <w:r>
              <w:rPr>
                <w:rFonts w:ascii="Times New Roman" w:eastAsia="Calibri" w:hAnsi="Times New Roman" w:cs="Times New Roman"/>
                <w:sz w:val="24"/>
                <w:szCs w:val="24"/>
                <w:lang w:eastAsia="en-US"/>
              </w:rPr>
              <w:t xml:space="preserve"> </w:t>
            </w:r>
            <w:r w:rsidRPr="00372103">
              <w:rPr>
                <w:rFonts w:ascii="Times New Roman" w:eastAsia="Calibri" w:hAnsi="Times New Roman" w:cs="Times New Roman"/>
                <w:sz w:val="24"/>
                <w:szCs w:val="24"/>
                <w:lang w:eastAsia="en-US"/>
              </w:rPr>
              <w:t>Прочие объекты малого и среднего бизнеса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25</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25</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92,6</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Количество субъектов малого и среднего предпринимательства, которым оказана государственная поддержка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116,7</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114,3</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Оборот розничной торговли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2452,8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2553,3</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2617,1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104,1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102,5</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Оборот общественного питания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226,17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235,4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241,3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104,1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102,5</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Объем платных услуг населению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687,7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718,6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747,3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104,5</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104,0</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b/>
                <w:bCs/>
                <w:sz w:val="24"/>
                <w:szCs w:val="24"/>
                <w:lang w:eastAsia="en-US"/>
              </w:rPr>
            </w:pPr>
            <w:r w:rsidRPr="00372103">
              <w:rPr>
                <w:rFonts w:ascii="Times New Roman" w:eastAsia="Calibri" w:hAnsi="Times New Roman" w:cs="Times New Roman"/>
                <w:b/>
                <w:bCs/>
                <w:sz w:val="24"/>
                <w:szCs w:val="24"/>
                <w:lang w:eastAsia="en-US"/>
              </w:rPr>
              <w:t>5. Труд и занятость</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9"/>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Экономически активное население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15166</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15599</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15755</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102,8</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101,0</w:t>
            </w:r>
          </w:p>
        </w:tc>
      </w:tr>
      <w:tr w:rsidR="00DE1963" w:rsidRPr="00372103" w:rsidTr="004B3EC6">
        <w:trPr>
          <w:trHeight w:val="154"/>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Численность занятых в экономике (среднегодовая)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13298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13311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13386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100,6</w:t>
            </w:r>
          </w:p>
        </w:tc>
      </w:tr>
      <w:tr w:rsidR="00DE1963" w:rsidRPr="00372103" w:rsidTr="004B3EC6">
        <w:trPr>
          <w:trHeight w:val="38"/>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Численность безработных, зарегистрированных в органах              государственной службы занятости (на конец года), </w:t>
            </w:r>
          </w:p>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в том числе: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165,2</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71,1</w:t>
            </w:r>
          </w:p>
        </w:tc>
      </w:tr>
      <w:tr w:rsidR="00DE1963" w:rsidRPr="00372103" w:rsidTr="004B3EC6">
        <w:trPr>
          <w:trHeight w:val="99"/>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-женщины</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122,2</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72,7</w:t>
            </w:r>
          </w:p>
        </w:tc>
      </w:tr>
      <w:tr w:rsidR="00DE1963" w:rsidRPr="00372103" w:rsidTr="004B3EC6">
        <w:trPr>
          <w:trHeight w:val="51"/>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-молодежь до 30 лет</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25,0</w:t>
            </w:r>
          </w:p>
        </w:tc>
      </w:tr>
      <w:tr w:rsidR="00DE1963" w:rsidRPr="00372103" w:rsidTr="004B3EC6">
        <w:trPr>
          <w:trHeight w:val="71"/>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-инвалиды</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150,0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205"/>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Уровень безработицы, зарегистрированной в органах              государственной службы занятости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0,15</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0,24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0,17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71,41</w:t>
            </w:r>
          </w:p>
        </w:tc>
      </w:tr>
      <w:tr w:rsidR="00DE1963" w:rsidRPr="00372103" w:rsidTr="004B3EC6">
        <w:trPr>
          <w:trHeight w:val="205"/>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bookmarkStart w:id="0" w:name="OLE_LINK2"/>
            <w:r w:rsidRPr="00372103">
              <w:rPr>
                <w:rFonts w:ascii="Times New Roman" w:eastAsia="Calibri" w:hAnsi="Times New Roman" w:cs="Times New Roman"/>
                <w:sz w:val="24"/>
                <w:szCs w:val="24"/>
                <w:lang w:eastAsia="en-US"/>
              </w:rPr>
              <w:t xml:space="preserve">Доля экономически активного населения в общей численности населения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64,9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66,7</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66,3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102,8</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99,4</w:t>
            </w:r>
          </w:p>
        </w:tc>
      </w:tr>
      <w:bookmarkEnd w:id="0"/>
      <w:tr w:rsidR="00DE1963" w:rsidRPr="00372103" w:rsidTr="004B3EC6">
        <w:trPr>
          <w:trHeight w:val="205"/>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Доля численности занятых в экономике в численности экономически активного населения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87,7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85,3</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85,0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97,2</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99,6</w:t>
            </w:r>
          </w:p>
        </w:tc>
      </w:tr>
      <w:tr w:rsidR="00DE1963" w:rsidRPr="00372103" w:rsidTr="004B3EC6">
        <w:trPr>
          <w:trHeight w:val="307"/>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b/>
                <w:bCs/>
                <w:sz w:val="24"/>
                <w:szCs w:val="24"/>
                <w:lang w:eastAsia="en-US"/>
              </w:rPr>
            </w:pPr>
            <w:r w:rsidRPr="00372103">
              <w:rPr>
                <w:rFonts w:ascii="Times New Roman" w:eastAsia="Calibri" w:hAnsi="Times New Roman" w:cs="Times New Roman"/>
                <w:b/>
                <w:bCs/>
                <w:sz w:val="24"/>
                <w:szCs w:val="24"/>
                <w:lang w:eastAsia="en-US"/>
              </w:rPr>
              <w:t>6. Денежные доходы и расходы населения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r>
      <w:tr w:rsidR="00DE1963" w:rsidRPr="00372103" w:rsidTr="004B3EC6">
        <w:trPr>
          <w:trHeight w:val="164"/>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Денежные доходы населения - всего, </w:t>
            </w:r>
          </w:p>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в том числе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млн.руб.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9676,1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9817,2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10202,7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101,4</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104,0</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оплата труда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млн.руб.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9003,0</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9120,0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9484,8</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101,3</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104,0</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в процентах к итогу</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93,0</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92,9</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93,0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99,9</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100,1</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социальные трансферты</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млн.руб.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511,2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531,6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549,7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104,0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103,4</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в процентах к итогу</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5,3</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5,4</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101,9</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другие доходы (доходы от долевого участия в деятельности организаций, доходы, полученные в виде выигрышей и призов, процентные доходы по вкладам в банках)</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млн.руб.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164,0</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165,6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168,3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101,6</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в процентах к итогу</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Денежные расходы населения - всего, в том числе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млн.руб.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7877,13</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8197,2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8428,8</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104,1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102,8</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потребительские расходы (покупка товаров и услуг)</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млн.руб.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6604,5</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6868,7</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7067,9</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104,0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102,9</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обязательные платежи (ЖКУ, телефон и т.д.)</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млн.руб.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485,8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512,5</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525,3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105,5</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102,5</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прочие расходы</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млн.руб.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786,93</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816,0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835,6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103,7</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Cs/>
                <w:sz w:val="20"/>
                <w:szCs w:val="20"/>
                <w:lang w:eastAsia="en-US"/>
              </w:rPr>
            </w:pPr>
            <w:r w:rsidRPr="00372103">
              <w:rPr>
                <w:rFonts w:ascii="Times New Roman" w:eastAsia="Calibri" w:hAnsi="Times New Roman" w:cs="Times New Roman"/>
                <w:bCs/>
                <w:sz w:val="20"/>
                <w:szCs w:val="20"/>
                <w:lang w:eastAsia="en-US"/>
              </w:rPr>
              <w:t>102,4</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Превышение доходов над расходами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млн.руб.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1800,97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1619,95</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1773,9</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89,9</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109,5</w:t>
            </w:r>
          </w:p>
        </w:tc>
      </w:tr>
      <w:tr w:rsidR="00DE1963" w:rsidRPr="00372103" w:rsidTr="004B3EC6">
        <w:trPr>
          <w:trHeight w:val="11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Среднемесячный доход </w:t>
            </w:r>
            <w:r w:rsidRPr="00372103">
              <w:rPr>
                <w:rFonts w:ascii="Times New Roman" w:eastAsia="Calibri" w:hAnsi="Times New Roman" w:cs="Times New Roman"/>
                <w:sz w:val="24"/>
                <w:szCs w:val="24"/>
                <w:lang w:eastAsia="en-US"/>
              </w:rPr>
              <w:br/>
              <w:t xml:space="preserve">на душу населения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34,5</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35,0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35,8</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101,4</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103,4</w:t>
            </w:r>
          </w:p>
        </w:tc>
      </w:tr>
      <w:tr w:rsidR="00DE1963" w:rsidRPr="00372103" w:rsidTr="004B3EC6">
        <w:trPr>
          <w:trHeight w:val="221"/>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Среднемесячная заработная плата одного работающего</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56,4</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57,0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59,1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103,6</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b/>
                <w:sz w:val="24"/>
                <w:szCs w:val="24"/>
                <w:lang w:eastAsia="en-US"/>
              </w:rPr>
            </w:pPr>
            <w:r w:rsidRPr="00372103">
              <w:rPr>
                <w:rFonts w:ascii="Times New Roman" w:eastAsia="Calibri" w:hAnsi="Times New Roman" w:cs="Times New Roman"/>
                <w:b/>
                <w:sz w:val="24"/>
                <w:szCs w:val="24"/>
                <w:lang w:eastAsia="en-US"/>
              </w:rPr>
              <w:t>7. Баланс финансовых ресурсов</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color w:val="FF0000"/>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color w:val="FF0000"/>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color w:val="FF0000"/>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color w:val="FF0000"/>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Доходы бюджета городского поселения Федоровский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224898,9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249866,2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241059,1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111,1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96,48</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Налоговые доходы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100380,3</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102495,5</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111409,8</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102,1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108,7</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Неналоговые доходы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27061,7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21736,2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22497,7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80,3</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103,5</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Безвозмездные поступления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97455,9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125634,4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107151,6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128,9</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85,3</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Расходы бюджета городского поселения Федоровский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231494,4</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250624,9</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237192,0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108,3</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94,6</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b/>
                <w:sz w:val="24"/>
                <w:szCs w:val="24"/>
                <w:lang w:eastAsia="en-US"/>
              </w:rPr>
            </w:pPr>
            <w:r w:rsidRPr="00372103">
              <w:rPr>
                <w:rFonts w:ascii="Times New Roman" w:eastAsia="Calibri" w:hAnsi="Times New Roman" w:cs="Times New Roman"/>
                <w:b/>
                <w:sz w:val="24"/>
                <w:szCs w:val="24"/>
                <w:lang w:eastAsia="en-US"/>
              </w:rPr>
              <w:t>8. Социальная политика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color w:val="FF0000"/>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 8.1.1. Детские сады</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42,9</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Численность детей в дошкольных образовательных учреждениях</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1923</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1888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1838</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98,2</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97,4</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Количество воспитателей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156</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151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150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96,8</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99,3</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lang w:eastAsia="en-US"/>
              </w:rPr>
              <w:t>Очередность детей в дошкольные образовательные учреждения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441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336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76,2</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2,1</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8.1.2. Среднее общее образование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Школы общеобразовательные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75,0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Численность учащихся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3004</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3188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3756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106,1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117,8</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Количество учителей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202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202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203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100,5</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8.1.3. Дополнительное образование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Федоровский центр дополнительного образования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Количество учащихся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3746</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3294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2926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85,1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88,8</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8.2. Здравоохранение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Больницы</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Поликлиники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Количество работающих</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407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401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400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98,5</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99,8</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Количество врачей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56</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Количество среднего медицинского персонала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196</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199</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101,5</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97,0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Обеспеченность:</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больничными койками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82</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93,2</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в том числе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койки круглосуточного стационара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64</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58</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90,6</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койки дневного стационара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Мощность амбулаторно-поликлинического учреждения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посещений за смену</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301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301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301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Пролечено всего</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2859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2813</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2785</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98,4</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99,0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в том числе: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на койках дневного стационара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710</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790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713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111,2</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90,3</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Проведено больными всего</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койко-дней</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27803</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24950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25952</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89,7</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104,02</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Посещаемость поликлиник/амбулаторий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 посещений</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164,4</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178,4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197,0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108,5</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110,4</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Посещений на дому</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тыс.посещение</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94,1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95,3</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Посещений на одного жителя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пос/чел.</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0,28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0,27</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0,26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96,4</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95,1</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Всего вызовов</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вызов</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7919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7178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6824</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90,6</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95,1</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Количество выездов на 1 жителя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вызов</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0,33</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0,31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0,29</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93,9</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92,6</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8.3. Культура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8.3.1. Учреждения культурно-досугового типа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Число мероприятий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количество</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351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360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367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102,5</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101,9</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Охват человек</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83405</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56300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66850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67,5</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118,7</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Клубные формирования, коллективы</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количество</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Посещения клубных формирований, коллективов</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370</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380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385</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102,7</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101,3</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Численность работников</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103,2</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62,5</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Библиотеки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Книжный фонд</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 томов</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29,65</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29,73</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29,75</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100,2</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100,1</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Число пользователей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3561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3563</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37,66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105,7</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Число посещений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19340</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19355</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22070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114,03</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Книговыдача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количество</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65065</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65105</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64330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98,8</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Массовые мероприятия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количество</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116</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Численность библиотечных работников</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85,7</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8.3.2. Детские музыкальные, художественные, хореографические школы и школы искусств</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Количество учащихся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345</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345</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345</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1"/>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Численность работников</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93,75</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из них преподавателей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8.4. Физическая культура и спорт</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Спортивные учреждения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Количество занимающихся физической культурой и спортом</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6656</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6701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9542</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100,7</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142,7</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Количество спортивных секций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109,5</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Тренера, преподаватели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110,5</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142,9</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Проведено спортивно-массовых мероприятия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количество</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132</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101,5</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101,5</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Мероприятия, проведенные на территории городского поселения Федоровский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количество</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69</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101,5</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Количество участников</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4902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4991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5007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101,8</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100,3</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Обеспеченность:</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Число спортивных сооружений – всего,</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50 (42)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50 (42)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56 (46)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112,0 (109,5)</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в том числе: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спортивные залы</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 тыс. м2</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24/3,9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24/3,9</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27/5,4</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112,5/138,5</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бассейны крытые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единиц/м2 зеркала</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2/132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2/132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2/132</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лыжная база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 плоскостные сооружения - всего, </w:t>
            </w:r>
          </w:p>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из них:</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 тыс. м2</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 (15) /17,9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 (15)</w:t>
            </w:r>
          </w:p>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/17,9</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 (16)</w:t>
            </w:r>
          </w:p>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/18,4</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104,3 (106,7) /102,8</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футбольное поле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единиц/м2</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3/8944</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3/8944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3/8944</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хоккейный корт</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единиц/м2</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3/4097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3/4097</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3/4097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Доля населения, систематически занимающегося физической культурой и спортом</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28,1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28,7</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40,6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102,1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141,5</w:t>
            </w:r>
          </w:p>
        </w:tc>
      </w:tr>
      <w:tr w:rsidR="00DE1963" w:rsidRPr="00372103" w:rsidTr="004B3EC6">
        <w:trPr>
          <w:trHeight w:val="85"/>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8.5. Молодежная политика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Молодежные формирования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 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11/750</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11/770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11/550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100,0/102,7</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100,0/71,4</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Мероприятия в сфере молодежной политики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 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49/8311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65/8361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83/8990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132,6/100,6</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127,7/107,5</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в том числе: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поселковые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 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33/7598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46/7360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48/7802</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139,4/96,8</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106,5/106,0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районные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 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7/641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11/967</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24/989</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157,1/150,8</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218,2/102,3</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окружные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 человек</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9/72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8/34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10/199</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88,9/47,2</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125,0/585,3</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b/>
                <w:sz w:val="24"/>
                <w:szCs w:val="24"/>
                <w:lang w:eastAsia="en-US"/>
              </w:rPr>
            </w:pPr>
            <w:r w:rsidRPr="00372103">
              <w:rPr>
                <w:rFonts w:ascii="Times New Roman" w:eastAsia="Calibri" w:hAnsi="Times New Roman" w:cs="Times New Roman"/>
                <w:b/>
                <w:sz w:val="24"/>
                <w:szCs w:val="24"/>
                <w:lang w:eastAsia="en-US"/>
              </w:rPr>
              <w:t>9. Жилищно-коммунальный комплекс</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color w:val="FF0000"/>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color w:val="FF0000"/>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color w:val="FF0000"/>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color w:val="FF0000"/>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9.1. Жилищный фонд – всего:</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281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282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282</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100,3</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45"/>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в том числе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9.1.1. многоквартирные жилые дома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180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180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100,5</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Calibri" w:eastAsia="Calibri" w:hAnsi="Calibri" w:cs="Times New Roman"/>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9.1.2. специализированный жилой фонд:</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38</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Calibri" w:eastAsia="Calibri" w:hAnsi="Calibri" w:cs="Times New Roman"/>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-муниципальный жилой фонд</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Calibri" w:eastAsia="Calibri" w:hAnsi="Calibri" w:cs="Times New Roman"/>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-ведомственный фонд</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38</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Calibri" w:eastAsia="Calibri" w:hAnsi="Calibri" w:cs="Times New Roman"/>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9.1.3. частный сектор</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64</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64</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Calibri" w:eastAsia="Calibri" w:hAnsi="Calibri" w:cs="Times New Roman"/>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из них:</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Calibri" w:eastAsia="Calibri" w:hAnsi="Calibri" w:cs="Times New Roman"/>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61"/>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Общая площадь жилищного фонда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 м2</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453,03</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461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461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101,7</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Calibri" w:eastAsia="Calibri" w:hAnsi="Calibri" w:cs="Times New Roman"/>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Общая площадь жилых помещений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 м2</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355,1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360,5</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360,5</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101,5</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Calibri" w:eastAsia="Calibri" w:hAnsi="Calibri" w:cs="Times New Roman"/>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из них:</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Calibri" w:eastAsia="Calibri" w:hAnsi="Calibri" w:cs="Times New Roman"/>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в деревянном исполнении</w:t>
            </w:r>
          </w:p>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(общая площадь зданий/общая площадь жилых помещений)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 м2</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149,47/ 110,72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149,47/ 110,72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149,47/ 110,72</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Calibri" w:eastAsia="Calibri" w:hAnsi="Calibri" w:cs="Times New Roman"/>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из общей площади жилых помещений: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 муниципальный жилищный фонд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 м2</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12,0</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88,3</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100,9</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специализированный жилищный фонд (общежития)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 м2</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19,8</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Жилье непригодное для проживания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ед./тыс. м2</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57/49,8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57/49,8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5/49,8</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в том числе: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аварийный жилищный фонд</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ед./тыс. м2</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3/2,73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ветхий жилищный фонд</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ед./тыс. м2</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17/14,3</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17/14,3</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16/13,43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94,1/93,9</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экологически неблагоприятный жилищный фонд</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ед./тыс. м2</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33/29,2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33/29,2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31/27,4</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93,9/93,8</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ветхий и экологически неблагоприятный жилищный фонд</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ед./тыс. м2</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7/6,3</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7/6,3</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7/6,3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доля ветхого и фенольного жилья в общей площади жилищного фонда</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14,0</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13,8</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98,6</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Общая площадь жилых помещений, приходящаяся в среднем на 1 жителя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кв. м</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19,12</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19,72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19,40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103,1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98,4</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Задолженность населения за жилищно-коммунальные услуги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млн.руб.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41,0</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33,4</w:t>
            </w:r>
          </w:p>
        </w:tc>
        <w:tc>
          <w:tcPr>
            <w:tcW w:w="1093"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64,7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81,5</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193,7</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9.2. Коммунальный комплекс</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9.2.1. Водоснабжение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color w:val="FF0000"/>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Число водопроводов</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Количество скважин</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Установленная производственная мощность водоочистных сооружений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м3/ сутки</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16000</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16000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16000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42"/>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Протяженность водопроводных сетей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Км</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36,83</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35,65</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35,65</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96,8</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Износ сетей водоснабжения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74,83</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22,12</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618,4</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29,56</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Пропущено воды через водоочистные сооружения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 м3</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1527,985</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1483,223</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1440,79</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97,1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97,1</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Отпущено воды потребителям</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 м3</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1297,250</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1271,290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1360,220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98,0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107,0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9.2.2. Водоотведение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Количество канализационно-очистных сооружений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Установленная пропускная способность очистных сооружений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м3/ сутки</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14000</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14000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14000</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Протяженность сетей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Км</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39,59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39,59</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39,59</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Износ сетей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20,19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25,38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30,42</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125,7</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119,90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Пропущено сточных вод</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 м3</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1196,387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1166,140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1090,528</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97,5</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93,52</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9.2.3. Теплоснабжение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Количество котельных</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Число центральных тепловых пунктов</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92,8</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Количество установленных котлов</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 xml:space="preserve">Протяженность тепловых сетей </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Км</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46,84</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45,80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45,81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97,8</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100,02</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Износ сетей</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46,85</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55,24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60,77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117,9</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110,01</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Мощность котельных</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Гкал/час</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111,89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111,57</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111,57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99,7</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Произведено тепловой энергии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тыс.Гкал</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186,977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197,013</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184,113</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105,4</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93,45</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Отпущено потребителям</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тыс.Гкал</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142,264</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147,058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151,797</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103,4</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103,22</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bottom"/>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9.2.4. Электроснабжение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Реализация электрической энергии – всего, в том числе: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тыс.кВт</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45889,0</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47745,0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47771,2</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104,0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100,1</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-население</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тыс.кВт</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23971,1</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25169,6</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25219,9</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105,0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100,2</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-бюджетные потребители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тыс.кВт</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1744,4</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1796,7</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1799,9</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103,0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100,2</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-прочие потребители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тыс.кВт</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19804,7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20398,8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20423,8</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103,0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100,1</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-с/х потребители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тыс.кВт</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368,8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379,9</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327,6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103,0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86,22</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9.3. Улично-дорожная сеть</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Общая протяженность улиц, проездов, тротуаров и т.п.</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Км</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54,4</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61,0</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61,6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112,1</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101,00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Общая площадь улиц, проездов, тротуаров</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 м2</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303,7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367,2</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370,1</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120,9</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100,80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Общая протяженность освещенных частей улиц, проездов, тротуаров</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Км</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19,9</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highlight w:val="yellow"/>
                <w:lang w:eastAsia="en-US"/>
              </w:rPr>
            </w:pPr>
            <w:r w:rsidRPr="00372103">
              <w:rPr>
                <w:rFonts w:ascii="Times New Roman" w:eastAsia="Calibri" w:hAnsi="Times New Roman" w:cs="Times New Roman"/>
                <w:sz w:val="20"/>
                <w:szCs w:val="20"/>
                <w:lang w:eastAsia="en-US"/>
              </w:rPr>
              <w:t xml:space="preserve">23,24 </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23,24</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highlight w:val="yellow"/>
                <w:lang w:eastAsia="en-US"/>
              </w:rPr>
            </w:pPr>
            <w:r w:rsidRPr="00372103">
              <w:rPr>
                <w:rFonts w:ascii="Times New Roman" w:eastAsia="Calibri" w:hAnsi="Times New Roman" w:cs="Times New Roman"/>
                <w:sz w:val="20"/>
                <w:szCs w:val="20"/>
                <w:lang w:eastAsia="en-US"/>
              </w:rPr>
              <w:t>116,8</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Остановочные павильоны</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9</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112,50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Светофорные объекты</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4</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100,00</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Дорожные знаки</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единиц</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867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867</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1034</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181,03</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Декоративное металлическое ограждение автодорог</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Пм</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7029,7</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7029,7</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12726</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100,0</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181,03</w:t>
            </w: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b/>
                <w:sz w:val="24"/>
                <w:szCs w:val="24"/>
                <w:lang w:eastAsia="en-US"/>
              </w:rPr>
            </w:pPr>
            <w:r w:rsidRPr="00372103">
              <w:rPr>
                <w:rFonts w:ascii="Times New Roman" w:eastAsia="Calibri" w:hAnsi="Times New Roman" w:cs="Times New Roman"/>
                <w:b/>
                <w:sz w:val="24"/>
                <w:szCs w:val="24"/>
                <w:lang w:eastAsia="en-US"/>
              </w:rPr>
              <w:t>10. Закупка продукции для муниципальных нужд</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color w:val="FF0000"/>
                <w:sz w:val="20"/>
                <w:szCs w:val="20"/>
                <w:lang w:eastAsia="en-US"/>
              </w:rPr>
            </w:pP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sz w:val="20"/>
                <w:szCs w:val="20"/>
                <w:lang w:eastAsia="en-US"/>
              </w:rPr>
            </w:pP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sz w:val="20"/>
                <w:szCs w:val="20"/>
                <w:lang w:eastAsia="en-US"/>
              </w:rPr>
            </w:pP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sz w:val="20"/>
                <w:szCs w:val="20"/>
                <w:lang w:eastAsia="en-US"/>
              </w:rPr>
            </w:pP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b/>
                <w:sz w:val="20"/>
                <w:szCs w:val="20"/>
                <w:lang w:eastAsia="en-US"/>
              </w:rPr>
            </w:pPr>
          </w:p>
        </w:tc>
      </w:tr>
      <w:tr w:rsidR="00DE1963" w:rsidRPr="00372103" w:rsidTr="004B3EC6">
        <w:trPr>
          <w:trHeight w:val="130"/>
        </w:trPr>
        <w:tc>
          <w:tcPr>
            <w:tcW w:w="3261" w:type="dxa"/>
            <w:tcBorders>
              <w:top w:val="nil"/>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Объем продукции, закупаемый для муниципальных нужд за счет бюджета городского поселения</w:t>
            </w:r>
          </w:p>
        </w:tc>
        <w:tc>
          <w:tcPr>
            <w:tcW w:w="1175" w:type="dxa"/>
            <w:tcBorders>
              <w:top w:val="nil"/>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74733</w:t>
            </w:r>
          </w:p>
        </w:tc>
        <w:tc>
          <w:tcPr>
            <w:tcW w:w="113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271122,8</w:t>
            </w:r>
          </w:p>
        </w:tc>
        <w:tc>
          <w:tcPr>
            <w:tcW w:w="1093"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186264,89</w:t>
            </w:r>
          </w:p>
        </w:tc>
        <w:tc>
          <w:tcPr>
            <w:tcW w:w="1417"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362,8</w:t>
            </w:r>
          </w:p>
        </w:tc>
        <w:tc>
          <w:tcPr>
            <w:tcW w:w="1584" w:type="dxa"/>
            <w:tcBorders>
              <w:top w:val="nil"/>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68,7</w:t>
            </w:r>
          </w:p>
        </w:tc>
      </w:tr>
      <w:tr w:rsidR="00DE1963" w:rsidRPr="00372103" w:rsidTr="004B3EC6">
        <w:trPr>
          <w:trHeight w:val="13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E1963" w:rsidRPr="00372103" w:rsidRDefault="00DE1963" w:rsidP="004B3EC6">
            <w:pPr>
              <w:spacing w:after="0" w:line="240" w:lineRule="auto"/>
              <w:rPr>
                <w:rFonts w:ascii="Times New Roman" w:eastAsia="Calibri" w:hAnsi="Times New Roman" w:cs="Times New Roman"/>
                <w:sz w:val="24"/>
                <w:szCs w:val="24"/>
                <w:lang w:eastAsia="en-US"/>
              </w:rPr>
            </w:pPr>
            <w:r w:rsidRPr="00372103">
              <w:rPr>
                <w:rFonts w:ascii="Times New Roman" w:eastAsia="Calibri" w:hAnsi="Times New Roman" w:cs="Times New Roman"/>
                <w:sz w:val="24"/>
                <w:szCs w:val="24"/>
                <w:lang w:eastAsia="en-US"/>
              </w:rPr>
              <w:t>Экономия бюджетных средств</w:t>
            </w:r>
          </w:p>
        </w:tc>
        <w:tc>
          <w:tcPr>
            <w:tcW w:w="1175" w:type="dxa"/>
            <w:tcBorders>
              <w:top w:val="single" w:sz="4" w:space="0" w:color="auto"/>
              <w:left w:val="nil"/>
              <w:bottom w:val="single" w:sz="4" w:space="0" w:color="auto"/>
              <w:right w:val="single" w:sz="4" w:space="0" w:color="auto"/>
            </w:tcBorders>
            <w:shd w:val="clear" w:color="auto" w:fill="auto"/>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7191,91</w:t>
            </w:r>
          </w:p>
        </w:tc>
        <w:tc>
          <w:tcPr>
            <w:tcW w:w="113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8757,99</w:t>
            </w:r>
          </w:p>
        </w:tc>
        <w:tc>
          <w:tcPr>
            <w:tcW w:w="1093"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16398,24</w:t>
            </w:r>
          </w:p>
        </w:tc>
        <w:tc>
          <w:tcPr>
            <w:tcW w:w="1417"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121,8</w:t>
            </w:r>
          </w:p>
        </w:tc>
        <w:tc>
          <w:tcPr>
            <w:tcW w:w="1584" w:type="dxa"/>
            <w:tcBorders>
              <w:top w:val="single" w:sz="4" w:space="0" w:color="auto"/>
              <w:left w:val="single" w:sz="4" w:space="0" w:color="auto"/>
              <w:bottom w:val="single" w:sz="4" w:space="0" w:color="auto"/>
              <w:right w:val="single" w:sz="4" w:space="0" w:color="auto"/>
            </w:tcBorders>
            <w:vAlign w:val="center"/>
          </w:tcPr>
          <w:p w:rsidR="00DE1963" w:rsidRPr="00372103" w:rsidRDefault="00DE1963" w:rsidP="004B3EC6">
            <w:pPr>
              <w:spacing w:after="0" w:line="240" w:lineRule="auto"/>
              <w:jc w:val="center"/>
              <w:rPr>
                <w:rFonts w:ascii="Times New Roman" w:eastAsia="Calibri" w:hAnsi="Times New Roman" w:cs="Times New Roman"/>
                <w:sz w:val="20"/>
                <w:szCs w:val="20"/>
                <w:lang w:eastAsia="en-US"/>
              </w:rPr>
            </w:pPr>
            <w:r w:rsidRPr="00372103">
              <w:rPr>
                <w:rFonts w:ascii="Times New Roman" w:eastAsia="Calibri" w:hAnsi="Times New Roman" w:cs="Times New Roman"/>
                <w:sz w:val="20"/>
                <w:szCs w:val="20"/>
                <w:lang w:eastAsia="en-US"/>
              </w:rPr>
              <w:t>187,24</w:t>
            </w:r>
          </w:p>
        </w:tc>
      </w:tr>
    </w:tbl>
    <w:p w:rsidR="00DE1963" w:rsidRPr="00372103" w:rsidRDefault="00DE1963" w:rsidP="00DE1963">
      <w:pPr>
        <w:tabs>
          <w:tab w:val="left" w:pos="1755"/>
        </w:tabs>
        <w:spacing w:after="0" w:line="240" w:lineRule="auto"/>
        <w:rPr>
          <w:rFonts w:ascii="Times New Roman" w:eastAsia="Calibri" w:hAnsi="Times New Roman" w:cs="Times New Roman"/>
          <w:sz w:val="24"/>
          <w:szCs w:val="24"/>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p>
    <w:p w:rsidR="00DE1963" w:rsidRPr="0037210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r w:rsidRPr="00372103">
        <w:rPr>
          <w:rFonts w:ascii="Times New Roman" w:eastAsia="Calibri" w:hAnsi="Times New Roman" w:cs="Times New Roman"/>
          <w:b/>
          <w:sz w:val="26"/>
          <w:szCs w:val="26"/>
          <w:lang w:eastAsia="en-US"/>
        </w:rPr>
        <w:t xml:space="preserve">Пояснительная записка </w:t>
      </w:r>
    </w:p>
    <w:p w:rsidR="00DE1963" w:rsidRPr="00372103" w:rsidRDefault="00DE1963" w:rsidP="00DE1963">
      <w:pPr>
        <w:tabs>
          <w:tab w:val="left" w:pos="1755"/>
        </w:tabs>
        <w:spacing w:after="0" w:line="240" w:lineRule="auto"/>
        <w:jc w:val="center"/>
        <w:rPr>
          <w:rFonts w:ascii="Times New Roman" w:eastAsia="Calibri" w:hAnsi="Times New Roman" w:cs="Times New Roman"/>
          <w:b/>
          <w:sz w:val="26"/>
          <w:szCs w:val="26"/>
          <w:lang w:eastAsia="en-US"/>
        </w:rPr>
      </w:pPr>
      <w:r w:rsidRPr="00372103">
        <w:rPr>
          <w:rFonts w:ascii="Times New Roman" w:eastAsia="Calibri" w:hAnsi="Times New Roman" w:cs="Times New Roman"/>
          <w:b/>
          <w:sz w:val="26"/>
          <w:szCs w:val="26"/>
          <w:lang w:eastAsia="en-US"/>
        </w:rPr>
        <w:t xml:space="preserve">к итогам социально-экономического развития городского поселения Федоровский за 2018 год </w:t>
      </w:r>
    </w:p>
    <w:p w:rsidR="00DE1963" w:rsidRPr="00372103" w:rsidRDefault="00DE1963" w:rsidP="00DE1963">
      <w:pPr>
        <w:tabs>
          <w:tab w:val="left" w:pos="1755"/>
        </w:tabs>
        <w:spacing w:after="0" w:line="240" w:lineRule="auto"/>
        <w:jc w:val="center"/>
        <w:rPr>
          <w:rFonts w:ascii="Times New Roman" w:eastAsia="Calibri" w:hAnsi="Times New Roman" w:cs="Times New Roman"/>
          <w:sz w:val="26"/>
          <w:szCs w:val="26"/>
          <w:lang w:eastAsia="en-US"/>
        </w:rPr>
      </w:pP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Городское поселение Федоровский – второй по величине населенный пункт Сургутского района. Образован поселок 19 ноября 1984 года решением № 363 исполнительного комитета Тюменского областного Совета народных депутатов. Своим рождением поселок обязан уникальному месторождению нефти и газа, открытому в 1971 году и названному в честь главного геофизика Сургутскойнефтеразведочной экспедиции, лауреата Государственной премии, одного из первооткрывателей Федоровского нефтяного месторождения - Виктора Петровича Федорова.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Городское поселение Федоровский расположено в </w:t>
      </w:r>
      <w:smartTag w:uri="urn:schemas-microsoft-com:office:smarttags" w:element="metricconverter">
        <w:smartTagPr>
          <w:attr w:name="ProductID" w:val="45 километрах"/>
        </w:smartTagPr>
        <w:r w:rsidRPr="00372103">
          <w:rPr>
            <w:rFonts w:ascii="Times New Roman" w:eastAsia="Calibri" w:hAnsi="Times New Roman" w:cs="Times New Roman"/>
            <w:sz w:val="26"/>
            <w:szCs w:val="26"/>
            <w:lang w:eastAsia="en-US"/>
          </w:rPr>
          <w:t>45 километрах</w:t>
        </w:r>
      </w:smartTag>
      <w:r w:rsidRPr="00372103">
        <w:rPr>
          <w:rFonts w:ascii="Times New Roman" w:eastAsia="Calibri" w:hAnsi="Times New Roman" w:cs="Times New Roman"/>
          <w:sz w:val="26"/>
          <w:szCs w:val="26"/>
          <w:lang w:eastAsia="en-US"/>
        </w:rPr>
        <w:t xml:space="preserve"> от города Сургута в северо-западной части Сургутской низменности на слиянии рек Моховой и Меудекъяун. Сегодня поселок один из ведущих промышленных и культурных центров Сургутского района.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В границах поселения расположены административные здания градообразующих предприятий нефтегазодобывающие управления «Комсомольскнефть» и «Федоровскнефть» ОАО «Сургутнефтегаз», которые составляют основу экономического развития городского поселения, благодаря чему Федоровский имеет высокий налоговый потенциал.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Современный поселок обладает развитой социальной инфраструктурой. На территории городского поселения Федоровский работают: библиотека, культурно-досуговый центр с комфортабельным залом на 380 мест, спортивный комплекс, 3 дошко</w:t>
      </w:r>
      <w:r>
        <w:rPr>
          <w:rFonts w:ascii="Times New Roman" w:eastAsia="Calibri" w:hAnsi="Times New Roman" w:cs="Times New Roman"/>
          <w:sz w:val="26"/>
          <w:szCs w:val="26"/>
          <w:lang w:eastAsia="en-US"/>
        </w:rPr>
        <w:t>льных образовательных учреждения</w:t>
      </w:r>
      <w:r w:rsidRPr="00372103">
        <w:rPr>
          <w:rFonts w:ascii="Times New Roman" w:eastAsia="Calibri" w:hAnsi="Times New Roman" w:cs="Times New Roman"/>
          <w:sz w:val="26"/>
          <w:szCs w:val="26"/>
          <w:lang w:eastAsia="en-US"/>
        </w:rPr>
        <w:t xml:space="preserve"> и 3 общеобразовательные школы. Действуют несколько национальных обществ. Открыт православный храм Святого Великомученика Феодора Стратилата и воскресная школа. Мусульмане имеют возможность посетить действующую мечеть.</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Охрану общественного порядка обеспечивает отделение полиции №4 ОМВД России по Сургутскому району ХМАО-Югры (дислокация в г.п.Федоровский), пожарную безопасность - БУ Ханты-Мансийского автономного округа – Югра по Сургутскому району «Центроспас – Югория».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Жизнь поселения освещается телевизионной компанией «Сибирь», газетой «Федоровская ярмарка».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25 июня 2008 года Геральдическим советом при Президенте Российской Федерации зарегистрированы официальные символы городского поселения Федоровский: герб и флаг. Геральдическое описание ГЕРБА городского поселения Федоровский гласит: в рассеченном зеленом и лазоревом (синем, голубом) поле золотая (желтая) капля, обремененная черной сидящей белкой».</w:t>
      </w:r>
    </w:p>
    <w:p w:rsidR="00DE1963" w:rsidRPr="00372103" w:rsidRDefault="00DE1963" w:rsidP="00DE1963">
      <w:pPr>
        <w:spacing w:after="0" w:line="240" w:lineRule="auto"/>
        <w:ind w:firstLine="426"/>
        <w:jc w:val="both"/>
        <w:rPr>
          <w:rFonts w:ascii="Times New Roman" w:eastAsia="Calibri" w:hAnsi="Times New Roman" w:cs="Times New Roman"/>
          <w:sz w:val="26"/>
          <w:szCs w:val="26"/>
          <w:lang w:eastAsia="en-US"/>
        </w:rPr>
      </w:pPr>
    </w:p>
    <w:p w:rsidR="00DE1963" w:rsidRPr="00372103" w:rsidRDefault="00DE1963" w:rsidP="00DE1963">
      <w:pPr>
        <w:spacing w:after="0" w:line="240" w:lineRule="auto"/>
        <w:jc w:val="center"/>
        <w:rPr>
          <w:rFonts w:ascii="Times New Roman" w:eastAsia="Calibri" w:hAnsi="Times New Roman" w:cs="Times New Roman"/>
          <w:b/>
          <w:sz w:val="26"/>
          <w:szCs w:val="26"/>
          <w:lang w:eastAsia="en-US"/>
        </w:rPr>
      </w:pPr>
      <w:r w:rsidRPr="00372103">
        <w:rPr>
          <w:rFonts w:ascii="Times New Roman" w:eastAsia="Calibri" w:hAnsi="Times New Roman" w:cs="Times New Roman"/>
          <w:b/>
          <w:sz w:val="26"/>
          <w:szCs w:val="26"/>
          <w:lang w:eastAsia="en-US"/>
        </w:rPr>
        <w:t>1. Демографическая ситуация</w:t>
      </w:r>
    </w:p>
    <w:p w:rsidR="00DE1963" w:rsidRPr="00372103" w:rsidRDefault="00DE1963" w:rsidP="00DE1963">
      <w:pPr>
        <w:spacing w:after="0" w:line="240" w:lineRule="auto"/>
        <w:jc w:val="center"/>
        <w:rPr>
          <w:rFonts w:ascii="Times New Roman" w:eastAsia="Calibri" w:hAnsi="Times New Roman" w:cs="Times New Roman"/>
          <w:b/>
          <w:sz w:val="26"/>
          <w:szCs w:val="26"/>
          <w:lang w:eastAsia="en-US"/>
        </w:rPr>
      </w:pP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Численность постоянного населения в городском поселении Федоровский составила на начало 2018 года – 23 502 человек, на конец 2018 года – 24 031 человек.</w:t>
      </w:r>
    </w:p>
    <w:p w:rsidR="00DE196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Среднегодовая численность постоянного населения в 2018 году составляет 23 767 человека, что на 1,4 % больше уровня 2017 года.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p>
    <w:p w:rsidR="00DE1963" w:rsidRPr="00372103" w:rsidRDefault="00DE1963" w:rsidP="00DE1963">
      <w:pPr>
        <w:spacing w:after="0" w:line="240" w:lineRule="auto"/>
        <w:ind w:firstLine="426"/>
        <w:jc w:val="center"/>
        <w:rPr>
          <w:rFonts w:ascii="Times New Roman" w:eastAsia="Calibri" w:hAnsi="Times New Roman" w:cs="Times New Roman"/>
          <w:sz w:val="26"/>
          <w:szCs w:val="26"/>
          <w:lang w:eastAsia="en-US"/>
        </w:rPr>
      </w:pPr>
      <w:r>
        <w:rPr>
          <w:rFonts w:ascii="Times New Roman" w:eastAsia="Calibri" w:hAnsi="Times New Roman" w:cs="Times New Roman"/>
          <w:noProof/>
          <w:sz w:val="26"/>
          <w:szCs w:val="26"/>
        </w:rPr>
        <w:drawing>
          <wp:inline distT="0" distB="0" distL="0" distR="0">
            <wp:extent cx="4838700" cy="2819400"/>
            <wp:effectExtent l="19050" t="0" r="19050" b="0"/>
            <wp:docPr id="11" name="Объект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E1963" w:rsidRDefault="00DE1963" w:rsidP="00DE1963">
      <w:pPr>
        <w:spacing w:after="0" w:line="240" w:lineRule="auto"/>
        <w:ind w:firstLine="426"/>
        <w:jc w:val="both"/>
        <w:rPr>
          <w:rFonts w:ascii="Times New Roman" w:eastAsia="Calibri" w:hAnsi="Times New Roman" w:cs="Times New Roman"/>
          <w:sz w:val="26"/>
          <w:szCs w:val="26"/>
          <w:lang w:eastAsia="en-US"/>
        </w:rPr>
      </w:pP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Первым фактором, влияющим на демографическую ситуацию является естественный прирост. Так с начала 2018 года число родившихся составило 311 младенца, что на 2,3% больше уровня 2017 года, коэффициент рождаемости на одну тысячу жителей составил 13,09 человек против 12,97 человек в 2017 году.</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Показатель смертности в поселении в 2018 году составил 67 человек, что на 6,35% больше уровня 2017 года и составил 2,8 человек на одну тысячу жителей.</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Средний возраст по смертности у мужчин составляет 56 лет, у женщин 64 года.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Вторым фактором демографического развития является миграционное движение населения. Миграционная ситуация в поселении отмечается неустойчивостью процессов передвижения населения, что обусловлено специфическими условиями, характерными для северных территорий. Тенденция миграционной динамики населения характеризуется изменением результатов по сравнению с аналогичным периодом прошлого года. Количество прибывших граждан увеличилось на 4,8% и составило 1 272 человек, число выбывших уменьшилось на 25,7% и составило 987 человек. Всего в миграционный оборот вовлечено 2 259 человек или 9,5% от общей численности населения.</w:t>
      </w:r>
    </w:p>
    <w:p w:rsidR="00DE1963" w:rsidRPr="0091396C"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количество снятых с регистрационного учета меньше на 285 человек количества, приехавших на постоянное местожительство.</w:t>
      </w:r>
    </w:p>
    <w:p w:rsidR="00DE1963" w:rsidRPr="00372103" w:rsidRDefault="00DE1963" w:rsidP="00DE1963">
      <w:pPr>
        <w:spacing w:after="0" w:line="240" w:lineRule="auto"/>
        <w:jc w:val="center"/>
        <w:rPr>
          <w:rFonts w:ascii="Times New Roman" w:eastAsia="Calibri" w:hAnsi="Times New Roman" w:cs="Times New Roman"/>
          <w:noProof/>
          <w:color w:val="FF0000"/>
          <w:sz w:val="26"/>
          <w:szCs w:val="26"/>
          <w:lang w:eastAsia="en-US"/>
        </w:rPr>
      </w:pPr>
      <w:r>
        <w:rPr>
          <w:rFonts w:ascii="Calibri" w:eastAsia="Calibri" w:hAnsi="Calibri" w:cs="Times New Roman"/>
          <w:noProof/>
        </w:rPr>
        <w:drawing>
          <wp:inline distT="0" distB="0" distL="0" distR="0">
            <wp:extent cx="4181094" cy="2551177"/>
            <wp:effectExtent l="0" t="0" r="381" b="1523"/>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Администрацией городского поселения Федоровский исполняется государственное полномочие по регистрации актов гражданского состояния в соответствии с пунктом 6 статьи 3 Закона Ханты-Мансийского автономного округа-Югры от 30.09.2008 № 91-оз «О наделении органов местного самоуправления муниципальных образований Ханты-Мансийского автономного округа-Югры отдельными государственными полномочиями в сфере государственной регистрации актов гражданского состояния».</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p>
    <w:p w:rsidR="00DE1963" w:rsidRPr="00372103" w:rsidRDefault="00DE1963" w:rsidP="00DE1963">
      <w:pPr>
        <w:spacing w:after="0" w:line="240" w:lineRule="auto"/>
        <w:jc w:val="center"/>
        <w:rPr>
          <w:rFonts w:ascii="Times New Roman" w:eastAsia="Calibri" w:hAnsi="Times New Roman" w:cs="Times New Roman"/>
          <w:b/>
          <w:sz w:val="26"/>
          <w:szCs w:val="26"/>
          <w:lang w:eastAsia="en-US"/>
        </w:rPr>
      </w:pPr>
      <w:r w:rsidRPr="00372103">
        <w:rPr>
          <w:rFonts w:ascii="Times New Roman" w:eastAsia="Calibri" w:hAnsi="Times New Roman" w:cs="Times New Roman"/>
          <w:b/>
          <w:sz w:val="26"/>
          <w:szCs w:val="26"/>
          <w:lang w:eastAsia="en-US"/>
        </w:rPr>
        <w:t>2. Производство агропромышленной продукции сельхозпредприятиями и крестьянскими (фермерскими) хозяйствами</w:t>
      </w:r>
    </w:p>
    <w:p w:rsidR="00DE1963" w:rsidRPr="00372103" w:rsidRDefault="00DE1963" w:rsidP="00DE1963">
      <w:pPr>
        <w:spacing w:after="0" w:line="240" w:lineRule="auto"/>
        <w:jc w:val="center"/>
        <w:rPr>
          <w:rFonts w:ascii="Times New Roman" w:eastAsia="Calibri" w:hAnsi="Times New Roman" w:cs="Times New Roman"/>
          <w:sz w:val="26"/>
          <w:szCs w:val="26"/>
          <w:lang w:eastAsia="en-US"/>
        </w:rPr>
      </w:pP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Производство сельскохозяйственной продукции на территории городского поселения Федоровский осуществляют крестьянско-фермерские хозяйства: КФХ «Подворье» и КФХ «Росток». Основное направление их деятельности: животноводство, связанное с разведением крупного и мелкого рогатого скота, свиней, птицы. Основной задачей развития сельского хозяйства является обеспечение населения продукцией сельского хозяйства, производимой на территории поселения.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реализовано продукции сельского хозяйства на сумму 18 456,83 тыс. рублей. Поголовье свиней на 31.12.2019 года составляет 400 ед.</w:t>
      </w:r>
    </w:p>
    <w:p w:rsidR="00DE1963" w:rsidRPr="00372103" w:rsidRDefault="00DE1963" w:rsidP="00DE1963">
      <w:pPr>
        <w:spacing w:after="0" w:line="240" w:lineRule="auto"/>
        <w:ind w:firstLine="709"/>
        <w:jc w:val="both"/>
        <w:rPr>
          <w:rFonts w:ascii="Times New Roman" w:eastAsia="Calibri" w:hAnsi="Times New Roman" w:cs="Times New Roman"/>
          <w:color w:val="000000"/>
          <w:sz w:val="26"/>
          <w:szCs w:val="26"/>
          <w:lang w:eastAsia="en-US"/>
        </w:rPr>
      </w:pPr>
      <w:r w:rsidRPr="00372103">
        <w:rPr>
          <w:rFonts w:ascii="Times New Roman" w:eastAsia="Calibri" w:hAnsi="Times New Roman" w:cs="Times New Roman"/>
          <w:color w:val="000000"/>
          <w:sz w:val="26"/>
          <w:szCs w:val="26"/>
          <w:lang w:eastAsia="en-US"/>
        </w:rPr>
        <w:t>Тенденция развития и укрепления фермерских хозяйств сохраняется. Фермеры стараются уйти от сырьевой направленности и выпускать продукцию в переработанном виде, увеличивая выпуск колбас, пельменей, вареников, копченостей, деликатесов.</w:t>
      </w:r>
    </w:p>
    <w:p w:rsidR="00DE1963" w:rsidRPr="00372103" w:rsidRDefault="00DE1963" w:rsidP="00DE1963">
      <w:pPr>
        <w:spacing w:after="0" w:line="240" w:lineRule="auto"/>
        <w:ind w:firstLine="709"/>
        <w:jc w:val="both"/>
        <w:rPr>
          <w:rFonts w:ascii="Times New Roman" w:eastAsia="Calibri" w:hAnsi="Times New Roman" w:cs="Times New Roman"/>
          <w:color w:val="000000"/>
          <w:sz w:val="26"/>
          <w:szCs w:val="26"/>
          <w:lang w:eastAsia="en-US"/>
        </w:rPr>
      </w:pPr>
      <w:r w:rsidRPr="00372103">
        <w:rPr>
          <w:rFonts w:ascii="Times New Roman" w:eastAsia="Calibri" w:hAnsi="Times New Roman" w:cs="Times New Roman"/>
          <w:sz w:val="26"/>
          <w:szCs w:val="26"/>
          <w:lang w:eastAsia="en-US"/>
        </w:rPr>
        <w:t xml:space="preserve">Фермерское хозяйство КФХ «Подворье» активно принимает участие в разных семинарах, выставках, ярмарках, проводимых на территориях Ханты-Мансийского АО-Югры и за его пределами.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Продукция КФХ «Подворье» высококачественная и давно зарекомендовала себя за пределами Сургутского района.</w:t>
      </w:r>
    </w:p>
    <w:p w:rsidR="00DE1963" w:rsidRPr="00372103" w:rsidRDefault="00DE1963" w:rsidP="00DE1963">
      <w:pPr>
        <w:spacing w:after="0" w:line="240" w:lineRule="auto"/>
        <w:jc w:val="center"/>
        <w:rPr>
          <w:rFonts w:ascii="Times New Roman" w:eastAsia="Calibri" w:hAnsi="Times New Roman" w:cs="Times New Roman"/>
          <w:b/>
          <w:sz w:val="26"/>
          <w:szCs w:val="26"/>
          <w:lang w:eastAsia="en-US"/>
        </w:rPr>
      </w:pPr>
    </w:p>
    <w:p w:rsidR="00DE1963" w:rsidRPr="00372103" w:rsidRDefault="00DE1963" w:rsidP="00DE1963">
      <w:pPr>
        <w:spacing w:after="0" w:line="240" w:lineRule="auto"/>
        <w:jc w:val="center"/>
        <w:rPr>
          <w:rFonts w:ascii="Times New Roman" w:eastAsia="Calibri" w:hAnsi="Times New Roman" w:cs="Times New Roman"/>
          <w:b/>
          <w:sz w:val="26"/>
          <w:szCs w:val="26"/>
          <w:lang w:eastAsia="en-US"/>
        </w:rPr>
      </w:pPr>
      <w:r w:rsidRPr="00372103">
        <w:rPr>
          <w:rFonts w:ascii="Times New Roman" w:eastAsia="Calibri" w:hAnsi="Times New Roman" w:cs="Times New Roman"/>
          <w:b/>
          <w:sz w:val="26"/>
          <w:szCs w:val="26"/>
          <w:lang w:eastAsia="en-US"/>
        </w:rPr>
        <w:t>3. Развитие малого и среднего бизнеса</w:t>
      </w:r>
    </w:p>
    <w:p w:rsidR="00DE1963" w:rsidRPr="00372103" w:rsidRDefault="00DE1963" w:rsidP="00DE1963">
      <w:pPr>
        <w:spacing w:after="0" w:line="240" w:lineRule="auto"/>
        <w:jc w:val="center"/>
        <w:rPr>
          <w:rFonts w:ascii="Times New Roman" w:eastAsia="Calibri" w:hAnsi="Times New Roman" w:cs="Times New Roman"/>
          <w:b/>
          <w:sz w:val="26"/>
          <w:szCs w:val="26"/>
          <w:lang w:eastAsia="en-US"/>
        </w:rPr>
      </w:pPr>
    </w:p>
    <w:p w:rsidR="00DE1963" w:rsidRPr="00372103" w:rsidRDefault="00DE1963" w:rsidP="00DE1963">
      <w:pPr>
        <w:spacing w:after="0" w:line="240" w:lineRule="auto"/>
        <w:ind w:firstLine="709"/>
        <w:jc w:val="both"/>
        <w:rPr>
          <w:rFonts w:ascii="Times New Roman" w:eastAsia="Times New Roman" w:hAnsi="Times New Roman" w:cs="Times New Roman"/>
          <w:sz w:val="28"/>
          <w:szCs w:val="28"/>
          <w:lang w:eastAsia="en-US"/>
        </w:rPr>
      </w:pPr>
      <w:r w:rsidRPr="00372103">
        <w:rPr>
          <w:rFonts w:ascii="Times New Roman" w:eastAsia="Calibri" w:hAnsi="Times New Roman" w:cs="Times New Roman"/>
          <w:sz w:val="26"/>
          <w:szCs w:val="26"/>
          <w:lang w:eastAsia="en-US"/>
        </w:rPr>
        <w:t>Малый и средний бизнес относится к числу важнейших направлений экономического развития, который вносит значительный вклад в решение проблем занятости населения и насыщения потребительского рынка разнообразными товарами и услугами и обеспечивает поступление налогов в бюджеты бюджетной системы Российской Федерации.</w:t>
      </w:r>
      <w:r w:rsidRPr="00372103">
        <w:rPr>
          <w:rFonts w:ascii="Times New Roman" w:eastAsia="Times New Roman" w:hAnsi="Times New Roman" w:cs="Times New Roman"/>
          <w:sz w:val="28"/>
          <w:szCs w:val="28"/>
          <w:lang w:eastAsia="en-US"/>
        </w:rPr>
        <w:t xml:space="preserve">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Times New Roman" w:hAnsi="Times New Roman" w:cs="Times New Roman"/>
          <w:sz w:val="26"/>
          <w:szCs w:val="26"/>
          <w:lang w:eastAsia="en-US"/>
        </w:rPr>
        <w:t>В 2018 году на территории городского поселения Федоровский зарегистрировано 378 субъектов малого и среднего предпринимательства, из них индивидуальных предпринимателей – 307.</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Предприятиям малого и среднего бизнеса обеспечивается доступ для обеспечения муниципальных нужд.</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Стабильному росту производства малого и среднего бизнеса способствуют объекты инфраструктуры для развития и укрепления деятельности, среди них Сургутская торгово-промышленная палата, Сургутский филиал ООО «Окружной Бизнес-Инкубатор», Сургутский филиал «Югорская лизинговая компания», Сургутский филиал окружного фонда поддержки предпринимательства.</w:t>
      </w:r>
    </w:p>
    <w:p w:rsidR="00DE1963" w:rsidRPr="00372103" w:rsidRDefault="00DE1963" w:rsidP="00DE1963">
      <w:pPr>
        <w:spacing w:after="0" w:line="240" w:lineRule="auto"/>
        <w:ind w:firstLine="709"/>
        <w:jc w:val="both"/>
        <w:rPr>
          <w:rFonts w:ascii="Times New Roman" w:eastAsia="Calibri" w:hAnsi="Times New Roman" w:cs="Times New Roman"/>
          <w:color w:val="000000"/>
          <w:sz w:val="26"/>
          <w:szCs w:val="26"/>
          <w:lang w:eastAsia="en-US"/>
        </w:rPr>
      </w:pPr>
      <w:r w:rsidRPr="00372103">
        <w:rPr>
          <w:rFonts w:ascii="Times New Roman" w:eastAsia="Calibri" w:hAnsi="Times New Roman" w:cs="Times New Roman"/>
          <w:color w:val="000000"/>
          <w:sz w:val="26"/>
          <w:szCs w:val="26"/>
          <w:lang w:eastAsia="en-US"/>
        </w:rPr>
        <w:t>Субъектам малого и среднего предпринимательства и гражданам городского поселения Федоровский, планирующим начать свое дело</w:t>
      </w:r>
      <w:r w:rsidRPr="00372103">
        <w:rPr>
          <w:rFonts w:ascii="Times New Roman" w:eastAsia="Calibri" w:hAnsi="Times New Roman" w:cs="Times New Roman"/>
          <w:sz w:val="26"/>
          <w:szCs w:val="26"/>
          <w:lang w:eastAsia="en-US"/>
        </w:rPr>
        <w:t>, в рамках поддержки малого и среднего бизнеса предлагается помощь в составлении бизнес-планов для новых и развивающихся предприятий, организуются круглые столы для предприятий и предпринимателей с кредитными учреждениями. О</w:t>
      </w:r>
      <w:r w:rsidRPr="00372103">
        <w:rPr>
          <w:rFonts w:ascii="Times New Roman" w:eastAsia="Calibri" w:hAnsi="Times New Roman" w:cs="Times New Roman"/>
          <w:color w:val="000000"/>
          <w:sz w:val="26"/>
          <w:szCs w:val="26"/>
          <w:lang w:eastAsia="en-US"/>
        </w:rPr>
        <w:t>казывается, постоянная консультационная, организационная и информационная поддержка.</w:t>
      </w:r>
    </w:p>
    <w:p w:rsidR="00DE1963" w:rsidRPr="00372103" w:rsidRDefault="00DE1963" w:rsidP="00DE1963">
      <w:pPr>
        <w:spacing w:after="0" w:line="240" w:lineRule="auto"/>
        <w:ind w:firstLine="709"/>
        <w:jc w:val="both"/>
        <w:rPr>
          <w:rFonts w:ascii="Times New Roman" w:eastAsia="Calibri" w:hAnsi="Times New Roman" w:cs="Times New Roman"/>
          <w:color w:val="000000"/>
          <w:sz w:val="26"/>
          <w:szCs w:val="26"/>
          <w:lang w:eastAsia="en-US"/>
        </w:rPr>
      </w:pPr>
      <w:r w:rsidRPr="00372103">
        <w:rPr>
          <w:rFonts w:ascii="Times New Roman" w:eastAsia="Calibri" w:hAnsi="Times New Roman" w:cs="Times New Roman"/>
          <w:color w:val="000000"/>
          <w:sz w:val="26"/>
          <w:szCs w:val="26"/>
          <w:lang w:eastAsia="en-US"/>
        </w:rPr>
        <w:t xml:space="preserve">Городское поселение Федоровский является участником муниципальной программой «Создание условий для экономического развития Сургутского района» подпрограммы «Поддержка малого и среднего предпринимательства».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color w:val="000000"/>
          <w:sz w:val="26"/>
          <w:szCs w:val="26"/>
          <w:lang w:eastAsia="en-US"/>
        </w:rPr>
        <w:t>Таким образом, предпринимателям городского поселения Федоровский</w:t>
      </w:r>
      <w:r w:rsidRPr="00372103">
        <w:rPr>
          <w:rFonts w:ascii="Times New Roman" w:eastAsia="Calibri" w:hAnsi="Times New Roman" w:cs="Times New Roman"/>
          <w:sz w:val="26"/>
          <w:szCs w:val="26"/>
          <w:lang w:eastAsia="en-US"/>
        </w:rPr>
        <w:t xml:space="preserve"> была оказана поддержка в виде:</w:t>
      </w:r>
    </w:p>
    <w:p w:rsidR="00DE1963" w:rsidRPr="00372103" w:rsidRDefault="00DE1963" w:rsidP="00DE1963">
      <w:pPr>
        <w:spacing w:after="0" w:line="240" w:lineRule="auto"/>
        <w:jc w:val="both"/>
        <w:rPr>
          <w:rFonts w:ascii="Times New Roman" w:eastAsia="Calibri" w:hAnsi="Times New Roman" w:cs="Times New Roman"/>
          <w:color w:val="000000"/>
          <w:sz w:val="26"/>
          <w:szCs w:val="26"/>
          <w:shd w:val="clear" w:color="auto" w:fill="FFFFFF"/>
          <w:lang w:eastAsia="en-US"/>
        </w:rPr>
      </w:pPr>
      <w:r w:rsidRPr="00372103">
        <w:rPr>
          <w:rFonts w:ascii="Times New Roman" w:eastAsia="Calibri" w:hAnsi="Times New Roman" w:cs="Times New Roman"/>
          <w:color w:val="000000"/>
          <w:sz w:val="26"/>
          <w:szCs w:val="26"/>
          <w:lang w:eastAsia="en-US"/>
        </w:rPr>
        <w:t xml:space="preserve">-финансовую поддержку получили одиннадцать индивидуальных предпринимателя на </w:t>
      </w:r>
      <w:r w:rsidRPr="00372103">
        <w:rPr>
          <w:rFonts w:ascii="Times New Roman" w:eastAsia="Calibri" w:hAnsi="Times New Roman" w:cs="Times New Roman"/>
          <w:color w:val="000000"/>
          <w:sz w:val="26"/>
          <w:szCs w:val="26"/>
          <w:shd w:val="clear" w:color="auto" w:fill="FFFFFF"/>
          <w:lang w:eastAsia="en-US"/>
        </w:rPr>
        <w:t>возмещение части затрат на оплату арендных платежей по договорам аренды, затрат на приобретение оборудование, организационной и офисной техники, инвентаря, инструментов для осуществления предпринимательской деятельности, а также на возмещение части затрат, связанных с оплатой жилищно-ко</w:t>
      </w:r>
      <w:r>
        <w:rPr>
          <w:rFonts w:ascii="Times New Roman" w:eastAsia="Calibri" w:hAnsi="Times New Roman" w:cs="Times New Roman"/>
          <w:color w:val="000000"/>
          <w:sz w:val="26"/>
          <w:szCs w:val="26"/>
          <w:shd w:val="clear" w:color="auto" w:fill="FFFFFF"/>
          <w:lang w:eastAsia="en-US"/>
        </w:rPr>
        <w:t xml:space="preserve">ммунальных услуг на сумму 575 </w:t>
      </w:r>
      <w:r w:rsidRPr="00372103">
        <w:rPr>
          <w:rFonts w:ascii="Times New Roman" w:eastAsia="Calibri" w:hAnsi="Times New Roman" w:cs="Times New Roman"/>
          <w:color w:val="000000"/>
          <w:sz w:val="26"/>
          <w:szCs w:val="26"/>
          <w:shd w:val="clear" w:color="auto" w:fill="FFFFFF"/>
          <w:lang w:eastAsia="en-US"/>
        </w:rPr>
        <w:t>тысяч 089 рублей;</w:t>
      </w:r>
    </w:p>
    <w:p w:rsidR="00DE1963" w:rsidRPr="00372103" w:rsidRDefault="00DE1963" w:rsidP="00DE1963">
      <w:pPr>
        <w:spacing w:after="0" w:line="240" w:lineRule="auto"/>
        <w:jc w:val="both"/>
        <w:rPr>
          <w:rFonts w:ascii="Times New Roman" w:eastAsia="Calibri" w:hAnsi="Times New Roman" w:cs="Times New Roman"/>
          <w:color w:val="000000"/>
          <w:sz w:val="26"/>
          <w:szCs w:val="26"/>
          <w:shd w:val="clear" w:color="auto" w:fill="FFFFFF"/>
          <w:lang w:eastAsia="en-US"/>
        </w:rPr>
      </w:pPr>
      <w:r w:rsidRPr="00372103">
        <w:rPr>
          <w:rFonts w:ascii="Times New Roman" w:eastAsia="Calibri" w:hAnsi="Times New Roman" w:cs="Times New Roman"/>
          <w:color w:val="000000"/>
          <w:sz w:val="26"/>
          <w:szCs w:val="26"/>
          <w:shd w:val="clear" w:color="auto" w:fill="FFFFFF"/>
          <w:lang w:eastAsia="en-US"/>
        </w:rPr>
        <w:t>- 2 предпринимателя получили гранты для начинающих предпринимателей на сумму 1 млн. 225 тысяч рублей</w:t>
      </w:r>
    </w:p>
    <w:p w:rsidR="00DE1963" w:rsidRPr="00372103" w:rsidRDefault="00DE1963" w:rsidP="00DE1963">
      <w:pPr>
        <w:spacing w:after="0" w:line="240" w:lineRule="auto"/>
        <w:jc w:val="both"/>
        <w:rPr>
          <w:rFonts w:ascii="Times New Roman" w:eastAsia="Calibri" w:hAnsi="Times New Roman" w:cs="Times New Roman"/>
          <w:color w:val="000000"/>
          <w:sz w:val="26"/>
          <w:szCs w:val="26"/>
          <w:lang w:eastAsia="en-US"/>
        </w:rPr>
      </w:pPr>
      <w:r w:rsidRPr="00372103">
        <w:rPr>
          <w:rFonts w:ascii="Times New Roman" w:eastAsia="Calibri" w:hAnsi="Times New Roman" w:cs="Times New Roman"/>
          <w:color w:val="000000"/>
          <w:sz w:val="26"/>
          <w:szCs w:val="26"/>
          <w:lang w:eastAsia="en-US"/>
        </w:rPr>
        <w:t xml:space="preserve">- образовательное мероприятие (дополнительное образование) получили 9 субъектов на сумму 12 тысяч 366 рублей 67 коп., среди них как индивидуальные предприниматели, так и юридические лица. </w:t>
      </w:r>
    </w:p>
    <w:p w:rsidR="00DE1963" w:rsidRPr="00372103" w:rsidRDefault="00DE1963" w:rsidP="00DE1963">
      <w:pPr>
        <w:widowControl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В 2018 году в городском поселении Федоровский при участии </w:t>
      </w:r>
      <w:r w:rsidRPr="00372103">
        <w:rPr>
          <w:rFonts w:ascii="Times New Roman" w:eastAsia="Calibri" w:hAnsi="Times New Roman" w:cs="Times New Roman"/>
          <w:color w:val="242424"/>
          <w:sz w:val="26"/>
          <w:szCs w:val="26"/>
          <w:lang w:eastAsia="en-US"/>
        </w:rPr>
        <w:t xml:space="preserve">представителей администрации Сургутского района, </w:t>
      </w:r>
      <w:r w:rsidRPr="00372103">
        <w:rPr>
          <w:rFonts w:ascii="Times New Roman" w:eastAsia="Calibri" w:hAnsi="Times New Roman" w:cs="Times New Roman"/>
          <w:sz w:val="26"/>
          <w:szCs w:val="26"/>
          <w:lang w:eastAsia="en-US"/>
        </w:rPr>
        <w:t>Сургутского филиала Фонда поддержки предпринимательства Югры, была проведена мотивационная встреча для школьников «Бизнес или с чего начать путь к мечте?».</w:t>
      </w:r>
    </w:p>
    <w:p w:rsidR="00DE1963" w:rsidRPr="00372103" w:rsidRDefault="00DE1963" w:rsidP="00DE1963">
      <w:pPr>
        <w:widowControl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Ежегодно проводятся семинары, круглые столы для предпринимателей:</w:t>
      </w:r>
    </w:p>
    <w:p w:rsidR="00DE1963" w:rsidRPr="00372103" w:rsidRDefault="00DE1963" w:rsidP="00DE1963">
      <w:pPr>
        <w:widowControl w:val="0"/>
        <w:autoSpaceDE w:val="0"/>
        <w:autoSpaceDN w:val="0"/>
        <w:adjustRightInd w:val="0"/>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 по вопросам, применения нормативных правовых актов, регулирующих деятельность субъектов малого и среднего предпринимательства; </w:t>
      </w:r>
    </w:p>
    <w:p w:rsidR="00DE1963" w:rsidRPr="00372103" w:rsidRDefault="00DE1963" w:rsidP="00DE1963">
      <w:pPr>
        <w:widowControl w:val="0"/>
        <w:autoSpaceDE w:val="0"/>
        <w:autoSpaceDN w:val="0"/>
        <w:adjustRightInd w:val="0"/>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по наличию инструментов финансовой поддержки субъектов малого и среднего предпринимательства в Сургутском районе; предоставлению информации об организациях, оказывающих широкий спектр услуг (консультационные, финансово-кредитные, образовательные, юридические, аудиторские и другие).</w:t>
      </w:r>
    </w:p>
    <w:p w:rsidR="00DE1963" w:rsidRPr="00372103" w:rsidRDefault="00DE1963" w:rsidP="00DE1963">
      <w:pPr>
        <w:widowControl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Фондом поддержки предпринимательства Югры субъектам малого и среднего предпринимательства, а также лицам, желающим открыть свой бизнес в городском поселении Федоровский была оказана образовательная поддержка.</w:t>
      </w:r>
    </w:p>
    <w:p w:rsidR="00DE1963" w:rsidRPr="00372103" w:rsidRDefault="00DE1963" w:rsidP="00DE1963">
      <w:pPr>
        <w:widowControl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Также Фондом поддержки предпринимательства Югры были выданы листы одобрения бизнес-планов (для получения субсидии в центре занятости населения).</w:t>
      </w:r>
    </w:p>
    <w:p w:rsidR="00DE1963" w:rsidRPr="00372103" w:rsidRDefault="00DE1963" w:rsidP="00DE1963">
      <w:pPr>
        <w:widowControl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на территории гп.Федоровский проведена совместная акция МО Сургутский район и ИФНС по Сургутскому району ХМАО-Югры «Сургутский район-территория успешного развития бизнеса» с раздачей информационных листовок, содержащих краткую информацию о государственной поддержке малого и среднего бизнеса, уплаты налогов и сборов субъектам предпринимательской деятельности, а также проведено устное консультирование субъектов предпринимательской деятельности, граждан и всех заинтересованных лиц.</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29-30 октября 2018 года прошел первый муниципальный инвестиционный форум: «Бизнес и власть – полный контакт». Организаторами данного форума выступили: Муниципальное образование Сургутский район при поддержке Правительства ХМАО-Югры, Управление инвестиционной политики, развития предпринимательства и проектного управления Администрации Сургутского района, Фонд развития Сургутского района «СОДРУЖЕСТВО».</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 Главной темой масштабного мероприятия стало взаимодействие, отражающее интересы общества. Организаторы форума постарались создать пространство для живого общения. Участникам предоставили уникальную возможность обсудить актуальные проблемы взаимодействия власти и бизнеса на новой площадке для диалога, поиска и нахождения совместных решений, чтобы сделать жизнь российских поселений, городов, регионов и России лучше и комфортнее для проживания.</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Первый муниципальный инвестиционный форум «Бизнес и власть: полный контакт», пр</w:t>
      </w:r>
      <w:r>
        <w:rPr>
          <w:rFonts w:ascii="Times New Roman" w:eastAsia="Calibri" w:hAnsi="Times New Roman" w:cs="Times New Roman"/>
          <w:sz w:val="26"/>
          <w:szCs w:val="26"/>
          <w:lang w:eastAsia="en-US"/>
        </w:rPr>
        <w:t>оходил в течение двух дней в г.</w:t>
      </w:r>
      <w:r w:rsidRPr="00372103">
        <w:rPr>
          <w:rFonts w:ascii="Times New Roman" w:eastAsia="Calibri" w:hAnsi="Times New Roman" w:cs="Times New Roman"/>
          <w:sz w:val="26"/>
          <w:szCs w:val="26"/>
          <w:lang w:eastAsia="en-US"/>
        </w:rPr>
        <w:t>п. Федоровский в здании КДЦ «Премьер». За это время участники форума, а это свыше 300 человек из 14 муниципалитетов Югры совместно с федеральными экспертами работали над трансформацией делового пространства региона. В частности, речь шла об устранении бюрократических барьеров, расширении налоговых полномочий не только субъектов, но и муниципальных образований. Итогом дискуссий и дебатов стали сразу десять предложений, которые будут доработаны и направлены в югорские муниципалитеты для ознакомления и, возможно, использования в работе. Главным же адресатом станет губернатор Югры Наталья Комарова.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Первый муниципальный инвестиционный форум «Бизнес и власть: полный контакт» в Сургутском районе прошел впервые. Свою положительную оценку мероприятию ранее дали федеральные эксперты. По итогам работы форума было принято решение о присвоении ему статуса ежегодного мероприятия. Предполагается, что уже в следующем году его география будет расширена.</w:t>
      </w:r>
    </w:p>
    <w:p w:rsidR="00DE1963" w:rsidRPr="00372103" w:rsidRDefault="00DE1963" w:rsidP="00DE1963">
      <w:pPr>
        <w:tabs>
          <w:tab w:val="left" w:pos="3267"/>
          <w:tab w:val="center" w:pos="5173"/>
        </w:tabs>
        <w:spacing w:after="0" w:line="240" w:lineRule="auto"/>
        <w:jc w:val="center"/>
        <w:rPr>
          <w:rFonts w:ascii="Times New Roman" w:eastAsia="Calibri" w:hAnsi="Times New Roman" w:cs="Times New Roman"/>
          <w:b/>
          <w:sz w:val="26"/>
          <w:szCs w:val="26"/>
          <w:lang w:eastAsia="en-US"/>
        </w:rPr>
      </w:pPr>
    </w:p>
    <w:p w:rsidR="00DE1963" w:rsidRPr="00372103" w:rsidRDefault="00DE1963" w:rsidP="00DE1963">
      <w:pPr>
        <w:tabs>
          <w:tab w:val="left" w:pos="3267"/>
          <w:tab w:val="center" w:pos="5173"/>
        </w:tabs>
        <w:spacing w:after="0" w:line="240" w:lineRule="auto"/>
        <w:jc w:val="center"/>
        <w:rPr>
          <w:rFonts w:ascii="Times New Roman" w:eastAsia="Calibri" w:hAnsi="Times New Roman" w:cs="Times New Roman"/>
          <w:b/>
          <w:sz w:val="26"/>
          <w:szCs w:val="26"/>
          <w:lang w:eastAsia="en-US"/>
        </w:rPr>
      </w:pPr>
      <w:r w:rsidRPr="00372103">
        <w:rPr>
          <w:rFonts w:ascii="Times New Roman" w:eastAsia="Calibri" w:hAnsi="Times New Roman" w:cs="Times New Roman"/>
          <w:b/>
          <w:sz w:val="26"/>
          <w:szCs w:val="26"/>
          <w:lang w:eastAsia="en-US"/>
        </w:rPr>
        <w:t>4. Потребительский рынок</w:t>
      </w:r>
    </w:p>
    <w:p w:rsidR="00DE1963" w:rsidRPr="00372103" w:rsidRDefault="00DE1963" w:rsidP="00DE1963">
      <w:pPr>
        <w:tabs>
          <w:tab w:val="left" w:pos="3267"/>
          <w:tab w:val="center" w:pos="5173"/>
        </w:tabs>
        <w:spacing w:after="0" w:line="240" w:lineRule="auto"/>
        <w:jc w:val="center"/>
        <w:rPr>
          <w:rFonts w:ascii="Times New Roman" w:eastAsia="Calibri" w:hAnsi="Times New Roman" w:cs="Times New Roman"/>
          <w:sz w:val="26"/>
          <w:szCs w:val="26"/>
          <w:lang w:eastAsia="en-US"/>
        </w:rPr>
      </w:pP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Стратегия развития потребительского рынка на территории поселения направлена на развитие различных типов предприятий, удовлетворяющих потребности жителей поселения с различными доходами, расширение услуг, предоставляемых населению и повышение качества оказываемых услуг.</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на территории городского поселения Федоровский осуществляли свою деятельность 184 объекта малого и среднего бизнеса, что на 4,6% больше чем в 2017 году.</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структуре оборота малых предприятий важное место занимает оптовая и розничная торговля, что обусловлено относительно быстрой окупаемостью вложенного капитала по сравнению с другими видами экономической деятельности.</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предприятия торговли составили 36% от общего количества объектов малого и среднего бизнеса, объекты бытового обслуживания – 31%, предприятия общественного питания – 10 %, прочие объекты потребительского рынка – 9%, прочие объекты малого и среднего бизнеса – 15%.</w:t>
      </w:r>
    </w:p>
    <w:p w:rsidR="00DE1963" w:rsidRPr="00372103" w:rsidRDefault="00DE1963" w:rsidP="00DE1963">
      <w:pPr>
        <w:spacing w:after="0" w:line="240" w:lineRule="auto"/>
        <w:ind w:firstLine="426"/>
        <w:jc w:val="both"/>
        <w:rPr>
          <w:rFonts w:ascii="Times New Roman" w:eastAsia="Calibri" w:hAnsi="Times New Roman" w:cs="Times New Roman"/>
          <w:sz w:val="26"/>
          <w:szCs w:val="26"/>
          <w:lang w:eastAsia="en-US"/>
        </w:rPr>
      </w:pPr>
    </w:p>
    <w:p w:rsidR="00DE1963" w:rsidRPr="00372103" w:rsidRDefault="00DE1963" w:rsidP="00DE1963">
      <w:pPr>
        <w:spacing w:after="0" w:line="240" w:lineRule="auto"/>
        <w:jc w:val="center"/>
        <w:rPr>
          <w:rFonts w:ascii="Times New Roman" w:eastAsia="Calibri" w:hAnsi="Times New Roman" w:cs="Times New Roman"/>
          <w:sz w:val="26"/>
          <w:szCs w:val="26"/>
          <w:lang w:eastAsia="en-US"/>
        </w:rPr>
      </w:pPr>
      <w:r>
        <w:rPr>
          <w:rFonts w:ascii="Times New Roman" w:eastAsia="Calibri" w:hAnsi="Times New Roman" w:cs="Times New Roman"/>
          <w:noProof/>
        </w:rPr>
        <w:drawing>
          <wp:inline distT="0" distB="0" distL="0" distR="0">
            <wp:extent cx="5934075" cy="2466975"/>
            <wp:effectExtent l="0" t="0" r="0" b="0"/>
            <wp:docPr id="13" name="Объект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К прочим объектам малого и среднего бизнеса относятся предприятия, осуществляющие такие виды деятельности как:</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агропромышленный комплекс-8%;</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услуги телевидения-8%;</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печатные услуги (газета)-4%;</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копи-центр-4%;</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охрана предприятий и учреждений-4%;</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дачные общества-4%;</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агентства недвижимости-8%</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автошколы-8%;</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услуги гостиниц-4%;</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услуги продаж авиа, ж/д билетов-4%;</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услуги гаражных кооперативов-12%;</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услуги по прокату-8%;</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услуги банов-12%;</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курсы по изучению иностранных языков-12%.</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оборот розничной торговли составил 2 617,13 млн. рублей, что в сопоставимых ценах составляет 2,5% к уровню 2017 года.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на территории городского поселения Федоровский функционировало 66 предприятие розничной торговли общей торговой площадью 14 285,4 м</w:t>
      </w:r>
      <w:r w:rsidRPr="00372103">
        <w:rPr>
          <w:rFonts w:ascii="Times New Roman" w:eastAsia="Calibri" w:hAnsi="Times New Roman" w:cs="Times New Roman"/>
          <w:sz w:val="26"/>
          <w:szCs w:val="26"/>
          <w:vertAlign w:val="superscript"/>
          <w:lang w:eastAsia="en-US"/>
        </w:rPr>
        <w:t>2</w:t>
      </w:r>
      <w:r w:rsidRPr="00372103">
        <w:rPr>
          <w:rFonts w:ascii="Times New Roman" w:eastAsia="Calibri" w:hAnsi="Times New Roman" w:cs="Times New Roman"/>
          <w:sz w:val="26"/>
          <w:szCs w:val="26"/>
          <w:lang w:eastAsia="en-US"/>
        </w:rPr>
        <w:t xml:space="preserve">, в том числе 4 торговых центра, 39 магазинов, 13 павильонов и 10 киосков. </w:t>
      </w:r>
    </w:p>
    <w:p w:rsidR="00DE1963" w:rsidRPr="00372103" w:rsidRDefault="00DE1963" w:rsidP="00DE1963">
      <w:pPr>
        <w:spacing w:after="0" w:line="240" w:lineRule="auto"/>
        <w:ind w:firstLine="709"/>
        <w:jc w:val="both"/>
        <w:rPr>
          <w:rFonts w:ascii="Times New Roman" w:eastAsia="Calibri" w:hAnsi="Times New Roman" w:cs="Times New Roman"/>
          <w:color w:val="000000"/>
          <w:spacing w:val="-5"/>
          <w:sz w:val="26"/>
          <w:szCs w:val="26"/>
          <w:lang w:eastAsia="en-US"/>
        </w:rPr>
      </w:pPr>
      <w:r w:rsidRPr="00372103">
        <w:rPr>
          <w:rFonts w:ascii="Times New Roman" w:eastAsia="Calibri" w:hAnsi="Times New Roman" w:cs="Times New Roman"/>
          <w:color w:val="000000"/>
          <w:sz w:val="26"/>
          <w:szCs w:val="26"/>
          <w:lang w:eastAsia="en-US"/>
        </w:rPr>
        <w:t xml:space="preserve">В целях реализации Указа Президента Российской Федерации от 06.08.2014 № 560 «О применении отдельных специальных экономических мер в целях обеспечения безопасности Российской Федерации», постановления Правительства Российской Федерации от 07.08.2014 № 778 «О мерах по реализации Указа Президента Российской Федерации от 06.08.2014 № 560 «О применении отдельных специальных экономических мер в целях обеспечения безопасности Российской Федерации» и распоряжения Губернатора ХМАО-Югры от 29.08.2014 № 476-р «О комплексе мер по обеспечению сбалансированности товарных рынков в Ханты-Мансийском автономном округе – Югре», а также в целях своевременного выявления и предотвращения необоснованного повышения цен на социально значимые продовольственные товары на территории городского поселения Федоровский администрацией городского поселения Федоровский совместно с администрацией Сургутского района осуществляется </w:t>
      </w:r>
      <w:r w:rsidRPr="00372103">
        <w:rPr>
          <w:rFonts w:ascii="Times New Roman" w:eastAsia="Calibri" w:hAnsi="Times New Roman" w:cs="Times New Roman"/>
          <w:color w:val="000000"/>
          <w:spacing w:val="-5"/>
          <w:sz w:val="26"/>
          <w:szCs w:val="26"/>
          <w:lang w:eastAsia="en-US"/>
        </w:rPr>
        <w:t>ежедневный мониторинг цен на фиксированный набор товаров по муниципальному образованию с пояснениями причин выявленного роста цен.</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Поставка товаров в предприятия розничной торговли осуществляется из Екатеринбурга, Тюмени, Челябинска, Омска, Нижневартовска, Сургута и других городов.</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Популярностью у жителей поселения пользуются кафе, где предлагаются не только вкусные и качественные блюда, но и оказываются услуги по проведению торжественных мероприятий с музыкальным сопровождением.</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В 2018 году оборот общественного питания составил 241,29 млн. рублей, или 2,5% к уровню 2017 года. Общее количество предприятий общественного питания с учетом школьных столовых составило 19 единиц на 1 314 посадочных мест.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На территории городского поселения Федоровский действует 3 хлебопекарни мощностью 2,07 и 0,064 тонн хлеба и хлебобулочных изделий в сутки. Ассортимент производимых хлебобулочных изделий расширяется.</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Развивается рынок услуг: предоставляются кредиты на покупку мебели и сложнобытовой техники, производится доставка крупногабаритных товаров на дом, ремонт часов, обуви, сложнобытовой техники, оказываются фотоуслуги.</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Бытовое обслуживание населения городского поселения Федоровский представлено 57 предприятиями различных форм собственности. Основными направлениями в сфере бытового обслуживания населения является предоставление парикмахерских услуг – 29,8% от общего количества объектов бытового обслуживания, ремонт и пошив швейных, меховых и кожаных изделий, головных уборов и изделий текстильной галантереи-19,3%. Предприятия бытового обслуживания населения, стремятся улучшить уровень обслуживания, расширить спектр оказываемых услуг, улучшая качество обслуживания, повышая квалификацию и профессиональный уровень обслуживающего персонала.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объем платных услуг составил 747,34 млн. рублей (4,0% к уровню 2017 года).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Основную долю в объеме платных услуг занимают услуги «обязательного» характера:</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жилищно-коммунальные услуги 58,9%;</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услуги связи 12,2%;</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бытовые услуги 13%;</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образовательные услуги 13%;</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медицинские услуги 1,2%;</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почтовые услуги 0,3%;</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услуги культуры и спорта 1,3%;</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прочие 0,2%.</w:t>
      </w:r>
    </w:p>
    <w:p w:rsidR="00DE1963" w:rsidRPr="00372103" w:rsidRDefault="00DE1963" w:rsidP="00DE1963">
      <w:pPr>
        <w:spacing w:after="0" w:line="240" w:lineRule="auto"/>
        <w:ind w:firstLine="426"/>
        <w:jc w:val="both"/>
        <w:rPr>
          <w:rFonts w:ascii="Times New Roman" w:eastAsia="Calibri" w:hAnsi="Times New Roman" w:cs="Times New Roman"/>
          <w:sz w:val="26"/>
          <w:szCs w:val="26"/>
          <w:lang w:eastAsia="en-US"/>
        </w:rPr>
      </w:pPr>
    </w:p>
    <w:p w:rsidR="00DE1963" w:rsidRPr="00372103" w:rsidRDefault="00DE1963" w:rsidP="00DE1963">
      <w:pPr>
        <w:tabs>
          <w:tab w:val="left" w:pos="7938"/>
        </w:tabs>
        <w:spacing w:after="0" w:line="240" w:lineRule="auto"/>
        <w:ind w:firstLine="426"/>
        <w:jc w:val="center"/>
        <w:rPr>
          <w:rFonts w:ascii="Times New Roman" w:eastAsia="Calibri" w:hAnsi="Times New Roman" w:cs="Times New Roman"/>
          <w:sz w:val="26"/>
          <w:szCs w:val="26"/>
          <w:highlight w:val="yellow"/>
          <w:lang w:eastAsia="en-US"/>
        </w:rPr>
      </w:pPr>
      <w:r>
        <w:rPr>
          <w:rFonts w:ascii="Calibri" w:eastAsia="Calibri" w:hAnsi="Calibri" w:cs="Times New Roman"/>
          <w:noProof/>
        </w:rPr>
        <w:drawing>
          <wp:inline distT="0" distB="0" distL="0" distR="0">
            <wp:extent cx="4410075" cy="3429000"/>
            <wp:effectExtent l="0" t="0" r="0" b="0"/>
            <wp:docPr id="14" name="Объект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E1963" w:rsidRPr="00372103" w:rsidRDefault="00DE1963" w:rsidP="00DE1963">
      <w:pPr>
        <w:spacing w:after="0" w:line="240" w:lineRule="auto"/>
        <w:rPr>
          <w:rFonts w:ascii="Times New Roman" w:eastAsia="Calibri" w:hAnsi="Times New Roman" w:cs="Times New Roman"/>
          <w:sz w:val="26"/>
          <w:szCs w:val="26"/>
          <w:highlight w:val="yellow"/>
          <w:lang w:eastAsia="en-US"/>
        </w:rPr>
      </w:pP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Услуги учреждений социальной сферы продолжают свое развитие, несмотря на то, что их доля в объеме платных услуг невелика. Ежегодное увеличение денежных доходов населения способствует росту услуг такого характера.</w:t>
      </w:r>
    </w:p>
    <w:p w:rsidR="00DE1963" w:rsidRPr="00372103" w:rsidRDefault="00DE1963" w:rsidP="00DE1963">
      <w:pPr>
        <w:spacing w:after="0" w:line="240" w:lineRule="auto"/>
        <w:jc w:val="both"/>
        <w:rPr>
          <w:rFonts w:ascii="Times New Roman" w:eastAsia="Calibri" w:hAnsi="Times New Roman" w:cs="Times New Roman"/>
          <w:sz w:val="26"/>
          <w:szCs w:val="26"/>
          <w:highlight w:val="yellow"/>
          <w:lang w:eastAsia="en-US"/>
        </w:rPr>
      </w:pPr>
    </w:p>
    <w:p w:rsidR="00DE1963" w:rsidRDefault="00DE1963" w:rsidP="00DE1963">
      <w:pPr>
        <w:spacing w:after="0" w:line="240" w:lineRule="auto"/>
        <w:ind w:firstLine="567"/>
        <w:jc w:val="center"/>
        <w:rPr>
          <w:rFonts w:ascii="Times New Roman" w:eastAsia="Calibri" w:hAnsi="Times New Roman" w:cs="Times New Roman"/>
          <w:b/>
          <w:sz w:val="26"/>
          <w:szCs w:val="26"/>
          <w:lang w:eastAsia="en-US"/>
        </w:rPr>
      </w:pPr>
    </w:p>
    <w:p w:rsidR="00DE1963" w:rsidRPr="00372103" w:rsidRDefault="00DE1963" w:rsidP="00DE1963">
      <w:pPr>
        <w:spacing w:after="0" w:line="240" w:lineRule="auto"/>
        <w:ind w:firstLine="567"/>
        <w:jc w:val="center"/>
        <w:rPr>
          <w:rFonts w:ascii="Times New Roman" w:eastAsia="Calibri" w:hAnsi="Times New Roman" w:cs="Times New Roman"/>
          <w:b/>
          <w:sz w:val="26"/>
          <w:szCs w:val="26"/>
          <w:lang w:eastAsia="en-US"/>
        </w:rPr>
      </w:pPr>
      <w:r w:rsidRPr="00372103">
        <w:rPr>
          <w:rFonts w:ascii="Times New Roman" w:eastAsia="Calibri" w:hAnsi="Times New Roman" w:cs="Times New Roman"/>
          <w:b/>
          <w:sz w:val="26"/>
          <w:szCs w:val="26"/>
          <w:lang w:eastAsia="en-US"/>
        </w:rPr>
        <w:t>5. Труд и занятость</w:t>
      </w:r>
    </w:p>
    <w:p w:rsidR="00DE1963" w:rsidRPr="00372103" w:rsidRDefault="00DE1963" w:rsidP="00DE1963">
      <w:pPr>
        <w:spacing w:after="0" w:line="240" w:lineRule="auto"/>
        <w:ind w:firstLine="567"/>
        <w:jc w:val="center"/>
        <w:rPr>
          <w:rFonts w:ascii="Times New Roman" w:eastAsia="Calibri" w:hAnsi="Times New Roman" w:cs="Times New Roman"/>
          <w:sz w:val="26"/>
          <w:szCs w:val="26"/>
          <w:lang w:eastAsia="en-US"/>
        </w:rPr>
      </w:pP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Важнейшим показателем развития поселения, в частности занятости населения является баланс трудовых ресурсов, который характеризует наличие на территории поселения трудовых ресурсов и их занятость. Занятость – одна из важнейших социально-экономических проблем рыночной экономики. Уровень занятости населения характеризует равновесие экономической системы и обеспечивает экономическую и социальную стабильность общества.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Численность занятых в экономике в 2018 году по сравнению с 2017 годом увеличилась на 0,56% и составила 13386 человек. Основная численность занятых в экономике трудится на крупных и средних предприятиях различных форм собственности.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Численность занятых в сфере образования составляет 383 педагога, в сфере культуры и спорта численность работающих 56 человек, в сфере здравоохранения 400 человек.</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Проблема рынка труда – это профессионально-квалификационный дисбаланс спроса и предложения рабочей силы, в том числе несоответствие профессионально-квалификационной структуры безработных граждан имеющимся вакансиям.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Можно выделить три наиболее уязвимых по отношению к занятости группы населения: молодежь, женщины, инвалиды. По-прежнему численность безработных женщин значительно выше численности безработных мужчин, большинство безработных женщин воспитывают несовершеннолетних детей. Из официально зарегистрированных безработных, женщины составляют 16 человека или 59,3% к общему числу безработных, зарегистрированных в органах государственной службы занятости. В 2018 году количество безработной молодежи в возрасте от 16 до 29 лет уменьшилась в 4 раза и составила 11,1 %, от общей численности официально зарегистрированных безработных.</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Всего за 2018 год заявленная в центр занятости организациями поселения потребность составила 39 человек. Численность незанятых граждан, обратившихся за содействием в поиске подходящей работы за 2018 год, составила 54 человека. Количество официально зарегистрированных безработных по городскому поселению Федоровский на конец 2018 года составило 27 человек.</w:t>
      </w:r>
    </w:p>
    <w:p w:rsidR="00DE1963" w:rsidRPr="00372103" w:rsidRDefault="00DE1963" w:rsidP="00DE1963">
      <w:pPr>
        <w:spacing w:after="0" w:line="240" w:lineRule="auto"/>
        <w:ind w:firstLine="426"/>
        <w:jc w:val="both"/>
        <w:rPr>
          <w:rFonts w:ascii="Times New Roman" w:eastAsia="Calibri" w:hAnsi="Times New Roman" w:cs="Times New Roman"/>
          <w:sz w:val="26"/>
          <w:szCs w:val="26"/>
          <w:lang w:eastAsia="en-US"/>
        </w:rPr>
      </w:pPr>
      <w:r>
        <w:rPr>
          <w:rFonts w:ascii="Times New Roman" w:eastAsia="Calibri" w:hAnsi="Times New Roman" w:cs="Times New Roman"/>
          <w:noProof/>
          <w:sz w:val="26"/>
          <w:szCs w:val="26"/>
        </w:rPr>
        <w:drawing>
          <wp:inline distT="0" distB="0" distL="0" distR="0">
            <wp:extent cx="5476875" cy="3343275"/>
            <wp:effectExtent l="19050" t="0" r="9525" b="0"/>
            <wp:docPr id="15" name="Объект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E1963" w:rsidRDefault="00DE1963" w:rsidP="00DE1963">
      <w:pPr>
        <w:spacing w:after="0" w:line="240" w:lineRule="auto"/>
        <w:ind w:firstLine="709"/>
        <w:jc w:val="both"/>
        <w:rPr>
          <w:rFonts w:ascii="Times New Roman" w:eastAsia="Calibri" w:hAnsi="Times New Roman" w:cs="Times New Roman"/>
          <w:sz w:val="26"/>
          <w:szCs w:val="26"/>
          <w:lang w:eastAsia="en-US"/>
        </w:rPr>
      </w:pP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Структура зарегистрированных безработных по уровню образования на 31.12.2018 в процентном отношении к общей численности безработных:</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количество безработных, имеющих высшее и среднее (в т.ч. начальное) профессиональное образование – 37,0% (10 человек);</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количество безработных, имеющих среднее и неполное среднее образование – 63,0% (17 человек).</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настоящее время вопросы занятости и трудоустройства молодежи приобретают особую актуальность в связи с повышением требований к квалификации кадров на рынке труда. Проблема трудоустройства выпускников учебных заведений выходит на первый план в сфере государственной молодежной политики.</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С целью сокращения безработных, инспекторами Сургутского центра занятости проводится следующая работа: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1) организация ярмарок вакансий и учебных мест;</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2) информирование населения о положении на рынке труда (разрабатываются и распространяются среди работодателей и граждан, обратившихся в центр занятости буклеты, размещается информация в средствах массовой информации, а именно публикуются объявления, статьи, размещается информация на Интернет-ресурсах);</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3) оказывается содействие для самозанятости населения, для открытия собственного дела;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4) организация профессиональной подготовки, переподготовки, повышения квалификации;</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5) организация психологической поддержки безработным гражданам:</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находящимся в трудных жизненных условиях;</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испытывающим трудности в поиске работы;</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6) оказывается социальная поддержка безработных граждан (пособие по безработице, материальная помощь);</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7) для реализации программ временного трудоустройства населения проводятся следующие мероприятия: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организация общественных оплачиваемых работ;</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организация временного трудоустройства граждан, особо нуждающихся в социальной защите;</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организация временного трудоустройства несовершеннолетних граждан в возрасте от 14 до 18 лет в свободное от учебы время;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организация временного трудоустройства граждан из числа выпускников начального и среднего профессионального образования в возрасте до 20 лет.</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дальнейшем будет продолжена работа по улучшению ситуации на рынке труда, способствующая максимальному обеспечению занятости населения городского поселения Федоровский.</w:t>
      </w:r>
    </w:p>
    <w:p w:rsidR="00DE1963" w:rsidRPr="00372103" w:rsidRDefault="00DE1963" w:rsidP="00DE1963">
      <w:pPr>
        <w:spacing w:after="0" w:line="240" w:lineRule="auto"/>
        <w:ind w:firstLine="567"/>
        <w:jc w:val="center"/>
        <w:rPr>
          <w:rFonts w:ascii="Times New Roman" w:eastAsia="Calibri" w:hAnsi="Times New Roman" w:cs="Times New Roman"/>
          <w:b/>
          <w:sz w:val="26"/>
          <w:szCs w:val="26"/>
          <w:lang w:eastAsia="en-US"/>
        </w:rPr>
      </w:pPr>
      <w:r w:rsidRPr="00372103">
        <w:rPr>
          <w:rFonts w:ascii="Times New Roman" w:eastAsia="Calibri" w:hAnsi="Times New Roman" w:cs="Times New Roman"/>
          <w:b/>
          <w:sz w:val="26"/>
          <w:szCs w:val="26"/>
          <w:lang w:eastAsia="en-US"/>
        </w:rPr>
        <w:t>6. Денежные доходы и расходы населения</w:t>
      </w:r>
    </w:p>
    <w:p w:rsidR="00DE1963" w:rsidRPr="00372103" w:rsidRDefault="00DE1963" w:rsidP="00DE1963">
      <w:pPr>
        <w:spacing w:after="0" w:line="240" w:lineRule="auto"/>
        <w:ind w:firstLine="567"/>
        <w:jc w:val="center"/>
        <w:rPr>
          <w:rFonts w:ascii="Times New Roman" w:eastAsia="Calibri" w:hAnsi="Times New Roman" w:cs="Times New Roman"/>
          <w:sz w:val="26"/>
          <w:szCs w:val="26"/>
          <w:lang w:eastAsia="en-US"/>
        </w:rPr>
      </w:pP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Важнейшим показателем уровня жизни населения являются денежные доходы. Уровень благосостояния в основном зависит от уровня заработной платы и размера пенсии - основных видов денежных доходов населения.</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денежные доходы населения составили 10 202,7 млн. рублей, что выше уровня 2017 года на 4,0%.</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Состав денежных доходов населения за 2018 год по сравнению с 2017 годом оценивается следующим образом:</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оплата труда – 9 484,80 млн. рублей или 93,0% от общего объема доходов, при этом рост составил 4,0%;</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 социальные трансферты (пенсии, государственные социальные пособия, ежемесячные детские пособия, субсидии на оплату ЖКУ, другие выплаты социального характера) – 549,67 млн. рублей или 5,4% от общего объема доходов, повышение составило 3,4%. </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 другие доходы (доходы от долевого участия в деятельности организаций, доходы, полученные в виде выигрышей и призов, процентные доходы по вкладам в банках) – 168,91 млн. рублей или 1,7% от общего объема доходов.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Главная составляющая в структуре доходов населения – оплата труда.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среднемесячная заработная плата на одного работающего составила 59,1 тыс. руб. или 3,6% по отношению к уровню 2017 года.</w:t>
      </w:r>
    </w:p>
    <w:p w:rsidR="00DE1963" w:rsidRPr="00372103" w:rsidRDefault="00DE1963" w:rsidP="00DE1963">
      <w:pPr>
        <w:spacing w:after="0" w:line="240" w:lineRule="auto"/>
        <w:jc w:val="center"/>
        <w:rPr>
          <w:rFonts w:ascii="Times New Roman" w:eastAsia="Calibri" w:hAnsi="Times New Roman" w:cs="Times New Roman"/>
          <w:sz w:val="26"/>
          <w:szCs w:val="26"/>
          <w:highlight w:val="yellow"/>
          <w:lang w:eastAsia="en-US"/>
        </w:rPr>
      </w:pPr>
      <w:r>
        <w:rPr>
          <w:rFonts w:ascii="Times New Roman" w:eastAsia="Calibri" w:hAnsi="Times New Roman" w:cs="Times New Roman"/>
          <w:noProof/>
          <w:sz w:val="26"/>
          <w:szCs w:val="26"/>
        </w:rPr>
        <w:drawing>
          <wp:inline distT="0" distB="0" distL="0" distR="0">
            <wp:extent cx="3524250" cy="2038350"/>
            <wp:effectExtent l="0" t="0" r="0" b="0"/>
            <wp:docPr id="16" name="Объект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E1963" w:rsidRPr="00372103" w:rsidRDefault="00DE1963" w:rsidP="00DE1963">
      <w:pPr>
        <w:spacing w:after="0" w:line="240" w:lineRule="auto"/>
        <w:jc w:val="center"/>
        <w:rPr>
          <w:rFonts w:ascii="Times New Roman" w:eastAsia="Calibri" w:hAnsi="Times New Roman" w:cs="Times New Roman"/>
          <w:sz w:val="26"/>
          <w:szCs w:val="26"/>
          <w:highlight w:val="yellow"/>
          <w:lang w:eastAsia="en-US"/>
        </w:rPr>
      </w:pPr>
      <w:r>
        <w:rPr>
          <w:rFonts w:ascii="Times New Roman" w:eastAsia="Calibri" w:hAnsi="Times New Roman" w:cs="Times New Roman"/>
          <w:noProof/>
          <w:sz w:val="26"/>
          <w:szCs w:val="26"/>
        </w:rPr>
        <w:drawing>
          <wp:inline distT="0" distB="0" distL="0" distR="0">
            <wp:extent cx="3448050" cy="2000250"/>
            <wp:effectExtent l="0" t="0" r="0" b="0"/>
            <wp:docPr id="17" name="Объект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E1963" w:rsidRPr="00372103" w:rsidRDefault="00DE1963" w:rsidP="00DE1963">
      <w:pPr>
        <w:spacing w:after="0" w:line="240" w:lineRule="auto"/>
        <w:jc w:val="both"/>
        <w:rPr>
          <w:rFonts w:ascii="Times New Roman" w:eastAsia="Calibri" w:hAnsi="Times New Roman" w:cs="Times New Roman"/>
          <w:sz w:val="26"/>
          <w:szCs w:val="26"/>
          <w:highlight w:val="yellow"/>
          <w:lang w:eastAsia="en-US"/>
        </w:rPr>
      </w:pP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Денежные расходы населения в 2018 году составили 8 428,8 млн. рублей, что на 2,8% больше чем в 2017 году.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В общем объеме расходов удельный вес расходов на покупку товаров и оплату услуг составляет 83,0%, которые в денежном выражении составляют 7 067,9 млн. рублей. В 2018 году объем расходов на обязательные платежи, и разнообразные взносы составил 525,3 млн. рублей. Прочие расходы населения в 2018 году составили 835,6 млн. рублей.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Превышение доходов над расходами составило 1 773,9 млн. рублей, что на 9,5% больше чем в 2017 году.</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Среднемесячный доход населения в городском поселении Федоровский в 2018 году составил 35,8 тыс. рублей.</w:t>
      </w:r>
    </w:p>
    <w:p w:rsidR="00DE1963" w:rsidRPr="00372103" w:rsidRDefault="00DE1963" w:rsidP="00DE1963">
      <w:pPr>
        <w:spacing w:after="0" w:line="240" w:lineRule="auto"/>
        <w:ind w:firstLine="567"/>
        <w:jc w:val="center"/>
        <w:rPr>
          <w:rFonts w:ascii="Times New Roman" w:eastAsia="Calibri" w:hAnsi="Times New Roman" w:cs="Times New Roman"/>
          <w:b/>
          <w:sz w:val="26"/>
          <w:szCs w:val="26"/>
          <w:lang w:eastAsia="en-US"/>
        </w:rPr>
      </w:pPr>
      <w:r w:rsidRPr="00372103">
        <w:rPr>
          <w:rFonts w:ascii="Times New Roman" w:eastAsia="Calibri" w:hAnsi="Times New Roman" w:cs="Times New Roman"/>
          <w:b/>
          <w:sz w:val="26"/>
          <w:szCs w:val="26"/>
          <w:lang w:eastAsia="en-US"/>
        </w:rPr>
        <w:t>7. Баланс финансовых ресурсов</w:t>
      </w:r>
    </w:p>
    <w:p w:rsidR="00DE1963" w:rsidRPr="00372103" w:rsidRDefault="00DE1963" w:rsidP="00DE1963">
      <w:pPr>
        <w:spacing w:after="0" w:line="240" w:lineRule="auto"/>
        <w:ind w:firstLine="567"/>
        <w:jc w:val="center"/>
        <w:rPr>
          <w:rFonts w:ascii="Times New Roman" w:eastAsia="Calibri" w:hAnsi="Times New Roman" w:cs="Times New Roman"/>
          <w:sz w:val="26"/>
          <w:szCs w:val="26"/>
          <w:lang w:eastAsia="en-US"/>
        </w:rPr>
      </w:pP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Доходы бюджета городского поселения Федоровский формируются за счет средств налоговых и неналоговых доходов, безвозмездных поступлений.</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Общий объем доходов бюджета городского поселения Федоровский в 2018 году, включающий в себя налоговые, неналоговые доходы и безвозмездные поступления составил 241 059,10 тыс. рублей, что меньше на 3,5% к уровню 2017 года.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доходной части бюджета городского поселения в 2018 году значительным остается размер налоговых поступлений 111409,80 тыс. рублей, что составляет 46,2% от общей суммы доходов. Наблюдается увеличение налоговых поступлений на 8,7% по отношению к уровню 2017 года.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Доля неналоговых поступлений составляет 9,3% от общей суммы доходов, что составляет 22 497,70 тыс. рублей. Наблюдается увеличение неналоговых поступлений на 3,5% по отношению к уровню 2017 года.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Сумма безвозмездных поступлений в 2018 году составила 107151,60 тыс. рублей или 85,29% по отношению к уровню 2017 года. Доля безвозмездных поступлений в общем объеме бюджета поселения составила 44,5%.</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Расходы бюджета городского поселения Федоровский в 2018 году сложились в объеме 237192,00 тыс. рублей, что на 5,36% меньше чем в 2017 года.</w:t>
      </w:r>
    </w:p>
    <w:p w:rsidR="00DE1963" w:rsidRPr="00372103" w:rsidRDefault="00DE1963" w:rsidP="00DE1963">
      <w:pPr>
        <w:spacing w:after="0" w:line="240" w:lineRule="auto"/>
        <w:jc w:val="center"/>
        <w:rPr>
          <w:rFonts w:ascii="Times New Roman" w:eastAsia="Calibri" w:hAnsi="Times New Roman" w:cs="Times New Roman"/>
          <w:sz w:val="26"/>
          <w:szCs w:val="26"/>
          <w:lang w:eastAsia="en-US"/>
        </w:rPr>
      </w:pPr>
      <w:r>
        <w:rPr>
          <w:rFonts w:ascii="Times New Roman" w:eastAsia="Calibri" w:hAnsi="Times New Roman" w:cs="Times New Roman"/>
          <w:noProof/>
          <w:sz w:val="26"/>
          <w:szCs w:val="26"/>
        </w:rPr>
        <w:drawing>
          <wp:inline distT="0" distB="0" distL="0" distR="0">
            <wp:extent cx="3905250" cy="2257425"/>
            <wp:effectExtent l="0" t="0" r="0" b="0"/>
            <wp:docPr id="18" name="Объект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E1963" w:rsidRPr="00372103" w:rsidRDefault="00DE1963" w:rsidP="00DE1963">
      <w:pPr>
        <w:spacing w:after="0" w:line="240" w:lineRule="auto"/>
        <w:jc w:val="center"/>
        <w:rPr>
          <w:rFonts w:ascii="Times New Roman" w:eastAsia="Calibri" w:hAnsi="Times New Roman" w:cs="Times New Roman"/>
          <w:sz w:val="26"/>
          <w:szCs w:val="26"/>
          <w:lang w:eastAsia="en-US"/>
        </w:rPr>
      </w:pPr>
    </w:p>
    <w:p w:rsidR="00DE1963" w:rsidRPr="00372103" w:rsidRDefault="00DE1963" w:rsidP="00DE1963">
      <w:pPr>
        <w:spacing w:after="0" w:line="240" w:lineRule="auto"/>
        <w:jc w:val="center"/>
        <w:rPr>
          <w:rFonts w:ascii="Times New Roman" w:eastAsia="Calibri" w:hAnsi="Times New Roman" w:cs="Times New Roman"/>
          <w:sz w:val="26"/>
          <w:szCs w:val="26"/>
          <w:lang w:eastAsia="en-US"/>
        </w:rPr>
      </w:pPr>
      <w:r w:rsidRPr="00372103">
        <w:rPr>
          <w:rFonts w:ascii="Times New Roman" w:eastAsia="Calibri" w:hAnsi="Times New Roman" w:cs="Times New Roman"/>
          <w:b/>
          <w:sz w:val="26"/>
          <w:szCs w:val="26"/>
          <w:lang w:eastAsia="en-US"/>
        </w:rPr>
        <w:t>8. Социальная политика</w:t>
      </w:r>
    </w:p>
    <w:p w:rsidR="00DE1963" w:rsidRPr="00372103" w:rsidRDefault="00DE1963" w:rsidP="00DE1963">
      <w:pPr>
        <w:spacing w:after="0" w:line="240" w:lineRule="auto"/>
        <w:ind w:firstLine="426"/>
        <w:jc w:val="both"/>
        <w:rPr>
          <w:rFonts w:ascii="Times New Roman" w:eastAsia="Calibri" w:hAnsi="Times New Roman" w:cs="Times New Roman"/>
          <w:b/>
          <w:i/>
          <w:sz w:val="26"/>
          <w:szCs w:val="26"/>
          <w:lang w:eastAsia="en-US"/>
        </w:rPr>
      </w:pPr>
    </w:p>
    <w:p w:rsidR="00DE1963" w:rsidRPr="00372103" w:rsidRDefault="00DE1963" w:rsidP="00DE1963">
      <w:pPr>
        <w:spacing w:after="0" w:line="240" w:lineRule="auto"/>
        <w:ind w:firstLine="709"/>
        <w:jc w:val="both"/>
        <w:rPr>
          <w:rFonts w:ascii="Times New Roman" w:eastAsia="Calibri" w:hAnsi="Times New Roman" w:cs="Times New Roman"/>
          <w:b/>
          <w:i/>
          <w:sz w:val="26"/>
          <w:szCs w:val="26"/>
          <w:lang w:eastAsia="en-US"/>
        </w:rPr>
      </w:pPr>
      <w:r w:rsidRPr="00372103">
        <w:rPr>
          <w:rFonts w:ascii="Times New Roman" w:eastAsia="Calibri" w:hAnsi="Times New Roman" w:cs="Times New Roman"/>
          <w:b/>
          <w:i/>
          <w:sz w:val="26"/>
          <w:szCs w:val="26"/>
          <w:lang w:eastAsia="en-US"/>
        </w:rPr>
        <w:t>8.1. Образование.</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деятельность системы образования была направлена на реализацию государственной и региональной политики в сфере образования, на создание комплекса условий, обеспечивающих государственные гарантии граждан на доступность качественного образования с учетом образовательных потребностей жителей поселения и факторов его социально-экономического развития.</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Система образования городского поселения Федоровский в целом характеризуется стабильностью и устойчивостью, разнообразием образовательных учреждений, наличием нормативной правовой базы. Система образования представляет собой разнообразную, многофункциональную сеть учреждений образования, регулирующих образовательные программы, позволяющие удовлетворять запросы населения в соответствии с интересами и склонностями детей.</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настоящее время в поселении функционируют 13 муниципальных образовательных учреждений, где обучается и воспитывается 5594 человека. Осуществляют образовательный процесс 372 педагога.</w:t>
      </w:r>
    </w:p>
    <w:p w:rsidR="00DE1963" w:rsidRPr="00372103" w:rsidRDefault="00DE1963" w:rsidP="00DE1963">
      <w:pPr>
        <w:spacing w:after="0" w:line="240" w:lineRule="auto"/>
        <w:ind w:firstLine="709"/>
        <w:jc w:val="both"/>
        <w:rPr>
          <w:rFonts w:ascii="Times New Roman" w:eastAsia="Calibri" w:hAnsi="Times New Roman" w:cs="Times New Roman"/>
          <w:b/>
          <w:i/>
          <w:sz w:val="26"/>
          <w:szCs w:val="26"/>
          <w:lang w:eastAsia="en-US"/>
        </w:rPr>
      </w:pPr>
      <w:r w:rsidRPr="00372103">
        <w:rPr>
          <w:rFonts w:ascii="Times New Roman" w:eastAsia="Calibri" w:hAnsi="Times New Roman" w:cs="Times New Roman"/>
          <w:b/>
          <w:i/>
          <w:sz w:val="26"/>
          <w:szCs w:val="26"/>
          <w:lang w:eastAsia="en-US"/>
        </w:rPr>
        <w:t>8.1.1. Дошкольное образование.</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Одним из приоритетных направлений деятельности дошкольных образовательных учреждений являются: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организация предоставления и обеспечения общедоступного бесплатного дошкольного образования на территории поселения;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повышение качества дошкольного образования;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сохранение и укрепление здоровья детей дошкольного возраста.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color w:val="000000"/>
          <w:sz w:val="26"/>
          <w:szCs w:val="26"/>
          <w:lang w:eastAsia="en-US"/>
        </w:rPr>
        <w:t xml:space="preserve">В дошкольных </w:t>
      </w:r>
      <w:r w:rsidRPr="00372103">
        <w:rPr>
          <w:rFonts w:ascii="Times New Roman" w:eastAsia="Calibri" w:hAnsi="Times New Roman" w:cs="Times New Roman"/>
          <w:sz w:val="26"/>
          <w:szCs w:val="26"/>
          <w:lang w:eastAsia="en-US"/>
        </w:rPr>
        <w:t>образовательных учреждениях городского поселения Федоровский в отчетном периоде воспитывались1838 детей, и работало150 воспитателей.</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 целью обеспечения доступности дошкольного образования различным слоям населения в детских садах поселения проводится определенная работа, реализуются различные по направлениям развивающие программы: так например в МБДОУ центре развития ребёнка – детский сад «Танюша» - группы сопровождения и коррекции развития детей с ограниченными возможностями здоровья; в МБДОУ детский сад «Мишутка» общеразвивающего вида с приоритетным осуществлением деятельности по художественно-эстетическому развитию детей - Центр игровой поддержки ребёнка.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Сохраняется система государственных гарантий по родительской плате за содержание детей. Родительская плата за содержания ребенка составляет 176 рублей в день. Кроме того, отдельной категории родителей предоставляются льготы по оплате за детский сад.</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В начале 2018 года число муниципальных образовательных организаций, реализующих дошкольное обучение граждан составляло 7 единиц. </w:t>
      </w:r>
    </w:p>
    <w:p w:rsidR="00DE1963" w:rsidRPr="00372103" w:rsidRDefault="00DE1963" w:rsidP="00DE1963">
      <w:pPr>
        <w:spacing w:after="0" w:line="240" w:lineRule="auto"/>
        <w:ind w:firstLine="709"/>
        <w:jc w:val="both"/>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На основании п</w:t>
      </w:r>
      <w:r w:rsidRPr="00372103">
        <w:rPr>
          <w:rFonts w:ascii="Times New Roman" w:eastAsia="Times New Roman" w:hAnsi="Times New Roman" w:cs="Times New Roman"/>
          <w:sz w:val="26"/>
          <w:szCs w:val="26"/>
          <w:lang w:eastAsia="en-US"/>
        </w:rPr>
        <w:t xml:space="preserve">остановления </w:t>
      </w:r>
      <w:r>
        <w:rPr>
          <w:rFonts w:ascii="Times New Roman" w:eastAsia="Times New Roman" w:hAnsi="Times New Roman" w:cs="Times New Roman"/>
          <w:sz w:val="26"/>
          <w:szCs w:val="26"/>
          <w:lang w:eastAsia="en-US"/>
        </w:rPr>
        <w:t>а</w:t>
      </w:r>
      <w:r w:rsidRPr="00372103">
        <w:rPr>
          <w:rFonts w:ascii="Times New Roman" w:eastAsia="Times New Roman" w:hAnsi="Times New Roman" w:cs="Times New Roman"/>
          <w:sz w:val="26"/>
          <w:szCs w:val="26"/>
          <w:lang w:eastAsia="en-US"/>
        </w:rPr>
        <w:t>дминистрации Сургутск</w:t>
      </w:r>
      <w:r>
        <w:rPr>
          <w:rFonts w:ascii="Times New Roman" w:eastAsia="Times New Roman" w:hAnsi="Times New Roman" w:cs="Times New Roman"/>
          <w:sz w:val="26"/>
          <w:szCs w:val="26"/>
          <w:lang w:eastAsia="en-US"/>
        </w:rPr>
        <w:t>ого района №3362 от 17.08.2018</w:t>
      </w:r>
      <w:r w:rsidRPr="00372103">
        <w:rPr>
          <w:rFonts w:ascii="Times New Roman" w:eastAsia="Times New Roman" w:hAnsi="Times New Roman" w:cs="Times New Roman"/>
          <w:sz w:val="26"/>
          <w:szCs w:val="26"/>
          <w:lang w:eastAsia="en-US"/>
        </w:rPr>
        <w:t xml:space="preserve"> «О реорганизации муниципального бюджетного дошкольного образовательного учреждения центр развития ребёнка - детский сад «Танюша», МБДОУ «Мишутка» и МБДОУ «Березка» присоединились к МБДОУ «Танюша» и стали одной единицей. </w:t>
      </w:r>
    </w:p>
    <w:p w:rsidR="00DE1963" w:rsidRPr="00372103" w:rsidRDefault="00DE1963" w:rsidP="00DE1963">
      <w:pPr>
        <w:spacing w:after="0" w:line="240" w:lineRule="auto"/>
        <w:ind w:firstLine="709"/>
        <w:jc w:val="both"/>
        <w:rPr>
          <w:rFonts w:ascii="Times New Roman" w:eastAsia="Times New Roman" w:hAnsi="Times New Roman" w:cs="Times New Roman"/>
          <w:sz w:val="26"/>
          <w:szCs w:val="26"/>
          <w:lang w:eastAsia="en-US"/>
        </w:rPr>
      </w:pPr>
      <w:r w:rsidRPr="00372103">
        <w:rPr>
          <w:rFonts w:ascii="Times New Roman" w:eastAsia="Calibri" w:hAnsi="Times New Roman" w:cs="Times New Roman"/>
          <w:sz w:val="26"/>
          <w:szCs w:val="26"/>
          <w:lang w:eastAsia="en-US"/>
        </w:rPr>
        <w:t xml:space="preserve">На основании </w:t>
      </w:r>
      <w:r>
        <w:rPr>
          <w:rFonts w:ascii="Times New Roman" w:eastAsia="Times New Roman" w:hAnsi="Times New Roman" w:cs="Times New Roman"/>
          <w:sz w:val="26"/>
          <w:szCs w:val="26"/>
          <w:lang w:eastAsia="en-US"/>
        </w:rPr>
        <w:t>постановления а</w:t>
      </w:r>
      <w:r w:rsidRPr="00372103">
        <w:rPr>
          <w:rFonts w:ascii="Times New Roman" w:eastAsia="Times New Roman" w:hAnsi="Times New Roman" w:cs="Times New Roman"/>
          <w:sz w:val="26"/>
          <w:szCs w:val="26"/>
          <w:lang w:eastAsia="en-US"/>
        </w:rPr>
        <w:t>дминистрации Сургутск</w:t>
      </w:r>
      <w:r>
        <w:rPr>
          <w:rFonts w:ascii="Times New Roman" w:eastAsia="Times New Roman" w:hAnsi="Times New Roman" w:cs="Times New Roman"/>
          <w:sz w:val="26"/>
          <w:szCs w:val="26"/>
          <w:lang w:eastAsia="en-US"/>
        </w:rPr>
        <w:t>ого района №3760 от 17.09.2018</w:t>
      </w:r>
      <w:r w:rsidRPr="00372103">
        <w:rPr>
          <w:rFonts w:ascii="Times New Roman" w:eastAsia="Times New Roman" w:hAnsi="Times New Roman" w:cs="Times New Roman"/>
          <w:sz w:val="26"/>
          <w:szCs w:val="26"/>
          <w:lang w:eastAsia="en-US"/>
        </w:rPr>
        <w:t xml:space="preserve"> «О реорганизации муниципального бюджетного дошкольного образовательного учреждения центр развития ребёнка - детский сад «Умка»», МБДОУ «Калинка», МБДОУ «Солнышко» присоединились к МБДОУ «Умка» и стали одной единицей.</w:t>
      </w:r>
    </w:p>
    <w:p w:rsidR="00DE1963" w:rsidRPr="00372103" w:rsidRDefault="00DE1963" w:rsidP="00DE1963">
      <w:pPr>
        <w:spacing w:after="0" w:line="240" w:lineRule="auto"/>
        <w:ind w:firstLine="709"/>
        <w:jc w:val="both"/>
        <w:rPr>
          <w:rFonts w:ascii="Times New Roman" w:eastAsia="Times New Roman" w:hAnsi="Times New Roman" w:cs="Times New Roman"/>
          <w:sz w:val="26"/>
          <w:szCs w:val="26"/>
          <w:lang w:eastAsia="en-US"/>
        </w:rPr>
      </w:pPr>
      <w:r w:rsidRPr="00372103">
        <w:rPr>
          <w:rFonts w:ascii="Times New Roman" w:eastAsia="Calibri" w:hAnsi="Times New Roman" w:cs="Times New Roman"/>
          <w:sz w:val="26"/>
          <w:szCs w:val="26"/>
          <w:lang w:eastAsia="en-US"/>
        </w:rPr>
        <w:t xml:space="preserve">На основании </w:t>
      </w:r>
      <w:r>
        <w:rPr>
          <w:rFonts w:ascii="Times New Roman" w:eastAsia="Times New Roman" w:hAnsi="Times New Roman" w:cs="Times New Roman"/>
          <w:sz w:val="26"/>
          <w:szCs w:val="26"/>
          <w:lang w:eastAsia="en-US"/>
        </w:rPr>
        <w:t>постановления а</w:t>
      </w:r>
      <w:r w:rsidRPr="00372103">
        <w:rPr>
          <w:rFonts w:ascii="Times New Roman" w:eastAsia="Times New Roman" w:hAnsi="Times New Roman" w:cs="Times New Roman"/>
          <w:sz w:val="26"/>
          <w:szCs w:val="26"/>
          <w:lang w:eastAsia="en-US"/>
        </w:rPr>
        <w:t>дминистрации Сургутск</w:t>
      </w:r>
      <w:r>
        <w:rPr>
          <w:rFonts w:ascii="Times New Roman" w:eastAsia="Times New Roman" w:hAnsi="Times New Roman" w:cs="Times New Roman"/>
          <w:sz w:val="26"/>
          <w:szCs w:val="26"/>
          <w:lang w:eastAsia="en-US"/>
        </w:rPr>
        <w:t>ого района №3574 от 31.08.2018</w:t>
      </w:r>
      <w:r w:rsidRPr="00372103">
        <w:rPr>
          <w:rFonts w:ascii="Times New Roman" w:eastAsia="Times New Roman" w:hAnsi="Times New Roman" w:cs="Times New Roman"/>
          <w:sz w:val="26"/>
          <w:szCs w:val="26"/>
          <w:lang w:eastAsia="en-US"/>
        </w:rPr>
        <w:t xml:space="preserve"> «О реорганизации муниципального бюджетного дошкольного образовательного учреждения центр развития ребёнка - детский сад «Белочка»», МБДОУ «Сказка», МБДОУ «Теремок» присоединились к МБДОУ «Белочка» и стали одной единицей.</w:t>
      </w:r>
    </w:p>
    <w:p w:rsidR="00DE1963" w:rsidRPr="00372103" w:rsidRDefault="00DE1963" w:rsidP="00DE1963">
      <w:pPr>
        <w:spacing w:after="0" w:line="240" w:lineRule="auto"/>
        <w:ind w:firstLine="709"/>
        <w:jc w:val="both"/>
        <w:rPr>
          <w:rFonts w:ascii="Times New Roman" w:eastAsia="Times New Roman" w:hAnsi="Times New Roman" w:cs="Times New Roman"/>
          <w:sz w:val="26"/>
          <w:szCs w:val="26"/>
          <w:lang w:eastAsia="en-US"/>
        </w:rPr>
      </w:pPr>
      <w:r w:rsidRPr="00372103">
        <w:rPr>
          <w:rFonts w:ascii="Times New Roman" w:eastAsia="Calibri" w:hAnsi="Times New Roman" w:cs="Times New Roman"/>
          <w:sz w:val="26"/>
          <w:szCs w:val="26"/>
          <w:lang w:eastAsia="en-US"/>
        </w:rPr>
        <w:t xml:space="preserve">Таким образом, число </w:t>
      </w:r>
      <w:r w:rsidRPr="00372103">
        <w:rPr>
          <w:rFonts w:ascii="Times New Roman" w:eastAsia="Times New Roman" w:hAnsi="Times New Roman" w:cs="Times New Roman"/>
          <w:sz w:val="26"/>
          <w:szCs w:val="26"/>
          <w:lang w:eastAsia="en-US"/>
        </w:rPr>
        <w:t>муниципальных бюджетных дошкольных образовательных учреждений сократилось до трех единиц.</w:t>
      </w:r>
    </w:p>
    <w:p w:rsidR="00DE1963" w:rsidRPr="00372103" w:rsidRDefault="00DE1963" w:rsidP="00DE1963">
      <w:pPr>
        <w:spacing w:after="0" w:line="240" w:lineRule="auto"/>
        <w:ind w:firstLine="709"/>
        <w:jc w:val="both"/>
        <w:rPr>
          <w:rFonts w:ascii="Times New Roman" w:eastAsia="Calibri" w:hAnsi="Times New Roman" w:cs="Times New Roman"/>
          <w:b/>
          <w:i/>
          <w:sz w:val="26"/>
          <w:szCs w:val="26"/>
          <w:lang w:eastAsia="en-US"/>
        </w:rPr>
      </w:pPr>
      <w:r w:rsidRPr="00372103">
        <w:rPr>
          <w:rFonts w:ascii="Times New Roman" w:eastAsia="Calibri" w:hAnsi="Times New Roman" w:cs="Times New Roman"/>
          <w:b/>
          <w:i/>
          <w:sz w:val="26"/>
          <w:szCs w:val="26"/>
          <w:lang w:eastAsia="en-US"/>
        </w:rPr>
        <w:t>8.1.2. Среднее общее образование.</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систему школьного образования городского поселения Федоровский входят 3 муниципальных образовательных учреждения.</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в общеобразовательных учреждениях городского поселения Федоровский получали образование 3 756 человек, что на 568 человека больше чем в 2017 году. В школах городского поселения Федоровский работает 203 учителя.</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Продолжается работа по созданию условий для самоопределения учащихся 9 классов по выбору профиля дальнейшего обучения: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организованы и ведутся элективные курсы по выбору учащихся для выявления интересов, склонностей, способностей и возможностей учащихся;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ведется информационная и профориентационная работа с учащимися девятых классов о потребностях рынка труда, возможностях получения профессионального образования (начального, среднего, высшего), организации профильного обучения в 10-11 профильных классах;</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проводятся экскурсии на ярмарки учебных мест и в учреждения профессионального образования.</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Главными направлениями в деятельности образовательных учреждений являются: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повышение качества образования;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переход всех образовательных учреждений на новую систему оплаты труда, учитывающую результаты деятельности учителя;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формирование и организация работы управляющих советов общеобразовательных учреждений;</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внедрение информационных технологий в целях развития учебного процесса и усовершенствования организационно-управленческих технологий;</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обеспечение доступности дошкольного образования;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обеспечение преемственности в дошкольном и начальном общем образовании;</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оптимизация сети образовательных учреждений.</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Таким образом, во всех школах городского поселения Федоровский реализуются программы дополнительного образования детей.</w:t>
      </w:r>
    </w:p>
    <w:p w:rsidR="00DE1963" w:rsidRPr="00372103" w:rsidRDefault="00DE1963" w:rsidP="00DE1963">
      <w:pPr>
        <w:spacing w:after="0" w:line="240" w:lineRule="auto"/>
        <w:ind w:firstLine="709"/>
        <w:jc w:val="both"/>
        <w:rPr>
          <w:rFonts w:ascii="Times New Roman" w:eastAsia="Calibri" w:hAnsi="Times New Roman" w:cs="Times New Roman"/>
          <w:b/>
          <w:i/>
          <w:sz w:val="26"/>
          <w:szCs w:val="26"/>
          <w:lang w:eastAsia="en-US"/>
        </w:rPr>
      </w:pPr>
      <w:r w:rsidRPr="00372103">
        <w:rPr>
          <w:rFonts w:ascii="Times New Roman" w:eastAsia="Calibri" w:hAnsi="Times New Roman" w:cs="Times New Roman"/>
          <w:b/>
          <w:i/>
          <w:sz w:val="26"/>
          <w:szCs w:val="26"/>
          <w:lang w:eastAsia="en-US"/>
        </w:rPr>
        <w:t>8.1.3. Дополнительное образование.</w:t>
      </w:r>
    </w:p>
    <w:p w:rsidR="00DE1963" w:rsidRPr="00372103" w:rsidRDefault="00DE1963" w:rsidP="00DE1963">
      <w:pPr>
        <w:spacing w:after="0" w:line="240" w:lineRule="auto"/>
        <w:ind w:firstLine="709"/>
        <w:jc w:val="both"/>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На основании постановления а</w:t>
      </w:r>
      <w:r w:rsidRPr="00372103">
        <w:rPr>
          <w:rFonts w:ascii="Times New Roman" w:eastAsia="Times New Roman" w:hAnsi="Times New Roman" w:cs="Times New Roman"/>
          <w:sz w:val="26"/>
          <w:szCs w:val="26"/>
          <w:lang w:eastAsia="en-US"/>
        </w:rPr>
        <w:t>дминистрации Сургутского района №1267 от 29.03.2018 года, в 2018 году произошла реорганизация Федоровского дома детского творчества и Федоровского центра дополнительного образования путем присоединения к Муниципальному автономному учреждению дополнительного образования Сургутского района «Центр детского творчества» (далее МАУ ДО «Центр детского творчества»). Однако, не смотря на присоединение, ведение дополнительного образования детей по программам дополнительного образования и программам профессионального обучения так же ведется на территории городского поселения Федоровский.</w:t>
      </w:r>
    </w:p>
    <w:p w:rsidR="00DE1963" w:rsidRPr="00372103" w:rsidRDefault="00DE1963" w:rsidP="00DE1963">
      <w:pPr>
        <w:spacing w:after="0" w:line="240" w:lineRule="auto"/>
        <w:ind w:firstLine="709"/>
        <w:jc w:val="both"/>
        <w:rPr>
          <w:rFonts w:ascii="Times New Roman" w:eastAsia="Times New Roman" w:hAnsi="Times New Roman" w:cs="Times New Roman"/>
          <w:sz w:val="26"/>
          <w:szCs w:val="26"/>
          <w:lang w:eastAsia="en-US"/>
        </w:rPr>
      </w:pPr>
      <w:r w:rsidRPr="00372103">
        <w:rPr>
          <w:rFonts w:ascii="Times New Roman" w:eastAsia="Times New Roman" w:hAnsi="Times New Roman" w:cs="Times New Roman"/>
          <w:sz w:val="26"/>
          <w:szCs w:val="26"/>
          <w:lang w:eastAsia="en-US"/>
        </w:rPr>
        <w:t>Центр дополнительного образования.</w:t>
      </w:r>
    </w:p>
    <w:p w:rsidR="00DE1963" w:rsidRPr="00372103" w:rsidRDefault="00DE1963" w:rsidP="00DE1963">
      <w:pPr>
        <w:spacing w:after="0" w:line="240" w:lineRule="auto"/>
        <w:ind w:firstLine="709"/>
        <w:jc w:val="both"/>
        <w:rPr>
          <w:rFonts w:ascii="Times New Roman" w:eastAsia="Times New Roman" w:hAnsi="Times New Roman" w:cs="Times New Roman"/>
          <w:sz w:val="26"/>
          <w:szCs w:val="26"/>
          <w:lang w:eastAsia="en-US"/>
        </w:rPr>
      </w:pPr>
      <w:r w:rsidRPr="00372103">
        <w:rPr>
          <w:rFonts w:ascii="Times New Roman" w:eastAsia="Times New Roman" w:hAnsi="Times New Roman" w:cs="Times New Roman"/>
          <w:sz w:val="26"/>
          <w:szCs w:val="26"/>
          <w:lang w:eastAsia="en-US"/>
        </w:rPr>
        <w:t>В учреждении создана материально - техническая база, которая обеспечивает организацию образовательного процесса по реализации программ профессиональной подготовки по 9 специальностям, а также программ научно-технического, социально-педагогического, художественно-эстетического направлений. В центре дополнительного образования обучалось 2 926 человек. Ежегодно более 100 учащихся получают квалификационные свидетельства.</w:t>
      </w:r>
    </w:p>
    <w:p w:rsidR="00DE1963" w:rsidRPr="00372103" w:rsidRDefault="00DE1963" w:rsidP="00DE1963">
      <w:pPr>
        <w:spacing w:after="0" w:line="240" w:lineRule="auto"/>
        <w:ind w:firstLine="709"/>
        <w:jc w:val="both"/>
        <w:rPr>
          <w:rFonts w:ascii="Times New Roman" w:eastAsia="Times New Roman" w:hAnsi="Times New Roman" w:cs="Times New Roman"/>
          <w:sz w:val="26"/>
          <w:szCs w:val="26"/>
          <w:lang w:eastAsia="en-US"/>
        </w:rPr>
      </w:pPr>
      <w:r w:rsidRPr="00372103">
        <w:rPr>
          <w:rFonts w:ascii="Times New Roman" w:eastAsia="Times New Roman" w:hAnsi="Times New Roman" w:cs="Times New Roman"/>
          <w:sz w:val="26"/>
          <w:szCs w:val="26"/>
          <w:lang w:eastAsia="en-US"/>
        </w:rPr>
        <w:t>В учреждении созданы необходимые условия для организации учебно-воспитательного процесса. Образовательный процесс обеспечен реализацией общеобразовательных программ по 5 направлениям: художественно-эстетическое, эколого-биологическое, социально-педагогическое, спортивное, техническое.</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Times New Roman" w:hAnsi="Times New Roman" w:cs="Times New Roman"/>
          <w:sz w:val="26"/>
          <w:szCs w:val="26"/>
          <w:lang w:eastAsia="en-US"/>
        </w:rPr>
        <w:t>Имеется пять функционально-пригодных кабинетов для учебной работы: «Игротека», «Творческая мастерская», «Живой уголок», «ИЗО - студия», «Кабинет творческого развития». В учреждении есть доступ в Интернет.</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Приоритетные идеи дополнительного образования: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свободный выбор ребенком видов и сфер деятельности;</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ориентация на личностные интересы, потребности, способности ребенка;</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возможность свободного самоопределения и самореализации ребенка;</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единство обучения, воспитания, развития;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практико-деятельностная основа образовательного процесса.</w:t>
      </w:r>
    </w:p>
    <w:p w:rsidR="00DE1963" w:rsidRPr="00372103" w:rsidRDefault="00DE1963" w:rsidP="00DE1963">
      <w:pPr>
        <w:spacing w:after="0" w:line="240" w:lineRule="auto"/>
        <w:ind w:firstLine="709"/>
        <w:jc w:val="both"/>
        <w:rPr>
          <w:rFonts w:ascii="Times New Roman" w:eastAsia="Calibri" w:hAnsi="Times New Roman" w:cs="Times New Roman"/>
          <w:b/>
          <w:i/>
          <w:sz w:val="26"/>
          <w:szCs w:val="26"/>
          <w:lang w:eastAsia="en-US"/>
        </w:rPr>
      </w:pPr>
      <w:r w:rsidRPr="00372103">
        <w:rPr>
          <w:rFonts w:ascii="Times New Roman" w:eastAsia="Calibri" w:hAnsi="Times New Roman" w:cs="Times New Roman"/>
          <w:b/>
          <w:i/>
          <w:sz w:val="26"/>
          <w:szCs w:val="26"/>
          <w:lang w:eastAsia="en-US"/>
        </w:rPr>
        <w:t>8.2. Здравоохранение.</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На сегодняшний день система здравоохранения городского поселения Федоровский представлена бюджетным учреждением Ханты-Мансийского автономного округа-Югры «Федоровская городская больница», которое является одним из крупных лечебных учреждений Сургутского района.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Коечный фонд стационара, в состав которого входит отделение оказания экстренной помощи с приемным покоем в 2018 году составил 82 койки, в том числе 58 коек круглосуточного стационара (1 койка интенсивной терапии), 24 коек дневного стационара. Мощность амбулаторно-поликлинического учреждения составляет 301 посещение в смену.</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Численность работающих в БУ «Федоровская городская больница» в 2018 году составила 400 человек, из них 56 врачей, 193 человека среднего медицинского персонала.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БУ «Федоровская городская больница» участвует в реализации приоритетного национального проекта «Здравоохранение».</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В рамках реализации приоритетного национального проекта дополнительные выплаты получают участковые терапевты и педиатры, медсестры и работники скорой помощи. С учетом дополнительных выплат средняя заработная плата врача в 2018 году составила 110 885 рублей, среднего медперсонала 55 421 рубль.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БУ «Федоровская городская больница» для лечения больных функционируют:</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1) Отделение скорой медицинской помощи.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отделение обслужило 6 824 человека, что по отношению к уровню 2017 уменьшилось на 4,93%, количество вызовов на одного жителя по сравнению с 2018 годом уменьшилось на 7,38% и составило 0,29 вызов.</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2) Взрослая и детская поликлиника, женская консультация, стоматологическое и лечебно-диагностическое отделение - с плановой мощностью 301 посещение в смену. Нормативное количество посещений в год при шестидневной рабочей неделе составляет 74 949 посещений. Фактическое количество посещений в 2018 году составило 196 963 посещений, что на 32 594 посещений больше чем в 2017 году.</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Фактические посещения превышает нормативное количество в 2,6 раз, что говорит о недостаточной обеспеченности площадями учреждения здравоохранения.</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Первоочередными задачами на ближайшие годы в сфере здравоохранения являются: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введение дополнительных штатных единиц узких специалистов для проведения дополнительной диспансеризации;</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увеличение объема оказания медицинских услуг на до госпитальном этапе, развитие профилактической направленности, первичной медицинской помощи.</w:t>
      </w:r>
    </w:p>
    <w:p w:rsidR="00DE1963" w:rsidRPr="00372103" w:rsidRDefault="00DE1963" w:rsidP="00DE1963">
      <w:pPr>
        <w:spacing w:after="0" w:line="240" w:lineRule="auto"/>
        <w:ind w:firstLine="709"/>
        <w:jc w:val="both"/>
        <w:rPr>
          <w:rFonts w:ascii="Times New Roman" w:eastAsia="Calibri" w:hAnsi="Times New Roman" w:cs="Times New Roman"/>
          <w:b/>
          <w:i/>
          <w:sz w:val="26"/>
          <w:szCs w:val="26"/>
          <w:lang w:eastAsia="en-US"/>
        </w:rPr>
      </w:pPr>
      <w:r w:rsidRPr="00372103">
        <w:rPr>
          <w:rFonts w:ascii="Times New Roman" w:eastAsia="Calibri" w:hAnsi="Times New Roman" w:cs="Times New Roman"/>
          <w:b/>
          <w:i/>
          <w:sz w:val="26"/>
          <w:szCs w:val="26"/>
          <w:lang w:eastAsia="en-US"/>
        </w:rPr>
        <w:t>8.3. Культура.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На территории городского поселения сеть учреждений культуры представляет собой комплекс, ориентированный на удовлетворение культурных и духовных потребностей жителей поселения.</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На сегодняшний день сеть учреждений культуры состоит из двух учреждений: </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Муниципальное автономное учреждение культуры «Культурно-досуговый центр «Премьер» с концертным залом на 380 мест, краеведческим музеем и библиотекой с книжным фондом 29,75 тыс. экземпляров;</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w:t>
      </w:r>
      <w:r>
        <w:rPr>
          <w:rFonts w:ascii="Times New Roman" w:eastAsia="Calibri" w:hAnsi="Times New Roman" w:cs="Times New Roman"/>
          <w:sz w:val="26"/>
          <w:szCs w:val="26"/>
          <w:lang w:eastAsia="en-US"/>
        </w:rPr>
        <w:t xml:space="preserve"> </w:t>
      </w:r>
      <w:r w:rsidRPr="00372103">
        <w:rPr>
          <w:rFonts w:ascii="Times New Roman" w:eastAsia="Calibri" w:hAnsi="Times New Roman" w:cs="Times New Roman"/>
          <w:sz w:val="26"/>
          <w:szCs w:val="26"/>
          <w:lang w:eastAsia="en-US"/>
        </w:rPr>
        <w:t>Муниципальное бюджетное образовательное учреждение дополнительного образования детей «Федоровская детская школа искусств» на 275 мест.</w:t>
      </w:r>
    </w:p>
    <w:p w:rsidR="00DE1963" w:rsidRPr="00372103" w:rsidRDefault="00DE1963" w:rsidP="00DE1963">
      <w:pPr>
        <w:spacing w:after="0" w:line="240" w:lineRule="auto"/>
        <w:ind w:firstLine="709"/>
        <w:jc w:val="both"/>
        <w:rPr>
          <w:rFonts w:ascii="Times New Roman" w:eastAsia="Calibri" w:hAnsi="Times New Roman" w:cs="Times New Roman"/>
          <w:b/>
          <w:i/>
          <w:sz w:val="26"/>
          <w:szCs w:val="26"/>
          <w:lang w:eastAsia="en-US"/>
        </w:rPr>
      </w:pPr>
      <w:r w:rsidRPr="00372103">
        <w:rPr>
          <w:rFonts w:ascii="Times New Roman" w:eastAsia="Calibri" w:hAnsi="Times New Roman" w:cs="Times New Roman"/>
          <w:b/>
          <w:i/>
          <w:sz w:val="26"/>
          <w:szCs w:val="26"/>
          <w:lang w:eastAsia="en-US"/>
        </w:rPr>
        <w:t>8.3.1. Муниципальное автономное учреждение культуры «Культурно-досуговый центр «Премьер».</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Приоритетным направлением деятельности МАУК «КДЦ «Премьер» является: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развитие творческих коллективов учреждения (поддержка и пропаганда народного искусства в жанре хореографии, вокала, прикладного творчества и др.);</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создание любительских объединений художников, мастеров декоративного и народно - прикладного творчества;</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пропаганда молодежных музыкальных и хореографических направлений (рок - групп, вокальных коллективов, авторского творчества, групп брейк-данс, хип-хоп, тин-тоник и др.);</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реализация молодежных проектов;</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реализация социальной политики в отношении граждан пожилого возраста;</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развитие платных услуг.</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было проведено 367 мероприятий, которыми охвачено 66 850 человек. В учреждении функционируют коллективы и клубные формирования в количестве 19 единиц, в которых принимают участие 385 человек.</w:t>
      </w:r>
    </w:p>
    <w:p w:rsidR="00DE1963" w:rsidRPr="00372103" w:rsidRDefault="00DE1963" w:rsidP="00DE1963">
      <w:pPr>
        <w:spacing w:after="0" w:line="259"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творческие коллективы г.п. Федоровский приняли участие в поселковом конкурсе военно-патриотической песни «Виктория» - 58 чел. Коллективы участвовали в конкурсах различного ур</w:t>
      </w:r>
      <w:r>
        <w:rPr>
          <w:rFonts w:ascii="Times New Roman" w:eastAsia="Calibri" w:hAnsi="Times New Roman" w:cs="Times New Roman"/>
          <w:sz w:val="26"/>
          <w:szCs w:val="26"/>
          <w:lang w:eastAsia="en-US"/>
        </w:rPr>
        <w:t xml:space="preserve">овня. Международные конкурсы - </w:t>
      </w:r>
      <w:r w:rsidRPr="00372103">
        <w:rPr>
          <w:rFonts w:ascii="Times New Roman" w:eastAsia="Calibri" w:hAnsi="Times New Roman" w:cs="Times New Roman"/>
          <w:sz w:val="26"/>
          <w:szCs w:val="26"/>
          <w:lang w:eastAsia="en-US"/>
        </w:rPr>
        <w:t>49 призовых мест, количество участников - 200 человек</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Два коллектива участвовали в региональном молодежном </w:t>
      </w:r>
      <w:r>
        <w:rPr>
          <w:rFonts w:ascii="Times New Roman" w:eastAsia="Calibri" w:hAnsi="Times New Roman" w:cs="Times New Roman"/>
          <w:sz w:val="26"/>
          <w:szCs w:val="26"/>
          <w:lang w:eastAsia="en-US"/>
        </w:rPr>
        <w:t>фестивале патриотической песни «Я люблю тебя, Россия!»</w:t>
      </w:r>
      <w:r w:rsidRPr="00372103">
        <w:rPr>
          <w:rFonts w:ascii="Times New Roman" w:eastAsia="Calibri" w:hAnsi="Times New Roman" w:cs="Times New Roman"/>
          <w:sz w:val="26"/>
          <w:szCs w:val="26"/>
          <w:lang w:eastAsia="en-US"/>
        </w:rPr>
        <w:t xml:space="preserve"> заняли вторые места.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Приняли участие и стали победителями в </w:t>
      </w:r>
      <w:r w:rsidRPr="00372103">
        <w:rPr>
          <w:rFonts w:ascii="Times New Roman" w:eastAsia="Times New Roman" w:hAnsi="Times New Roman" w:cs="Times New Roman"/>
          <w:sz w:val="26"/>
          <w:szCs w:val="26"/>
        </w:rPr>
        <w:t>М</w:t>
      </w:r>
      <w:r>
        <w:rPr>
          <w:rFonts w:ascii="Times New Roman" w:eastAsia="Times New Roman" w:hAnsi="Times New Roman" w:cs="Times New Roman"/>
          <w:sz w:val="26"/>
          <w:szCs w:val="26"/>
        </w:rPr>
        <w:t>еждународном конкурс-фестивале «Звездный триумф»</w:t>
      </w:r>
      <w:r w:rsidRPr="00372103">
        <w:rPr>
          <w:rFonts w:ascii="Times New Roman" w:eastAsia="Times New Roman" w:hAnsi="Times New Roman" w:cs="Times New Roman"/>
          <w:sz w:val="26"/>
          <w:szCs w:val="26"/>
        </w:rPr>
        <w:t>, XI Всероссийском конкур</w:t>
      </w:r>
      <w:r>
        <w:rPr>
          <w:rFonts w:ascii="Times New Roman" w:eastAsia="Times New Roman" w:hAnsi="Times New Roman" w:cs="Times New Roman"/>
          <w:sz w:val="26"/>
          <w:szCs w:val="26"/>
        </w:rPr>
        <w:t>се, проходящий в формате ФМВДК «Таланты России»</w:t>
      </w:r>
      <w:r w:rsidRPr="00372103">
        <w:rPr>
          <w:rFonts w:ascii="Times New Roman" w:eastAsia="Times New Roman" w:hAnsi="Times New Roman" w:cs="Times New Roman"/>
          <w:sz w:val="26"/>
          <w:szCs w:val="26"/>
        </w:rPr>
        <w:t>, Всеросс</w:t>
      </w:r>
      <w:r>
        <w:rPr>
          <w:rFonts w:ascii="Times New Roman" w:eastAsia="Times New Roman" w:hAnsi="Times New Roman" w:cs="Times New Roman"/>
          <w:sz w:val="26"/>
          <w:szCs w:val="26"/>
        </w:rPr>
        <w:t>ийском педагогическом конкурсе «Музыкальный калейдоскоп»</w:t>
      </w:r>
      <w:r w:rsidRPr="00372103">
        <w:rPr>
          <w:rFonts w:ascii="Times New Roman" w:eastAsia="Times New Roman" w:hAnsi="Times New Roman" w:cs="Times New Roman"/>
          <w:sz w:val="26"/>
          <w:szCs w:val="26"/>
        </w:rPr>
        <w:t>, финальном (очном) туре Всероссий</w:t>
      </w:r>
      <w:r>
        <w:rPr>
          <w:rFonts w:ascii="Times New Roman" w:eastAsia="Times New Roman" w:hAnsi="Times New Roman" w:cs="Times New Roman"/>
          <w:sz w:val="26"/>
          <w:szCs w:val="26"/>
        </w:rPr>
        <w:t>ского педагогического конкурса «</w:t>
      </w:r>
      <w:r w:rsidRPr="00372103">
        <w:rPr>
          <w:rFonts w:ascii="Times New Roman" w:eastAsia="Times New Roman" w:hAnsi="Times New Roman" w:cs="Times New Roman"/>
          <w:sz w:val="26"/>
          <w:szCs w:val="26"/>
        </w:rPr>
        <w:t>Звон</w:t>
      </w:r>
      <w:r>
        <w:rPr>
          <w:rFonts w:ascii="Times New Roman" w:eastAsia="Times New Roman" w:hAnsi="Times New Roman" w:cs="Times New Roman"/>
          <w:sz w:val="26"/>
          <w:szCs w:val="26"/>
        </w:rPr>
        <w:t>кие голоса»</w:t>
      </w:r>
      <w:r w:rsidRPr="00372103">
        <w:rPr>
          <w:rFonts w:ascii="Times New Roman" w:eastAsia="Times New Roman" w:hAnsi="Times New Roman" w:cs="Times New Roman"/>
          <w:sz w:val="26"/>
          <w:szCs w:val="26"/>
        </w:rPr>
        <w:t xml:space="preserve">, районного фестиваль-конкурса народного творчества «Навстречу юбилею», Международный конкурс-фестиваль «Гордость России». Учреждение стало победителем среди учреждений культуры Сургутского района в районном фестиваль-конкурсе народного творчества «Навстречу юбилею» в рамках празднования 95-летия со дня образования Сургутского района, региональный молодежный </w:t>
      </w:r>
      <w:r>
        <w:rPr>
          <w:rFonts w:ascii="Times New Roman" w:eastAsia="Times New Roman" w:hAnsi="Times New Roman" w:cs="Times New Roman"/>
          <w:sz w:val="26"/>
          <w:szCs w:val="26"/>
        </w:rPr>
        <w:t>фестиваль патриотической песни «Я люблю тебя, Россия!»</w:t>
      </w:r>
      <w:r w:rsidRPr="00372103">
        <w:rPr>
          <w:rFonts w:ascii="Times New Roman" w:eastAsia="Times New Roman" w:hAnsi="Times New Roman" w:cs="Times New Roman"/>
          <w:sz w:val="26"/>
          <w:szCs w:val="26"/>
        </w:rPr>
        <w:t xml:space="preserve"> (2 коллектива-2 места). Всего 49 дипломов (1,2,3 место) различной степени.</w:t>
      </w:r>
    </w:p>
    <w:p w:rsidR="00DE1963" w:rsidRPr="00372103" w:rsidRDefault="00DE1963" w:rsidP="00DE1963">
      <w:pPr>
        <w:shd w:val="clear" w:color="auto" w:fill="FFFFFF"/>
        <w:spacing w:after="0" w:line="240" w:lineRule="auto"/>
        <w:ind w:firstLine="709"/>
        <w:jc w:val="both"/>
        <w:rPr>
          <w:rFonts w:ascii="Times New Roman" w:eastAsia="Times New Roman" w:hAnsi="Times New Roman" w:cs="Times New Roman"/>
          <w:sz w:val="26"/>
          <w:szCs w:val="26"/>
        </w:rPr>
      </w:pPr>
      <w:r w:rsidRPr="00372103">
        <w:rPr>
          <w:rFonts w:ascii="Times New Roman" w:eastAsia="Times New Roman" w:hAnsi="Times New Roman" w:cs="Times New Roman"/>
          <w:sz w:val="26"/>
          <w:szCs w:val="26"/>
        </w:rPr>
        <w:t>В течение 2018 года осуществлялось комплектование библиотеки документами и базами данных, в отчетном году фонд пополнился на 17 экземпляров. В настоящее время в библиотеке книжный фонд составляет 29752 экземпляра.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зарегистрированы 3 766 читателей, что на 203 человека больше чем в 2017 году. Книговыдача составила 65 065 экземпляров. В отделе комплектования создана база запросов читателей и по возможности просьбы читателей стараются удовлетворить. Так же увеличилась выдача электронных документов. Дети и молодёжь предпочитают получать информацию на более привычных и удобных для них информационных носителях (различные диски с играми, аудио и видео книги и т. д.)</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Библиотека переводит свой печатный фонд в электронный вид, что позволяет не только сохранить печатные издания, но и обеспечить доступность фонда для населения по средствам сети Интернет.</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Times New Roman" w:hAnsi="Times New Roman" w:cs="Times New Roman"/>
          <w:bCs/>
          <w:sz w:val="26"/>
          <w:szCs w:val="26"/>
        </w:rPr>
        <w:t>На конец года оцифровано 101 издание, 8 из которых, входят в состав Национального библиотечного фонда. В текущем году переведены в электронный формат 3 комплекта газеты «Фёдоровская ярмарка», 2018 года и архив 2007 года, 2008 года. Все оцифрованные издания доступны на сайте ФОБОН. РФ в разделе «Читать онлайн», а также расположены в свободном доступе для пользователей на АРМ в Читальном зале.</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На базе библиотеки функционирует ТОД (точка общественного доступа), услугами которой воспользовалось 471 человек. В читальном зале имеется автоматизированное рабочее место для пользователей с выходом в Интернет, на АРМ установлены правовые системы «Консультант Плюс», «Гарант», а также полнотекстовая электронная версия российских энциклопедий и словарей «Рубрикон» и программой «Информационная правовая поддержка» (видеосвязи с Нотариальной палатой ХМАО-Югры и с ИФНС Сургутского района ХМАО-Югры).</w:t>
      </w:r>
    </w:p>
    <w:p w:rsidR="00DE1963" w:rsidRPr="00372103" w:rsidRDefault="00DE1963" w:rsidP="00DE1963">
      <w:pPr>
        <w:spacing w:after="0" w:line="259"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Отдел библиотечного обслуживания населения ведет внестационарное обслуживание читателей в КСЦОН «Содействие» и ЦСПСиД «Апрель», МБДОУ «Белочка», где расположены библиотечные пункты. Количество читателей составляет 46 человек, из них: пожилого возраста и инвалиды – 26 человек, дети до 14 лет – 20 человек.</w:t>
      </w:r>
    </w:p>
    <w:p w:rsidR="00DE1963" w:rsidRPr="00372103" w:rsidRDefault="00DE1963" w:rsidP="00DE1963">
      <w:pPr>
        <w:spacing w:after="0" w:line="240" w:lineRule="auto"/>
        <w:ind w:firstLine="709"/>
        <w:jc w:val="both"/>
        <w:rPr>
          <w:rFonts w:ascii="Times New Roman" w:eastAsia="Calibri" w:hAnsi="Times New Roman" w:cs="Times New Roman"/>
          <w:b/>
          <w:i/>
          <w:sz w:val="26"/>
          <w:szCs w:val="26"/>
          <w:lang w:eastAsia="en-US"/>
        </w:rPr>
      </w:pPr>
      <w:r w:rsidRPr="00372103">
        <w:rPr>
          <w:rFonts w:ascii="Times New Roman" w:eastAsia="Calibri" w:hAnsi="Times New Roman" w:cs="Times New Roman"/>
          <w:b/>
          <w:i/>
          <w:sz w:val="26"/>
          <w:szCs w:val="26"/>
          <w:lang w:eastAsia="en-US"/>
        </w:rPr>
        <w:t>8.3.2. Муниципальное бюджетное образовательное учреждение дополнительного образования детей «Федоровская детская школа искусств».</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Основным направлением деятельности детской школы искусств являются: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эстрадное отделение;</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фортепиано;</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народные инструменты (баян, аккордеон, балалайка, домбра, гитара);</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духовое отделение (труба, тромбон, флейта, саксофон);</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художественное отделение;</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хореографическое отделение;</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хоровое пение;</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 подготовительное отделение (общее эстетическое образование, хореографическое искусство).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последние годы растет спрос на отделения с групповыми занятиями: художественное, эстетическое, хоровое, что способствует увеличению охвата учащихся на той же материально-технической базе. В 2018 году в школе обучалось 345 учащихся. В школе работает 30 человек из них 19 преподавателей.</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Учащиеся Федоровской детской школы искусств участвуют и занимают призовые места в различных международных, окружных и районных выставках, конкурсах и фестивалях. </w:t>
      </w:r>
    </w:p>
    <w:p w:rsidR="00DE1963" w:rsidRPr="00372103" w:rsidRDefault="00DE1963" w:rsidP="00DE1963">
      <w:pPr>
        <w:spacing w:after="0" w:line="240" w:lineRule="auto"/>
        <w:ind w:firstLine="709"/>
        <w:jc w:val="both"/>
        <w:rPr>
          <w:rFonts w:ascii="Times New Roman" w:eastAsia="Calibri" w:hAnsi="Times New Roman" w:cs="Times New Roman"/>
          <w:b/>
          <w:i/>
          <w:sz w:val="26"/>
          <w:szCs w:val="26"/>
          <w:lang w:eastAsia="en-US"/>
        </w:rPr>
      </w:pPr>
      <w:r w:rsidRPr="00372103">
        <w:rPr>
          <w:rFonts w:ascii="Times New Roman" w:eastAsia="Calibri" w:hAnsi="Times New Roman" w:cs="Times New Roman"/>
          <w:b/>
          <w:i/>
          <w:sz w:val="26"/>
          <w:szCs w:val="26"/>
          <w:lang w:eastAsia="en-US"/>
        </w:rPr>
        <w:t>8.4. Физическая культура и спорт.</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Спорт в 2018 году был представлен одним учреждением: муниципальным автономным учреждением «Федоровский спортивно-оздоровительный центр» с бассейном и 2-мя спортивными залами. Кроме того, имеются плоскостные спортивные сооружения: 3 футбольных поля, 3 хоккейных корта с обустроенными пунктами проката.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Всего на территории городского поселения Федоровский в 2018 году насчитывалось 56 спортивных сооружений, в том числе:</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плоскостных сооружений 24 единицы, общей площадью 18,4 тыс. м² (в том числе 4 хоккейных корта площадью 5 097 м² и 3 футбольных поля с площадью покрытия 8944 м²);</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спортивных залов 27 единицы, общей площадью 5,4 тыс. м²;</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плавательных бассейнов – 2 единицы, площадью 132 м² зеркал;</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 лыжная база – 1, с трассой протяженностью </w:t>
      </w:r>
      <w:smartTag w:uri="urn:schemas-microsoft-com:office:smarttags" w:element="metricconverter">
        <w:smartTagPr>
          <w:attr w:name="ProductID" w:val="5 км"/>
        </w:smartTagPr>
        <w:r w:rsidRPr="00372103">
          <w:rPr>
            <w:rFonts w:ascii="Times New Roman" w:eastAsia="Calibri" w:hAnsi="Times New Roman" w:cs="Times New Roman"/>
            <w:sz w:val="26"/>
            <w:szCs w:val="26"/>
            <w:lang w:eastAsia="en-US"/>
          </w:rPr>
          <w:t>5 км</w:t>
        </w:r>
      </w:smartTag>
      <w:r w:rsidRPr="00372103">
        <w:rPr>
          <w:rFonts w:ascii="Times New Roman" w:eastAsia="Calibri" w:hAnsi="Times New Roman" w:cs="Times New Roman"/>
          <w:sz w:val="26"/>
          <w:szCs w:val="26"/>
          <w:lang w:eastAsia="en-US"/>
        </w:rPr>
        <w:t>, и с пропускной способностью 14 400 человек в год</w:t>
      </w:r>
      <w:r>
        <w:rPr>
          <w:rFonts w:ascii="Times New Roman" w:eastAsia="Calibri" w:hAnsi="Times New Roman" w:cs="Times New Roman"/>
          <w:sz w:val="26"/>
          <w:szCs w:val="26"/>
          <w:lang w:eastAsia="en-US"/>
        </w:rPr>
        <w:t>.</w:t>
      </w:r>
    </w:p>
    <w:p w:rsidR="00DE1963" w:rsidRPr="00372103" w:rsidRDefault="00DE1963" w:rsidP="00DE1963">
      <w:pPr>
        <w:spacing w:after="0" w:line="240" w:lineRule="auto"/>
        <w:ind w:firstLine="709"/>
        <w:jc w:val="both"/>
        <w:rPr>
          <w:rFonts w:ascii="Times New Roman" w:eastAsia="Calibri" w:hAnsi="Times New Roman" w:cs="Times New Roman"/>
          <w:i/>
          <w:sz w:val="26"/>
          <w:szCs w:val="26"/>
          <w:lang w:eastAsia="en-US"/>
        </w:rPr>
      </w:pPr>
      <w:r w:rsidRPr="00372103">
        <w:rPr>
          <w:rFonts w:ascii="Times New Roman" w:eastAsia="Calibri" w:hAnsi="Times New Roman" w:cs="Times New Roman"/>
          <w:sz w:val="26"/>
          <w:szCs w:val="26"/>
          <w:lang w:eastAsia="en-US"/>
        </w:rPr>
        <w:t>В настоящее время посещают спортивные учреждения 9 542 человека, что составляет 42,7% к уровню 2017 года. Процент занимающихся спортом в общем числе постоянного населения составляет 40,6%.</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на территории городского поселения Федоровский проведено 69 спортивных мероприятий. Всего в поселковых мероприятиях в 2018 году задействовано 5 007 человек, что на 16 человек больше чем в 2017 году.</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Для качественного оказания услуг населению и развития спорта в поселении приобретен спортивный инвентарь и оборудование (велосипеды для пункта проката, коньки, футбольная форма, сетка для ворот, маты, нарукавники, лыжные крепления).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рамках единого календарного плана спортивно-массовых мероприятий были проведены соревнования для всех групп населения. Ежегодно проходят соревнования на Кубок Главы городского поселения Федоровский по футболу, волейболу, баскетболу. Открытые турниры по боксу, тайскому боксу, вольной борьбе. Традиционная легкоатлетическая эстафета участниками, которой являются сборные команды образовательных учреждений, трудовые коллективы организаций, предприятий, национально-культурные центры поселения. Спортивные праздники для семей, для пожилых, лиц инвалидностью.</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В 2018 году сборные команды по видам спорта городского поселения Федоровский приняли участие в XXVII комплексной Спартакиаде городских и сельских поселений Сургутского района, в XVIII комплексной Спартакиаде среди ветеранов спорта Сургутского района, в XI Спартакиаде Сургутского района «Папа, мама, я – дружная, спортивная семья», в XV Спартакиаде Сургутского района среди лиц с ограниченными физическими возможностями, I Спартакиаде Сургутского района среди национально-культурных объединений.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По итогам XXVII Комплексной Спартакиады Сургутского района команда городского поселения Федоровский в общем зачете заняла 3 место. Спартакиада проходила по 14 видам спорта: полиатлон - 1 место, мини-футбол - 1 место, шахматы - 2 место, настольный теннис - 2 место, пулевая стрельба - 3 место, легкая атлетика - 3 место, гиревой спорт - 3 место, баскетбол (мужчины) - 3 место, лыжные гонки - 4 место, национальные виды спорта - 4 место, волейбол (мужчины) - 4 место, волейбол (женщины) - 4 место, баскетбол (женщины) – 5 место, хоккей с шайбой - 5 место.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По итогам XVIII комплексной спартакиаде ветеранов спорта Сургутского района сборная команда городского поселения Федоровский в общем зачете заняла 2 место. Спартакиада проходила по 8 видам спорта: мини-футбол - 2 место, настольный теннис - 2 место, шахматы - 2 место, волейбол (мужчины) - 3 место, волейбол (женщины) - 3 место, стрит-баскетбол – 4 место, пулевая стрельба - 4 место, лыжные гонки - 5 место.</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По итогам X Спартакиады Сургутского района «Папа, мама, я – дружная, спортивная семья» команда семьи Густомясовых заняла 1 место.</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По итогам XII комплексной Спартакиады Сургутского района среди лиц с ограниченными возможностями, команда городского поселения Федоровский заняла III место.</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По итогам I Спартакиаде Сургутского района среди национально-культурных объединений в 1 Этапе сборная национально-культурного общества «Ногай Эл» заняла 1 место, во 2 этапе – 2 место.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В 2018 году продолжилось развитие спорта для лиц с ограниченными физическими возможностями в здоровье. Спортсмены данной категории ежегодно участвуют в соревнованиях районного и окружного уровня, совершенствуют свое мастерство. В результате в мероприятиях приняло участие 95 человек с ограниченными возможностями в здоровье.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По итогам XIII комплексной Спартакиады Сургутского района среди лиц с ограниченными возможностями 2018г команда городского поселения Федоровский заняла III место.</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А также спортсмены приняли участие в районном спортивном празднике, посвященном Международному Дню инвалида, где успешно выступили в следующих дисциплинах: биатлон для зала (2, 3 место), бочче (4 место), дартс</w:t>
      </w:r>
      <w:r>
        <w:rPr>
          <w:rFonts w:ascii="Times New Roman" w:eastAsia="Calibri" w:hAnsi="Times New Roman" w:cs="Times New Roman"/>
          <w:sz w:val="26"/>
          <w:szCs w:val="26"/>
          <w:lang w:eastAsia="en-US"/>
        </w:rPr>
        <w:t xml:space="preserve"> </w:t>
      </w:r>
      <w:r w:rsidRPr="00372103">
        <w:rPr>
          <w:rFonts w:ascii="Times New Roman" w:eastAsia="Calibri" w:hAnsi="Times New Roman" w:cs="Times New Roman"/>
          <w:sz w:val="26"/>
          <w:szCs w:val="26"/>
          <w:lang w:eastAsia="en-US"/>
        </w:rPr>
        <w:t xml:space="preserve">(1место).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Спортсмены с ограниченными возможностями здоровья в составе сбор</w:t>
      </w:r>
      <w:r>
        <w:rPr>
          <w:rFonts w:ascii="Times New Roman" w:eastAsia="Calibri" w:hAnsi="Times New Roman" w:cs="Times New Roman"/>
          <w:sz w:val="26"/>
          <w:szCs w:val="26"/>
          <w:lang w:eastAsia="en-US"/>
        </w:rPr>
        <w:t>ной района принимали участие в о</w:t>
      </w:r>
      <w:r w:rsidRPr="00372103">
        <w:rPr>
          <w:rFonts w:ascii="Times New Roman" w:eastAsia="Calibri" w:hAnsi="Times New Roman" w:cs="Times New Roman"/>
          <w:sz w:val="26"/>
          <w:szCs w:val="26"/>
          <w:lang w:eastAsia="en-US"/>
        </w:rPr>
        <w:t>кружной Сурдспартакиаде по настольному теннису.</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В составе сборной Сургутского района спортсмены-инвалиды с ПОДА стали чемпионами и призерами по пауэрлифтингу, заняв II общекомандное место в окружной Параспартакиаде. </w:t>
      </w:r>
    </w:p>
    <w:p w:rsidR="00DE1963" w:rsidRPr="00372103" w:rsidRDefault="00DE1963" w:rsidP="00DE1963">
      <w:pPr>
        <w:shd w:val="clear" w:color="auto" w:fill="FFFFFF"/>
        <w:spacing w:after="0" w:line="240" w:lineRule="auto"/>
        <w:ind w:firstLine="709"/>
        <w:contextualSpacing/>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 целью повышения уровня функциональных и двигательных способностей спортсменов-инвалидов специалистами центра ведется поиск путей повышения эффективности обучения по адаптивной физической культуре, формированию у людей устойчивой потребности к двигательной активности, планируется проведение занятий по нетрадиционным видам спорта (атлетическая гимнастика, гидроаэробика, стретчинг, пауэрлифтинг).</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На протяжении последних лет сложилась определенная система работы по организации и проведению спортивно-массовых мероприятий, отдыха и оздоровления населения.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Для всех желающих приобщиться к здоровому образу жизни учреждением предоставляются спортивно-оздоровительные услуги. Это разнообразные фитнес - программы, оздоровительные занятия с лицами пенсионного возраста и лицами с ограниченными возможностями в здоровье, посещения сауны и бассейна, занятия игровыми видами спорта.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Учитывая длительный период зимы (сурового климата), создаются условия для развития зимних видов спорта. Освещенные лыжная трасса, хоккейный корт и ледовые катки с пунктами проката и теплыми раздевалками пользуются большой популярностью у населения.</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Первоочередными задачами в ближайшие годы является работа по пропаганде здорового образа жизни, массовому приобщению жителей поселения к занятиям физической культурой и спортом, на реализацию и интеграцию спортивных мероприятий в обществе инвалидов, создание детских спортивных клубов, обеспечение материально-технической базы учреждений спорта, тренеро-преподавательским составом, открытие пунктов проката инвентаря.</w:t>
      </w:r>
    </w:p>
    <w:p w:rsidR="00DE1963" w:rsidRPr="00372103" w:rsidRDefault="00DE1963" w:rsidP="00DE1963">
      <w:pPr>
        <w:spacing w:after="0" w:line="240" w:lineRule="auto"/>
        <w:ind w:firstLine="709"/>
        <w:jc w:val="both"/>
        <w:rPr>
          <w:rFonts w:ascii="Times New Roman" w:eastAsia="Calibri" w:hAnsi="Times New Roman" w:cs="Times New Roman"/>
          <w:b/>
          <w:i/>
          <w:sz w:val="26"/>
          <w:szCs w:val="26"/>
          <w:lang w:eastAsia="en-US"/>
        </w:rPr>
      </w:pPr>
      <w:r w:rsidRPr="00372103">
        <w:rPr>
          <w:rFonts w:ascii="Times New Roman" w:eastAsia="Calibri" w:hAnsi="Times New Roman" w:cs="Times New Roman"/>
          <w:b/>
          <w:i/>
          <w:sz w:val="26"/>
          <w:szCs w:val="26"/>
          <w:lang w:eastAsia="en-US"/>
        </w:rPr>
        <w:t>8.5. Молодежная политика.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Основными целями реализации молодежной политики на территории поселения являются:</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формирование активной гражданской позиции;</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создание условий для духовного, физического, творческого развития и самореализации молодежи поселения.</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Направления реализации молодежной политики определены в соответствии со Стратегией развития молодежной политики в РФ:</w:t>
      </w:r>
    </w:p>
    <w:p w:rsidR="00DE1963" w:rsidRPr="00372103" w:rsidRDefault="00DE1963" w:rsidP="00065991">
      <w:pPr>
        <w:numPr>
          <w:ilvl w:val="0"/>
          <w:numId w:val="1"/>
        </w:numPr>
        <w:tabs>
          <w:tab w:val="left" w:pos="567"/>
          <w:tab w:val="left" w:pos="709"/>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Обеспечение адаптации и конкурентоспособности молодежи в социально-экономической сфере.</w:t>
      </w:r>
    </w:p>
    <w:p w:rsidR="00DE1963" w:rsidRPr="00372103" w:rsidRDefault="00DE1963" w:rsidP="00065991">
      <w:pPr>
        <w:numPr>
          <w:ilvl w:val="0"/>
          <w:numId w:val="1"/>
        </w:numPr>
        <w:tabs>
          <w:tab w:val="left" w:pos="567"/>
          <w:tab w:val="left" w:pos="709"/>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Создание условий для включения молодежи в социально-культурную сферу.</w:t>
      </w:r>
    </w:p>
    <w:p w:rsidR="00DE1963" w:rsidRPr="00372103" w:rsidRDefault="00DE1963" w:rsidP="00065991">
      <w:pPr>
        <w:numPr>
          <w:ilvl w:val="0"/>
          <w:numId w:val="1"/>
        </w:numPr>
        <w:tabs>
          <w:tab w:val="left" w:pos="567"/>
          <w:tab w:val="left" w:pos="709"/>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Создание условий для включения молодежи в общественно-политическую сферу.</w:t>
      </w:r>
    </w:p>
    <w:p w:rsidR="00DE1963" w:rsidRPr="00372103" w:rsidRDefault="00DE1963" w:rsidP="00065991">
      <w:pPr>
        <w:numPr>
          <w:ilvl w:val="0"/>
          <w:numId w:val="1"/>
        </w:numPr>
        <w:tabs>
          <w:tab w:val="left" w:pos="567"/>
          <w:tab w:val="left" w:pos="709"/>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Мероприятия, направленные на профилактику наркомании, алкоголизма, асоциального поведения.</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В 2018 году проведено 83 мероприятия, в которых приняло участие 8 990 человек. Из них 48 мероприятий были проведены в г.п.Федоровский и количество участников составило 7 802 человека, 24 районных - 989 человек и 10 окружных - 199 человек. </w:t>
      </w:r>
    </w:p>
    <w:p w:rsidR="00DE1963" w:rsidRPr="00372103" w:rsidRDefault="00DE1963" w:rsidP="00DE1963">
      <w:pPr>
        <w:spacing w:after="0" w:line="240" w:lineRule="auto"/>
        <w:ind w:firstLine="709"/>
        <w:jc w:val="both"/>
        <w:rPr>
          <w:rFonts w:ascii="Times New Roman" w:eastAsia="Calibri" w:hAnsi="Times New Roman" w:cs="Times New Roman"/>
          <w:sz w:val="26"/>
          <w:szCs w:val="26"/>
          <w:u w:val="single"/>
          <w:lang w:eastAsia="en-US"/>
        </w:rPr>
      </w:pPr>
      <w:r w:rsidRPr="00372103">
        <w:rPr>
          <w:rFonts w:ascii="Times New Roman" w:eastAsia="Calibri" w:hAnsi="Times New Roman" w:cs="Times New Roman"/>
          <w:sz w:val="26"/>
          <w:szCs w:val="26"/>
          <w:lang w:eastAsia="en-US"/>
        </w:rPr>
        <w:t>Направление «Молодежные инициативы Федоровского» реализовывались путем создания условий для эффективного поведения молодежи на рынке труда и содействия в организации отдыха и оздоровления детей. По данному направлению было охвачено 3 086 человек.</w:t>
      </w:r>
    </w:p>
    <w:p w:rsidR="00DE1963" w:rsidRPr="00372103" w:rsidRDefault="00DE1963" w:rsidP="00DE1963">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372103">
        <w:rPr>
          <w:rFonts w:ascii="Times New Roman" w:eastAsia="Times New Roman" w:hAnsi="Times New Roman" w:cs="Times New Roman"/>
          <w:sz w:val="26"/>
          <w:szCs w:val="26"/>
        </w:rPr>
        <w:t>За 2018 год были организованы и проведены мероприятия:</w:t>
      </w:r>
    </w:p>
    <w:p w:rsidR="00DE1963" w:rsidRPr="00372103" w:rsidRDefault="00DE1963" w:rsidP="00DE1963">
      <w:pPr>
        <w:autoSpaceDE w:val="0"/>
        <w:autoSpaceDN w:val="0"/>
        <w:adjustRightInd w:val="0"/>
        <w:spacing w:after="0" w:line="240" w:lineRule="auto"/>
        <w:jc w:val="both"/>
        <w:rPr>
          <w:rFonts w:ascii="Times New Roman" w:eastAsia="Times New Roman" w:hAnsi="Times New Roman" w:cs="Times New Roman"/>
          <w:color w:val="000000"/>
          <w:sz w:val="26"/>
          <w:szCs w:val="26"/>
          <w:lang w:eastAsia="en-US"/>
        </w:rPr>
      </w:pPr>
      <w:r w:rsidRPr="00372103">
        <w:rPr>
          <w:rFonts w:ascii="Times New Roman" w:eastAsia="Times New Roman" w:hAnsi="Times New Roman" w:cs="Times New Roman"/>
          <w:color w:val="000000"/>
          <w:sz w:val="26"/>
          <w:szCs w:val="26"/>
        </w:rPr>
        <w:t xml:space="preserve">- фестиваль-акция по очистке Голубых озер «Молодежь вперед»; - </w:t>
      </w:r>
      <w:r w:rsidRPr="00372103">
        <w:rPr>
          <w:rFonts w:ascii="Times New Roman" w:eastAsia="Times New Roman" w:hAnsi="Times New Roman" w:cs="Times New Roman"/>
          <w:color w:val="000000"/>
          <w:sz w:val="26"/>
          <w:szCs w:val="26"/>
          <w:lang w:eastAsia="en-US"/>
        </w:rPr>
        <w:t xml:space="preserve">участие в </w:t>
      </w:r>
      <w:r w:rsidRPr="00372103">
        <w:rPr>
          <w:rFonts w:ascii="Times New Roman" w:eastAsia="Times New Roman" w:hAnsi="Times New Roman" w:cs="Times New Roman"/>
          <w:color w:val="000000"/>
          <w:sz w:val="26"/>
          <w:szCs w:val="26"/>
          <w:lang w:val="en-US" w:eastAsia="en-US"/>
        </w:rPr>
        <w:t>XVI</w:t>
      </w:r>
      <w:r w:rsidRPr="00372103">
        <w:rPr>
          <w:rFonts w:ascii="Times New Roman" w:eastAsia="Times New Roman" w:hAnsi="Times New Roman" w:cs="Times New Roman"/>
          <w:color w:val="000000"/>
          <w:sz w:val="26"/>
          <w:szCs w:val="26"/>
          <w:lang w:eastAsia="en-US"/>
        </w:rPr>
        <w:t>международной экологической акции «Спасти и сохранить»;</w:t>
      </w:r>
    </w:p>
    <w:p w:rsidR="00DE1963" w:rsidRPr="00372103" w:rsidRDefault="00DE1963" w:rsidP="00DE1963">
      <w:pPr>
        <w:autoSpaceDE w:val="0"/>
        <w:autoSpaceDN w:val="0"/>
        <w:adjustRightInd w:val="0"/>
        <w:spacing w:after="0" w:line="240" w:lineRule="auto"/>
        <w:jc w:val="both"/>
        <w:rPr>
          <w:rFonts w:ascii="Times New Roman" w:eastAsia="Times New Roman" w:hAnsi="Times New Roman" w:cs="Times New Roman"/>
          <w:color w:val="000000"/>
          <w:sz w:val="26"/>
          <w:szCs w:val="26"/>
          <w:lang w:eastAsia="en-US"/>
        </w:rPr>
      </w:pPr>
      <w:r w:rsidRPr="00372103">
        <w:rPr>
          <w:rFonts w:ascii="Times New Roman" w:eastAsia="Times New Roman" w:hAnsi="Times New Roman" w:cs="Times New Roman"/>
          <w:color w:val="000000"/>
          <w:sz w:val="26"/>
          <w:szCs w:val="26"/>
          <w:lang w:eastAsia="en-US"/>
        </w:rPr>
        <w:t>- Молодежные субботники;</w:t>
      </w:r>
    </w:p>
    <w:p w:rsidR="00DE1963" w:rsidRPr="00372103" w:rsidRDefault="00DE1963" w:rsidP="00DE1963">
      <w:pPr>
        <w:autoSpaceDE w:val="0"/>
        <w:autoSpaceDN w:val="0"/>
        <w:adjustRightInd w:val="0"/>
        <w:spacing w:after="0" w:line="240" w:lineRule="auto"/>
        <w:jc w:val="both"/>
        <w:rPr>
          <w:rFonts w:ascii="Times New Roman" w:eastAsia="Times New Roman" w:hAnsi="Times New Roman" w:cs="Times New Roman"/>
          <w:color w:val="000000"/>
          <w:sz w:val="26"/>
          <w:szCs w:val="26"/>
          <w:lang w:eastAsia="en-US"/>
        </w:rPr>
      </w:pPr>
      <w:r w:rsidRPr="00372103">
        <w:rPr>
          <w:rFonts w:ascii="Times New Roman" w:eastAsia="Times New Roman" w:hAnsi="Times New Roman" w:cs="Times New Roman"/>
          <w:color w:val="000000"/>
          <w:sz w:val="26"/>
          <w:szCs w:val="26"/>
          <w:lang w:eastAsia="en-US"/>
        </w:rPr>
        <w:t>- Закладка аллеи трудовой славы в городском поселении Федоровский, совместно с представителями регионального отделения Общероссийского народного фронта;</w:t>
      </w:r>
    </w:p>
    <w:p w:rsidR="00DE1963" w:rsidRPr="00372103" w:rsidRDefault="00DE1963" w:rsidP="00DE1963">
      <w:pPr>
        <w:autoSpaceDE w:val="0"/>
        <w:autoSpaceDN w:val="0"/>
        <w:adjustRightInd w:val="0"/>
        <w:spacing w:after="0" w:line="240" w:lineRule="auto"/>
        <w:jc w:val="both"/>
        <w:rPr>
          <w:rFonts w:ascii="Times New Roman" w:eastAsia="Times New Roman" w:hAnsi="Times New Roman" w:cs="Times New Roman"/>
          <w:color w:val="000000"/>
          <w:sz w:val="26"/>
          <w:szCs w:val="26"/>
          <w:lang w:eastAsia="en-US"/>
        </w:rPr>
      </w:pPr>
      <w:r w:rsidRPr="00372103">
        <w:rPr>
          <w:rFonts w:ascii="Times New Roman" w:eastAsia="Times New Roman" w:hAnsi="Times New Roman" w:cs="Times New Roman"/>
          <w:color w:val="000000"/>
          <w:sz w:val="26"/>
          <w:szCs w:val="26"/>
          <w:lang w:eastAsia="en-US"/>
        </w:rPr>
        <w:t>- Соревнования по строительству снежных хижин «Иглу»;</w:t>
      </w:r>
    </w:p>
    <w:p w:rsidR="00DE1963" w:rsidRPr="00372103" w:rsidRDefault="00DE1963" w:rsidP="00DE1963">
      <w:pPr>
        <w:autoSpaceDE w:val="0"/>
        <w:autoSpaceDN w:val="0"/>
        <w:adjustRightInd w:val="0"/>
        <w:spacing w:after="0" w:line="240" w:lineRule="auto"/>
        <w:jc w:val="both"/>
        <w:rPr>
          <w:rFonts w:ascii="Times New Roman" w:eastAsia="Times New Roman" w:hAnsi="Times New Roman" w:cs="Times New Roman"/>
          <w:color w:val="000000"/>
          <w:sz w:val="26"/>
          <w:szCs w:val="26"/>
          <w:lang w:eastAsia="en-US"/>
        </w:rPr>
      </w:pPr>
      <w:r w:rsidRPr="00372103">
        <w:rPr>
          <w:rFonts w:ascii="Times New Roman" w:eastAsia="Times New Roman" w:hAnsi="Times New Roman" w:cs="Times New Roman"/>
          <w:color w:val="000000"/>
          <w:sz w:val="26"/>
          <w:szCs w:val="26"/>
          <w:lang w:eastAsia="en-US"/>
        </w:rPr>
        <w:t>- Акция «На работу на велосипеде!»</w:t>
      </w:r>
      <w:r>
        <w:rPr>
          <w:rFonts w:ascii="Times New Roman" w:eastAsia="Times New Roman" w:hAnsi="Times New Roman" w:cs="Times New Roman"/>
          <w:color w:val="000000"/>
          <w:sz w:val="26"/>
          <w:szCs w:val="26"/>
          <w:lang w:eastAsia="en-US"/>
        </w:rPr>
        <w:t>.</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Вовлечение молодежи в социальную активную деятельность, стимулирование социально-значимых инициатив молодежи осуществлялось путем развития и поддержки деятельности детских и молодежных общественных объединений, и проведения мероприятий с их участием.</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мероприятиях по направлению «</w:t>
      </w:r>
      <w:r w:rsidRPr="00372103">
        <w:rPr>
          <w:rFonts w:ascii="Times New Roman" w:eastAsia="Calibri" w:hAnsi="Times New Roman" w:cs="Calibri"/>
          <w:sz w:val="26"/>
          <w:szCs w:val="26"/>
          <w:lang w:eastAsia="en-US"/>
        </w:rPr>
        <w:t>Молодежные приоритеты Федоровского</w:t>
      </w:r>
      <w:r w:rsidRPr="00372103">
        <w:rPr>
          <w:rFonts w:ascii="Times New Roman" w:eastAsia="Calibri" w:hAnsi="Times New Roman" w:cs="Times New Roman"/>
          <w:sz w:val="26"/>
          <w:szCs w:val="26"/>
          <w:lang w:eastAsia="en-US"/>
        </w:rPr>
        <w:t>» приняли участие 5 904 человека.</w:t>
      </w:r>
    </w:p>
    <w:p w:rsidR="00DE1963" w:rsidRPr="00372103" w:rsidRDefault="00DE1963" w:rsidP="00DE1963">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Проводился комплекс мероприятий, способствующих физической, военно-спортивной подготовке допризывной молодёжи (военно-спортивные игры, соревнования, участие в мероприятиях МКУ КМЦ «Резерв»).</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В целях совершенствования системы выявления и продвижения инициативной и талантливой молодежи проводились традиционные, востребованные молодежью поселения мероприятия: конкурс «Краса Фёдоровского-2018», официальный прием главы поселения, посвященный чествованию выпускников образовательных учреждений. </w:t>
      </w:r>
    </w:p>
    <w:p w:rsidR="00DE196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Приоритетами молодежной политики является трудоустройство подростков и молодежи, организация работы с детьми и молодежью по месту жительства, воспитание гражданственности и патриотизма.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p>
    <w:p w:rsidR="00DE1963" w:rsidRDefault="00DE1963" w:rsidP="00DE1963">
      <w:pPr>
        <w:spacing w:after="0" w:line="240" w:lineRule="auto"/>
        <w:jc w:val="center"/>
        <w:rPr>
          <w:rFonts w:ascii="Times New Roman" w:eastAsia="Calibri" w:hAnsi="Times New Roman" w:cs="Times New Roman"/>
          <w:b/>
          <w:sz w:val="26"/>
          <w:szCs w:val="26"/>
          <w:lang w:eastAsia="en-US"/>
        </w:rPr>
      </w:pPr>
      <w:r w:rsidRPr="00372103">
        <w:rPr>
          <w:rFonts w:ascii="Times New Roman" w:eastAsia="Calibri" w:hAnsi="Times New Roman" w:cs="Times New Roman"/>
          <w:b/>
          <w:sz w:val="26"/>
          <w:szCs w:val="26"/>
          <w:lang w:eastAsia="en-US"/>
        </w:rPr>
        <w:t>9. Жилищно-коммунальный комплекс</w:t>
      </w:r>
    </w:p>
    <w:p w:rsidR="00DE1963" w:rsidRPr="00372103" w:rsidRDefault="00DE1963" w:rsidP="00DE1963">
      <w:pPr>
        <w:spacing w:after="0" w:line="240" w:lineRule="auto"/>
        <w:jc w:val="center"/>
        <w:rPr>
          <w:rFonts w:ascii="Times New Roman" w:eastAsia="Calibri" w:hAnsi="Times New Roman" w:cs="Times New Roman"/>
          <w:b/>
          <w:sz w:val="26"/>
          <w:szCs w:val="26"/>
          <w:lang w:eastAsia="en-US"/>
        </w:rPr>
      </w:pP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Приоритетным направлением деятельности администрации городского поселения Федоровский является – развитие жилищно-коммунального комплекса по всем направлениям.</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Жилищно-коммунальный комплекс – это многоотраслевой производственно-технологический комплекс, основными задачами которого является жизнеобеспечение населения, формирование эффективной, конкурентоспособной системы хозяйствования, обеспечивающей качество предоставляемых жилищно-коммунальных услуг.</w:t>
      </w:r>
    </w:p>
    <w:p w:rsidR="00DE1963" w:rsidRPr="00372103" w:rsidRDefault="00DE1963" w:rsidP="00DE1963">
      <w:pPr>
        <w:tabs>
          <w:tab w:val="left" w:pos="0"/>
        </w:tabs>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Производственная структура жилищно-коммунального хозяйства обеспечивает виды деятельности по содержанию, капитальному и текущему ремонту жилья, организации тепло-, электро-, водоснабжения и водоотведения населения на территории городского поселения Федоровский.</w:t>
      </w:r>
    </w:p>
    <w:p w:rsidR="00DE1963" w:rsidRPr="00372103" w:rsidRDefault="00DE1963" w:rsidP="00DE1963">
      <w:pPr>
        <w:spacing w:after="0" w:line="240" w:lineRule="auto"/>
        <w:ind w:firstLine="709"/>
        <w:jc w:val="both"/>
        <w:rPr>
          <w:rFonts w:ascii="Times New Roman" w:eastAsia="Calibri" w:hAnsi="Times New Roman" w:cs="Times New Roman"/>
          <w:b/>
          <w:i/>
          <w:sz w:val="26"/>
          <w:szCs w:val="26"/>
          <w:lang w:eastAsia="en-US"/>
        </w:rPr>
      </w:pPr>
      <w:r w:rsidRPr="00372103">
        <w:rPr>
          <w:rFonts w:ascii="Times New Roman" w:eastAsia="Calibri" w:hAnsi="Times New Roman" w:cs="Times New Roman"/>
          <w:b/>
          <w:i/>
          <w:sz w:val="26"/>
          <w:szCs w:val="26"/>
          <w:lang w:eastAsia="en-US"/>
        </w:rPr>
        <w:t>9.1. Жилищный фонд.</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Жилищный фонд городского поселения Федоровский составляют дома в капитальном и деревянном исполнении.</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Жилищный фонд городского поселения Федоровский состоит:</w:t>
      </w:r>
    </w:p>
    <w:p w:rsidR="00DE1963" w:rsidRPr="00372103" w:rsidRDefault="00DE1963" w:rsidP="00DE1963">
      <w:pPr>
        <w:tabs>
          <w:tab w:val="left" w:pos="993"/>
        </w:tabs>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372103">
        <w:rPr>
          <w:rFonts w:ascii="Times New Roman" w:eastAsia="Times New Roman" w:hAnsi="Times New Roman" w:cs="Times New Roman"/>
          <w:sz w:val="26"/>
          <w:szCs w:val="26"/>
        </w:rPr>
        <w:t>ведомственного жилищного фонда (жилищный фонд ОАО «Сургутнефтегаз»);</w:t>
      </w:r>
    </w:p>
    <w:p w:rsidR="00DE1963" w:rsidRPr="00372103" w:rsidRDefault="00DE1963" w:rsidP="00DE1963">
      <w:pPr>
        <w:tabs>
          <w:tab w:val="left" w:pos="993"/>
        </w:tabs>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372103">
        <w:rPr>
          <w:rFonts w:ascii="Times New Roman" w:eastAsia="Times New Roman" w:hAnsi="Times New Roman" w:cs="Times New Roman"/>
          <w:sz w:val="26"/>
          <w:szCs w:val="26"/>
        </w:rPr>
        <w:t>частного жилищного фонда – индивидуальные жилые дома;</w:t>
      </w:r>
    </w:p>
    <w:p w:rsidR="00DE1963" w:rsidRPr="00372103" w:rsidRDefault="00DE1963" w:rsidP="00DE1963">
      <w:pPr>
        <w:tabs>
          <w:tab w:val="left" w:pos="993"/>
        </w:tabs>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372103">
        <w:rPr>
          <w:rFonts w:ascii="Times New Roman" w:eastAsia="Times New Roman" w:hAnsi="Times New Roman" w:cs="Times New Roman"/>
          <w:sz w:val="26"/>
          <w:szCs w:val="26"/>
        </w:rPr>
        <w:t>многоквартирные жилые дома – МКД.</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По состоянию на 31 декабря 2018 года жилищный фонд городского поселения Федоровский состоит из 282 жилых дома общей площадью 461 тыс. квадратных метров, в том числе в деревянном исполнении общей площадью 149,47 тыс. квадратных метров. Площадь жилых помещений муниципального жилищного фонда составляет 10,6 тыс. квадратных метров или 2,9 % от общей площади жилых помещений.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Уменьшение площади муниципального жилищного фонда произошло в связи с приватизацией муниципального жилищного фонда.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Обеспеченность жильем в среднем на одного жителя составляет 19,72 квадратных метра.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Жилищный фонд поселения обслуживает МУП «Федоровское ЖКХ». Жилищный фонд имеет достаточно высокий уровень благоустройства.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Основной проблемой остается снос ветхого и фенольного жилья. Доля ветхого и непригодного для проживания жилья на территории поселения составляет 13,8% (от общей площади жилых помещений). Количество домов, признанных непригодными для проживания и подлежащих сносу по состоянию на 31.12.2018 года составило 57 единиц с общей площадью жилых помещений 49,8 тыс. квадратных метров.</w:t>
      </w:r>
    </w:p>
    <w:p w:rsidR="00DE1963" w:rsidRPr="00372103" w:rsidRDefault="00DE1963" w:rsidP="00DE1963">
      <w:pPr>
        <w:spacing w:after="0" w:line="240" w:lineRule="auto"/>
        <w:ind w:firstLine="709"/>
        <w:jc w:val="both"/>
        <w:rPr>
          <w:rFonts w:ascii="Times New Roman" w:eastAsia="Times New Roman" w:hAnsi="Times New Roman" w:cs="Times New Roman"/>
          <w:sz w:val="26"/>
          <w:szCs w:val="26"/>
          <w:lang w:eastAsia="en-US"/>
        </w:rPr>
      </w:pPr>
      <w:r w:rsidRPr="00372103">
        <w:rPr>
          <w:rFonts w:ascii="Times New Roman" w:eastAsia="Times New Roman" w:hAnsi="Times New Roman" w:cs="Times New Roman"/>
          <w:sz w:val="26"/>
          <w:szCs w:val="26"/>
          <w:lang w:eastAsia="en-US"/>
        </w:rPr>
        <w:t>На основании постановлений администрации городского посел</w:t>
      </w:r>
      <w:r>
        <w:rPr>
          <w:rFonts w:ascii="Times New Roman" w:eastAsia="Times New Roman" w:hAnsi="Times New Roman" w:cs="Times New Roman"/>
          <w:sz w:val="26"/>
          <w:szCs w:val="26"/>
          <w:lang w:eastAsia="en-US"/>
        </w:rPr>
        <w:t>ения Федоровский от 21.06.2018</w:t>
      </w:r>
      <w:r w:rsidRPr="00372103">
        <w:rPr>
          <w:rFonts w:ascii="Times New Roman" w:eastAsia="Times New Roman" w:hAnsi="Times New Roman" w:cs="Times New Roman"/>
          <w:sz w:val="26"/>
          <w:szCs w:val="26"/>
          <w:lang w:eastAsia="en-US"/>
        </w:rPr>
        <w:t xml:space="preserve"> №102-р «О признании жилых домов аварийными и подл</w:t>
      </w:r>
      <w:r>
        <w:rPr>
          <w:rFonts w:ascii="Times New Roman" w:eastAsia="Times New Roman" w:hAnsi="Times New Roman" w:cs="Times New Roman"/>
          <w:sz w:val="26"/>
          <w:szCs w:val="26"/>
          <w:lang w:eastAsia="en-US"/>
        </w:rPr>
        <w:t>ежащими сносу» и от 20.07.2018</w:t>
      </w:r>
      <w:r w:rsidRPr="00372103">
        <w:rPr>
          <w:rFonts w:ascii="Times New Roman" w:eastAsia="Times New Roman" w:hAnsi="Times New Roman" w:cs="Times New Roman"/>
          <w:sz w:val="26"/>
          <w:szCs w:val="26"/>
          <w:lang w:eastAsia="en-US"/>
        </w:rPr>
        <w:t xml:space="preserve"> №135-р «О признании жилого дома аварийным и подлежащему сносу» дома, расположенные по адресам: ул. Строителей д. 4, пер. Тюменский д.1Б, ул. Московская д. 9 - признаны аварийными и подлежащими сносу. </w:t>
      </w:r>
    </w:p>
    <w:p w:rsidR="00DE196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Учитывая большой износ жилищного фонда, возникает объективная необходимость проведения текущих и капитальных ремонтов жилищного фонда и текущего ремонта ветхого жилья.</w:t>
      </w:r>
    </w:p>
    <w:p w:rsidR="00DE1963" w:rsidRPr="00372103" w:rsidRDefault="00942C5F" w:rsidP="00726E62">
      <w:pPr>
        <w:spacing w:after="0" w:line="240" w:lineRule="auto"/>
        <w:ind w:firstLine="426"/>
        <w:jc w:val="center"/>
        <w:rPr>
          <w:rFonts w:ascii="Times New Roman" w:eastAsia="Calibri" w:hAnsi="Times New Roman" w:cs="Times New Roman"/>
          <w:sz w:val="26"/>
          <w:szCs w:val="26"/>
          <w:lang w:eastAsia="en-US"/>
        </w:rPr>
      </w:pPr>
      <w:bookmarkStart w:id="1" w:name="_GoBack"/>
      <w:r w:rsidRPr="00942C5F">
        <w:rPr>
          <w:rFonts w:ascii="Times New Roman" w:hAnsi="Times New Roman" w:cs="Times New Roman"/>
          <w:noProof/>
        </w:rPr>
        <w:drawing>
          <wp:inline distT="0" distB="0" distL="0" distR="0" wp14:anchorId="502DF128" wp14:editId="51565A08">
            <wp:extent cx="5276850" cy="36290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1"/>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Для создания условий беспрепятственного доступа маломобильных групп населения к объектам жизнедеятельности и жилищному фонду в 2018 году силами управляющей компании МУП «Федоровское ЖКХ» были отревизированы и по необходимости отремонтированы все пандусы, установленные на жилищном фонде, находящимся в управлении МУП «Федоровское ЖКХ». </w:t>
      </w:r>
    </w:p>
    <w:p w:rsidR="00DE1963" w:rsidRPr="00372103" w:rsidRDefault="00DE1963" w:rsidP="00DE1963">
      <w:pPr>
        <w:spacing w:after="0" w:line="240" w:lineRule="auto"/>
        <w:ind w:firstLine="709"/>
        <w:jc w:val="both"/>
        <w:rPr>
          <w:rFonts w:ascii="Times New Roman" w:eastAsia="Calibri" w:hAnsi="Times New Roman" w:cs="Times New Roman"/>
          <w:b/>
          <w:i/>
          <w:sz w:val="26"/>
          <w:szCs w:val="26"/>
          <w:lang w:eastAsia="en-US"/>
        </w:rPr>
      </w:pPr>
      <w:r w:rsidRPr="00372103">
        <w:rPr>
          <w:rFonts w:ascii="Times New Roman" w:eastAsia="Calibri" w:hAnsi="Times New Roman" w:cs="Times New Roman"/>
          <w:b/>
          <w:i/>
          <w:sz w:val="26"/>
          <w:szCs w:val="26"/>
          <w:lang w:eastAsia="en-US"/>
        </w:rPr>
        <w:t>9.2. Коммунальный комплекс.</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Теплоснабжение городского поселения Федоровский осуществляется муниципальной котельной, мощностью 111,57 Гкал/ч. Число центральных тепловых пунктов – 13 единиц, общая протяженность тепловых сетей городского поселения Федоровский в двухтрубном исполнении составляет 45,81 км, в том числе сети горячего водоснабжения </w:t>
      </w:r>
      <w:smartTag w:uri="urn:schemas-microsoft-com:office:smarttags" w:element="metricconverter">
        <w:smartTagPr>
          <w:attr w:name="ProductID" w:val="13,49 км"/>
        </w:smartTagPr>
        <w:r w:rsidRPr="00372103">
          <w:rPr>
            <w:rFonts w:ascii="Times New Roman" w:eastAsia="Calibri" w:hAnsi="Times New Roman" w:cs="Times New Roman"/>
            <w:sz w:val="26"/>
            <w:szCs w:val="26"/>
            <w:lang w:eastAsia="en-US"/>
          </w:rPr>
          <w:t>13,49 км.</w:t>
        </w:r>
      </w:smartTag>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Водоснабжение обеспечивается водоочистным сооружением мощностью 16 000м³/сут., протяженность водопроводных сетей – 35,65 км.</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Водоотведение осуществляется при помощи канализационной насосной станции (в однотрубном исполнении) путем перекачки на канализационно-очистные сооружения мощностью 14 000м³/сут. для очистки и обеззараживания сточных вод. Протяженность сетей составляет 38,8 км.</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Ежегодно разрабатываются и реализуются мероприятия на выполнение работ по ремонту объектов ЖКХ.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Важный вопрос, которому ежегодно уделяется большое внимание, – состояние инженерной инфраструктуры – сетей тепло-водоснабжения. В 2018 году в рамках реализации мероприятий муниципальной программы городского поселения Федоровский «Развитие жилищно-коммунального комплекса и повышение энергетической эффективности в городском поселении Федоровский» установлены индивидуальные приборы учета холодного и горячего водоснабжения в количестве 21 шт. в жилых помещениях муниципального жилищного фонда.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проведены работы по ремонту сетей тепловодоснабжения протяженностью 940 м.п. в однотрубном исполнении. Выполнены работы на 4-х участках по замене ветхих сетей, от тепловых камер до ввода в жилые дома (№3, 5Б ул. Строителей, №</w:t>
      </w:r>
      <w:r>
        <w:rPr>
          <w:rFonts w:ascii="Times New Roman" w:eastAsia="Calibri" w:hAnsi="Times New Roman" w:cs="Times New Roman"/>
          <w:sz w:val="26"/>
          <w:szCs w:val="26"/>
          <w:lang w:eastAsia="en-US"/>
        </w:rPr>
        <w:t xml:space="preserve"> 11, 21 ул. </w:t>
      </w:r>
      <w:r w:rsidRPr="00372103">
        <w:rPr>
          <w:rFonts w:ascii="Times New Roman" w:eastAsia="Calibri" w:hAnsi="Times New Roman" w:cs="Times New Roman"/>
          <w:sz w:val="26"/>
          <w:szCs w:val="26"/>
          <w:lang w:eastAsia="en-US"/>
        </w:rPr>
        <w:t xml:space="preserve">Савуйская).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За счет средств МУП «Федоровское ЖКХ» приведены в соответствие с действующими нормами безопасности производственные объекты по устройству периметральной охранной системы ог</w:t>
      </w:r>
      <w:r>
        <w:rPr>
          <w:rFonts w:ascii="Times New Roman" w:eastAsia="Calibri" w:hAnsi="Times New Roman" w:cs="Times New Roman"/>
          <w:sz w:val="26"/>
          <w:szCs w:val="26"/>
          <w:lang w:eastAsia="en-US"/>
        </w:rPr>
        <w:t>раждения Котельной №1а и ГКНС-1</w:t>
      </w:r>
      <w:r w:rsidRPr="00372103">
        <w:rPr>
          <w:rFonts w:ascii="Times New Roman" w:eastAsia="Calibri" w:hAnsi="Times New Roman" w:cs="Times New Roman"/>
          <w:sz w:val="26"/>
          <w:szCs w:val="26"/>
          <w:lang w:eastAsia="en-US"/>
        </w:rPr>
        <w:t>.</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Реализация мероприятий в сфере коммунального комплекса, а также установление регулирующими органами предельных индексов изменения тарифов и установления предельных индексов изменения платы граждан за жилое помещение и коммунальные услуги позволяет сдерживать рост тарифов на жилищно-коммунальные услуги.</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Ситуация с ростом задолженности населения за жилищно-коммунальные услуги в поселении остается напряженной. На конец 2018 года задолженность населения составила 64,67 млн. руб.</w:t>
      </w:r>
    </w:p>
    <w:p w:rsidR="00DE1963" w:rsidRPr="00372103" w:rsidRDefault="00DE1963" w:rsidP="00DE1963">
      <w:pPr>
        <w:spacing w:after="0" w:line="240" w:lineRule="auto"/>
        <w:ind w:firstLine="426"/>
        <w:jc w:val="center"/>
        <w:rPr>
          <w:rFonts w:ascii="Times New Roman" w:eastAsia="Calibri" w:hAnsi="Times New Roman" w:cs="Times New Roman"/>
          <w:sz w:val="26"/>
          <w:szCs w:val="26"/>
          <w:lang w:eastAsia="en-US"/>
        </w:rPr>
      </w:pPr>
      <w:r w:rsidRPr="00372103">
        <w:rPr>
          <w:rFonts w:ascii="Times New Roman" w:eastAsia="Calibri" w:hAnsi="Times New Roman" w:cs="Times New Roman"/>
          <w:noProof/>
          <w:sz w:val="26"/>
          <w:szCs w:val="26"/>
        </w:rPr>
        <w:object w:dxaOrig="6631"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1.5pt" o:ole="">
            <v:imagedata r:id="rId18" o:title=""/>
          </v:shape>
          <o:OLEObject Type="Embed" ProgID="Excel.SheetMacroEnabled.12" ShapeID="_x0000_i1025" DrawAspect="Content" ObjectID="_1615884743" r:id="rId19"/>
        </w:objec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МУП «Федоровское ЖКХ» проводит работу по взысканию задолженностей в судебном порядке, выписываются предупреждения, осуществляется взаимодействие с судебными приставами. Руководители организаций и учреждений проводят разъяснительную работу о необходимости своевременной оплаты за жилищно-коммунальные услуги. Наиболее результативные меры дает личное общение с гражданами, имеющими задолженность.</w:t>
      </w:r>
    </w:p>
    <w:p w:rsidR="00DE1963" w:rsidRPr="00372103" w:rsidRDefault="00DE1963" w:rsidP="00DE1963">
      <w:pPr>
        <w:spacing w:after="0" w:line="240" w:lineRule="auto"/>
        <w:ind w:firstLine="709"/>
        <w:jc w:val="both"/>
        <w:rPr>
          <w:rFonts w:ascii="Times New Roman" w:eastAsia="Calibri" w:hAnsi="Times New Roman" w:cs="Times New Roman"/>
          <w:b/>
          <w:i/>
          <w:sz w:val="26"/>
          <w:szCs w:val="26"/>
          <w:lang w:eastAsia="en-US"/>
        </w:rPr>
      </w:pPr>
      <w:r w:rsidRPr="00372103">
        <w:rPr>
          <w:rFonts w:ascii="Times New Roman" w:eastAsia="Calibri" w:hAnsi="Times New Roman" w:cs="Times New Roman"/>
          <w:b/>
          <w:i/>
          <w:sz w:val="26"/>
          <w:szCs w:val="26"/>
          <w:lang w:eastAsia="en-US"/>
        </w:rPr>
        <w:t>9.3. Благоустройство и улично-дорожная сеть.</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Федоровский с каждым днем хорошеет благодаря труду многих людей. Чистота и уют, новые жилые дома, благоустроенные скверы, хорошие дороги – все это делает Федоровский местом, где хочется жить.</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Уделяется много внимания работе по благоустройству в городском поселении: при проведении механизированной уборки территорий используются современные машины и механизмы. Вблизи жилых домов установлены контейнерные площадки для сбора твердо-бытовых отходов и крупно – габаритного мусора. На перекрестках центральных автодорог установлены современные светофоры с энергосберегающими светодиодными лампами. Светофоры оборудованы звуковым сигналом, и табло с обратным отсчетом времени.  На центральных автодорогах нанесена дорожная разметка, бордюрный камень окрашен светоотражающей краской.</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В настоящее время большое внимание уделяется содержанию и ремонту детских площадок и малых архитектурных форм. Данные работы проводятся ежегодно и круглогодично, чем обеспечивают сохранность детских площадок и малых архитектурных форм и обеспечивают их травмобезопасность.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2018 году в рамках реализации мероприятий Муниципальной программы городского поселения Федоровский «Развитие дорожно-транспортного комплекса в городском поселении Федоровский», были выполнены работы по ремонту дорог, внутриквартальных проездов, содержанию объектов дорожного хозяйства, обустройство автомобильных дорог дорожными сооружениями и элементами обустройства.</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Данные мероприятия включают в себя исполнение следующих работ и услуг:</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1. Зимнее и летнее содержание автодорог, площадок и внутриквартальных проездов, площадью 370,10 тысяч м</w:t>
      </w:r>
      <w:r w:rsidRPr="00372103">
        <w:rPr>
          <w:rFonts w:ascii="Times New Roman" w:eastAsia="Calibri" w:hAnsi="Times New Roman" w:cs="Times New Roman"/>
          <w:sz w:val="26"/>
          <w:szCs w:val="26"/>
          <w:vertAlign w:val="superscript"/>
          <w:lang w:eastAsia="en-US"/>
        </w:rPr>
        <w:t>2</w:t>
      </w:r>
      <w:r w:rsidRPr="00372103">
        <w:rPr>
          <w:rFonts w:ascii="Times New Roman" w:eastAsia="Calibri" w:hAnsi="Times New Roman" w:cs="Times New Roman"/>
          <w:sz w:val="26"/>
          <w:szCs w:val="26"/>
          <w:lang w:eastAsia="en-US"/>
        </w:rPr>
        <w:t xml:space="preserve">. Работы выполняются круглогодично.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2. Круглогодичное содержание дорожных знаков и светофорных объектов, (количество дорожных знаков - 1094 штуки, светофорных объектов (в т.ч.</w:t>
      </w:r>
      <w:r>
        <w:rPr>
          <w:rFonts w:ascii="Times New Roman" w:eastAsia="Calibri" w:hAnsi="Times New Roman" w:cs="Times New Roman"/>
          <w:sz w:val="26"/>
          <w:szCs w:val="26"/>
          <w:lang w:eastAsia="en-US"/>
        </w:rPr>
        <w:t xml:space="preserve"> </w:t>
      </w:r>
      <w:r w:rsidRPr="00372103">
        <w:rPr>
          <w:rFonts w:ascii="Times New Roman" w:eastAsia="Calibri" w:hAnsi="Times New Roman" w:cs="Times New Roman"/>
          <w:sz w:val="26"/>
          <w:szCs w:val="26"/>
          <w:lang w:eastAsia="en-US"/>
        </w:rPr>
        <w:t xml:space="preserve">пешеходных) – 4 объекта, автономных систем освещения пешеходных переходов – 14 комплектов), с оплатой электрической энергии, потребленной светофорными объектами в объеме 8,49 тыс.кВт. Работы выполняются круглогодично.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3. Нанесение дорожной разметки на автодороги общего пользования протяженностью 22613,10м.п. Работы выполняются ежегодно 2 раза в год (к 25 мая и к 01 сентября) в соответствии с разработанным в 2011 году Проектом «Организация дорожного движения на улично–дорожную сеть городского поселения Федоровский».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4. Содержание сетей уличного освещения протяженностью 14,2 км, с оплатой потребленной электрической энергии в объеме 386,0 тыс.кВт. Работы выполняются ежемесячно.</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5. Приобретение светодиодных светильников для сетей уличного освещения автодороги по ул. Ленина: СУС-90 – 39 шт.</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6. Подготовка металлического ограждения автодорог ул. Пионерная, ул. Ленина, ул. Строителей, ул. Ломоносова к сезонной эксплуатации с выполнением очистки, помывке и малому ремонту.</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7. Составление расчетов на содержание объектов дорожного хозяйства в ООО «ИЦ Сургутстройцена» с целью планирования затрат на 2018 год. Выполнены расчеты на содержание объектов дорожного хозяйства в количестве 3-х расчетов.</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8. Ремонт автодороги общего пользования местного значения: автодорога ул. Ломоносова (от ул. Кедровая до ул. Московская), ул. Кедровая (вокруг 2 квартала от ул. Пионерная до ул. Ломоносова), автодорога «КОС п.Федоровский», площадью 7386,10 м2.</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9. Ремонт автодорог на 3-х участках площадью 4075 м</w:t>
      </w:r>
      <w:r w:rsidRPr="00372103">
        <w:rPr>
          <w:rFonts w:ascii="Times New Roman" w:eastAsia="Calibri" w:hAnsi="Times New Roman" w:cs="Times New Roman"/>
          <w:sz w:val="26"/>
          <w:szCs w:val="26"/>
          <w:vertAlign w:val="superscript"/>
          <w:lang w:eastAsia="en-US"/>
        </w:rPr>
        <w:t>2</w:t>
      </w:r>
      <w:r w:rsidRPr="00372103">
        <w:rPr>
          <w:rFonts w:ascii="Times New Roman" w:eastAsia="Calibri" w:hAnsi="Times New Roman" w:cs="Times New Roman"/>
          <w:sz w:val="26"/>
          <w:szCs w:val="26"/>
          <w:lang w:eastAsia="en-US"/>
        </w:rPr>
        <w:t xml:space="preserve"> (в том числе - проезд от ул.Строителей до ул.Савуйская (в районе ж/д №13 ул.Строителей) - 916м</w:t>
      </w:r>
      <w:r w:rsidRPr="00372103">
        <w:rPr>
          <w:rFonts w:ascii="Times New Roman" w:eastAsia="Calibri" w:hAnsi="Times New Roman" w:cs="Times New Roman"/>
          <w:sz w:val="26"/>
          <w:szCs w:val="26"/>
          <w:vertAlign w:val="superscript"/>
          <w:lang w:eastAsia="en-US"/>
        </w:rPr>
        <w:t>2</w:t>
      </w:r>
      <w:r w:rsidRPr="00372103">
        <w:rPr>
          <w:rFonts w:ascii="Times New Roman" w:eastAsia="Calibri" w:hAnsi="Times New Roman" w:cs="Times New Roman"/>
          <w:sz w:val="26"/>
          <w:szCs w:val="26"/>
          <w:lang w:eastAsia="en-US"/>
        </w:rPr>
        <w:t>; проезд от ул.Строителей до ул.Савуйская мкр.2,3а - 1251м</w:t>
      </w:r>
      <w:r w:rsidRPr="00372103">
        <w:rPr>
          <w:rFonts w:ascii="Times New Roman" w:eastAsia="Calibri" w:hAnsi="Times New Roman" w:cs="Times New Roman"/>
          <w:sz w:val="26"/>
          <w:szCs w:val="26"/>
          <w:vertAlign w:val="superscript"/>
          <w:lang w:eastAsia="en-US"/>
        </w:rPr>
        <w:t>2</w:t>
      </w:r>
      <w:r>
        <w:rPr>
          <w:rFonts w:ascii="Times New Roman" w:eastAsia="Calibri" w:hAnsi="Times New Roman" w:cs="Times New Roman"/>
          <w:sz w:val="26"/>
          <w:szCs w:val="26"/>
          <w:lang w:eastAsia="en-US"/>
        </w:rPr>
        <w:t>; участок автодороги «КОС к п.Федоровский»</w:t>
      </w:r>
      <w:r w:rsidRPr="00372103">
        <w:rPr>
          <w:rFonts w:ascii="Times New Roman" w:eastAsia="Calibri" w:hAnsi="Times New Roman" w:cs="Times New Roman"/>
          <w:sz w:val="26"/>
          <w:szCs w:val="26"/>
          <w:lang w:eastAsia="en-US"/>
        </w:rPr>
        <w:t xml:space="preserve"> - 1908м</w:t>
      </w:r>
      <w:r w:rsidRPr="00372103">
        <w:rPr>
          <w:rFonts w:ascii="Times New Roman" w:eastAsia="Calibri" w:hAnsi="Times New Roman" w:cs="Times New Roman"/>
          <w:sz w:val="26"/>
          <w:szCs w:val="26"/>
          <w:vertAlign w:val="superscript"/>
          <w:lang w:eastAsia="en-US"/>
        </w:rPr>
        <w:t>2</w:t>
      </w:r>
      <w:r w:rsidRPr="00372103">
        <w:rPr>
          <w:rFonts w:ascii="Times New Roman" w:eastAsia="Calibri" w:hAnsi="Times New Roman" w:cs="Times New Roman"/>
          <w:sz w:val="26"/>
          <w:szCs w:val="26"/>
          <w:lang w:eastAsia="en-US"/>
        </w:rPr>
        <w:t>).</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10. Поставка светодиодных светильников с датчиками движения и освещения в количестве 12 штук. Поставка таймеров для уличного освещения в количестве 10 штук.</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целях повышения эффективности работы пассажирского транспорта с 2012 года на территории городского поселения Федоровский организованы перевозки пассажиров автомобильным транспортом по маршрутам регулярных перевозок. Организация автомобильного пассажирского транспорта обеспечивает перевозки по 2-м внутри поселковым маршрутам. В 2018 году годовой пассажирооборот автомобильным транспортом составил 78,3</w:t>
      </w:r>
      <w:r w:rsidRPr="00372103">
        <w:rPr>
          <w:rFonts w:ascii="Calibri" w:eastAsia="Calibri" w:hAnsi="Calibri" w:cs="Times New Roman"/>
          <w:color w:val="FF0000"/>
          <w:sz w:val="28"/>
          <w:szCs w:val="28"/>
          <w:lang w:eastAsia="en-US"/>
        </w:rPr>
        <w:t xml:space="preserve"> </w:t>
      </w:r>
      <w:r w:rsidRPr="00372103">
        <w:rPr>
          <w:rFonts w:ascii="Times New Roman" w:eastAsia="Calibri" w:hAnsi="Times New Roman" w:cs="Times New Roman"/>
          <w:sz w:val="26"/>
          <w:szCs w:val="26"/>
          <w:lang w:eastAsia="en-US"/>
        </w:rPr>
        <w:t>тысяч пассажиро-километров, было перевезено 24298 человек.</w:t>
      </w:r>
    </w:p>
    <w:p w:rsidR="00DE1963" w:rsidRPr="00372103" w:rsidRDefault="00DE1963" w:rsidP="00DE1963">
      <w:pPr>
        <w:tabs>
          <w:tab w:val="left" w:pos="426"/>
          <w:tab w:val="left" w:pos="851"/>
        </w:tabs>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В рамках муниципальной программы городского поселения Федоровский «Благоустройство территории городского поселения Федоровский» в 2018 году выполнен ряд мероприятий.</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были выполнены работы по благоустройству территории общественного пользования по ул.Ломоносова. В ходе осуществления благоустройства выполнено:</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ремонт тротуара площадью 1862,0 м2;</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 обустройство тротуара малыми архитектурными формами, приобретено и установлено 6 скамеек и 8 урн.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Немаловажным аспектом является возможность участия жителей в благоустройстве нашего поселения – мероприятия по благоустройству мест общественного пользования прошли процедуру рейтингового голосования, был</w:t>
      </w:r>
      <w:r>
        <w:rPr>
          <w:rFonts w:ascii="Times New Roman" w:eastAsia="Calibri" w:hAnsi="Times New Roman" w:cs="Times New Roman"/>
          <w:sz w:val="26"/>
          <w:szCs w:val="26"/>
          <w:lang w:eastAsia="en-US"/>
        </w:rPr>
        <w:t xml:space="preserve"> подготовлен и утвержден дизайн- </w:t>
      </w:r>
      <w:r w:rsidRPr="00372103">
        <w:rPr>
          <w:rFonts w:ascii="Times New Roman" w:eastAsia="Calibri" w:hAnsi="Times New Roman" w:cs="Times New Roman"/>
          <w:sz w:val="26"/>
          <w:szCs w:val="26"/>
          <w:lang w:eastAsia="en-US"/>
        </w:rPr>
        <w:t xml:space="preserve">проект, все принимаемые решения согласовывались с Общественным советом поселения. Законченные работы приняты комиссионно с участием депутатов Совета поселения и общественными организациями, особое внимание было уделено доступности для маломобильных групп населения.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 привлечение денежных средств бюджетов Сургутского района, городского поселения Федоровский, а также средств жителей 2-х домов по ул.Ленина, дома №14, дома №16 выполнено благоустройство дворовых территорий. В ходе осуществления благоустройства выполнено:</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ремонт асфальтобетонного покрытия дворовой территории площадью 4610,0 м2;</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устройство дополнительного освещения протяженностью 120 м.п.;</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устройство металлического ограждения протяженностью 318 м.п., с установкой 2-х ворот на дистанционном управлении и 5-ти калиток;</w:t>
      </w:r>
    </w:p>
    <w:p w:rsidR="00DE1963" w:rsidRPr="00372103" w:rsidRDefault="00DE1963" w:rsidP="00DE1963">
      <w:pPr>
        <w:spacing w:after="0" w:line="240" w:lineRule="auto"/>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приобретено и установлено 7 единиц спортивных и игровых комплексов, 6 единиц скамеек и урн.</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На территории городского поселения имеются 16 детских площадок, на которых установлены 196 единиц малых архитектурных форм, 69 единиц малых архитектурных форм установлены на газонах и в скверах, на придомовых территориях установлены скамейки в количестве 108 штук. Осуществлялись работы по содержанию и ремонту малых архитектурных форм в соответствии с утвержденным Национальным стандартом Российской Федерации (ГОСТ Р 52301-2013) «Оборудование и покрытие детских игровых площадок. Безопасность при эксплуатации. Общие требования». Работы проводятся круглогодично, что обеспечивает сохранность детских площадок и малых архитектурных форм и их травмобезопасность.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Круглогодично проводились работы по содержанию сетей уличного освещения скверов и тротуаров, протяженностью 6 152,0 м.п., мероприятия по уборке мусора и выкашиванию травы в скверах и зеленых насаждениях, площадь которых составляет 189,1 тыс.м2, обеспечивая безопасность, благоустроенность и уют жителям городского поселения.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 xml:space="preserve">С мая по сентябрь отчетного года выполнялись работы по озеленению поселения - содержанию живой изгороди, высаженной вдоль проезда к дворовым территориям жилых домов №14, 14А, 16 ул. Ленина, площадью 480 м2 и содержанию кустарников и деревьев высаженных в сквере по ул. Ломоносова на площади 586 м2. Общее количество кустарников 8 275 штук, деревьев – 160 шт. </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Было приобретено 126,0 кг семян газонных трав и 1253 куста цветочной рассады. Семена газонных трав высажены в скверах и на газонах, цветочная рассада высажена в районе памятника по ул. Ленина и в сквере им. Муравленко.</w:t>
      </w:r>
    </w:p>
    <w:p w:rsidR="00DE1963" w:rsidRPr="00372103" w:rsidRDefault="00DE1963" w:rsidP="00DE1963">
      <w:pPr>
        <w:tabs>
          <w:tab w:val="left" w:pos="426"/>
          <w:tab w:val="left" w:pos="851"/>
        </w:tabs>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С целью привлечения населения к участию в мероприятиях по благоустройству, на территории городского поселения традиционно проводятся мероприятия: акция «Дни древонасаждений», общепоселковые субботники, акции по очистке Голубых озер. Для участия в данных мероприятиях были приобретены: мешки для мусора - 427 рулонов, перчатки для сбора мусора – 503 пары, садово-огороднический инвентарь (лопаты и грабли) – 76 единиц, вывезено и утилизировано 733 м3 мусора.</w:t>
      </w:r>
    </w:p>
    <w:p w:rsidR="00DE1963" w:rsidRPr="00372103" w:rsidRDefault="00DE1963" w:rsidP="00DE1963">
      <w:pPr>
        <w:spacing w:after="0" w:line="240" w:lineRule="auto"/>
        <w:jc w:val="center"/>
        <w:rPr>
          <w:rFonts w:ascii="Times New Roman" w:eastAsia="Calibri" w:hAnsi="Times New Roman" w:cs="Times New Roman"/>
          <w:b/>
          <w:sz w:val="26"/>
          <w:szCs w:val="26"/>
          <w:lang w:eastAsia="en-US"/>
        </w:rPr>
      </w:pPr>
    </w:p>
    <w:p w:rsidR="00DE1963" w:rsidRDefault="00DE1963" w:rsidP="00DE1963">
      <w:pPr>
        <w:spacing w:after="0" w:line="240" w:lineRule="auto"/>
        <w:jc w:val="center"/>
        <w:rPr>
          <w:rFonts w:ascii="Times New Roman" w:eastAsia="Calibri" w:hAnsi="Times New Roman" w:cs="Times New Roman"/>
          <w:b/>
          <w:sz w:val="26"/>
          <w:szCs w:val="26"/>
          <w:lang w:eastAsia="en-US"/>
        </w:rPr>
      </w:pPr>
      <w:r w:rsidRPr="00372103">
        <w:rPr>
          <w:rFonts w:ascii="Times New Roman" w:eastAsia="Calibri" w:hAnsi="Times New Roman" w:cs="Times New Roman"/>
          <w:b/>
          <w:sz w:val="26"/>
          <w:szCs w:val="26"/>
          <w:lang w:eastAsia="en-US"/>
        </w:rPr>
        <w:t>10. Закупка продукции для муниципальных нужд</w:t>
      </w:r>
    </w:p>
    <w:p w:rsidR="00DE1963" w:rsidRPr="00372103" w:rsidRDefault="00DE1963" w:rsidP="00DE1963">
      <w:pPr>
        <w:spacing w:after="0" w:line="240" w:lineRule="auto"/>
        <w:jc w:val="center"/>
        <w:rPr>
          <w:rFonts w:ascii="Times New Roman" w:eastAsia="Calibri" w:hAnsi="Times New Roman" w:cs="Times New Roman"/>
          <w:b/>
          <w:sz w:val="26"/>
          <w:szCs w:val="26"/>
          <w:lang w:eastAsia="en-US"/>
        </w:rPr>
      </w:pP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Основным нормативно-правовым актом в 2018 году оставался Федеральный закон от 05.04.2013 № 44-ФЗ «О контрактной системе в сфере закупок товаров, работ, услуг для обеспечения государственных и муниципальных нужд. Федеральный закон от 05.04.2013 №44-ФЗ регулирует полный цикл осуществления закупок.</w:t>
      </w:r>
    </w:p>
    <w:p w:rsidR="00DE1963" w:rsidRPr="0037210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По итогам 2018 года объем продукции, закупаемой для муниципальных нужд за счет бюджета городского поселения Федоровский составил 186,265 тысяч рублей.</w:t>
      </w:r>
    </w:p>
    <w:p w:rsidR="00DE1963" w:rsidRDefault="00DE1963" w:rsidP="00DE1963">
      <w:pPr>
        <w:spacing w:after="0" w:line="240" w:lineRule="auto"/>
        <w:ind w:firstLine="709"/>
        <w:jc w:val="both"/>
        <w:rPr>
          <w:rFonts w:ascii="Times New Roman" w:eastAsia="Calibri" w:hAnsi="Times New Roman" w:cs="Times New Roman"/>
          <w:sz w:val="26"/>
          <w:szCs w:val="26"/>
          <w:lang w:eastAsia="en-US"/>
        </w:rPr>
      </w:pPr>
      <w:r w:rsidRPr="00372103">
        <w:rPr>
          <w:rFonts w:ascii="Times New Roman" w:eastAsia="Calibri" w:hAnsi="Times New Roman" w:cs="Times New Roman"/>
          <w:sz w:val="26"/>
          <w:szCs w:val="26"/>
          <w:lang w:eastAsia="en-US"/>
        </w:rPr>
        <w:t>Эффективность осуществления закупок товаров, работ, услуг для обеспечения муниципальных нужд городского поселения Федоровский в 2018 г. составила 16,398 тыс. руб., что составило 8,8% к годовому объему закупок по городскому поселению.</w:t>
      </w:r>
    </w:p>
    <w:p w:rsidR="00DE1963" w:rsidRDefault="00DE1963" w:rsidP="00DE1963">
      <w:pPr>
        <w:spacing w:after="0" w:line="240" w:lineRule="auto"/>
        <w:ind w:firstLine="709"/>
        <w:jc w:val="both"/>
        <w:rPr>
          <w:rFonts w:ascii="Times New Roman" w:eastAsia="Calibri" w:hAnsi="Times New Roman" w:cs="Times New Roman"/>
          <w:sz w:val="26"/>
          <w:szCs w:val="26"/>
          <w:lang w:eastAsia="en-US"/>
        </w:rPr>
      </w:pPr>
    </w:p>
    <w:p w:rsidR="00DE1963" w:rsidRPr="00372103" w:rsidRDefault="00DE1963" w:rsidP="00DE1963">
      <w:pPr>
        <w:spacing w:after="0" w:line="240" w:lineRule="auto"/>
        <w:ind w:firstLine="426"/>
        <w:jc w:val="center"/>
        <w:rPr>
          <w:rFonts w:ascii="Times New Roman" w:eastAsia="Calibri" w:hAnsi="Times New Roman" w:cs="Times New Roman"/>
          <w:sz w:val="26"/>
          <w:szCs w:val="26"/>
          <w:lang w:eastAsia="en-US"/>
        </w:rPr>
      </w:pPr>
      <w:r w:rsidRPr="00372103">
        <w:rPr>
          <w:rFonts w:ascii="Calibri" w:eastAsia="Calibri" w:hAnsi="Calibri" w:cs="Times New Roman"/>
          <w:noProof/>
        </w:rPr>
        <w:object w:dxaOrig="7293" w:dyaOrig="4314">
          <v:shape id="_x0000_i1026" type="#_x0000_t75" style="width:364.5pt;height:3in" o:ole="">
            <v:imagedata r:id="rId20" o:title=""/>
          </v:shape>
          <o:OLEObject Type="Embed" ProgID="Excel.SheetMacroEnabled.12" ShapeID="_x0000_i1026" DrawAspect="Content" ObjectID="_1615884744" r:id="rId21"/>
        </w:object>
      </w:r>
    </w:p>
    <w:p w:rsidR="00DE1963" w:rsidRPr="00372103" w:rsidRDefault="00DE1963" w:rsidP="00DE1963">
      <w:pPr>
        <w:autoSpaceDE w:val="0"/>
        <w:autoSpaceDN w:val="0"/>
        <w:adjustRightInd w:val="0"/>
        <w:spacing w:after="0" w:line="240" w:lineRule="auto"/>
        <w:ind w:firstLine="709"/>
        <w:jc w:val="both"/>
        <w:rPr>
          <w:rFonts w:ascii="Calibri" w:eastAsia="Calibri" w:hAnsi="Calibri" w:cs="Times New Roman"/>
          <w:lang w:eastAsia="en-US"/>
        </w:rPr>
      </w:pPr>
      <w:r w:rsidRPr="00372103">
        <w:rPr>
          <w:rFonts w:ascii="Times New Roman" w:eastAsia="Calibri" w:hAnsi="Times New Roman" w:cs="Times New Roman"/>
          <w:sz w:val="26"/>
          <w:szCs w:val="26"/>
          <w:lang w:eastAsia="en-US"/>
        </w:rPr>
        <w:t>В 2018 году закупки товаров, работ, услуг осуществлялись в соответствии с законодательством о Контрактной системе для обеспечения муниципальных нужд по достижению целей и реализации мероприятий, предусмотренных муниципальными программами, основываясь на принципах открытости, прозрачности информации, обеспечения конкуренции.</w:t>
      </w:r>
    </w:p>
    <w:p w:rsidR="00C06BC0" w:rsidRDefault="00C06BC0"/>
    <w:sectPr w:rsidR="00C06BC0" w:rsidSect="00DE1963">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991" w:rsidRDefault="00065991" w:rsidP="00DE1963">
      <w:pPr>
        <w:spacing w:after="0" w:line="240" w:lineRule="auto"/>
      </w:pPr>
      <w:r>
        <w:separator/>
      </w:r>
    </w:p>
  </w:endnote>
  <w:endnote w:type="continuationSeparator" w:id="0">
    <w:p w:rsidR="00065991" w:rsidRDefault="00065991" w:rsidP="00DE1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991" w:rsidRDefault="00065991" w:rsidP="00DE1963">
      <w:pPr>
        <w:spacing w:after="0" w:line="240" w:lineRule="auto"/>
      </w:pPr>
      <w:r>
        <w:separator/>
      </w:r>
    </w:p>
  </w:footnote>
  <w:footnote w:type="continuationSeparator" w:id="0">
    <w:p w:rsidR="00065991" w:rsidRDefault="00065991" w:rsidP="00DE1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67855"/>
      <w:docPartObj>
        <w:docPartGallery w:val="Page Numbers (Top of Page)"/>
        <w:docPartUnique/>
      </w:docPartObj>
    </w:sdtPr>
    <w:sdtEndPr/>
    <w:sdtContent>
      <w:p w:rsidR="00DE1963" w:rsidRPr="00DE1963" w:rsidRDefault="00942C5F" w:rsidP="00DE1963">
        <w:pPr>
          <w:pStyle w:val="af6"/>
          <w:jc w:val="center"/>
        </w:pPr>
        <w:r>
          <w:fldChar w:fldCharType="begin"/>
        </w:r>
        <w:r>
          <w:instrText xml:space="preserve"> PAGE   \* MERGEFORMAT </w:instrText>
        </w:r>
        <w:r>
          <w:fldChar w:fldCharType="separate"/>
        </w:r>
        <w:r w:rsidR="00726E62">
          <w:rPr>
            <w:noProof/>
          </w:rPr>
          <w:t>31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D20A2E"/>
    <w:multiLevelType w:val="hybridMultilevel"/>
    <w:tmpl w:val="FAE833F0"/>
    <w:lvl w:ilvl="0" w:tplc="5150CAF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E1963"/>
    <w:rsid w:val="00000A18"/>
    <w:rsid w:val="00000F3F"/>
    <w:rsid w:val="00001199"/>
    <w:rsid w:val="00001213"/>
    <w:rsid w:val="0000166A"/>
    <w:rsid w:val="00001674"/>
    <w:rsid w:val="000018AE"/>
    <w:rsid w:val="00002234"/>
    <w:rsid w:val="000023AC"/>
    <w:rsid w:val="0000246F"/>
    <w:rsid w:val="0000288E"/>
    <w:rsid w:val="00002A4A"/>
    <w:rsid w:val="00002A8A"/>
    <w:rsid w:val="00002D11"/>
    <w:rsid w:val="00003004"/>
    <w:rsid w:val="0000386D"/>
    <w:rsid w:val="00003ACB"/>
    <w:rsid w:val="00003ECB"/>
    <w:rsid w:val="00004A5D"/>
    <w:rsid w:val="00004B51"/>
    <w:rsid w:val="0000535A"/>
    <w:rsid w:val="000053C2"/>
    <w:rsid w:val="000054FB"/>
    <w:rsid w:val="000055A8"/>
    <w:rsid w:val="00005D1E"/>
    <w:rsid w:val="00006481"/>
    <w:rsid w:val="00006816"/>
    <w:rsid w:val="000069D0"/>
    <w:rsid w:val="00007419"/>
    <w:rsid w:val="00007656"/>
    <w:rsid w:val="000078BE"/>
    <w:rsid w:val="00007D19"/>
    <w:rsid w:val="00007D5C"/>
    <w:rsid w:val="00010AE0"/>
    <w:rsid w:val="00010B39"/>
    <w:rsid w:val="00010CC4"/>
    <w:rsid w:val="000114DF"/>
    <w:rsid w:val="00011C9A"/>
    <w:rsid w:val="0001210B"/>
    <w:rsid w:val="000122CB"/>
    <w:rsid w:val="00012B86"/>
    <w:rsid w:val="00013BC0"/>
    <w:rsid w:val="00013EE7"/>
    <w:rsid w:val="00014291"/>
    <w:rsid w:val="000143D7"/>
    <w:rsid w:val="000146E2"/>
    <w:rsid w:val="00014C58"/>
    <w:rsid w:val="00014E05"/>
    <w:rsid w:val="00015684"/>
    <w:rsid w:val="00015C06"/>
    <w:rsid w:val="000163A8"/>
    <w:rsid w:val="00016C85"/>
    <w:rsid w:val="0001751B"/>
    <w:rsid w:val="000177C1"/>
    <w:rsid w:val="00017B9C"/>
    <w:rsid w:val="00017C15"/>
    <w:rsid w:val="000200E8"/>
    <w:rsid w:val="0002021C"/>
    <w:rsid w:val="0002055A"/>
    <w:rsid w:val="00020804"/>
    <w:rsid w:val="00020A9D"/>
    <w:rsid w:val="000211F4"/>
    <w:rsid w:val="0002145A"/>
    <w:rsid w:val="0002194A"/>
    <w:rsid w:val="00021AC6"/>
    <w:rsid w:val="0002203C"/>
    <w:rsid w:val="00022687"/>
    <w:rsid w:val="000227D1"/>
    <w:rsid w:val="00022C15"/>
    <w:rsid w:val="00023CC3"/>
    <w:rsid w:val="00023D58"/>
    <w:rsid w:val="00024A2F"/>
    <w:rsid w:val="00024ABA"/>
    <w:rsid w:val="00024E27"/>
    <w:rsid w:val="00025640"/>
    <w:rsid w:val="00026690"/>
    <w:rsid w:val="000266E9"/>
    <w:rsid w:val="000272D3"/>
    <w:rsid w:val="00030CD8"/>
    <w:rsid w:val="000311AE"/>
    <w:rsid w:val="0003190A"/>
    <w:rsid w:val="000320DB"/>
    <w:rsid w:val="0003232B"/>
    <w:rsid w:val="0003247C"/>
    <w:rsid w:val="00032628"/>
    <w:rsid w:val="000330E6"/>
    <w:rsid w:val="0003348D"/>
    <w:rsid w:val="000336A3"/>
    <w:rsid w:val="00033D88"/>
    <w:rsid w:val="00033D8D"/>
    <w:rsid w:val="00033F72"/>
    <w:rsid w:val="00033F73"/>
    <w:rsid w:val="000340E8"/>
    <w:rsid w:val="000340EF"/>
    <w:rsid w:val="00034256"/>
    <w:rsid w:val="000343EA"/>
    <w:rsid w:val="000349BB"/>
    <w:rsid w:val="00034A23"/>
    <w:rsid w:val="00034A87"/>
    <w:rsid w:val="00034AF1"/>
    <w:rsid w:val="00035758"/>
    <w:rsid w:val="00036704"/>
    <w:rsid w:val="000369D3"/>
    <w:rsid w:val="00037629"/>
    <w:rsid w:val="000377BD"/>
    <w:rsid w:val="0003799B"/>
    <w:rsid w:val="00037D4A"/>
    <w:rsid w:val="00040005"/>
    <w:rsid w:val="000400A3"/>
    <w:rsid w:val="000401A1"/>
    <w:rsid w:val="000404B7"/>
    <w:rsid w:val="00040F4C"/>
    <w:rsid w:val="0004114F"/>
    <w:rsid w:val="00041183"/>
    <w:rsid w:val="00041740"/>
    <w:rsid w:val="000419C8"/>
    <w:rsid w:val="00042098"/>
    <w:rsid w:val="0004218C"/>
    <w:rsid w:val="000424A3"/>
    <w:rsid w:val="00042554"/>
    <w:rsid w:val="0004255C"/>
    <w:rsid w:val="00042C1A"/>
    <w:rsid w:val="000434E5"/>
    <w:rsid w:val="00043C06"/>
    <w:rsid w:val="00043DC3"/>
    <w:rsid w:val="00043F68"/>
    <w:rsid w:val="00045006"/>
    <w:rsid w:val="0004517D"/>
    <w:rsid w:val="000451B3"/>
    <w:rsid w:val="00045655"/>
    <w:rsid w:val="00045DDC"/>
    <w:rsid w:val="000461DD"/>
    <w:rsid w:val="00046454"/>
    <w:rsid w:val="000477D9"/>
    <w:rsid w:val="000500B1"/>
    <w:rsid w:val="00051984"/>
    <w:rsid w:val="00051BE3"/>
    <w:rsid w:val="00051E1E"/>
    <w:rsid w:val="0005217A"/>
    <w:rsid w:val="0005279C"/>
    <w:rsid w:val="00052B5B"/>
    <w:rsid w:val="0005304E"/>
    <w:rsid w:val="000530A8"/>
    <w:rsid w:val="00053361"/>
    <w:rsid w:val="000535C5"/>
    <w:rsid w:val="00053D7C"/>
    <w:rsid w:val="000553C2"/>
    <w:rsid w:val="00056158"/>
    <w:rsid w:val="00056412"/>
    <w:rsid w:val="00056972"/>
    <w:rsid w:val="00057004"/>
    <w:rsid w:val="000572A3"/>
    <w:rsid w:val="00057A7A"/>
    <w:rsid w:val="000602B9"/>
    <w:rsid w:val="0006172A"/>
    <w:rsid w:val="000621C4"/>
    <w:rsid w:val="00062429"/>
    <w:rsid w:val="000632EC"/>
    <w:rsid w:val="000638F8"/>
    <w:rsid w:val="000639A3"/>
    <w:rsid w:val="00064B1D"/>
    <w:rsid w:val="00065991"/>
    <w:rsid w:val="00065E54"/>
    <w:rsid w:val="00065F03"/>
    <w:rsid w:val="0006628B"/>
    <w:rsid w:val="00066548"/>
    <w:rsid w:val="000665A8"/>
    <w:rsid w:val="00066F97"/>
    <w:rsid w:val="000674D5"/>
    <w:rsid w:val="0006788B"/>
    <w:rsid w:val="0007089B"/>
    <w:rsid w:val="000715AF"/>
    <w:rsid w:val="00071CA8"/>
    <w:rsid w:val="000724CD"/>
    <w:rsid w:val="0007264D"/>
    <w:rsid w:val="00072829"/>
    <w:rsid w:val="00072D4C"/>
    <w:rsid w:val="00072DC2"/>
    <w:rsid w:val="00072E3D"/>
    <w:rsid w:val="00073401"/>
    <w:rsid w:val="000736CE"/>
    <w:rsid w:val="00074041"/>
    <w:rsid w:val="000752EC"/>
    <w:rsid w:val="000754AC"/>
    <w:rsid w:val="00075A57"/>
    <w:rsid w:val="00076945"/>
    <w:rsid w:val="00076DD3"/>
    <w:rsid w:val="000778A3"/>
    <w:rsid w:val="00077E28"/>
    <w:rsid w:val="00077F23"/>
    <w:rsid w:val="0008026F"/>
    <w:rsid w:val="000802F9"/>
    <w:rsid w:val="00080420"/>
    <w:rsid w:val="000806F7"/>
    <w:rsid w:val="00080ED2"/>
    <w:rsid w:val="000812E4"/>
    <w:rsid w:val="0008159D"/>
    <w:rsid w:val="000815B9"/>
    <w:rsid w:val="00081AAF"/>
    <w:rsid w:val="00081E1E"/>
    <w:rsid w:val="000822CA"/>
    <w:rsid w:val="000824BC"/>
    <w:rsid w:val="00082A8F"/>
    <w:rsid w:val="00082FCD"/>
    <w:rsid w:val="00083AC5"/>
    <w:rsid w:val="000845C6"/>
    <w:rsid w:val="00084781"/>
    <w:rsid w:val="000849EE"/>
    <w:rsid w:val="00084A11"/>
    <w:rsid w:val="00085D7D"/>
    <w:rsid w:val="00085EA6"/>
    <w:rsid w:val="00085F75"/>
    <w:rsid w:val="00085FEE"/>
    <w:rsid w:val="000866A0"/>
    <w:rsid w:val="0008684E"/>
    <w:rsid w:val="0008695D"/>
    <w:rsid w:val="00086E7A"/>
    <w:rsid w:val="00087004"/>
    <w:rsid w:val="000870D9"/>
    <w:rsid w:val="00087D0A"/>
    <w:rsid w:val="000900E4"/>
    <w:rsid w:val="00090298"/>
    <w:rsid w:val="00090461"/>
    <w:rsid w:val="000915CD"/>
    <w:rsid w:val="00091A57"/>
    <w:rsid w:val="00091DD7"/>
    <w:rsid w:val="00092871"/>
    <w:rsid w:val="00093CA7"/>
    <w:rsid w:val="00093D08"/>
    <w:rsid w:val="0009503A"/>
    <w:rsid w:val="000950EC"/>
    <w:rsid w:val="00095705"/>
    <w:rsid w:val="0009572F"/>
    <w:rsid w:val="000957E6"/>
    <w:rsid w:val="0009588F"/>
    <w:rsid w:val="00095DAD"/>
    <w:rsid w:val="000966BD"/>
    <w:rsid w:val="00096A6D"/>
    <w:rsid w:val="00096AA4"/>
    <w:rsid w:val="00096C97"/>
    <w:rsid w:val="00097630"/>
    <w:rsid w:val="00097747"/>
    <w:rsid w:val="00097E6A"/>
    <w:rsid w:val="000A0099"/>
    <w:rsid w:val="000A07CA"/>
    <w:rsid w:val="000A0C71"/>
    <w:rsid w:val="000A0D79"/>
    <w:rsid w:val="000A163D"/>
    <w:rsid w:val="000A1F80"/>
    <w:rsid w:val="000A20D6"/>
    <w:rsid w:val="000A2AC1"/>
    <w:rsid w:val="000A343B"/>
    <w:rsid w:val="000A3AB1"/>
    <w:rsid w:val="000A3C13"/>
    <w:rsid w:val="000A4310"/>
    <w:rsid w:val="000A5933"/>
    <w:rsid w:val="000A59E9"/>
    <w:rsid w:val="000A610D"/>
    <w:rsid w:val="000A66F8"/>
    <w:rsid w:val="000A67B0"/>
    <w:rsid w:val="000A6B52"/>
    <w:rsid w:val="000A7354"/>
    <w:rsid w:val="000A7368"/>
    <w:rsid w:val="000A77FE"/>
    <w:rsid w:val="000A7814"/>
    <w:rsid w:val="000A78E7"/>
    <w:rsid w:val="000A7B4A"/>
    <w:rsid w:val="000B1263"/>
    <w:rsid w:val="000B1B87"/>
    <w:rsid w:val="000B1BF9"/>
    <w:rsid w:val="000B24AE"/>
    <w:rsid w:val="000B2562"/>
    <w:rsid w:val="000B26E1"/>
    <w:rsid w:val="000B2F4E"/>
    <w:rsid w:val="000B3785"/>
    <w:rsid w:val="000B391E"/>
    <w:rsid w:val="000B5050"/>
    <w:rsid w:val="000B5051"/>
    <w:rsid w:val="000B522D"/>
    <w:rsid w:val="000B5252"/>
    <w:rsid w:val="000B5FF0"/>
    <w:rsid w:val="000B6790"/>
    <w:rsid w:val="000B7136"/>
    <w:rsid w:val="000B71E2"/>
    <w:rsid w:val="000B7852"/>
    <w:rsid w:val="000B78D9"/>
    <w:rsid w:val="000B7DD1"/>
    <w:rsid w:val="000C00D1"/>
    <w:rsid w:val="000C0360"/>
    <w:rsid w:val="000C0385"/>
    <w:rsid w:val="000C0421"/>
    <w:rsid w:val="000C04AF"/>
    <w:rsid w:val="000C07A4"/>
    <w:rsid w:val="000C0800"/>
    <w:rsid w:val="000C0838"/>
    <w:rsid w:val="000C0C2A"/>
    <w:rsid w:val="000C1907"/>
    <w:rsid w:val="000C27DB"/>
    <w:rsid w:val="000C3385"/>
    <w:rsid w:val="000C34FC"/>
    <w:rsid w:val="000C394A"/>
    <w:rsid w:val="000C3C4B"/>
    <w:rsid w:val="000C419B"/>
    <w:rsid w:val="000C44E0"/>
    <w:rsid w:val="000C46E2"/>
    <w:rsid w:val="000C4B86"/>
    <w:rsid w:val="000C4FBE"/>
    <w:rsid w:val="000C53C9"/>
    <w:rsid w:val="000C5474"/>
    <w:rsid w:val="000C5CC0"/>
    <w:rsid w:val="000C6645"/>
    <w:rsid w:val="000C6886"/>
    <w:rsid w:val="000C6B18"/>
    <w:rsid w:val="000C71F0"/>
    <w:rsid w:val="000C7744"/>
    <w:rsid w:val="000C77DA"/>
    <w:rsid w:val="000C7840"/>
    <w:rsid w:val="000C7B37"/>
    <w:rsid w:val="000D0BFB"/>
    <w:rsid w:val="000D0DF0"/>
    <w:rsid w:val="000D1F14"/>
    <w:rsid w:val="000D2344"/>
    <w:rsid w:val="000D26FB"/>
    <w:rsid w:val="000D290A"/>
    <w:rsid w:val="000D2DC1"/>
    <w:rsid w:val="000D3DBD"/>
    <w:rsid w:val="000D43DD"/>
    <w:rsid w:val="000D4446"/>
    <w:rsid w:val="000D454B"/>
    <w:rsid w:val="000D4887"/>
    <w:rsid w:val="000D4935"/>
    <w:rsid w:val="000D4BAD"/>
    <w:rsid w:val="000D53DC"/>
    <w:rsid w:val="000D580F"/>
    <w:rsid w:val="000D6373"/>
    <w:rsid w:val="000D65E3"/>
    <w:rsid w:val="000D67FA"/>
    <w:rsid w:val="000D73FE"/>
    <w:rsid w:val="000E05AA"/>
    <w:rsid w:val="000E0699"/>
    <w:rsid w:val="000E12BE"/>
    <w:rsid w:val="000E1602"/>
    <w:rsid w:val="000E1CE4"/>
    <w:rsid w:val="000E1DDA"/>
    <w:rsid w:val="000E20C5"/>
    <w:rsid w:val="000E2245"/>
    <w:rsid w:val="000E2389"/>
    <w:rsid w:val="000E2B1B"/>
    <w:rsid w:val="000E31E1"/>
    <w:rsid w:val="000E3957"/>
    <w:rsid w:val="000E3B36"/>
    <w:rsid w:val="000E3F43"/>
    <w:rsid w:val="000E4268"/>
    <w:rsid w:val="000E47D1"/>
    <w:rsid w:val="000E5233"/>
    <w:rsid w:val="000E582F"/>
    <w:rsid w:val="000E5905"/>
    <w:rsid w:val="000E619B"/>
    <w:rsid w:val="000E61AC"/>
    <w:rsid w:val="000E7755"/>
    <w:rsid w:val="000E7F3C"/>
    <w:rsid w:val="000F009F"/>
    <w:rsid w:val="000F0344"/>
    <w:rsid w:val="000F0659"/>
    <w:rsid w:val="000F088F"/>
    <w:rsid w:val="000F09C2"/>
    <w:rsid w:val="000F0B83"/>
    <w:rsid w:val="000F152C"/>
    <w:rsid w:val="000F25DF"/>
    <w:rsid w:val="000F29AF"/>
    <w:rsid w:val="000F2A6F"/>
    <w:rsid w:val="000F2C80"/>
    <w:rsid w:val="000F312E"/>
    <w:rsid w:val="000F3B69"/>
    <w:rsid w:val="000F4010"/>
    <w:rsid w:val="000F4229"/>
    <w:rsid w:val="000F564A"/>
    <w:rsid w:val="000F57FA"/>
    <w:rsid w:val="000F5B14"/>
    <w:rsid w:val="000F5B4C"/>
    <w:rsid w:val="000F5DF0"/>
    <w:rsid w:val="000F5E00"/>
    <w:rsid w:val="000F600B"/>
    <w:rsid w:val="000F6510"/>
    <w:rsid w:val="000F66E8"/>
    <w:rsid w:val="000F6BA6"/>
    <w:rsid w:val="000F6ECD"/>
    <w:rsid w:val="000F6F9C"/>
    <w:rsid w:val="000F7A71"/>
    <w:rsid w:val="000F7B64"/>
    <w:rsid w:val="001015EC"/>
    <w:rsid w:val="00101812"/>
    <w:rsid w:val="00102163"/>
    <w:rsid w:val="001027A0"/>
    <w:rsid w:val="00102E40"/>
    <w:rsid w:val="00103479"/>
    <w:rsid w:val="00103F7D"/>
    <w:rsid w:val="001046B4"/>
    <w:rsid w:val="0010545F"/>
    <w:rsid w:val="001056CD"/>
    <w:rsid w:val="001056EE"/>
    <w:rsid w:val="00105933"/>
    <w:rsid w:val="0010618F"/>
    <w:rsid w:val="001061F2"/>
    <w:rsid w:val="00106BDA"/>
    <w:rsid w:val="00107411"/>
    <w:rsid w:val="0011001F"/>
    <w:rsid w:val="0011086D"/>
    <w:rsid w:val="001108C5"/>
    <w:rsid w:val="00111696"/>
    <w:rsid w:val="001117E1"/>
    <w:rsid w:val="0011184B"/>
    <w:rsid w:val="00111A71"/>
    <w:rsid w:val="00111BD7"/>
    <w:rsid w:val="00111C94"/>
    <w:rsid w:val="00111D64"/>
    <w:rsid w:val="001125D3"/>
    <w:rsid w:val="001129BE"/>
    <w:rsid w:val="00112E8C"/>
    <w:rsid w:val="00113471"/>
    <w:rsid w:val="0011357A"/>
    <w:rsid w:val="0011363E"/>
    <w:rsid w:val="0011382D"/>
    <w:rsid w:val="00113DC0"/>
    <w:rsid w:val="00113E9E"/>
    <w:rsid w:val="001148C0"/>
    <w:rsid w:val="00114B68"/>
    <w:rsid w:val="00115161"/>
    <w:rsid w:val="001156D5"/>
    <w:rsid w:val="00115A4C"/>
    <w:rsid w:val="00115F4F"/>
    <w:rsid w:val="00116164"/>
    <w:rsid w:val="001162B9"/>
    <w:rsid w:val="00116630"/>
    <w:rsid w:val="00116BD4"/>
    <w:rsid w:val="00116F9C"/>
    <w:rsid w:val="001170C1"/>
    <w:rsid w:val="001175A0"/>
    <w:rsid w:val="00117688"/>
    <w:rsid w:val="00117A78"/>
    <w:rsid w:val="00117B2A"/>
    <w:rsid w:val="00117F52"/>
    <w:rsid w:val="00120388"/>
    <w:rsid w:val="00120460"/>
    <w:rsid w:val="00120F30"/>
    <w:rsid w:val="001210AF"/>
    <w:rsid w:val="001213F1"/>
    <w:rsid w:val="0012159B"/>
    <w:rsid w:val="00121FA8"/>
    <w:rsid w:val="00123C01"/>
    <w:rsid w:val="001241E3"/>
    <w:rsid w:val="001244B1"/>
    <w:rsid w:val="00124CD2"/>
    <w:rsid w:val="00124F92"/>
    <w:rsid w:val="00125A75"/>
    <w:rsid w:val="00125D8B"/>
    <w:rsid w:val="00125F92"/>
    <w:rsid w:val="0012621B"/>
    <w:rsid w:val="00126527"/>
    <w:rsid w:val="00127CC5"/>
    <w:rsid w:val="00130274"/>
    <w:rsid w:val="001304BC"/>
    <w:rsid w:val="001307CF"/>
    <w:rsid w:val="00131FAB"/>
    <w:rsid w:val="001321A6"/>
    <w:rsid w:val="0013229D"/>
    <w:rsid w:val="00132499"/>
    <w:rsid w:val="001324C3"/>
    <w:rsid w:val="00132BBB"/>
    <w:rsid w:val="00132D4D"/>
    <w:rsid w:val="00133781"/>
    <w:rsid w:val="00133D76"/>
    <w:rsid w:val="00133E08"/>
    <w:rsid w:val="00134362"/>
    <w:rsid w:val="001343F9"/>
    <w:rsid w:val="00134614"/>
    <w:rsid w:val="00134715"/>
    <w:rsid w:val="00134F11"/>
    <w:rsid w:val="00134FED"/>
    <w:rsid w:val="00135148"/>
    <w:rsid w:val="00135509"/>
    <w:rsid w:val="00135CC7"/>
    <w:rsid w:val="00135EEC"/>
    <w:rsid w:val="00135F3A"/>
    <w:rsid w:val="001365CA"/>
    <w:rsid w:val="00136CC9"/>
    <w:rsid w:val="00136E7C"/>
    <w:rsid w:val="001370EC"/>
    <w:rsid w:val="00137175"/>
    <w:rsid w:val="0013787B"/>
    <w:rsid w:val="00137A28"/>
    <w:rsid w:val="00137AAB"/>
    <w:rsid w:val="00137AB0"/>
    <w:rsid w:val="00137ED2"/>
    <w:rsid w:val="00137FD7"/>
    <w:rsid w:val="00140079"/>
    <w:rsid w:val="00140130"/>
    <w:rsid w:val="001402BF"/>
    <w:rsid w:val="001404AB"/>
    <w:rsid w:val="00141215"/>
    <w:rsid w:val="001415EA"/>
    <w:rsid w:val="00141845"/>
    <w:rsid w:val="001419D5"/>
    <w:rsid w:val="00141AA4"/>
    <w:rsid w:val="00141AB8"/>
    <w:rsid w:val="00141C4D"/>
    <w:rsid w:val="00141F32"/>
    <w:rsid w:val="0014268B"/>
    <w:rsid w:val="00142753"/>
    <w:rsid w:val="00142DBC"/>
    <w:rsid w:val="00142DCF"/>
    <w:rsid w:val="0014330A"/>
    <w:rsid w:val="00143CF0"/>
    <w:rsid w:val="00144974"/>
    <w:rsid w:val="00145141"/>
    <w:rsid w:val="00145146"/>
    <w:rsid w:val="0014519E"/>
    <w:rsid w:val="00145D96"/>
    <w:rsid w:val="00145E45"/>
    <w:rsid w:val="00145F42"/>
    <w:rsid w:val="00146077"/>
    <w:rsid w:val="001463F8"/>
    <w:rsid w:val="001467DC"/>
    <w:rsid w:val="00146AFF"/>
    <w:rsid w:val="00146C28"/>
    <w:rsid w:val="00146FCF"/>
    <w:rsid w:val="00147AEF"/>
    <w:rsid w:val="00147E82"/>
    <w:rsid w:val="00150174"/>
    <w:rsid w:val="001501AF"/>
    <w:rsid w:val="001505B4"/>
    <w:rsid w:val="00150FAA"/>
    <w:rsid w:val="0015113E"/>
    <w:rsid w:val="00151638"/>
    <w:rsid w:val="00151D7A"/>
    <w:rsid w:val="0015246E"/>
    <w:rsid w:val="001524FF"/>
    <w:rsid w:val="00152D02"/>
    <w:rsid w:val="00152D4F"/>
    <w:rsid w:val="001531F5"/>
    <w:rsid w:val="001535BC"/>
    <w:rsid w:val="00154051"/>
    <w:rsid w:val="00154480"/>
    <w:rsid w:val="00154A98"/>
    <w:rsid w:val="00154AA0"/>
    <w:rsid w:val="00154AA4"/>
    <w:rsid w:val="00154C11"/>
    <w:rsid w:val="00155277"/>
    <w:rsid w:val="00155B12"/>
    <w:rsid w:val="00155BAE"/>
    <w:rsid w:val="00155CFF"/>
    <w:rsid w:val="00156179"/>
    <w:rsid w:val="00156319"/>
    <w:rsid w:val="001567FC"/>
    <w:rsid w:val="001568AE"/>
    <w:rsid w:val="0015709E"/>
    <w:rsid w:val="00157B34"/>
    <w:rsid w:val="00160056"/>
    <w:rsid w:val="001607D6"/>
    <w:rsid w:val="00160F3E"/>
    <w:rsid w:val="001619D9"/>
    <w:rsid w:val="00161A00"/>
    <w:rsid w:val="00162171"/>
    <w:rsid w:val="00162555"/>
    <w:rsid w:val="00162DA6"/>
    <w:rsid w:val="00162E1D"/>
    <w:rsid w:val="00162E4E"/>
    <w:rsid w:val="001639BC"/>
    <w:rsid w:val="001639F2"/>
    <w:rsid w:val="00163AC6"/>
    <w:rsid w:val="001644A1"/>
    <w:rsid w:val="00164967"/>
    <w:rsid w:val="00164A0C"/>
    <w:rsid w:val="00164D22"/>
    <w:rsid w:val="00165612"/>
    <w:rsid w:val="0016575E"/>
    <w:rsid w:val="001658D1"/>
    <w:rsid w:val="00166D50"/>
    <w:rsid w:val="0016720E"/>
    <w:rsid w:val="00167BA7"/>
    <w:rsid w:val="00167C89"/>
    <w:rsid w:val="00170FB8"/>
    <w:rsid w:val="001713CD"/>
    <w:rsid w:val="00171FDF"/>
    <w:rsid w:val="001722C0"/>
    <w:rsid w:val="001723AA"/>
    <w:rsid w:val="001726DA"/>
    <w:rsid w:val="0017285A"/>
    <w:rsid w:val="00172AA4"/>
    <w:rsid w:val="00172E72"/>
    <w:rsid w:val="00172F2D"/>
    <w:rsid w:val="00173666"/>
    <w:rsid w:val="00173B5F"/>
    <w:rsid w:val="00173C55"/>
    <w:rsid w:val="0017425E"/>
    <w:rsid w:val="00174A23"/>
    <w:rsid w:val="00174EFB"/>
    <w:rsid w:val="00175A62"/>
    <w:rsid w:val="001763BD"/>
    <w:rsid w:val="00176B7B"/>
    <w:rsid w:val="00176F46"/>
    <w:rsid w:val="00177591"/>
    <w:rsid w:val="001801D4"/>
    <w:rsid w:val="00180904"/>
    <w:rsid w:val="00180C2A"/>
    <w:rsid w:val="00180F62"/>
    <w:rsid w:val="00181325"/>
    <w:rsid w:val="001818E5"/>
    <w:rsid w:val="00181992"/>
    <w:rsid w:val="0018228E"/>
    <w:rsid w:val="001822BD"/>
    <w:rsid w:val="0018235F"/>
    <w:rsid w:val="001826A3"/>
    <w:rsid w:val="00182903"/>
    <w:rsid w:val="001833FF"/>
    <w:rsid w:val="001839F9"/>
    <w:rsid w:val="001839FA"/>
    <w:rsid w:val="00183F2D"/>
    <w:rsid w:val="0018475F"/>
    <w:rsid w:val="0018543B"/>
    <w:rsid w:val="00185791"/>
    <w:rsid w:val="001859D7"/>
    <w:rsid w:val="00185D3C"/>
    <w:rsid w:val="00185E6B"/>
    <w:rsid w:val="00186696"/>
    <w:rsid w:val="00186B20"/>
    <w:rsid w:val="0018779B"/>
    <w:rsid w:val="00187B4A"/>
    <w:rsid w:val="00187BC6"/>
    <w:rsid w:val="00187EAA"/>
    <w:rsid w:val="0019027D"/>
    <w:rsid w:val="00190B53"/>
    <w:rsid w:val="00190DE2"/>
    <w:rsid w:val="00190E2F"/>
    <w:rsid w:val="00190F8E"/>
    <w:rsid w:val="00191212"/>
    <w:rsid w:val="0019357E"/>
    <w:rsid w:val="00193677"/>
    <w:rsid w:val="00193D77"/>
    <w:rsid w:val="00194144"/>
    <w:rsid w:val="001942E1"/>
    <w:rsid w:val="0019492C"/>
    <w:rsid w:val="00194A8D"/>
    <w:rsid w:val="00194E4A"/>
    <w:rsid w:val="00194E68"/>
    <w:rsid w:val="00194F6B"/>
    <w:rsid w:val="00195084"/>
    <w:rsid w:val="001956EF"/>
    <w:rsid w:val="0019597A"/>
    <w:rsid w:val="00195987"/>
    <w:rsid w:val="00195A34"/>
    <w:rsid w:val="00195A6D"/>
    <w:rsid w:val="00195ACA"/>
    <w:rsid w:val="00195F39"/>
    <w:rsid w:val="00196ACB"/>
    <w:rsid w:val="00196C58"/>
    <w:rsid w:val="00196CC7"/>
    <w:rsid w:val="00196EB9"/>
    <w:rsid w:val="00197626"/>
    <w:rsid w:val="001976C4"/>
    <w:rsid w:val="00197969"/>
    <w:rsid w:val="001979D3"/>
    <w:rsid w:val="001A0D22"/>
    <w:rsid w:val="001A0E0B"/>
    <w:rsid w:val="001A10EA"/>
    <w:rsid w:val="001A1561"/>
    <w:rsid w:val="001A1845"/>
    <w:rsid w:val="001A2A20"/>
    <w:rsid w:val="001A2F0B"/>
    <w:rsid w:val="001A31CC"/>
    <w:rsid w:val="001A431A"/>
    <w:rsid w:val="001A4476"/>
    <w:rsid w:val="001A5477"/>
    <w:rsid w:val="001A5BE8"/>
    <w:rsid w:val="001A5F00"/>
    <w:rsid w:val="001A624E"/>
    <w:rsid w:val="001A62B2"/>
    <w:rsid w:val="001A6473"/>
    <w:rsid w:val="001A68F4"/>
    <w:rsid w:val="001A6BD5"/>
    <w:rsid w:val="001B018B"/>
    <w:rsid w:val="001B0744"/>
    <w:rsid w:val="001B0F10"/>
    <w:rsid w:val="001B11EE"/>
    <w:rsid w:val="001B129C"/>
    <w:rsid w:val="001B1358"/>
    <w:rsid w:val="001B1360"/>
    <w:rsid w:val="001B1B5C"/>
    <w:rsid w:val="001B27EC"/>
    <w:rsid w:val="001B294F"/>
    <w:rsid w:val="001B3189"/>
    <w:rsid w:val="001B370D"/>
    <w:rsid w:val="001B3CAD"/>
    <w:rsid w:val="001B3CEB"/>
    <w:rsid w:val="001B4019"/>
    <w:rsid w:val="001B41CC"/>
    <w:rsid w:val="001B41EB"/>
    <w:rsid w:val="001B429A"/>
    <w:rsid w:val="001B42C7"/>
    <w:rsid w:val="001B43BD"/>
    <w:rsid w:val="001B4835"/>
    <w:rsid w:val="001B4ADE"/>
    <w:rsid w:val="001B4E70"/>
    <w:rsid w:val="001B6103"/>
    <w:rsid w:val="001B61F1"/>
    <w:rsid w:val="001B629C"/>
    <w:rsid w:val="001B630B"/>
    <w:rsid w:val="001B7038"/>
    <w:rsid w:val="001B7043"/>
    <w:rsid w:val="001C0487"/>
    <w:rsid w:val="001C0B3F"/>
    <w:rsid w:val="001C0DBC"/>
    <w:rsid w:val="001C0F6B"/>
    <w:rsid w:val="001C1780"/>
    <w:rsid w:val="001C1A91"/>
    <w:rsid w:val="001C1E5F"/>
    <w:rsid w:val="001C2260"/>
    <w:rsid w:val="001C230A"/>
    <w:rsid w:val="001C2CD8"/>
    <w:rsid w:val="001C2F3A"/>
    <w:rsid w:val="001C2F5F"/>
    <w:rsid w:val="001C3166"/>
    <w:rsid w:val="001C38E8"/>
    <w:rsid w:val="001C3F3C"/>
    <w:rsid w:val="001C41D1"/>
    <w:rsid w:val="001C44F6"/>
    <w:rsid w:val="001C46CB"/>
    <w:rsid w:val="001C50EF"/>
    <w:rsid w:val="001C5272"/>
    <w:rsid w:val="001C556C"/>
    <w:rsid w:val="001C5587"/>
    <w:rsid w:val="001C5782"/>
    <w:rsid w:val="001C6526"/>
    <w:rsid w:val="001C678E"/>
    <w:rsid w:val="001C70BB"/>
    <w:rsid w:val="001C763B"/>
    <w:rsid w:val="001C7A95"/>
    <w:rsid w:val="001C7F61"/>
    <w:rsid w:val="001D0332"/>
    <w:rsid w:val="001D04AE"/>
    <w:rsid w:val="001D09F6"/>
    <w:rsid w:val="001D0B12"/>
    <w:rsid w:val="001D0C66"/>
    <w:rsid w:val="001D0CB6"/>
    <w:rsid w:val="001D1531"/>
    <w:rsid w:val="001D175F"/>
    <w:rsid w:val="001D1DA8"/>
    <w:rsid w:val="001D2845"/>
    <w:rsid w:val="001D324C"/>
    <w:rsid w:val="001D370E"/>
    <w:rsid w:val="001D3F82"/>
    <w:rsid w:val="001D443E"/>
    <w:rsid w:val="001D44CE"/>
    <w:rsid w:val="001D49A5"/>
    <w:rsid w:val="001D558C"/>
    <w:rsid w:val="001D55C2"/>
    <w:rsid w:val="001D5994"/>
    <w:rsid w:val="001D5B80"/>
    <w:rsid w:val="001D5ECE"/>
    <w:rsid w:val="001D6C64"/>
    <w:rsid w:val="001D721E"/>
    <w:rsid w:val="001E0086"/>
    <w:rsid w:val="001E0BDB"/>
    <w:rsid w:val="001E0CA1"/>
    <w:rsid w:val="001E1173"/>
    <w:rsid w:val="001E1BDC"/>
    <w:rsid w:val="001E2B73"/>
    <w:rsid w:val="001E306F"/>
    <w:rsid w:val="001E34BC"/>
    <w:rsid w:val="001E3858"/>
    <w:rsid w:val="001E385C"/>
    <w:rsid w:val="001E3965"/>
    <w:rsid w:val="001E49D0"/>
    <w:rsid w:val="001E4BA3"/>
    <w:rsid w:val="001E4E50"/>
    <w:rsid w:val="001E5502"/>
    <w:rsid w:val="001E5C38"/>
    <w:rsid w:val="001E5F6A"/>
    <w:rsid w:val="001E6005"/>
    <w:rsid w:val="001E6F9D"/>
    <w:rsid w:val="001F00FD"/>
    <w:rsid w:val="001F0449"/>
    <w:rsid w:val="001F1854"/>
    <w:rsid w:val="001F19B4"/>
    <w:rsid w:val="001F1B0A"/>
    <w:rsid w:val="001F1B68"/>
    <w:rsid w:val="001F1C71"/>
    <w:rsid w:val="001F2227"/>
    <w:rsid w:val="001F2A64"/>
    <w:rsid w:val="001F2BA6"/>
    <w:rsid w:val="001F2FB4"/>
    <w:rsid w:val="001F35C4"/>
    <w:rsid w:val="001F3F75"/>
    <w:rsid w:val="001F40E4"/>
    <w:rsid w:val="001F4404"/>
    <w:rsid w:val="001F4486"/>
    <w:rsid w:val="001F448B"/>
    <w:rsid w:val="001F455D"/>
    <w:rsid w:val="001F4E43"/>
    <w:rsid w:val="001F5299"/>
    <w:rsid w:val="001F5F68"/>
    <w:rsid w:val="001F61F4"/>
    <w:rsid w:val="001F699B"/>
    <w:rsid w:val="001F74F0"/>
    <w:rsid w:val="00200261"/>
    <w:rsid w:val="00200389"/>
    <w:rsid w:val="00200579"/>
    <w:rsid w:val="002005D7"/>
    <w:rsid w:val="00201005"/>
    <w:rsid w:val="00201344"/>
    <w:rsid w:val="002014EE"/>
    <w:rsid w:val="002018F1"/>
    <w:rsid w:val="00201A1B"/>
    <w:rsid w:val="00201C5D"/>
    <w:rsid w:val="002020DD"/>
    <w:rsid w:val="0020225D"/>
    <w:rsid w:val="00202C40"/>
    <w:rsid w:val="00202E76"/>
    <w:rsid w:val="0020363C"/>
    <w:rsid w:val="0020393B"/>
    <w:rsid w:val="00203C14"/>
    <w:rsid w:val="002042F4"/>
    <w:rsid w:val="0020432C"/>
    <w:rsid w:val="00204421"/>
    <w:rsid w:val="00204BFE"/>
    <w:rsid w:val="00204D97"/>
    <w:rsid w:val="00204EBF"/>
    <w:rsid w:val="00205338"/>
    <w:rsid w:val="0020547F"/>
    <w:rsid w:val="0020560D"/>
    <w:rsid w:val="00205B2C"/>
    <w:rsid w:val="00205C5F"/>
    <w:rsid w:val="00206612"/>
    <w:rsid w:val="00207B24"/>
    <w:rsid w:val="00207E88"/>
    <w:rsid w:val="002104DC"/>
    <w:rsid w:val="002105DA"/>
    <w:rsid w:val="0021074F"/>
    <w:rsid w:val="00210A34"/>
    <w:rsid w:val="0021190B"/>
    <w:rsid w:val="00211E12"/>
    <w:rsid w:val="00211F00"/>
    <w:rsid w:val="002129C8"/>
    <w:rsid w:val="00212C6F"/>
    <w:rsid w:val="002133E3"/>
    <w:rsid w:val="00213B04"/>
    <w:rsid w:val="0021444A"/>
    <w:rsid w:val="002148B5"/>
    <w:rsid w:val="00214BBC"/>
    <w:rsid w:val="002154FD"/>
    <w:rsid w:val="002158A9"/>
    <w:rsid w:val="00215B8C"/>
    <w:rsid w:val="00215C59"/>
    <w:rsid w:val="002165C3"/>
    <w:rsid w:val="00216CFC"/>
    <w:rsid w:val="002172B6"/>
    <w:rsid w:val="00217407"/>
    <w:rsid w:val="00217536"/>
    <w:rsid w:val="00217EAA"/>
    <w:rsid w:val="002200C8"/>
    <w:rsid w:val="002203CC"/>
    <w:rsid w:val="002203D2"/>
    <w:rsid w:val="00220A39"/>
    <w:rsid w:val="00220F8F"/>
    <w:rsid w:val="00221025"/>
    <w:rsid w:val="00221A1F"/>
    <w:rsid w:val="00221ACF"/>
    <w:rsid w:val="00221CFE"/>
    <w:rsid w:val="002226A7"/>
    <w:rsid w:val="002228FC"/>
    <w:rsid w:val="00222A56"/>
    <w:rsid w:val="00222C74"/>
    <w:rsid w:val="00222E03"/>
    <w:rsid w:val="00222ECE"/>
    <w:rsid w:val="00223C3E"/>
    <w:rsid w:val="00223C49"/>
    <w:rsid w:val="002247DD"/>
    <w:rsid w:val="00224B4F"/>
    <w:rsid w:val="002256E8"/>
    <w:rsid w:val="00225E6B"/>
    <w:rsid w:val="00226375"/>
    <w:rsid w:val="00226595"/>
    <w:rsid w:val="00226E86"/>
    <w:rsid w:val="0022717C"/>
    <w:rsid w:val="0022732C"/>
    <w:rsid w:val="002302EA"/>
    <w:rsid w:val="002311E2"/>
    <w:rsid w:val="0023193F"/>
    <w:rsid w:val="00231C62"/>
    <w:rsid w:val="00231EC4"/>
    <w:rsid w:val="00231F6C"/>
    <w:rsid w:val="00232092"/>
    <w:rsid w:val="002324F1"/>
    <w:rsid w:val="00232CB3"/>
    <w:rsid w:val="00233A3A"/>
    <w:rsid w:val="00233E15"/>
    <w:rsid w:val="00233E82"/>
    <w:rsid w:val="00234455"/>
    <w:rsid w:val="002350C3"/>
    <w:rsid w:val="002351E8"/>
    <w:rsid w:val="00235897"/>
    <w:rsid w:val="00235CCA"/>
    <w:rsid w:val="00235EE0"/>
    <w:rsid w:val="00236001"/>
    <w:rsid w:val="0023603C"/>
    <w:rsid w:val="00236D74"/>
    <w:rsid w:val="0023756F"/>
    <w:rsid w:val="00237BA3"/>
    <w:rsid w:val="00237BEB"/>
    <w:rsid w:val="00237E8D"/>
    <w:rsid w:val="00237F26"/>
    <w:rsid w:val="002413B7"/>
    <w:rsid w:val="0024165A"/>
    <w:rsid w:val="00241B3E"/>
    <w:rsid w:val="00241EAB"/>
    <w:rsid w:val="0024239F"/>
    <w:rsid w:val="002423C2"/>
    <w:rsid w:val="00242679"/>
    <w:rsid w:val="00242903"/>
    <w:rsid w:val="00243341"/>
    <w:rsid w:val="00243D39"/>
    <w:rsid w:val="00244373"/>
    <w:rsid w:val="00244F51"/>
    <w:rsid w:val="0024560D"/>
    <w:rsid w:val="00245823"/>
    <w:rsid w:val="00245B48"/>
    <w:rsid w:val="00245ECF"/>
    <w:rsid w:val="002462DB"/>
    <w:rsid w:val="002466B4"/>
    <w:rsid w:val="00246CDA"/>
    <w:rsid w:val="00247675"/>
    <w:rsid w:val="00247AFA"/>
    <w:rsid w:val="00247EDD"/>
    <w:rsid w:val="00250076"/>
    <w:rsid w:val="00250A10"/>
    <w:rsid w:val="00250D2F"/>
    <w:rsid w:val="00251337"/>
    <w:rsid w:val="002519EB"/>
    <w:rsid w:val="00252E90"/>
    <w:rsid w:val="0025393B"/>
    <w:rsid w:val="00253B7F"/>
    <w:rsid w:val="00253E05"/>
    <w:rsid w:val="002540D8"/>
    <w:rsid w:val="0025511A"/>
    <w:rsid w:val="002557E9"/>
    <w:rsid w:val="00255BB9"/>
    <w:rsid w:val="00255CFD"/>
    <w:rsid w:val="00255E21"/>
    <w:rsid w:val="00255FD7"/>
    <w:rsid w:val="002562EB"/>
    <w:rsid w:val="0025634C"/>
    <w:rsid w:val="002567C1"/>
    <w:rsid w:val="00256C6C"/>
    <w:rsid w:val="00256D32"/>
    <w:rsid w:val="00257063"/>
    <w:rsid w:val="0025714B"/>
    <w:rsid w:val="002572A1"/>
    <w:rsid w:val="00257917"/>
    <w:rsid w:val="00257B78"/>
    <w:rsid w:val="002600C7"/>
    <w:rsid w:val="002601BA"/>
    <w:rsid w:val="002608F1"/>
    <w:rsid w:val="00260994"/>
    <w:rsid w:val="00260AC6"/>
    <w:rsid w:val="00261447"/>
    <w:rsid w:val="002617C1"/>
    <w:rsid w:val="00261DEA"/>
    <w:rsid w:val="00261ECF"/>
    <w:rsid w:val="002628A0"/>
    <w:rsid w:val="00262F46"/>
    <w:rsid w:val="00263395"/>
    <w:rsid w:val="00263974"/>
    <w:rsid w:val="00263A2E"/>
    <w:rsid w:val="00263D37"/>
    <w:rsid w:val="00264FFE"/>
    <w:rsid w:val="002654F0"/>
    <w:rsid w:val="00265915"/>
    <w:rsid w:val="002664A6"/>
    <w:rsid w:val="00266FD7"/>
    <w:rsid w:val="0026795F"/>
    <w:rsid w:val="00267B25"/>
    <w:rsid w:val="00267C91"/>
    <w:rsid w:val="00267E28"/>
    <w:rsid w:val="00270AB8"/>
    <w:rsid w:val="00271800"/>
    <w:rsid w:val="0027185C"/>
    <w:rsid w:val="00271DCB"/>
    <w:rsid w:val="00271E53"/>
    <w:rsid w:val="002723FB"/>
    <w:rsid w:val="00272E32"/>
    <w:rsid w:val="0027302A"/>
    <w:rsid w:val="00273985"/>
    <w:rsid w:val="00273D93"/>
    <w:rsid w:val="002744D5"/>
    <w:rsid w:val="00274524"/>
    <w:rsid w:val="00274BC9"/>
    <w:rsid w:val="0027509A"/>
    <w:rsid w:val="002750B5"/>
    <w:rsid w:val="002754E5"/>
    <w:rsid w:val="00275514"/>
    <w:rsid w:val="00275B81"/>
    <w:rsid w:val="00276ACD"/>
    <w:rsid w:val="00276D1C"/>
    <w:rsid w:val="002777F2"/>
    <w:rsid w:val="00277E15"/>
    <w:rsid w:val="0028028C"/>
    <w:rsid w:val="002802A1"/>
    <w:rsid w:val="0028075A"/>
    <w:rsid w:val="0028133D"/>
    <w:rsid w:val="002814A6"/>
    <w:rsid w:val="002815FF"/>
    <w:rsid w:val="002816D1"/>
    <w:rsid w:val="002818F9"/>
    <w:rsid w:val="00281907"/>
    <w:rsid w:val="00281A5C"/>
    <w:rsid w:val="00281AD4"/>
    <w:rsid w:val="00281EAF"/>
    <w:rsid w:val="00282328"/>
    <w:rsid w:val="002829EB"/>
    <w:rsid w:val="00282B91"/>
    <w:rsid w:val="00282D3D"/>
    <w:rsid w:val="00283330"/>
    <w:rsid w:val="00283476"/>
    <w:rsid w:val="00283819"/>
    <w:rsid w:val="00283E92"/>
    <w:rsid w:val="002846A3"/>
    <w:rsid w:val="00284D9C"/>
    <w:rsid w:val="00284EBB"/>
    <w:rsid w:val="002851A2"/>
    <w:rsid w:val="0028564F"/>
    <w:rsid w:val="00285C97"/>
    <w:rsid w:val="00285CC2"/>
    <w:rsid w:val="00286F9E"/>
    <w:rsid w:val="002873E7"/>
    <w:rsid w:val="0028780D"/>
    <w:rsid w:val="00290150"/>
    <w:rsid w:val="002904B2"/>
    <w:rsid w:val="00290779"/>
    <w:rsid w:val="00291197"/>
    <w:rsid w:val="0029156D"/>
    <w:rsid w:val="00291E9F"/>
    <w:rsid w:val="00292340"/>
    <w:rsid w:val="00292FCE"/>
    <w:rsid w:val="00293A81"/>
    <w:rsid w:val="002944FD"/>
    <w:rsid w:val="00294692"/>
    <w:rsid w:val="00294B6F"/>
    <w:rsid w:val="002957BA"/>
    <w:rsid w:val="00295867"/>
    <w:rsid w:val="002960F4"/>
    <w:rsid w:val="00296185"/>
    <w:rsid w:val="00296A70"/>
    <w:rsid w:val="00296AE5"/>
    <w:rsid w:val="002970E7"/>
    <w:rsid w:val="00297D4D"/>
    <w:rsid w:val="00297EFE"/>
    <w:rsid w:val="002A01E5"/>
    <w:rsid w:val="002A0346"/>
    <w:rsid w:val="002A111B"/>
    <w:rsid w:val="002A144E"/>
    <w:rsid w:val="002A1523"/>
    <w:rsid w:val="002A16E5"/>
    <w:rsid w:val="002A1B0A"/>
    <w:rsid w:val="002A1C85"/>
    <w:rsid w:val="002A2214"/>
    <w:rsid w:val="002A2657"/>
    <w:rsid w:val="002A287F"/>
    <w:rsid w:val="002A2BF1"/>
    <w:rsid w:val="002A355B"/>
    <w:rsid w:val="002A4BB6"/>
    <w:rsid w:val="002A4EFC"/>
    <w:rsid w:val="002A5162"/>
    <w:rsid w:val="002A54DD"/>
    <w:rsid w:val="002A64B8"/>
    <w:rsid w:val="002A69A5"/>
    <w:rsid w:val="002A70D0"/>
    <w:rsid w:val="002A7498"/>
    <w:rsid w:val="002B0C89"/>
    <w:rsid w:val="002B0D8F"/>
    <w:rsid w:val="002B1358"/>
    <w:rsid w:val="002B1530"/>
    <w:rsid w:val="002B28A2"/>
    <w:rsid w:val="002B2C97"/>
    <w:rsid w:val="002B3225"/>
    <w:rsid w:val="002B34E6"/>
    <w:rsid w:val="002B3832"/>
    <w:rsid w:val="002B3BE9"/>
    <w:rsid w:val="002B426C"/>
    <w:rsid w:val="002B4E76"/>
    <w:rsid w:val="002B57C6"/>
    <w:rsid w:val="002B5A1B"/>
    <w:rsid w:val="002B6C35"/>
    <w:rsid w:val="002B6DB5"/>
    <w:rsid w:val="002B6FC7"/>
    <w:rsid w:val="002B71AE"/>
    <w:rsid w:val="002B7668"/>
    <w:rsid w:val="002B7E9C"/>
    <w:rsid w:val="002C0047"/>
    <w:rsid w:val="002C073C"/>
    <w:rsid w:val="002C07FD"/>
    <w:rsid w:val="002C192D"/>
    <w:rsid w:val="002C1932"/>
    <w:rsid w:val="002C19B7"/>
    <w:rsid w:val="002C19DE"/>
    <w:rsid w:val="002C1FA7"/>
    <w:rsid w:val="002C212D"/>
    <w:rsid w:val="002C2C05"/>
    <w:rsid w:val="002C3033"/>
    <w:rsid w:val="002C3BFF"/>
    <w:rsid w:val="002C42B2"/>
    <w:rsid w:val="002C4534"/>
    <w:rsid w:val="002C47A3"/>
    <w:rsid w:val="002C4EF8"/>
    <w:rsid w:val="002C4FE8"/>
    <w:rsid w:val="002C52B3"/>
    <w:rsid w:val="002C55C1"/>
    <w:rsid w:val="002C57A2"/>
    <w:rsid w:val="002C58CE"/>
    <w:rsid w:val="002C5FC6"/>
    <w:rsid w:val="002C62A1"/>
    <w:rsid w:val="002C6492"/>
    <w:rsid w:val="002C6E67"/>
    <w:rsid w:val="002C767C"/>
    <w:rsid w:val="002C789B"/>
    <w:rsid w:val="002D0249"/>
    <w:rsid w:val="002D061E"/>
    <w:rsid w:val="002D0728"/>
    <w:rsid w:val="002D0821"/>
    <w:rsid w:val="002D0980"/>
    <w:rsid w:val="002D0BE7"/>
    <w:rsid w:val="002D1524"/>
    <w:rsid w:val="002D1D51"/>
    <w:rsid w:val="002D2AA5"/>
    <w:rsid w:val="002D2E88"/>
    <w:rsid w:val="002D339A"/>
    <w:rsid w:val="002D367E"/>
    <w:rsid w:val="002D3E36"/>
    <w:rsid w:val="002D416C"/>
    <w:rsid w:val="002D4E9A"/>
    <w:rsid w:val="002D4EBA"/>
    <w:rsid w:val="002D50E7"/>
    <w:rsid w:val="002D5137"/>
    <w:rsid w:val="002D5585"/>
    <w:rsid w:val="002D672C"/>
    <w:rsid w:val="002D6A6B"/>
    <w:rsid w:val="002D70C3"/>
    <w:rsid w:val="002D74C0"/>
    <w:rsid w:val="002E06BB"/>
    <w:rsid w:val="002E0BBE"/>
    <w:rsid w:val="002E0D67"/>
    <w:rsid w:val="002E197C"/>
    <w:rsid w:val="002E1AFD"/>
    <w:rsid w:val="002E1B65"/>
    <w:rsid w:val="002E2206"/>
    <w:rsid w:val="002E276C"/>
    <w:rsid w:val="002E30AA"/>
    <w:rsid w:val="002E30B2"/>
    <w:rsid w:val="002E3570"/>
    <w:rsid w:val="002E35FD"/>
    <w:rsid w:val="002E3BB2"/>
    <w:rsid w:val="002E41D6"/>
    <w:rsid w:val="002E4500"/>
    <w:rsid w:val="002E4549"/>
    <w:rsid w:val="002E46C2"/>
    <w:rsid w:val="002E4943"/>
    <w:rsid w:val="002E4AF8"/>
    <w:rsid w:val="002E504D"/>
    <w:rsid w:val="002E55A8"/>
    <w:rsid w:val="002E60A2"/>
    <w:rsid w:val="002E60C9"/>
    <w:rsid w:val="002E62CA"/>
    <w:rsid w:val="002E6454"/>
    <w:rsid w:val="002E65BC"/>
    <w:rsid w:val="002E6B86"/>
    <w:rsid w:val="002E6FD4"/>
    <w:rsid w:val="002E70FF"/>
    <w:rsid w:val="002E7122"/>
    <w:rsid w:val="002E7130"/>
    <w:rsid w:val="002E7923"/>
    <w:rsid w:val="002F1024"/>
    <w:rsid w:val="002F1060"/>
    <w:rsid w:val="002F2280"/>
    <w:rsid w:val="002F255F"/>
    <w:rsid w:val="002F2E9C"/>
    <w:rsid w:val="002F3038"/>
    <w:rsid w:val="002F3C83"/>
    <w:rsid w:val="002F408C"/>
    <w:rsid w:val="002F4502"/>
    <w:rsid w:val="002F4714"/>
    <w:rsid w:val="002F4874"/>
    <w:rsid w:val="002F5033"/>
    <w:rsid w:val="002F5302"/>
    <w:rsid w:val="002F56F8"/>
    <w:rsid w:val="002F5DFB"/>
    <w:rsid w:val="002F622D"/>
    <w:rsid w:val="002F6300"/>
    <w:rsid w:val="002F6486"/>
    <w:rsid w:val="002F6CAF"/>
    <w:rsid w:val="002F788B"/>
    <w:rsid w:val="002F7B37"/>
    <w:rsid w:val="002F7BDF"/>
    <w:rsid w:val="00300CE7"/>
    <w:rsid w:val="0030169A"/>
    <w:rsid w:val="00301911"/>
    <w:rsid w:val="00301AAF"/>
    <w:rsid w:val="00301AFF"/>
    <w:rsid w:val="00301CAD"/>
    <w:rsid w:val="00301F1C"/>
    <w:rsid w:val="00302637"/>
    <w:rsid w:val="003028EB"/>
    <w:rsid w:val="00302ED6"/>
    <w:rsid w:val="003034DF"/>
    <w:rsid w:val="00303558"/>
    <w:rsid w:val="00303B1B"/>
    <w:rsid w:val="00303B5A"/>
    <w:rsid w:val="00304BC9"/>
    <w:rsid w:val="00304E6C"/>
    <w:rsid w:val="003050F1"/>
    <w:rsid w:val="00305659"/>
    <w:rsid w:val="003056D2"/>
    <w:rsid w:val="003059AB"/>
    <w:rsid w:val="0030625A"/>
    <w:rsid w:val="003070F2"/>
    <w:rsid w:val="0030768C"/>
    <w:rsid w:val="003076B5"/>
    <w:rsid w:val="00307FDB"/>
    <w:rsid w:val="00310261"/>
    <w:rsid w:val="00310638"/>
    <w:rsid w:val="00310F85"/>
    <w:rsid w:val="003117D9"/>
    <w:rsid w:val="00311897"/>
    <w:rsid w:val="00311EEA"/>
    <w:rsid w:val="00312FD5"/>
    <w:rsid w:val="0031396A"/>
    <w:rsid w:val="00313E08"/>
    <w:rsid w:val="0031468D"/>
    <w:rsid w:val="003146BA"/>
    <w:rsid w:val="00314A1E"/>
    <w:rsid w:val="00314C09"/>
    <w:rsid w:val="00314F94"/>
    <w:rsid w:val="003153FD"/>
    <w:rsid w:val="003157C5"/>
    <w:rsid w:val="00315D95"/>
    <w:rsid w:val="00315FAC"/>
    <w:rsid w:val="0031629C"/>
    <w:rsid w:val="003162A3"/>
    <w:rsid w:val="00316736"/>
    <w:rsid w:val="00316862"/>
    <w:rsid w:val="00316DC6"/>
    <w:rsid w:val="003176F7"/>
    <w:rsid w:val="0032041A"/>
    <w:rsid w:val="00320614"/>
    <w:rsid w:val="00321756"/>
    <w:rsid w:val="003217A9"/>
    <w:rsid w:val="00321D55"/>
    <w:rsid w:val="00322081"/>
    <w:rsid w:val="00322193"/>
    <w:rsid w:val="00322286"/>
    <w:rsid w:val="003229DF"/>
    <w:rsid w:val="00322A4B"/>
    <w:rsid w:val="003231BB"/>
    <w:rsid w:val="003233B7"/>
    <w:rsid w:val="00323CAE"/>
    <w:rsid w:val="00323DD5"/>
    <w:rsid w:val="00323E42"/>
    <w:rsid w:val="00323F75"/>
    <w:rsid w:val="0032507C"/>
    <w:rsid w:val="00325C90"/>
    <w:rsid w:val="00326391"/>
    <w:rsid w:val="00327244"/>
    <w:rsid w:val="003274FE"/>
    <w:rsid w:val="00327726"/>
    <w:rsid w:val="00327FE9"/>
    <w:rsid w:val="003304F6"/>
    <w:rsid w:val="00330D2D"/>
    <w:rsid w:val="003313C1"/>
    <w:rsid w:val="00331667"/>
    <w:rsid w:val="00331CDE"/>
    <w:rsid w:val="00332942"/>
    <w:rsid w:val="00332AEA"/>
    <w:rsid w:val="00332D5C"/>
    <w:rsid w:val="00332E69"/>
    <w:rsid w:val="00333463"/>
    <w:rsid w:val="00333CC4"/>
    <w:rsid w:val="00333F31"/>
    <w:rsid w:val="003356F3"/>
    <w:rsid w:val="0033572E"/>
    <w:rsid w:val="00335E44"/>
    <w:rsid w:val="003365D5"/>
    <w:rsid w:val="00336618"/>
    <w:rsid w:val="00336D99"/>
    <w:rsid w:val="00337080"/>
    <w:rsid w:val="00337495"/>
    <w:rsid w:val="00337783"/>
    <w:rsid w:val="003379B6"/>
    <w:rsid w:val="003379DD"/>
    <w:rsid w:val="00337A16"/>
    <w:rsid w:val="003403B5"/>
    <w:rsid w:val="00340C18"/>
    <w:rsid w:val="00340D06"/>
    <w:rsid w:val="00341D85"/>
    <w:rsid w:val="0034269C"/>
    <w:rsid w:val="00342AFC"/>
    <w:rsid w:val="00343975"/>
    <w:rsid w:val="00343A87"/>
    <w:rsid w:val="00343B99"/>
    <w:rsid w:val="00343FA9"/>
    <w:rsid w:val="003446C5"/>
    <w:rsid w:val="00344890"/>
    <w:rsid w:val="00344B68"/>
    <w:rsid w:val="00344C22"/>
    <w:rsid w:val="00344CB2"/>
    <w:rsid w:val="00345238"/>
    <w:rsid w:val="00345940"/>
    <w:rsid w:val="00345CC6"/>
    <w:rsid w:val="003460F3"/>
    <w:rsid w:val="00346258"/>
    <w:rsid w:val="0034630D"/>
    <w:rsid w:val="00346A1B"/>
    <w:rsid w:val="00346A6B"/>
    <w:rsid w:val="00346D38"/>
    <w:rsid w:val="00346F41"/>
    <w:rsid w:val="00347412"/>
    <w:rsid w:val="003476A2"/>
    <w:rsid w:val="00347C6E"/>
    <w:rsid w:val="0035058C"/>
    <w:rsid w:val="0035095D"/>
    <w:rsid w:val="00351174"/>
    <w:rsid w:val="00351877"/>
    <w:rsid w:val="003523A8"/>
    <w:rsid w:val="0035289F"/>
    <w:rsid w:val="00352D87"/>
    <w:rsid w:val="00352E5C"/>
    <w:rsid w:val="00353598"/>
    <w:rsid w:val="00353AD4"/>
    <w:rsid w:val="00353C74"/>
    <w:rsid w:val="00353FAD"/>
    <w:rsid w:val="003540CE"/>
    <w:rsid w:val="0035433F"/>
    <w:rsid w:val="00354381"/>
    <w:rsid w:val="00354924"/>
    <w:rsid w:val="00354FE1"/>
    <w:rsid w:val="0035517C"/>
    <w:rsid w:val="00355946"/>
    <w:rsid w:val="00355D29"/>
    <w:rsid w:val="0035698F"/>
    <w:rsid w:val="00356C78"/>
    <w:rsid w:val="00356DF2"/>
    <w:rsid w:val="00357105"/>
    <w:rsid w:val="0035718D"/>
    <w:rsid w:val="0035755A"/>
    <w:rsid w:val="003577B2"/>
    <w:rsid w:val="003600AE"/>
    <w:rsid w:val="00360E69"/>
    <w:rsid w:val="00361008"/>
    <w:rsid w:val="00361226"/>
    <w:rsid w:val="00361261"/>
    <w:rsid w:val="00362D23"/>
    <w:rsid w:val="00362F34"/>
    <w:rsid w:val="00362FBF"/>
    <w:rsid w:val="0036316F"/>
    <w:rsid w:val="0036338F"/>
    <w:rsid w:val="003637C3"/>
    <w:rsid w:val="0036415D"/>
    <w:rsid w:val="003644CE"/>
    <w:rsid w:val="003645D3"/>
    <w:rsid w:val="00364779"/>
    <w:rsid w:val="00365717"/>
    <w:rsid w:val="003657C0"/>
    <w:rsid w:val="00365850"/>
    <w:rsid w:val="0036613F"/>
    <w:rsid w:val="00366408"/>
    <w:rsid w:val="00366805"/>
    <w:rsid w:val="00366C68"/>
    <w:rsid w:val="00367051"/>
    <w:rsid w:val="00367B4C"/>
    <w:rsid w:val="00367DF6"/>
    <w:rsid w:val="003704E4"/>
    <w:rsid w:val="00370741"/>
    <w:rsid w:val="003709C1"/>
    <w:rsid w:val="00370F13"/>
    <w:rsid w:val="003710D4"/>
    <w:rsid w:val="00371132"/>
    <w:rsid w:val="003712E1"/>
    <w:rsid w:val="0037130A"/>
    <w:rsid w:val="00371312"/>
    <w:rsid w:val="003715D6"/>
    <w:rsid w:val="003717E0"/>
    <w:rsid w:val="003718C3"/>
    <w:rsid w:val="003739F2"/>
    <w:rsid w:val="00373F05"/>
    <w:rsid w:val="00373F65"/>
    <w:rsid w:val="0037458F"/>
    <w:rsid w:val="003745B1"/>
    <w:rsid w:val="00374622"/>
    <w:rsid w:val="003748A1"/>
    <w:rsid w:val="0037490A"/>
    <w:rsid w:val="00374BA8"/>
    <w:rsid w:val="00374DBB"/>
    <w:rsid w:val="00374FB0"/>
    <w:rsid w:val="00375E5E"/>
    <w:rsid w:val="00375E95"/>
    <w:rsid w:val="00376331"/>
    <w:rsid w:val="003767AE"/>
    <w:rsid w:val="003768F9"/>
    <w:rsid w:val="003773E3"/>
    <w:rsid w:val="003778BA"/>
    <w:rsid w:val="00380032"/>
    <w:rsid w:val="003806E2"/>
    <w:rsid w:val="003808D4"/>
    <w:rsid w:val="00380923"/>
    <w:rsid w:val="003810BF"/>
    <w:rsid w:val="0038121E"/>
    <w:rsid w:val="00381366"/>
    <w:rsid w:val="003817D6"/>
    <w:rsid w:val="00381F17"/>
    <w:rsid w:val="00382B12"/>
    <w:rsid w:val="00382C1F"/>
    <w:rsid w:val="003835F8"/>
    <w:rsid w:val="0038392B"/>
    <w:rsid w:val="003839C3"/>
    <w:rsid w:val="00383C64"/>
    <w:rsid w:val="00383F20"/>
    <w:rsid w:val="00383F7A"/>
    <w:rsid w:val="00383FA2"/>
    <w:rsid w:val="00384024"/>
    <w:rsid w:val="00384B41"/>
    <w:rsid w:val="00384C31"/>
    <w:rsid w:val="00384C95"/>
    <w:rsid w:val="003851AE"/>
    <w:rsid w:val="0038531E"/>
    <w:rsid w:val="00385348"/>
    <w:rsid w:val="003857E9"/>
    <w:rsid w:val="0038581B"/>
    <w:rsid w:val="00385869"/>
    <w:rsid w:val="00385975"/>
    <w:rsid w:val="00386161"/>
    <w:rsid w:val="00386445"/>
    <w:rsid w:val="00386510"/>
    <w:rsid w:val="003865E5"/>
    <w:rsid w:val="003867F0"/>
    <w:rsid w:val="00386A9B"/>
    <w:rsid w:val="00386F98"/>
    <w:rsid w:val="0038715F"/>
    <w:rsid w:val="00387332"/>
    <w:rsid w:val="00387958"/>
    <w:rsid w:val="00387D39"/>
    <w:rsid w:val="00387E28"/>
    <w:rsid w:val="003904A0"/>
    <w:rsid w:val="00390C48"/>
    <w:rsid w:val="00391234"/>
    <w:rsid w:val="003913C4"/>
    <w:rsid w:val="0039273B"/>
    <w:rsid w:val="00392B3C"/>
    <w:rsid w:val="00392D6A"/>
    <w:rsid w:val="00392F92"/>
    <w:rsid w:val="0039333B"/>
    <w:rsid w:val="003938B1"/>
    <w:rsid w:val="00394128"/>
    <w:rsid w:val="003944D1"/>
    <w:rsid w:val="0039496E"/>
    <w:rsid w:val="003951FF"/>
    <w:rsid w:val="00395396"/>
    <w:rsid w:val="00395ABD"/>
    <w:rsid w:val="00395FDE"/>
    <w:rsid w:val="00396807"/>
    <w:rsid w:val="0039795E"/>
    <w:rsid w:val="003A049E"/>
    <w:rsid w:val="003A12B5"/>
    <w:rsid w:val="003A3BC7"/>
    <w:rsid w:val="003A4017"/>
    <w:rsid w:val="003A4DD3"/>
    <w:rsid w:val="003A55B6"/>
    <w:rsid w:val="003A55CE"/>
    <w:rsid w:val="003A591A"/>
    <w:rsid w:val="003A5E07"/>
    <w:rsid w:val="003A60A8"/>
    <w:rsid w:val="003A6257"/>
    <w:rsid w:val="003A6499"/>
    <w:rsid w:val="003A64EF"/>
    <w:rsid w:val="003A6571"/>
    <w:rsid w:val="003A68CC"/>
    <w:rsid w:val="003A7E0C"/>
    <w:rsid w:val="003B045E"/>
    <w:rsid w:val="003B0AB7"/>
    <w:rsid w:val="003B14F3"/>
    <w:rsid w:val="003B17D5"/>
    <w:rsid w:val="003B19AE"/>
    <w:rsid w:val="003B1D14"/>
    <w:rsid w:val="003B2195"/>
    <w:rsid w:val="003B23D8"/>
    <w:rsid w:val="003B2ED3"/>
    <w:rsid w:val="003B30CB"/>
    <w:rsid w:val="003B392B"/>
    <w:rsid w:val="003B40C5"/>
    <w:rsid w:val="003B498E"/>
    <w:rsid w:val="003B4A50"/>
    <w:rsid w:val="003B4D64"/>
    <w:rsid w:val="003B4F5C"/>
    <w:rsid w:val="003B525D"/>
    <w:rsid w:val="003B5B26"/>
    <w:rsid w:val="003B5C6D"/>
    <w:rsid w:val="003B6379"/>
    <w:rsid w:val="003B65FC"/>
    <w:rsid w:val="003B68A6"/>
    <w:rsid w:val="003B6B0B"/>
    <w:rsid w:val="003B7056"/>
    <w:rsid w:val="003C0A1C"/>
    <w:rsid w:val="003C0C9F"/>
    <w:rsid w:val="003C1180"/>
    <w:rsid w:val="003C155F"/>
    <w:rsid w:val="003C180C"/>
    <w:rsid w:val="003C1AD0"/>
    <w:rsid w:val="003C2A57"/>
    <w:rsid w:val="003C2EA3"/>
    <w:rsid w:val="003C2EDD"/>
    <w:rsid w:val="003C3163"/>
    <w:rsid w:val="003C3398"/>
    <w:rsid w:val="003C350C"/>
    <w:rsid w:val="003C3975"/>
    <w:rsid w:val="003C3B36"/>
    <w:rsid w:val="003C44EE"/>
    <w:rsid w:val="003C4E51"/>
    <w:rsid w:val="003C4EF4"/>
    <w:rsid w:val="003C4FF9"/>
    <w:rsid w:val="003C551E"/>
    <w:rsid w:val="003C5E2A"/>
    <w:rsid w:val="003C603E"/>
    <w:rsid w:val="003C62C2"/>
    <w:rsid w:val="003C6C70"/>
    <w:rsid w:val="003C7CD1"/>
    <w:rsid w:val="003D00BC"/>
    <w:rsid w:val="003D0270"/>
    <w:rsid w:val="003D0700"/>
    <w:rsid w:val="003D0C2F"/>
    <w:rsid w:val="003D0C8F"/>
    <w:rsid w:val="003D17A7"/>
    <w:rsid w:val="003D19AC"/>
    <w:rsid w:val="003D1CDB"/>
    <w:rsid w:val="003D1EC8"/>
    <w:rsid w:val="003D22DB"/>
    <w:rsid w:val="003D286F"/>
    <w:rsid w:val="003D2880"/>
    <w:rsid w:val="003D4253"/>
    <w:rsid w:val="003D4972"/>
    <w:rsid w:val="003D4AA2"/>
    <w:rsid w:val="003D4CD9"/>
    <w:rsid w:val="003D4E73"/>
    <w:rsid w:val="003D4FC8"/>
    <w:rsid w:val="003D5140"/>
    <w:rsid w:val="003D57E2"/>
    <w:rsid w:val="003D5E85"/>
    <w:rsid w:val="003D6386"/>
    <w:rsid w:val="003D6592"/>
    <w:rsid w:val="003D660A"/>
    <w:rsid w:val="003D666F"/>
    <w:rsid w:val="003D6744"/>
    <w:rsid w:val="003D6DC6"/>
    <w:rsid w:val="003D702B"/>
    <w:rsid w:val="003D7427"/>
    <w:rsid w:val="003D777E"/>
    <w:rsid w:val="003E086D"/>
    <w:rsid w:val="003E133E"/>
    <w:rsid w:val="003E165F"/>
    <w:rsid w:val="003E1F0F"/>
    <w:rsid w:val="003E29A1"/>
    <w:rsid w:val="003E37F8"/>
    <w:rsid w:val="003E3C44"/>
    <w:rsid w:val="003E4098"/>
    <w:rsid w:val="003E4B8F"/>
    <w:rsid w:val="003E4D77"/>
    <w:rsid w:val="003E5698"/>
    <w:rsid w:val="003E5A02"/>
    <w:rsid w:val="003E628F"/>
    <w:rsid w:val="003E72CA"/>
    <w:rsid w:val="003E75BE"/>
    <w:rsid w:val="003E78A3"/>
    <w:rsid w:val="003E78F0"/>
    <w:rsid w:val="003F00AC"/>
    <w:rsid w:val="003F019F"/>
    <w:rsid w:val="003F02CB"/>
    <w:rsid w:val="003F0746"/>
    <w:rsid w:val="003F10C9"/>
    <w:rsid w:val="003F12E1"/>
    <w:rsid w:val="003F2C27"/>
    <w:rsid w:val="003F2D21"/>
    <w:rsid w:val="003F2F97"/>
    <w:rsid w:val="003F3925"/>
    <w:rsid w:val="003F3BBD"/>
    <w:rsid w:val="003F3EDD"/>
    <w:rsid w:val="003F4BE5"/>
    <w:rsid w:val="003F4DEB"/>
    <w:rsid w:val="003F5663"/>
    <w:rsid w:val="003F5A7D"/>
    <w:rsid w:val="003F5CDD"/>
    <w:rsid w:val="003F5E00"/>
    <w:rsid w:val="003F66BA"/>
    <w:rsid w:val="003F67CB"/>
    <w:rsid w:val="003F6C7A"/>
    <w:rsid w:val="003F783A"/>
    <w:rsid w:val="004002D9"/>
    <w:rsid w:val="004003A7"/>
    <w:rsid w:val="00400846"/>
    <w:rsid w:val="0040128C"/>
    <w:rsid w:val="004012CC"/>
    <w:rsid w:val="004019BD"/>
    <w:rsid w:val="00402CEC"/>
    <w:rsid w:val="00402D12"/>
    <w:rsid w:val="00402FDD"/>
    <w:rsid w:val="004039B6"/>
    <w:rsid w:val="00403F5F"/>
    <w:rsid w:val="004040D8"/>
    <w:rsid w:val="004053D7"/>
    <w:rsid w:val="004057D8"/>
    <w:rsid w:val="00405853"/>
    <w:rsid w:val="00406044"/>
    <w:rsid w:val="0040617E"/>
    <w:rsid w:val="00406570"/>
    <w:rsid w:val="00407037"/>
    <w:rsid w:val="0040797E"/>
    <w:rsid w:val="00407A0E"/>
    <w:rsid w:val="00407D8B"/>
    <w:rsid w:val="00407F13"/>
    <w:rsid w:val="00410077"/>
    <w:rsid w:val="00410A87"/>
    <w:rsid w:val="00410FDE"/>
    <w:rsid w:val="00411007"/>
    <w:rsid w:val="00411B85"/>
    <w:rsid w:val="00411E71"/>
    <w:rsid w:val="004122CB"/>
    <w:rsid w:val="004123DD"/>
    <w:rsid w:val="004126DC"/>
    <w:rsid w:val="004129EC"/>
    <w:rsid w:val="00412B6D"/>
    <w:rsid w:val="004132FA"/>
    <w:rsid w:val="004138F0"/>
    <w:rsid w:val="00413D99"/>
    <w:rsid w:val="00413DBE"/>
    <w:rsid w:val="004150ED"/>
    <w:rsid w:val="0041520B"/>
    <w:rsid w:val="00415236"/>
    <w:rsid w:val="004154ED"/>
    <w:rsid w:val="00415948"/>
    <w:rsid w:val="00415A09"/>
    <w:rsid w:val="00415A2A"/>
    <w:rsid w:val="00415BC8"/>
    <w:rsid w:val="00416A27"/>
    <w:rsid w:val="00417B6C"/>
    <w:rsid w:val="00417CB8"/>
    <w:rsid w:val="00417F67"/>
    <w:rsid w:val="004207D5"/>
    <w:rsid w:val="0042089B"/>
    <w:rsid w:val="00420B01"/>
    <w:rsid w:val="00420C9C"/>
    <w:rsid w:val="004215A3"/>
    <w:rsid w:val="00421A1E"/>
    <w:rsid w:val="00423151"/>
    <w:rsid w:val="00423A8A"/>
    <w:rsid w:val="00423AA2"/>
    <w:rsid w:val="00423FE6"/>
    <w:rsid w:val="00424764"/>
    <w:rsid w:val="00424D2D"/>
    <w:rsid w:val="00424EC1"/>
    <w:rsid w:val="00424FAA"/>
    <w:rsid w:val="00425447"/>
    <w:rsid w:val="0042589A"/>
    <w:rsid w:val="00425ADB"/>
    <w:rsid w:val="004271DF"/>
    <w:rsid w:val="00427F8E"/>
    <w:rsid w:val="0043038B"/>
    <w:rsid w:val="0043087B"/>
    <w:rsid w:val="004312C3"/>
    <w:rsid w:val="00431CA9"/>
    <w:rsid w:val="00432447"/>
    <w:rsid w:val="00432C4C"/>
    <w:rsid w:val="00432C95"/>
    <w:rsid w:val="00433B79"/>
    <w:rsid w:val="0043449A"/>
    <w:rsid w:val="0043453B"/>
    <w:rsid w:val="00434857"/>
    <w:rsid w:val="00434A61"/>
    <w:rsid w:val="00434B38"/>
    <w:rsid w:val="0043579B"/>
    <w:rsid w:val="00435CD7"/>
    <w:rsid w:val="00436272"/>
    <w:rsid w:val="00436AD0"/>
    <w:rsid w:val="004374DD"/>
    <w:rsid w:val="004375FF"/>
    <w:rsid w:val="00437FD2"/>
    <w:rsid w:val="00441C67"/>
    <w:rsid w:val="00441C84"/>
    <w:rsid w:val="00441D11"/>
    <w:rsid w:val="004425C1"/>
    <w:rsid w:val="00442A59"/>
    <w:rsid w:val="00442BB6"/>
    <w:rsid w:val="00442DF4"/>
    <w:rsid w:val="0044319A"/>
    <w:rsid w:val="004436BA"/>
    <w:rsid w:val="00443A6D"/>
    <w:rsid w:val="004441E2"/>
    <w:rsid w:val="00444A73"/>
    <w:rsid w:val="00444E30"/>
    <w:rsid w:val="0044540F"/>
    <w:rsid w:val="004454E1"/>
    <w:rsid w:val="00445815"/>
    <w:rsid w:val="00445DEA"/>
    <w:rsid w:val="004469B7"/>
    <w:rsid w:val="00446C57"/>
    <w:rsid w:val="004470C0"/>
    <w:rsid w:val="0044748D"/>
    <w:rsid w:val="00447588"/>
    <w:rsid w:val="00447711"/>
    <w:rsid w:val="00447778"/>
    <w:rsid w:val="004479E4"/>
    <w:rsid w:val="00447BA7"/>
    <w:rsid w:val="00447CEB"/>
    <w:rsid w:val="00447D3B"/>
    <w:rsid w:val="00447DF9"/>
    <w:rsid w:val="004503CD"/>
    <w:rsid w:val="00450992"/>
    <w:rsid w:val="00451406"/>
    <w:rsid w:val="004517C0"/>
    <w:rsid w:val="00452A07"/>
    <w:rsid w:val="00453BBB"/>
    <w:rsid w:val="004541FD"/>
    <w:rsid w:val="004549B4"/>
    <w:rsid w:val="004550DF"/>
    <w:rsid w:val="00455672"/>
    <w:rsid w:val="00455E56"/>
    <w:rsid w:val="00455FB0"/>
    <w:rsid w:val="0045604E"/>
    <w:rsid w:val="004562F6"/>
    <w:rsid w:val="00456653"/>
    <w:rsid w:val="00456CF2"/>
    <w:rsid w:val="0045735F"/>
    <w:rsid w:val="00457997"/>
    <w:rsid w:val="00457B47"/>
    <w:rsid w:val="00460B0A"/>
    <w:rsid w:val="004616F5"/>
    <w:rsid w:val="004624AC"/>
    <w:rsid w:val="004626AE"/>
    <w:rsid w:val="00462B2F"/>
    <w:rsid w:val="00462BAC"/>
    <w:rsid w:val="00462C7A"/>
    <w:rsid w:val="0046357F"/>
    <w:rsid w:val="00463881"/>
    <w:rsid w:val="00463EB5"/>
    <w:rsid w:val="004645CB"/>
    <w:rsid w:val="00465013"/>
    <w:rsid w:val="004656A7"/>
    <w:rsid w:val="004659C3"/>
    <w:rsid w:val="00465B8E"/>
    <w:rsid w:val="00465E66"/>
    <w:rsid w:val="00467112"/>
    <w:rsid w:val="0047043A"/>
    <w:rsid w:val="00470530"/>
    <w:rsid w:val="0047076D"/>
    <w:rsid w:val="0047108C"/>
    <w:rsid w:val="004714DF"/>
    <w:rsid w:val="004715A8"/>
    <w:rsid w:val="00471981"/>
    <w:rsid w:val="0047199F"/>
    <w:rsid w:val="00471E7D"/>
    <w:rsid w:val="00471EE2"/>
    <w:rsid w:val="0047204E"/>
    <w:rsid w:val="0047259B"/>
    <w:rsid w:val="00472E8A"/>
    <w:rsid w:val="00473591"/>
    <w:rsid w:val="004737E7"/>
    <w:rsid w:val="00473F7E"/>
    <w:rsid w:val="0047480E"/>
    <w:rsid w:val="00474872"/>
    <w:rsid w:val="00474972"/>
    <w:rsid w:val="00474AB9"/>
    <w:rsid w:val="00474ADE"/>
    <w:rsid w:val="00474DD6"/>
    <w:rsid w:val="00475352"/>
    <w:rsid w:val="00475FA7"/>
    <w:rsid w:val="00476AC2"/>
    <w:rsid w:val="00480001"/>
    <w:rsid w:val="00480877"/>
    <w:rsid w:val="00480881"/>
    <w:rsid w:val="00480D17"/>
    <w:rsid w:val="00481458"/>
    <w:rsid w:val="0048172F"/>
    <w:rsid w:val="00481739"/>
    <w:rsid w:val="004817EF"/>
    <w:rsid w:val="0048187E"/>
    <w:rsid w:val="00481AA6"/>
    <w:rsid w:val="00482039"/>
    <w:rsid w:val="0048237D"/>
    <w:rsid w:val="00482576"/>
    <w:rsid w:val="0048281C"/>
    <w:rsid w:val="0048305C"/>
    <w:rsid w:val="004834C8"/>
    <w:rsid w:val="00483D29"/>
    <w:rsid w:val="00484A1F"/>
    <w:rsid w:val="004852BE"/>
    <w:rsid w:val="004857FE"/>
    <w:rsid w:val="00485D61"/>
    <w:rsid w:val="00485D67"/>
    <w:rsid w:val="0048616C"/>
    <w:rsid w:val="00486598"/>
    <w:rsid w:val="004865DC"/>
    <w:rsid w:val="0048697B"/>
    <w:rsid w:val="00490270"/>
    <w:rsid w:val="00490399"/>
    <w:rsid w:val="00490426"/>
    <w:rsid w:val="00490429"/>
    <w:rsid w:val="00490465"/>
    <w:rsid w:val="00490AD1"/>
    <w:rsid w:val="00490C86"/>
    <w:rsid w:val="00490F7E"/>
    <w:rsid w:val="00491A9A"/>
    <w:rsid w:val="00491E8A"/>
    <w:rsid w:val="00491EF2"/>
    <w:rsid w:val="00492AA2"/>
    <w:rsid w:val="004934FD"/>
    <w:rsid w:val="004939C2"/>
    <w:rsid w:val="0049415B"/>
    <w:rsid w:val="00494465"/>
    <w:rsid w:val="004948BB"/>
    <w:rsid w:val="00495CE2"/>
    <w:rsid w:val="004960CA"/>
    <w:rsid w:val="0049643F"/>
    <w:rsid w:val="00496B7E"/>
    <w:rsid w:val="004972AB"/>
    <w:rsid w:val="004979D6"/>
    <w:rsid w:val="00497A5A"/>
    <w:rsid w:val="00497B43"/>
    <w:rsid w:val="004A01F6"/>
    <w:rsid w:val="004A0667"/>
    <w:rsid w:val="004A081F"/>
    <w:rsid w:val="004A0BC0"/>
    <w:rsid w:val="004A0EEF"/>
    <w:rsid w:val="004A0F1A"/>
    <w:rsid w:val="004A0FD0"/>
    <w:rsid w:val="004A1067"/>
    <w:rsid w:val="004A137F"/>
    <w:rsid w:val="004A1DAF"/>
    <w:rsid w:val="004A1F74"/>
    <w:rsid w:val="004A245C"/>
    <w:rsid w:val="004A2486"/>
    <w:rsid w:val="004A260F"/>
    <w:rsid w:val="004A30E2"/>
    <w:rsid w:val="004A3157"/>
    <w:rsid w:val="004A32B5"/>
    <w:rsid w:val="004A34B2"/>
    <w:rsid w:val="004A542C"/>
    <w:rsid w:val="004A55DC"/>
    <w:rsid w:val="004A5E0D"/>
    <w:rsid w:val="004A5EF7"/>
    <w:rsid w:val="004A622E"/>
    <w:rsid w:val="004A6A66"/>
    <w:rsid w:val="004A6B3D"/>
    <w:rsid w:val="004A6DCF"/>
    <w:rsid w:val="004A6E6C"/>
    <w:rsid w:val="004A7974"/>
    <w:rsid w:val="004A7B37"/>
    <w:rsid w:val="004B0C38"/>
    <w:rsid w:val="004B120B"/>
    <w:rsid w:val="004B199A"/>
    <w:rsid w:val="004B27DB"/>
    <w:rsid w:val="004B2C73"/>
    <w:rsid w:val="004B2F10"/>
    <w:rsid w:val="004B33A0"/>
    <w:rsid w:val="004B3B96"/>
    <w:rsid w:val="004B3D41"/>
    <w:rsid w:val="004B49D9"/>
    <w:rsid w:val="004B52ED"/>
    <w:rsid w:val="004B5A9A"/>
    <w:rsid w:val="004B5ACB"/>
    <w:rsid w:val="004B5B67"/>
    <w:rsid w:val="004B651F"/>
    <w:rsid w:val="004B65C7"/>
    <w:rsid w:val="004B6626"/>
    <w:rsid w:val="004B6740"/>
    <w:rsid w:val="004B67BE"/>
    <w:rsid w:val="004B68BD"/>
    <w:rsid w:val="004B6AAB"/>
    <w:rsid w:val="004B6D91"/>
    <w:rsid w:val="004B6E04"/>
    <w:rsid w:val="004B6F79"/>
    <w:rsid w:val="004C0405"/>
    <w:rsid w:val="004C0F7F"/>
    <w:rsid w:val="004C1332"/>
    <w:rsid w:val="004C1355"/>
    <w:rsid w:val="004C21C5"/>
    <w:rsid w:val="004C2DAE"/>
    <w:rsid w:val="004C3040"/>
    <w:rsid w:val="004C30B7"/>
    <w:rsid w:val="004C3313"/>
    <w:rsid w:val="004C3CC2"/>
    <w:rsid w:val="004C3FDB"/>
    <w:rsid w:val="004C41C7"/>
    <w:rsid w:val="004C4C34"/>
    <w:rsid w:val="004C507E"/>
    <w:rsid w:val="004C63C3"/>
    <w:rsid w:val="004C6504"/>
    <w:rsid w:val="004C6639"/>
    <w:rsid w:val="004C6CDB"/>
    <w:rsid w:val="004C73C9"/>
    <w:rsid w:val="004C7528"/>
    <w:rsid w:val="004C77B0"/>
    <w:rsid w:val="004C780A"/>
    <w:rsid w:val="004C7960"/>
    <w:rsid w:val="004C7E3D"/>
    <w:rsid w:val="004D025F"/>
    <w:rsid w:val="004D09D7"/>
    <w:rsid w:val="004D145B"/>
    <w:rsid w:val="004D1A01"/>
    <w:rsid w:val="004D2624"/>
    <w:rsid w:val="004D2ABA"/>
    <w:rsid w:val="004D3A1E"/>
    <w:rsid w:val="004D3A22"/>
    <w:rsid w:val="004D3C00"/>
    <w:rsid w:val="004D3E07"/>
    <w:rsid w:val="004D41E7"/>
    <w:rsid w:val="004D491C"/>
    <w:rsid w:val="004D4BF8"/>
    <w:rsid w:val="004D59E1"/>
    <w:rsid w:val="004D72F3"/>
    <w:rsid w:val="004D7816"/>
    <w:rsid w:val="004D7D00"/>
    <w:rsid w:val="004D7F2D"/>
    <w:rsid w:val="004E057B"/>
    <w:rsid w:val="004E0A85"/>
    <w:rsid w:val="004E0D67"/>
    <w:rsid w:val="004E1100"/>
    <w:rsid w:val="004E1393"/>
    <w:rsid w:val="004E1414"/>
    <w:rsid w:val="004E1A3C"/>
    <w:rsid w:val="004E1ACC"/>
    <w:rsid w:val="004E2228"/>
    <w:rsid w:val="004E26B7"/>
    <w:rsid w:val="004E28E3"/>
    <w:rsid w:val="004E28E4"/>
    <w:rsid w:val="004E2BC8"/>
    <w:rsid w:val="004E2D29"/>
    <w:rsid w:val="004E33A0"/>
    <w:rsid w:val="004E358F"/>
    <w:rsid w:val="004E3777"/>
    <w:rsid w:val="004E3C8E"/>
    <w:rsid w:val="004E3D76"/>
    <w:rsid w:val="004E407B"/>
    <w:rsid w:val="004E40F4"/>
    <w:rsid w:val="004E428F"/>
    <w:rsid w:val="004E48F8"/>
    <w:rsid w:val="004E4A8F"/>
    <w:rsid w:val="004E4DC2"/>
    <w:rsid w:val="004E55AE"/>
    <w:rsid w:val="004E5818"/>
    <w:rsid w:val="004E5F7F"/>
    <w:rsid w:val="004E626A"/>
    <w:rsid w:val="004E64C7"/>
    <w:rsid w:val="004E7004"/>
    <w:rsid w:val="004E7092"/>
    <w:rsid w:val="004E7FD6"/>
    <w:rsid w:val="004F01F2"/>
    <w:rsid w:val="004F0C72"/>
    <w:rsid w:val="004F0FF7"/>
    <w:rsid w:val="004F109E"/>
    <w:rsid w:val="004F12D8"/>
    <w:rsid w:val="004F14E2"/>
    <w:rsid w:val="004F1EAD"/>
    <w:rsid w:val="004F2139"/>
    <w:rsid w:val="004F2690"/>
    <w:rsid w:val="004F320A"/>
    <w:rsid w:val="004F3552"/>
    <w:rsid w:val="004F3F02"/>
    <w:rsid w:val="004F4C01"/>
    <w:rsid w:val="004F5132"/>
    <w:rsid w:val="004F5314"/>
    <w:rsid w:val="004F5BE1"/>
    <w:rsid w:val="004F5C63"/>
    <w:rsid w:val="004F6049"/>
    <w:rsid w:val="004F6262"/>
    <w:rsid w:val="004F638A"/>
    <w:rsid w:val="004F6A9B"/>
    <w:rsid w:val="004F6CE4"/>
    <w:rsid w:val="004F6E1F"/>
    <w:rsid w:val="004F70A3"/>
    <w:rsid w:val="004F793C"/>
    <w:rsid w:val="004F7A0F"/>
    <w:rsid w:val="004F7E7C"/>
    <w:rsid w:val="005001E8"/>
    <w:rsid w:val="0050045C"/>
    <w:rsid w:val="00500B36"/>
    <w:rsid w:val="005018F3"/>
    <w:rsid w:val="00501F98"/>
    <w:rsid w:val="005023A1"/>
    <w:rsid w:val="005025FA"/>
    <w:rsid w:val="005027EC"/>
    <w:rsid w:val="00502AF9"/>
    <w:rsid w:val="00502D7D"/>
    <w:rsid w:val="0050379A"/>
    <w:rsid w:val="00503892"/>
    <w:rsid w:val="00503FE0"/>
    <w:rsid w:val="00504474"/>
    <w:rsid w:val="00504B82"/>
    <w:rsid w:val="00504BCF"/>
    <w:rsid w:val="00504FCA"/>
    <w:rsid w:val="0050541F"/>
    <w:rsid w:val="00506336"/>
    <w:rsid w:val="0050677E"/>
    <w:rsid w:val="00506E4B"/>
    <w:rsid w:val="0050737A"/>
    <w:rsid w:val="0050750C"/>
    <w:rsid w:val="00507DFD"/>
    <w:rsid w:val="00507E72"/>
    <w:rsid w:val="0051057C"/>
    <w:rsid w:val="005107F8"/>
    <w:rsid w:val="00510836"/>
    <w:rsid w:val="0051099A"/>
    <w:rsid w:val="00511194"/>
    <w:rsid w:val="005112EA"/>
    <w:rsid w:val="00511503"/>
    <w:rsid w:val="0051175A"/>
    <w:rsid w:val="00511DDB"/>
    <w:rsid w:val="00511F14"/>
    <w:rsid w:val="00511F25"/>
    <w:rsid w:val="0051217B"/>
    <w:rsid w:val="0051218E"/>
    <w:rsid w:val="00513F74"/>
    <w:rsid w:val="00514630"/>
    <w:rsid w:val="0051474B"/>
    <w:rsid w:val="00514881"/>
    <w:rsid w:val="00514B06"/>
    <w:rsid w:val="00514D33"/>
    <w:rsid w:val="00514E55"/>
    <w:rsid w:val="00514F04"/>
    <w:rsid w:val="005157FD"/>
    <w:rsid w:val="00515BD3"/>
    <w:rsid w:val="00515BF3"/>
    <w:rsid w:val="0051694E"/>
    <w:rsid w:val="00516C27"/>
    <w:rsid w:val="00517720"/>
    <w:rsid w:val="005177B6"/>
    <w:rsid w:val="005179FC"/>
    <w:rsid w:val="005204E3"/>
    <w:rsid w:val="00520AF9"/>
    <w:rsid w:val="005212AE"/>
    <w:rsid w:val="005215B1"/>
    <w:rsid w:val="00521885"/>
    <w:rsid w:val="00521A24"/>
    <w:rsid w:val="005222D6"/>
    <w:rsid w:val="00522721"/>
    <w:rsid w:val="0052276C"/>
    <w:rsid w:val="005230B9"/>
    <w:rsid w:val="00523433"/>
    <w:rsid w:val="00523782"/>
    <w:rsid w:val="005237CA"/>
    <w:rsid w:val="005239DD"/>
    <w:rsid w:val="00523B97"/>
    <w:rsid w:val="0052494A"/>
    <w:rsid w:val="005249E1"/>
    <w:rsid w:val="00524D8A"/>
    <w:rsid w:val="00525AEC"/>
    <w:rsid w:val="00525D62"/>
    <w:rsid w:val="00525F19"/>
    <w:rsid w:val="005261F9"/>
    <w:rsid w:val="00526541"/>
    <w:rsid w:val="00526E17"/>
    <w:rsid w:val="00526F4B"/>
    <w:rsid w:val="0052768A"/>
    <w:rsid w:val="0053025A"/>
    <w:rsid w:val="005305F1"/>
    <w:rsid w:val="00530628"/>
    <w:rsid w:val="00531249"/>
    <w:rsid w:val="00531592"/>
    <w:rsid w:val="00532315"/>
    <w:rsid w:val="00532910"/>
    <w:rsid w:val="00532D9C"/>
    <w:rsid w:val="005335C1"/>
    <w:rsid w:val="00533AC8"/>
    <w:rsid w:val="00533E25"/>
    <w:rsid w:val="005341FB"/>
    <w:rsid w:val="0053444E"/>
    <w:rsid w:val="00534524"/>
    <w:rsid w:val="005349C9"/>
    <w:rsid w:val="005349FA"/>
    <w:rsid w:val="00535201"/>
    <w:rsid w:val="0053541F"/>
    <w:rsid w:val="00535529"/>
    <w:rsid w:val="00535882"/>
    <w:rsid w:val="00535FA2"/>
    <w:rsid w:val="005367CD"/>
    <w:rsid w:val="00536B17"/>
    <w:rsid w:val="005372D3"/>
    <w:rsid w:val="005376B2"/>
    <w:rsid w:val="00537D6B"/>
    <w:rsid w:val="005412FC"/>
    <w:rsid w:val="00541427"/>
    <w:rsid w:val="00542226"/>
    <w:rsid w:val="005427AF"/>
    <w:rsid w:val="00542ACD"/>
    <w:rsid w:val="00542B5C"/>
    <w:rsid w:val="00542C12"/>
    <w:rsid w:val="00542C6B"/>
    <w:rsid w:val="00543113"/>
    <w:rsid w:val="005433B9"/>
    <w:rsid w:val="00543896"/>
    <w:rsid w:val="00544143"/>
    <w:rsid w:val="00544234"/>
    <w:rsid w:val="00544C10"/>
    <w:rsid w:val="00545535"/>
    <w:rsid w:val="005459F5"/>
    <w:rsid w:val="005467A1"/>
    <w:rsid w:val="00546B78"/>
    <w:rsid w:val="00546EEF"/>
    <w:rsid w:val="00547352"/>
    <w:rsid w:val="0055011D"/>
    <w:rsid w:val="005504B8"/>
    <w:rsid w:val="00551421"/>
    <w:rsid w:val="00551C26"/>
    <w:rsid w:val="00552EBE"/>
    <w:rsid w:val="00553C0C"/>
    <w:rsid w:val="005540FE"/>
    <w:rsid w:val="00554A8C"/>
    <w:rsid w:val="00554AF3"/>
    <w:rsid w:val="00554E2B"/>
    <w:rsid w:val="00554E53"/>
    <w:rsid w:val="005550B1"/>
    <w:rsid w:val="00555303"/>
    <w:rsid w:val="00555699"/>
    <w:rsid w:val="00555912"/>
    <w:rsid w:val="00555D5D"/>
    <w:rsid w:val="005565E2"/>
    <w:rsid w:val="005575B0"/>
    <w:rsid w:val="005575CE"/>
    <w:rsid w:val="00557ACB"/>
    <w:rsid w:val="00557D08"/>
    <w:rsid w:val="00557F90"/>
    <w:rsid w:val="00560A9B"/>
    <w:rsid w:val="00560EB1"/>
    <w:rsid w:val="00560FE9"/>
    <w:rsid w:val="00561316"/>
    <w:rsid w:val="005618CC"/>
    <w:rsid w:val="005624C5"/>
    <w:rsid w:val="00562633"/>
    <w:rsid w:val="00562E0C"/>
    <w:rsid w:val="0056308C"/>
    <w:rsid w:val="0056348C"/>
    <w:rsid w:val="00564D8A"/>
    <w:rsid w:val="005657C9"/>
    <w:rsid w:val="0056587D"/>
    <w:rsid w:val="00565A84"/>
    <w:rsid w:val="00566779"/>
    <w:rsid w:val="00566950"/>
    <w:rsid w:val="005676A2"/>
    <w:rsid w:val="00567886"/>
    <w:rsid w:val="005679C2"/>
    <w:rsid w:val="00567C9B"/>
    <w:rsid w:val="00570C4C"/>
    <w:rsid w:val="005712AD"/>
    <w:rsid w:val="00571A1D"/>
    <w:rsid w:val="00571BA7"/>
    <w:rsid w:val="00572301"/>
    <w:rsid w:val="00573B13"/>
    <w:rsid w:val="00574342"/>
    <w:rsid w:val="0057439E"/>
    <w:rsid w:val="0057453C"/>
    <w:rsid w:val="00574EDA"/>
    <w:rsid w:val="00575053"/>
    <w:rsid w:val="00575660"/>
    <w:rsid w:val="00575831"/>
    <w:rsid w:val="00575B7A"/>
    <w:rsid w:val="005765D3"/>
    <w:rsid w:val="00576859"/>
    <w:rsid w:val="00576933"/>
    <w:rsid w:val="00576FAF"/>
    <w:rsid w:val="005777CE"/>
    <w:rsid w:val="00577AE4"/>
    <w:rsid w:val="00577ECC"/>
    <w:rsid w:val="00577F0E"/>
    <w:rsid w:val="00580297"/>
    <w:rsid w:val="00580BC4"/>
    <w:rsid w:val="005810B6"/>
    <w:rsid w:val="00581252"/>
    <w:rsid w:val="0058136E"/>
    <w:rsid w:val="005813A3"/>
    <w:rsid w:val="0058196E"/>
    <w:rsid w:val="00581B61"/>
    <w:rsid w:val="00581BEA"/>
    <w:rsid w:val="00582509"/>
    <w:rsid w:val="00583C69"/>
    <w:rsid w:val="00583FE5"/>
    <w:rsid w:val="005843D0"/>
    <w:rsid w:val="00584D49"/>
    <w:rsid w:val="00585847"/>
    <w:rsid w:val="00586642"/>
    <w:rsid w:val="00586C5A"/>
    <w:rsid w:val="0059015E"/>
    <w:rsid w:val="0059019D"/>
    <w:rsid w:val="005902D7"/>
    <w:rsid w:val="00590307"/>
    <w:rsid w:val="00590995"/>
    <w:rsid w:val="00590B1A"/>
    <w:rsid w:val="00590DF6"/>
    <w:rsid w:val="005910A8"/>
    <w:rsid w:val="0059138F"/>
    <w:rsid w:val="0059158E"/>
    <w:rsid w:val="00591699"/>
    <w:rsid w:val="00591EC2"/>
    <w:rsid w:val="00592499"/>
    <w:rsid w:val="00592C49"/>
    <w:rsid w:val="00592DBA"/>
    <w:rsid w:val="005930C6"/>
    <w:rsid w:val="0059331A"/>
    <w:rsid w:val="0059334B"/>
    <w:rsid w:val="00593835"/>
    <w:rsid w:val="00593E88"/>
    <w:rsid w:val="00593FD1"/>
    <w:rsid w:val="00594153"/>
    <w:rsid w:val="00594232"/>
    <w:rsid w:val="00594443"/>
    <w:rsid w:val="00594827"/>
    <w:rsid w:val="00594B4F"/>
    <w:rsid w:val="00594D31"/>
    <w:rsid w:val="00595409"/>
    <w:rsid w:val="00595B53"/>
    <w:rsid w:val="005967BC"/>
    <w:rsid w:val="005971C8"/>
    <w:rsid w:val="00597515"/>
    <w:rsid w:val="005975E9"/>
    <w:rsid w:val="00597A41"/>
    <w:rsid w:val="00597DF0"/>
    <w:rsid w:val="005A100B"/>
    <w:rsid w:val="005A14B8"/>
    <w:rsid w:val="005A14BE"/>
    <w:rsid w:val="005A16F4"/>
    <w:rsid w:val="005A1928"/>
    <w:rsid w:val="005A1A79"/>
    <w:rsid w:val="005A1B16"/>
    <w:rsid w:val="005A1C43"/>
    <w:rsid w:val="005A1E14"/>
    <w:rsid w:val="005A23CF"/>
    <w:rsid w:val="005A388D"/>
    <w:rsid w:val="005A3C1C"/>
    <w:rsid w:val="005A4176"/>
    <w:rsid w:val="005A4241"/>
    <w:rsid w:val="005A4651"/>
    <w:rsid w:val="005A4773"/>
    <w:rsid w:val="005A56AE"/>
    <w:rsid w:val="005A6179"/>
    <w:rsid w:val="005A677E"/>
    <w:rsid w:val="005A6F09"/>
    <w:rsid w:val="005A76AF"/>
    <w:rsid w:val="005B0192"/>
    <w:rsid w:val="005B0AE8"/>
    <w:rsid w:val="005B1691"/>
    <w:rsid w:val="005B179F"/>
    <w:rsid w:val="005B1BA2"/>
    <w:rsid w:val="005B1FAC"/>
    <w:rsid w:val="005B39B1"/>
    <w:rsid w:val="005B3E25"/>
    <w:rsid w:val="005B4559"/>
    <w:rsid w:val="005B46B6"/>
    <w:rsid w:val="005B538C"/>
    <w:rsid w:val="005B564B"/>
    <w:rsid w:val="005B5E01"/>
    <w:rsid w:val="005B6A3E"/>
    <w:rsid w:val="005B6A5E"/>
    <w:rsid w:val="005B6A66"/>
    <w:rsid w:val="005B74FA"/>
    <w:rsid w:val="005B793A"/>
    <w:rsid w:val="005C03C6"/>
    <w:rsid w:val="005C1116"/>
    <w:rsid w:val="005C15B6"/>
    <w:rsid w:val="005C15E1"/>
    <w:rsid w:val="005C18AF"/>
    <w:rsid w:val="005C1FE0"/>
    <w:rsid w:val="005C2C6C"/>
    <w:rsid w:val="005C3101"/>
    <w:rsid w:val="005C3272"/>
    <w:rsid w:val="005C4147"/>
    <w:rsid w:val="005C4941"/>
    <w:rsid w:val="005C4A2B"/>
    <w:rsid w:val="005C5229"/>
    <w:rsid w:val="005C5CFF"/>
    <w:rsid w:val="005C5D00"/>
    <w:rsid w:val="005C5D12"/>
    <w:rsid w:val="005C5D8C"/>
    <w:rsid w:val="005C5EFA"/>
    <w:rsid w:val="005C63BA"/>
    <w:rsid w:val="005C68DA"/>
    <w:rsid w:val="005C68F5"/>
    <w:rsid w:val="005C75E6"/>
    <w:rsid w:val="005C7D1C"/>
    <w:rsid w:val="005C7D6C"/>
    <w:rsid w:val="005D008E"/>
    <w:rsid w:val="005D0417"/>
    <w:rsid w:val="005D06A6"/>
    <w:rsid w:val="005D0FCC"/>
    <w:rsid w:val="005D1145"/>
    <w:rsid w:val="005D1814"/>
    <w:rsid w:val="005D1874"/>
    <w:rsid w:val="005D2BF6"/>
    <w:rsid w:val="005D3704"/>
    <w:rsid w:val="005D37A8"/>
    <w:rsid w:val="005D3A9D"/>
    <w:rsid w:val="005D408F"/>
    <w:rsid w:val="005D4636"/>
    <w:rsid w:val="005D48E5"/>
    <w:rsid w:val="005D4A77"/>
    <w:rsid w:val="005D54E0"/>
    <w:rsid w:val="005D5645"/>
    <w:rsid w:val="005D5660"/>
    <w:rsid w:val="005D5815"/>
    <w:rsid w:val="005D591A"/>
    <w:rsid w:val="005D675D"/>
    <w:rsid w:val="005D68C1"/>
    <w:rsid w:val="005D695E"/>
    <w:rsid w:val="005D7014"/>
    <w:rsid w:val="005D7D52"/>
    <w:rsid w:val="005E026D"/>
    <w:rsid w:val="005E0443"/>
    <w:rsid w:val="005E04E0"/>
    <w:rsid w:val="005E0538"/>
    <w:rsid w:val="005E0544"/>
    <w:rsid w:val="005E08FD"/>
    <w:rsid w:val="005E0FF4"/>
    <w:rsid w:val="005E143D"/>
    <w:rsid w:val="005E277B"/>
    <w:rsid w:val="005E2C38"/>
    <w:rsid w:val="005E3D0C"/>
    <w:rsid w:val="005E3D8D"/>
    <w:rsid w:val="005E3FB6"/>
    <w:rsid w:val="005E402D"/>
    <w:rsid w:val="005E4031"/>
    <w:rsid w:val="005E4AC2"/>
    <w:rsid w:val="005E51C7"/>
    <w:rsid w:val="005E6681"/>
    <w:rsid w:val="005E66AB"/>
    <w:rsid w:val="005E6AE4"/>
    <w:rsid w:val="005E6BAB"/>
    <w:rsid w:val="005E791B"/>
    <w:rsid w:val="005F026B"/>
    <w:rsid w:val="005F095F"/>
    <w:rsid w:val="005F0EBE"/>
    <w:rsid w:val="005F0EFD"/>
    <w:rsid w:val="005F1504"/>
    <w:rsid w:val="005F1818"/>
    <w:rsid w:val="005F188B"/>
    <w:rsid w:val="005F18F7"/>
    <w:rsid w:val="005F1950"/>
    <w:rsid w:val="005F25BC"/>
    <w:rsid w:val="005F32F6"/>
    <w:rsid w:val="005F35E7"/>
    <w:rsid w:val="005F3DEA"/>
    <w:rsid w:val="005F3FA5"/>
    <w:rsid w:val="005F46D5"/>
    <w:rsid w:val="005F4820"/>
    <w:rsid w:val="005F4916"/>
    <w:rsid w:val="005F4CC7"/>
    <w:rsid w:val="005F55CD"/>
    <w:rsid w:val="005F584A"/>
    <w:rsid w:val="005F58D9"/>
    <w:rsid w:val="005F5A7D"/>
    <w:rsid w:val="005F73F0"/>
    <w:rsid w:val="005F783E"/>
    <w:rsid w:val="005F784A"/>
    <w:rsid w:val="005F7D36"/>
    <w:rsid w:val="00600094"/>
    <w:rsid w:val="00600150"/>
    <w:rsid w:val="006006F4"/>
    <w:rsid w:val="00600B1C"/>
    <w:rsid w:val="00601385"/>
    <w:rsid w:val="006013FC"/>
    <w:rsid w:val="00601409"/>
    <w:rsid w:val="006015F5"/>
    <w:rsid w:val="00601770"/>
    <w:rsid w:val="00601DBF"/>
    <w:rsid w:val="00601FE4"/>
    <w:rsid w:val="006020A9"/>
    <w:rsid w:val="00602BC0"/>
    <w:rsid w:val="00603441"/>
    <w:rsid w:val="0060362D"/>
    <w:rsid w:val="00604421"/>
    <w:rsid w:val="00604437"/>
    <w:rsid w:val="00604478"/>
    <w:rsid w:val="0060459D"/>
    <w:rsid w:val="00604D2E"/>
    <w:rsid w:val="0060552D"/>
    <w:rsid w:val="0060571A"/>
    <w:rsid w:val="00606512"/>
    <w:rsid w:val="00606DF7"/>
    <w:rsid w:val="00607087"/>
    <w:rsid w:val="00607328"/>
    <w:rsid w:val="00607357"/>
    <w:rsid w:val="00607700"/>
    <w:rsid w:val="00607B43"/>
    <w:rsid w:val="00607BDA"/>
    <w:rsid w:val="00607E71"/>
    <w:rsid w:val="00607EA7"/>
    <w:rsid w:val="0061030D"/>
    <w:rsid w:val="006110C5"/>
    <w:rsid w:val="00611745"/>
    <w:rsid w:val="00611957"/>
    <w:rsid w:val="006129E4"/>
    <w:rsid w:val="00613000"/>
    <w:rsid w:val="00613031"/>
    <w:rsid w:val="006130F0"/>
    <w:rsid w:val="006132B4"/>
    <w:rsid w:val="00614D29"/>
    <w:rsid w:val="00615103"/>
    <w:rsid w:val="0061516A"/>
    <w:rsid w:val="006153CF"/>
    <w:rsid w:val="0061593E"/>
    <w:rsid w:val="00615CF7"/>
    <w:rsid w:val="00615F1A"/>
    <w:rsid w:val="006160D5"/>
    <w:rsid w:val="006162AF"/>
    <w:rsid w:val="00616495"/>
    <w:rsid w:val="0061675D"/>
    <w:rsid w:val="00616B01"/>
    <w:rsid w:val="00616DC2"/>
    <w:rsid w:val="00616F61"/>
    <w:rsid w:val="006171B9"/>
    <w:rsid w:val="006174E7"/>
    <w:rsid w:val="006175BC"/>
    <w:rsid w:val="006176F8"/>
    <w:rsid w:val="006204EA"/>
    <w:rsid w:val="00620BE9"/>
    <w:rsid w:val="00621AB2"/>
    <w:rsid w:val="00621C17"/>
    <w:rsid w:val="00621D92"/>
    <w:rsid w:val="006222C8"/>
    <w:rsid w:val="00622464"/>
    <w:rsid w:val="00622727"/>
    <w:rsid w:val="00622DD5"/>
    <w:rsid w:val="0062338E"/>
    <w:rsid w:val="006233A3"/>
    <w:rsid w:val="00623AD8"/>
    <w:rsid w:val="00623BAC"/>
    <w:rsid w:val="00623BF7"/>
    <w:rsid w:val="00623F44"/>
    <w:rsid w:val="0062449B"/>
    <w:rsid w:val="0062451B"/>
    <w:rsid w:val="006253AD"/>
    <w:rsid w:val="006257D3"/>
    <w:rsid w:val="00625817"/>
    <w:rsid w:val="0062591D"/>
    <w:rsid w:val="00625A95"/>
    <w:rsid w:val="0062732B"/>
    <w:rsid w:val="006275DF"/>
    <w:rsid w:val="00627860"/>
    <w:rsid w:val="00627A61"/>
    <w:rsid w:val="00627C1C"/>
    <w:rsid w:val="00630901"/>
    <w:rsid w:val="00630989"/>
    <w:rsid w:val="00631870"/>
    <w:rsid w:val="00631FDA"/>
    <w:rsid w:val="006320B5"/>
    <w:rsid w:val="0063213A"/>
    <w:rsid w:val="006324EB"/>
    <w:rsid w:val="00632861"/>
    <w:rsid w:val="00633495"/>
    <w:rsid w:val="006336C6"/>
    <w:rsid w:val="00634020"/>
    <w:rsid w:val="006342AD"/>
    <w:rsid w:val="00634A09"/>
    <w:rsid w:val="00634A8A"/>
    <w:rsid w:val="00635008"/>
    <w:rsid w:val="00635691"/>
    <w:rsid w:val="0063634E"/>
    <w:rsid w:val="006363EA"/>
    <w:rsid w:val="00636641"/>
    <w:rsid w:val="00637259"/>
    <w:rsid w:val="006372EE"/>
    <w:rsid w:val="00637450"/>
    <w:rsid w:val="006376EF"/>
    <w:rsid w:val="00637FE8"/>
    <w:rsid w:val="006404C4"/>
    <w:rsid w:val="006405EB"/>
    <w:rsid w:val="00640D76"/>
    <w:rsid w:val="00641141"/>
    <w:rsid w:val="0064125D"/>
    <w:rsid w:val="00641408"/>
    <w:rsid w:val="00641863"/>
    <w:rsid w:val="00641990"/>
    <w:rsid w:val="006426BF"/>
    <w:rsid w:val="0064290D"/>
    <w:rsid w:val="00642C4E"/>
    <w:rsid w:val="00642F4A"/>
    <w:rsid w:val="00643A42"/>
    <w:rsid w:val="00643A4A"/>
    <w:rsid w:val="00643C6D"/>
    <w:rsid w:val="00643F49"/>
    <w:rsid w:val="006447D0"/>
    <w:rsid w:val="00644A05"/>
    <w:rsid w:val="00644C86"/>
    <w:rsid w:val="00644E1C"/>
    <w:rsid w:val="006450A4"/>
    <w:rsid w:val="0064558C"/>
    <w:rsid w:val="006457BF"/>
    <w:rsid w:val="00645983"/>
    <w:rsid w:val="0064606C"/>
    <w:rsid w:val="0064691D"/>
    <w:rsid w:val="00646C2F"/>
    <w:rsid w:val="00646F03"/>
    <w:rsid w:val="00647749"/>
    <w:rsid w:val="00647DEB"/>
    <w:rsid w:val="006504BE"/>
    <w:rsid w:val="0065078F"/>
    <w:rsid w:val="0065084E"/>
    <w:rsid w:val="00650E02"/>
    <w:rsid w:val="00650E65"/>
    <w:rsid w:val="00651A1E"/>
    <w:rsid w:val="00652070"/>
    <w:rsid w:val="00652D2D"/>
    <w:rsid w:val="006533FE"/>
    <w:rsid w:val="00653481"/>
    <w:rsid w:val="00653C69"/>
    <w:rsid w:val="006541B2"/>
    <w:rsid w:val="006542C8"/>
    <w:rsid w:val="00654728"/>
    <w:rsid w:val="0065489F"/>
    <w:rsid w:val="00654CD1"/>
    <w:rsid w:val="00654DDB"/>
    <w:rsid w:val="00654E64"/>
    <w:rsid w:val="00655A82"/>
    <w:rsid w:val="00655CBF"/>
    <w:rsid w:val="006561A1"/>
    <w:rsid w:val="00656B14"/>
    <w:rsid w:val="006571DD"/>
    <w:rsid w:val="0065730F"/>
    <w:rsid w:val="006573BE"/>
    <w:rsid w:val="006573D5"/>
    <w:rsid w:val="00660319"/>
    <w:rsid w:val="00660550"/>
    <w:rsid w:val="006610AB"/>
    <w:rsid w:val="006618E2"/>
    <w:rsid w:val="00661C4A"/>
    <w:rsid w:val="00662569"/>
    <w:rsid w:val="00662A00"/>
    <w:rsid w:val="00662D7A"/>
    <w:rsid w:val="00662E1C"/>
    <w:rsid w:val="00662ED0"/>
    <w:rsid w:val="00663C3C"/>
    <w:rsid w:val="00664C05"/>
    <w:rsid w:val="006657F0"/>
    <w:rsid w:val="00665955"/>
    <w:rsid w:val="00665E75"/>
    <w:rsid w:val="00666221"/>
    <w:rsid w:val="006662DC"/>
    <w:rsid w:val="00666690"/>
    <w:rsid w:val="00666EBE"/>
    <w:rsid w:val="00667062"/>
    <w:rsid w:val="00667CA3"/>
    <w:rsid w:val="006703DA"/>
    <w:rsid w:val="00670725"/>
    <w:rsid w:val="00670804"/>
    <w:rsid w:val="00670D73"/>
    <w:rsid w:val="0067140B"/>
    <w:rsid w:val="006715EB"/>
    <w:rsid w:val="006716F3"/>
    <w:rsid w:val="00671EC6"/>
    <w:rsid w:val="00671F21"/>
    <w:rsid w:val="0067213C"/>
    <w:rsid w:val="00672CFF"/>
    <w:rsid w:val="00673648"/>
    <w:rsid w:val="00673952"/>
    <w:rsid w:val="00673A80"/>
    <w:rsid w:val="00674033"/>
    <w:rsid w:val="00674143"/>
    <w:rsid w:val="006742D4"/>
    <w:rsid w:val="006743D3"/>
    <w:rsid w:val="00674585"/>
    <w:rsid w:val="00674A06"/>
    <w:rsid w:val="0067533F"/>
    <w:rsid w:val="0067564F"/>
    <w:rsid w:val="00675ADA"/>
    <w:rsid w:val="00675B78"/>
    <w:rsid w:val="00675C03"/>
    <w:rsid w:val="00675ECC"/>
    <w:rsid w:val="00675FC3"/>
    <w:rsid w:val="00676070"/>
    <w:rsid w:val="006768D3"/>
    <w:rsid w:val="00676907"/>
    <w:rsid w:val="00676C3D"/>
    <w:rsid w:val="0067745F"/>
    <w:rsid w:val="006774E6"/>
    <w:rsid w:val="006776F2"/>
    <w:rsid w:val="006777EA"/>
    <w:rsid w:val="006778CB"/>
    <w:rsid w:val="00677D7E"/>
    <w:rsid w:val="00677E2A"/>
    <w:rsid w:val="00677E61"/>
    <w:rsid w:val="00680120"/>
    <w:rsid w:val="006802E7"/>
    <w:rsid w:val="00680B19"/>
    <w:rsid w:val="006812F7"/>
    <w:rsid w:val="0068166E"/>
    <w:rsid w:val="0068172D"/>
    <w:rsid w:val="00681E1F"/>
    <w:rsid w:val="00681EFD"/>
    <w:rsid w:val="00682036"/>
    <w:rsid w:val="0068224A"/>
    <w:rsid w:val="006835BE"/>
    <w:rsid w:val="00683AB3"/>
    <w:rsid w:val="00683DDB"/>
    <w:rsid w:val="0068457D"/>
    <w:rsid w:val="006846C5"/>
    <w:rsid w:val="00685505"/>
    <w:rsid w:val="006857DB"/>
    <w:rsid w:val="006860E1"/>
    <w:rsid w:val="006863B7"/>
    <w:rsid w:val="006863C2"/>
    <w:rsid w:val="00686B53"/>
    <w:rsid w:val="00686F8A"/>
    <w:rsid w:val="0068718C"/>
    <w:rsid w:val="006878E4"/>
    <w:rsid w:val="00687CBC"/>
    <w:rsid w:val="0069022C"/>
    <w:rsid w:val="0069176C"/>
    <w:rsid w:val="0069193C"/>
    <w:rsid w:val="006921EF"/>
    <w:rsid w:val="0069270A"/>
    <w:rsid w:val="00692837"/>
    <w:rsid w:val="00692AB1"/>
    <w:rsid w:val="00692B7F"/>
    <w:rsid w:val="00692D67"/>
    <w:rsid w:val="00692F00"/>
    <w:rsid w:val="006931B9"/>
    <w:rsid w:val="006931D9"/>
    <w:rsid w:val="006932F5"/>
    <w:rsid w:val="0069354B"/>
    <w:rsid w:val="006935AE"/>
    <w:rsid w:val="006939D3"/>
    <w:rsid w:val="00693E4C"/>
    <w:rsid w:val="0069417E"/>
    <w:rsid w:val="00694C8B"/>
    <w:rsid w:val="00694D99"/>
    <w:rsid w:val="00695138"/>
    <w:rsid w:val="00695A9B"/>
    <w:rsid w:val="00695CA6"/>
    <w:rsid w:val="00695D46"/>
    <w:rsid w:val="00696374"/>
    <w:rsid w:val="00696673"/>
    <w:rsid w:val="00696758"/>
    <w:rsid w:val="00696843"/>
    <w:rsid w:val="00696A4D"/>
    <w:rsid w:val="00697246"/>
    <w:rsid w:val="0069733B"/>
    <w:rsid w:val="006975BF"/>
    <w:rsid w:val="006A03A9"/>
    <w:rsid w:val="006A0A29"/>
    <w:rsid w:val="006A0FE7"/>
    <w:rsid w:val="006A2207"/>
    <w:rsid w:val="006A2964"/>
    <w:rsid w:val="006A2AD0"/>
    <w:rsid w:val="006A3137"/>
    <w:rsid w:val="006A35EF"/>
    <w:rsid w:val="006A379B"/>
    <w:rsid w:val="006A3860"/>
    <w:rsid w:val="006A3AF2"/>
    <w:rsid w:val="006A3C42"/>
    <w:rsid w:val="006A3DBA"/>
    <w:rsid w:val="006A40F1"/>
    <w:rsid w:val="006A41E0"/>
    <w:rsid w:val="006A43EB"/>
    <w:rsid w:val="006A4D06"/>
    <w:rsid w:val="006A5E4C"/>
    <w:rsid w:val="006A62AE"/>
    <w:rsid w:val="006A648B"/>
    <w:rsid w:val="006A6CF3"/>
    <w:rsid w:val="006A7275"/>
    <w:rsid w:val="006A72F4"/>
    <w:rsid w:val="006A7313"/>
    <w:rsid w:val="006A77F7"/>
    <w:rsid w:val="006A7913"/>
    <w:rsid w:val="006A7B76"/>
    <w:rsid w:val="006B058A"/>
    <w:rsid w:val="006B0A6C"/>
    <w:rsid w:val="006B0C82"/>
    <w:rsid w:val="006B0CEB"/>
    <w:rsid w:val="006B1462"/>
    <w:rsid w:val="006B14A7"/>
    <w:rsid w:val="006B2483"/>
    <w:rsid w:val="006B2777"/>
    <w:rsid w:val="006B31C0"/>
    <w:rsid w:val="006B37A7"/>
    <w:rsid w:val="006B3820"/>
    <w:rsid w:val="006B4C91"/>
    <w:rsid w:val="006B4DC9"/>
    <w:rsid w:val="006B5031"/>
    <w:rsid w:val="006B5214"/>
    <w:rsid w:val="006B5D78"/>
    <w:rsid w:val="006B6ED7"/>
    <w:rsid w:val="006B708A"/>
    <w:rsid w:val="006B77C0"/>
    <w:rsid w:val="006B7A3C"/>
    <w:rsid w:val="006B7BBB"/>
    <w:rsid w:val="006B7C58"/>
    <w:rsid w:val="006B7E7A"/>
    <w:rsid w:val="006C0437"/>
    <w:rsid w:val="006C1191"/>
    <w:rsid w:val="006C1F2A"/>
    <w:rsid w:val="006C2692"/>
    <w:rsid w:val="006C27C5"/>
    <w:rsid w:val="006C282E"/>
    <w:rsid w:val="006C3109"/>
    <w:rsid w:val="006C32E1"/>
    <w:rsid w:val="006C369B"/>
    <w:rsid w:val="006C3EFB"/>
    <w:rsid w:val="006C434E"/>
    <w:rsid w:val="006C489A"/>
    <w:rsid w:val="006C5955"/>
    <w:rsid w:val="006C6EB0"/>
    <w:rsid w:val="006C7162"/>
    <w:rsid w:val="006C7508"/>
    <w:rsid w:val="006C7A57"/>
    <w:rsid w:val="006C7AB6"/>
    <w:rsid w:val="006C7CBD"/>
    <w:rsid w:val="006D00DE"/>
    <w:rsid w:val="006D13A5"/>
    <w:rsid w:val="006D2711"/>
    <w:rsid w:val="006D2DEB"/>
    <w:rsid w:val="006D37AC"/>
    <w:rsid w:val="006D3A2E"/>
    <w:rsid w:val="006D3AC9"/>
    <w:rsid w:val="006D40AD"/>
    <w:rsid w:val="006D45F5"/>
    <w:rsid w:val="006D4778"/>
    <w:rsid w:val="006D4C12"/>
    <w:rsid w:val="006D523D"/>
    <w:rsid w:val="006D54EB"/>
    <w:rsid w:val="006D5955"/>
    <w:rsid w:val="006D5A03"/>
    <w:rsid w:val="006D5A5C"/>
    <w:rsid w:val="006D5CED"/>
    <w:rsid w:val="006D5D67"/>
    <w:rsid w:val="006D5DA6"/>
    <w:rsid w:val="006D6759"/>
    <w:rsid w:val="006D68D9"/>
    <w:rsid w:val="006D6BAB"/>
    <w:rsid w:val="006D6DD3"/>
    <w:rsid w:val="006D6E4C"/>
    <w:rsid w:val="006D702A"/>
    <w:rsid w:val="006D7512"/>
    <w:rsid w:val="006D77F9"/>
    <w:rsid w:val="006D7EA1"/>
    <w:rsid w:val="006E112F"/>
    <w:rsid w:val="006E11E9"/>
    <w:rsid w:val="006E15E1"/>
    <w:rsid w:val="006E2356"/>
    <w:rsid w:val="006E267F"/>
    <w:rsid w:val="006E2F32"/>
    <w:rsid w:val="006E333F"/>
    <w:rsid w:val="006E37F2"/>
    <w:rsid w:val="006E3F54"/>
    <w:rsid w:val="006E40F2"/>
    <w:rsid w:val="006E4173"/>
    <w:rsid w:val="006E4D3C"/>
    <w:rsid w:val="006E5424"/>
    <w:rsid w:val="006E63A3"/>
    <w:rsid w:val="006E68E3"/>
    <w:rsid w:val="006E69AC"/>
    <w:rsid w:val="006E6C3E"/>
    <w:rsid w:val="006E7084"/>
    <w:rsid w:val="006E75C5"/>
    <w:rsid w:val="006E7A83"/>
    <w:rsid w:val="006F0B86"/>
    <w:rsid w:val="006F0C4F"/>
    <w:rsid w:val="006F0FF6"/>
    <w:rsid w:val="006F1123"/>
    <w:rsid w:val="006F14F5"/>
    <w:rsid w:val="006F1977"/>
    <w:rsid w:val="006F1DBB"/>
    <w:rsid w:val="006F2096"/>
    <w:rsid w:val="006F2364"/>
    <w:rsid w:val="006F2A45"/>
    <w:rsid w:val="006F307A"/>
    <w:rsid w:val="006F3920"/>
    <w:rsid w:val="006F397E"/>
    <w:rsid w:val="006F3EED"/>
    <w:rsid w:val="006F3FDE"/>
    <w:rsid w:val="006F44BD"/>
    <w:rsid w:val="006F473C"/>
    <w:rsid w:val="006F49E3"/>
    <w:rsid w:val="006F4B7C"/>
    <w:rsid w:val="006F52DC"/>
    <w:rsid w:val="006F5703"/>
    <w:rsid w:val="006F5977"/>
    <w:rsid w:val="006F61A6"/>
    <w:rsid w:val="006F636C"/>
    <w:rsid w:val="006F65E8"/>
    <w:rsid w:val="006F669C"/>
    <w:rsid w:val="006F6E82"/>
    <w:rsid w:val="006F72B1"/>
    <w:rsid w:val="006F773E"/>
    <w:rsid w:val="006F7E70"/>
    <w:rsid w:val="00700617"/>
    <w:rsid w:val="0070063F"/>
    <w:rsid w:val="00700666"/>
    <w:rsid w:val="00700C24"/>
    <w:rsid w:val="00700EFE"/>
    <w:rsid w:val="00701806"/>
    <w:rsid w:val="007019A0"/>
    <w:rsid w:val="00701A1F"/>
    <w:rsid w:val="007023CB"/>
    <w:rsid w:val="007024AE"/>
    <w:rsid w:val="007031AF"/>
    <w:rsid w:val="00703244"/>
    <w:rsid w:val="0070335C"/>
    <w:rsid w:val="00703A88"/>
    <w:rsid w:val="00704062"/>
    <w:rsid w:val="00704708"/>
    <w:rsid w:val="0070520A"/>
    <w:rsid w:val="00705280"/>
    <w:rsid w:val="007052B7"/>
    <w:rsid w:val="007066A4"/>
    <w:rsid w:val="007071A7"/>
    <w:rsid w:val="007071B5"/>
    <w:rsid w:val="00707602"/>
    <w:rsid w:val="00707872"/>
    <w:rsid w:val="00707914"/>
    <w:rsid w:val="00707BF2"/>
    <w:rsid w:val="00707CEF"/>
    <w:rsid w:val="00710104"/>
    <w:rsid w:val="00710338"/>
    <w:rsid w:val="00710373"/>
    <w:rsid w:val="007108F3"/>
    <w:rsid w:val="00710F33"/>
    <w:rsid w:val="007116E4"/>
    <w:rsid w:val="00711C20"/>
    <w:rsid w:val="0071204F"/>
    <w:rsid w:val="00712567"/>
    <w:rsid w:val="00712FCC"/>
    <w:rsid w:val="00714346"/>
    <w:rsid w:val="00714530"/>
    <w:rsid w:val="00714540"/>
    <w:rsid w:val="0071469D"/>
    <w:rsid w:val="00714943"/>
    <w:rsid w:val="00714EC7"/>
    <w:rsid w:val="0071515A"/>
    <w:rsid w:val="0071530E"/>
    <w:rsid w:val="00715553"/>
    <w:rsid w:val="007158F7"/>
    <w:rsid w:val="0071596B"/>
    <w:rsid w:val="007161D6"/>
    <w:rsid w:val="0071653B"/>
    <w:rsid w:val="00716CB9"/>
    <w:rsid w:val="00716E2E"/>
    <w:rsid w:val="00717557"/>
    <w:rsid w:val="00720A42"/>
    <w:rsid w:val="00720CFD"/>
    <w:rsid w:val="00720E46"/>
    <w:rsid w:val="0072146D"/>
    <w:rsid w:val="007218A4"/>
    <w:rsid w:val="00722EA2"/>
    <w:rsid w:val="0072305C"/>
    <w:rsid w:val="00724069"/>
    <w:rsid w:val="00724AEB"/>
    <w:rsid w:val="00725254"/>
    <w:rsid w:val="007253F6"/>
    <w:rsid w:val="00725467"/>
    <w:rsid w:val="007254B1"/>
    <w:rsid w:val="007261D6"/>
    <w:rsid w:val="00726202"/>
    <w:rsid w:val="0072631D"/>
    <w:rsid w:val="007267E5"/>
    <w:rsid w:val="00726B09"/>
    <w:rsid w:val="00726E62"/>
    <w:rsid w:val="0073019B"/>
    <w:rsid w:val="007305AE"/>
    <w:rsid w:val="00730AB1"/>
    <w:rsid w:val="00730B80"/>
    <w:rsid w:val="00730D8E"/>
    <w:rsid w:val="0073121B"/>
    <w:rsid w:val="007316BE"/>
    <w:rsid w:val="00731C64"/>
    <w:rsid w:val="00731E71"/>
    <w:rsid w:val="007324BA"/>
    <w:rsid w:val="00732732"/>
    <w:rsid w:val="00732808"/>
    <w:rsid w:val="007329C1"/>
    <w:rsid w:val="00732DA9"/>
    <w:rsid w:val="007330C9"/>
    <w:rsid w:val="007332C4"/>
    <w:rsid w:val="0073331F"/>
    <w:rsid w:val="007333A5"/>
    <w:rsid w:val="007334EE"/>
    <w:rsid w:val="00733B6E"/>
    <w:rsid w:val="0073419E"/>
    <w:rsid w:val="00734AA2"/>
    <w:rsid w:val="007352B5"/>
    <w:rsid w:val="00735588"/>
    <w:rsid w:val="00735604"/>
    <w:rsid w:val="00735CD1"/>
    <w:rsid w:val="00735D4D"/>
    <w:rsid w:val="00736223"/>
    <w:rsid w:val="007363E9"/>
    <w:rsid w:val="00736981"/>
    <w:rsid w:val="00736FC4"/>
    <w:rsid w:val="0073734C"/>
    <w:rsid w:val="00737423"/>
    <w:rsid w:val="0074001A"/>
    <w:rsid w:val="007408BE"/>
    <w:rsid w:val="00740915"/>
    <w:rsid w:val="00740CB7"/>
    <w:rsid w:val="00740DF2"/>
    <w:rsid w:val="0074146D"/>
    <w:rsid w:val="0074215F"/>
    <w:rsid w:val="0074218E"/>
    <w:rsid w:val="0074295F"/>
    <w:rsid w:val="00742B98"/>
    <w:rsid w:val="00742CB0"/>
    <w:rsid w:val="00744A62"/>
    <w:rsid w:val="0074522F"/>
    <w:rsid w:val="00745656"/>
    <w:rsid w:val="0074578F"/>
    <w:rsid w:val="007460D3"/>
    <w:rsid w:val="007465C7"/>
    <w:rsid w:val="007467EA"/>
    <w:rsid w:val="00746C4E"/>
    <w:rsid w:val="00747A71"/>
    <w:rsid w:val="00747CF3"/>
    <w:rsid w:val="00747FF6"/>
    <w:rsid w:val="00750298"/>
    <w:rsid w:val="007505AC"/>
    <w:rsid w:val="0075075B"/>
    <w:rsid w:val="00750FC8"/>
    <w:rsid w:val="00750FD6"/>
    <w:rsid w:val="00751010"/>
    <w:rsid w:val="00752374"/>
    <w:rsid w:val="007524D6"/>
    <w:rsid w:val="007526F8"/>
    <w:rsid w:val="00752B4D"/>
    <w:rsid w:val="00753115"/>
    <w:rsid w:val="00753935"/>
    <w:rsid w:val="00753AD9"/>
    <w:rsid w:val="00753E73"/>
    <w:rsid w:val="00754073"/>
    <w:rsid w:val="00754121"/>
    <w:rsid w:val="00754699"/>
    <w:rsid w:val="0075502F"/>
    <w:rsid w:val="00755515"/>
    <w:rsid w:val="00755909"/>
    <w:rsid w:val="00756E15"/>
    <w:rsid w:val="00757485"/>
    <w:rsid w:val="00757A6C"/>
    <w:rsid w:val="0076054C"/>
    <w:rsid w:val="007605AF"/>
    <w:rsid w:val="0076078C"/>
    <w:rsid w:val="007607D8"/>
    <w:rsid w:val="00760E04"/>
    <w:rsid w:val="007618D4"/>
    <w:rsid w:val="007618F9"/>
    <w:rsid w:val="00762181"/>
    <w:rsid w:val="00763873"/>
    <w:rsid w:val="00763B31"/>
    <w:rsid w:val="00763F9F"/>
    <w:rsid w:val="0076425A"/>
    <w:rsid w:val="007642F2"/>
    <w:rsid w:val="00764319"/>
    <w:rsid w:val="007644ED"/>
    <w:rsid w:val="00764898"/>
    <w:rsid w:val="0076497F"/>
    <w:rsid w:val="00764A8A"/>
    <w:rsid w:val="00764B1A"/>
    <w:rsid w:val="00765F8E"/>
    <w:rsid w:val="00766368"/>
    <w:rsid w:val="007663A2"/>
    <w:rsid w:val="00766E95"/>
    <w:rsid w:val="007672FD"/>
    <w:rsid w:val="00767630"/>
    <w:rsid w:val="00767CF7"/>
    <w:rsid w:val="00767D1B"/>
    <w:rsid w:val="007701E1"/>
    <w:rsid w:val="0077041A"/>
    <w:rsid w:val="00770509"/>
    <w:rsid w:val="0077063A"/>
    <w:rsid w:val="00770B79"/>
    <w:rsid w:val="00770D9E"/>
    <w:rsid w:val="0077104E"/>
    <w:rsid w:val="00771492"/>
    <w:rsid w:val="007716F1"/>
    <w:rsid w:val="0077173C"/>
    <w:rsid w:val="00771C68"/>
    <w:rsid w:val="00772824"/>
    <w:rsid w:val="00772D59"/>
    <w:rsid w:val="00772DBF"/>
    <w:rsid w:val="0077320F"/>
    <w:rsid w:val="007733D9"/>
    <w:rsid w:val="0077353A"/>
    <w:rsid w:val="00773C1B"/>
    <w:rsid w:val="00773D2E"/>
    <w:rsid w:val="00773DB6"/>
    <w:rsid w:val="007742C3"/>
    <w:rsid w:val="00774369"/>
    <w:rsid w:val="007748CB"/>
    <w:rsid w:val="00774EF4"/>
    <w:rsid w:val="00774F2A"/>
    <w:rsid w:val="00774F2F"/>
    <w:rsid w:val="007751CE"/>
    <w:rsid w:val="007757FC"/>
    <w:rsid w:val="007758C5"/>
    <w:rsid w:val="00775FD2"/>
    <w:rsid w:val="00776019"/>
    <w:rsid w:val="0077631F"/>
    <w:rsid w:val="0077657D"/>
    <w:rsid w:val="00776DC6"/>
    <w:rsid w:val="00776FB4"/>
    <w:rsid w:val="007770CA"/>
    <w:rsid w:val="00777163"/>
    <w:rsid w:val="00780312"/>
    <w:rsid w:val="0078049A"/>
    <w:rsid w:val="0078056E"/>
    <w:rsid w:val="00781262"/>
    <w:rsid w:val="0078186B"/>
    <w:rsid w:val="007825D7"/>
    <w:rsid w:val="007825E1"/>
    <w:rsid w:val="00782A11"/>
    <w:rsid w:val="00783ACD"/>
    <w:rsid w:val="00783B53"/>
    <w:rsid w:val="007845D8"/>
    <w:rsid w:val="007846F4"/>
    <w:rsid w:val="00784DF6"/>
    <w:rsid w:val="007852B0"/>
    <w:rsid w:val="007854C0"/>
    <w:rsid w:val="007857A0"/>
    <w:rsid w:val="00786820"/>
    <w:rsid w:val="007871E3"/>
    <w:rsid w:val="00787725"/>
    <w:rsid w:val="00787739"/>
    <w:rsid w:val="00787783"/>
    <w:rsid w:val="00787928"/>
    <w:rsid w:val="00787DE7"/>
    <w:rsid w:val="00787E84"/>
    <w:rsid w:val="00787FAF"/>
    <w:rsid w:val="007901D4"/>
    <w:rsid w:val="0079021F"/>
    <w:rsid w:val="007906C4"/>
    <w:rsid w:val="00790792"/>
    <w:rsid w:val="0079082E"/>
    <w:rsid w:val="00790EDD"/>
    <w:rsid w:val="0079237F"/>
    <w:rsid w:val="00792615"/>
    <w:rsid w:val="00792BC8"/>
    <w:rsid w:val="00792C4D"/>
    <w:rsid w:val="00793BEE"/>
    <w:rsid w:val="00793D26"/>
    <w:rsid w:val="00794905"/>
    <w:rsid w:val="00794A1E"/>
    <w:rsid w:val="00794A52"/>
    <w:rsid w:val="00794E81"/>
    <w:rsid w:val="00794FB0"/>
    <w:rsid w:val="007953EF"/>
    <w:rsid w:val="007956C2"/>
    <w:rsid w:val="00795A68"/>
    <w:rsid w:val="00795FD0"/>
    <w:rsid w:val="00796278"/>
    <w:rsid w:val="007962E9"/>
    <w:rsid w:val="007964D6"/>
    <w:rsid w:val="00796BEA"/>
    <w:rsid w:val="007976E8"/>
    <w:rsid w:val="007979AE"/>
    <w:rsid w:val="007A08AB"/>
    <w:rsid w:val="007A1E56"/>
    <w:rsid w:val="007A1FBF"/>
    <w:rsid w:val="007A2449"/>
    <w:rsid w:val="007A2CF2"/>
    <w:rsid w:val="007A3615"/>
    <w:rsid w:val="007A3691"/>
    <w:rsid w:val="007A3710"/>
    <w:rsid w:val="007A3988"/>
    <w:rsid w:val="007A3AC5"/>
    <w:rsid w:val="007A3CE8"/>
    <w:rsid w:val="007A3FDE"/>
    <w:rsid w:val="007A4081"/>
    <w:rsid w:val="007A41D5"/>
    <w:rsid w:val="007A41DB"/>
    <w:rsid w:val="007A4497"/>
    <w:rsid w:val="007A4851"/>
    <w:rsid w:val="007A4BCE"/>
    <w:rsid w:val="007A4BFF"/>
    <w:rsid w:val="007A4CA5"/>
    <w:rsid w:val="007A56A1"/>
    <w:rsid w:val="007A584C"/>
    <w:rsid w:val="007A5C42"/>
    <w:rsid w:val="007A6BED"/>
    <w:rsid w:val="007A70CF"/>
    <w:rsid w:val="007A72D4"/>
    <w:rsid w:val="007A764D"/>
    <w:rsid w:val="007A7A50"/>
    <w:rsid w:val="007A7ADC"/>
    <w:rsid w:val="007B0337"/>
    <w:rsid w:val="007B0E62"/>
    <w:rsid w:val="007B17D1"/>
    <w:rsid w:val="007B1808"/>
    <w:rsid w:val="007B19C7"/>
    <w:rsid w:val="007B1D2C"/>
    <w:rsid w:val="007B1E10"/>
    <w:rsid w:val="007B220E"/>
    <w:rsid w:val="007B22FA"/>
    <w:rsid w:val="007B2437"/>
    <w:rsid w:val="007B27CD"/>
    <w:rsid w:val="007B2BFF"/>
    <w:rsid w:val="007B2C4A"/>
    <w:rsid w:val="007B2F04"/>
    <w:rsid w:val="007B2FA0"/>
    <w:rsid w:val="007B38A8"/>
    <w:rsid w:val="007B3939"/>
    <w:rsid w:val="007B3E0C"/>
    <w:rsid w:val="007B4906"/>
    <w:rsid w:val="007B4B18"/>
    <w:rsid w:val="007B52EC"/>
    <w:rsid w:val="007B58D2"/>
    <w:rsid w:val="007B5915"/>
    <w:rsid w:val="007B5E1B"/>
    <w:rsid w:val="007B61F0"/>
    <w:rsid w:val="007B6F3B"/>
    <w:rsid w:val="007B7940"/>
    <w:rsid w:val="007C04B6"/>
    <w:rsid w:val="007C084C"/>
    <w:rsid w:val="007C0D69"/>
    <w:rsid w:val="007C101F"/>
    <w:rsid w:val="007C1922"/>
    <w:rsid w:val="007C20BF"/>
    <w:rsid w:val="007C26AA"/>
    <w:rsid w:val="007C280F"/>
    <w:rsid w:val="007C295B"/>
    <w:rsid w:val="007C2BA2"/>
    <w:rsid w:val="007C35A2"/>
    <w:rsid w:val="007C3B55"/>
    <w:rsid w:val="007C3C93"/>
    <w:rsid w:val="007C41A9"/>
    <w:rsid w:val="007C4291"/>
    <w:rsid w:val="007C4B33"/>
    <w:rsid w:val="007C4D8E"/>
    <w:rsid w:val="007C4EE5"/>
    <w:rsid w:val="007C5984"/>
    <w:rsid w:val="007C5A57"/>
    <w:rsid w:val="007C5C12"/>
    <w:rsid w:val="007C5C43"/>
    <w:rsid w:val="007C5D6B"/>
    <w:rsid w:val="007C618A"/>
    <w:rsid w:val="007C6355"/>
    <w:rsid w:val="007C6370"/>
    <w:rsid w:val="007C6B1A"/>
    <w:rsid w:val="007C6E5D"/>
    <w:rsid w:val="007C716A"/>
    <w:rsid w:val="007C7A91"/>
    <w:rsid w:val="007C7CAF"/>
    <w:rsid w:val="007D05B8"/>
    <w:rsid w:val="007D06F2"/>
    <w:rsid w:val="007D06F7"/>
    <w:rsid w:val="007D0A53"/>
    <w:rsid w:val="007D16C5"/>
    <w:rsid w:val="007D186B"/>
    <w:rsid w:val="007D199E"/>
    <w:rsid w:val="007D1D35"/>
    <w:rsid w:val="007D1FB6"/>
    <w:rsid w:val="007D2101"/>
    <w:rsid w:val="007D21DA"/>
    <w:rsid w:val="007D2772"/>
    <w:rsid w:val="007D29F5"/>
    <w:rsid w:val="007D3439"/>
    <w:rsid w:val="007D357E"/>
    <w:rsid w:val="007D4E60"/>
    <w:rsid w:val="007D527E"/>
    <w:rsid w:val="007D54AA"/>
    <w:rsid w:val="007D5C5E"/>
    <w:rsid w:val="007D5F00"/>
    <w:rsid w:val="007D63C1"/>
    <w:rsid w:val="007D6DCF"/>
    <w:rsid w:val="007D7E81"/>
    <w:rsid w:val="007E0502"/>
    <w:rsid w:val="007E06D2"/>
    <w:rsid w:val="007E079C"/>
    <w:rsid w:val="007E0876"/>
    <w:rsid w:val="007E0A5C"/>
    <w:rsid w:val="007E110C"/>
    <w:rsid w:val="007E11B6"/>
    <w:rsid w:val="007E14DA"/>
    <w:rsid w:val="007E15A3"/>
    <w:rsid w:val="007E1B54"/>
    <w:rsid w:val="007E21AB"/>
    <w:rsid w:val="007E2776"/>
    <w:rsid w:val="007E2841"/>
    <w:rsid w:val="007E2ADE"/>
    <w:rsid w:val="007E2B5B"/>
    <w:rsid w:val="007E2D40"/>
    <w:rsid w:val="007E315D"/>
    <w:rsid w:val="007E45EE"/>
    <w:rsid w:val="007E466F"/>
    <w:rsid w:val="007E4CF0"/>
    <w:rsid w:val="007E4F2D"/>
    <w:rsid w:val="007E50B3"/>
    <w:rsid w:val="007E5138"/>
    <w:rsid w:val="007E5338"/>
    <w:rsid w:val="007E5468"/>
    <w:rsid w:val="007E59E6"/>
    <w:rsid w:val="007E5B68"/>
    <w:rsid w:val="007E60C6"/>
    <w:rsid w:val="007E6215"/>
    <w:rsid w:val="007E665D"/>
    <w:rsid w:val="007E6A13"/>
    <w:rsid w:val="007E7667"/>
    <w:rsid w:val="007E7BB8"/>
    <w:rsid w:val="007E7CFB"/>
    <w:rsid w:val="007F0045"/>
    <w:rsid w:val="007F024E"/>
    <w:rsid w:val="007F0621"/>
    <w:rsid w:val="007F080C"/>
    <w:rsid w:val="007F08BE"/>
    <w:rsid w:val="007F1165"/>
    <w:rsid w:val="007F138F"/>
    <w:rsid w:val="007F1492"/>
    <w:rsid w:val="007F1753"/>
    <w:rsid w:val="007F1BAE"/>
    <w:rsid w:val="007F2234"/>
    <w:rsid w:val="007F2669"/>
    <w:rsid w:val="007F2BF5"/>
    <w:rsid w:val="007F30FB"/>
    <w:rsid w:val="007F3288"/>
    <w:rsid w:val="007F3E23"/>
    <w:rsid w:val="007F4511"/>
    <w:rsid w:val="007F4AC1"/>
    <w:rsid w:val="007F4CB7"/>
    <w:rsid w:val="007F4EF1"/>
    <w:rsid w:val="007F549D"/>
    <w:rsid w:val="007F5B1D"/>
    <w:rsid w:val="007F5B97"/>
    <w:rsid w:val="007F5BFF"/>
    <w:rsid w:val="007F60A8"/>
    <w:rsid w:val="007F6602"/>
    <w:rsid w:val="007F67C0"/>
    <w:rsid w:val="007F6988"/>
    <w:rsid w:val="007F6AAC"/>
    <w:rsid w:val="007F6F5C"/>
    <w:rsid w:val="007F74C2"/>
    <w:rsid w:val="007F7F64"/>
    <w:rsid w:val="008001F5"/>
    <w:rsid w:val="0080063C"/>
    <w:rsid w:val="00800660"/>
    <w:rsid w:val="00801823"/>
    <w:rsid w:val="0080198C"/>
    <w:rsid w:val="008020F6"/>
    <w:rsid w:val="0080221B"/>
    <w:rsid w:val="008022A6"/>
    <w:rsid w:val="00803317"/>
    <w:rsid w:val="0080344F"/>
    <w:rsid w:val="00803B9F"/>
    <w:rsid w:val="00803D5E"/>
    <w:rsid w:val="00804EAC"/>
    <w:rsid w:val="0080534C"/>
    <w:rsid w:val="008053DE"/>
    <w:rsid w:val="008057B2"/>
    <w:rsid w:val="00805B77"/>
    <w:rsid w:val="00806066"/>
    <w:rsid w:val="0080652E"/>
    <w:rsid w:val="0080654E"/>
    <w:rsid w:val="008067D5"/>
    <w:rsid w:val="00806C41"/>
    <w:rsid w:val="008101C1"/>
    <w:rsid w:val="0081039A"/>
    <w:rsid w:val="00810515"/>
    <w:rsid w:val="008111A1"/>
    <w:rsid w:val="008118B7"/>
    <w:rsid w:val="00811C07"/>
    <w:rsid w:val="0081255E"/>
    <w:rsid w:val="00812C3E"/>
    <w:rsid w:val="008133E9"/>
    <w:rsid w:val="00813448"/>
    <w:rsid w:val="008138F6"/>
    <w:rsid w:val="008141C6"/>
    <w:rsid w:val="008144C0"/>
    <w:rsid w:val="00814704"/>
    <w:rsid w:val="008148F7"/>
    <w:rsid w:val="00814F21"/>
    <w:rsid w:val="00814FAE"/>
    <w:rsid w:val="00814FC7"/>
    <w:rsid w:val="008162D2"/>
    <w:rsid w:val="00816975"/>
    <w:rsid w:val="008172EC"/>
    <w:rsid w:val="008173D2"/>
    <w:rsid w:val="00817996"/>
    <w:rsid w:val="00817AA0"/>
    <w:rsid w:val="00817B7F"/>
    <w:rsid w:val="00817E6A"/>
    <w:rsid w:val="00820022"/>
    <w:rsid w:val="00820352"/>
    <w:rsid w:val="0082047A"/>
    <w:rsid w:val="00820587"/>
    <w:rsid w:val="00820B55"/>
    <w:rsid w:val="008216C5"/>
    <w:rsid w:val="008222B1"/>
    <w:rsid w:val="00822334"/>
    <w:rsid w:val="0082288C"/>
    <w:rsid w:val="008235AD"/>
    <w:rsid w:val="00823687"/>
    <w:rsid w:val="00823997"/>
    <w:rsid w:val="0082399E"/>
    <w:rsid w:val="00823B11"/>
    <w:rsid w:val="00823BF1"/>
    <w:rsid w:val="00823DD6"/>
    <w:rsid w:val="00824584"/>
    <w:rsid w:val="00825078"/>
    <w:rsid w:val="00825612"/>
    <w:rsid w:val="00826678"/>
    <w:rsid w:val="00827522"/>
    <w:rsid w:val="008277B6"/>
    <w:rsid w:val="008277D2"/>
    <w:rsid w:val="00827DD5"/>
    <w:rsid w:val="00827F41"/>
    <w:rsid w:val="00830394"/>
    <w:rsid w:val="00830C16"/>
    <w:rsid w:val="0083118A"/>
    <w:rsid w:val="008311CF"/>
    <w:rsid w:val="00831F86"/>
    <w:rsid w:val="008327C8"/>
    <w:rsid w:val="00832E52"/>
    <w:rsid w:val="0083318D"/>
    <w:rsid w:val="0083330E"/>
    <w:rsid w:val="0083345D"/>
    <w:rsid w:val="008339CA"/>
    <w:rsid w:val="00834039"/>
    <w:rsid w:val="00834306"/>
    <w:rsid w:val="00834A03"/>
    <w:rsid w:val="00835AF0"/>
    <w:rsid w:val="00835B2A"/>
    <w:rsid w:val="00835DC2"/>
    <w:rsid w:val="00835EA8"/>
    <w:rsid w:val="00836237"/>
    <w:rsid w:val="00836E93"/>
    <w:rsid w:val="00837BB6"/>
    <w:rsid w:val="00837C15"/>
    <w:rsid w:val="008410D8"/>
    <w:rsid w:val="00841699"/>
    <w:rsid w:val="008417FE"/>
    <w:rsid w:val="00842549"/>
    <w:rsid w:val="00842750"/>
    <w:rsid w:val="008431C4"/>
    <w:rsid w:val="00843BC7"/>
    <w:rsid w:val="0084414C"/>
    <w:rsid w:val="008442C7"/>
    <w:rsid w:val="008444E4"/>
    <w:rsid w:val="00844674"/>
    <w:rsid w:val="008447BD"/>
    <w:rsid w:val="00844BEA"/>
    <w:rsid w:val="00844F0B"/>
    <w:rsid w:val="0084518D"/>
    <w:rsid w:val="00845246"/>
    <w:rsid w:val="008453BE"/>
    <w:rsid w:val="008460E8"/>
    <w:rsid w:val="00846667"/>
    <w:rsid w:val="00846BE9"/>
    <w:rsid w:val="008473AC"/>
    <w:rsid w:val="00847AF1"/>
    <w:rsid w:val="00847AFF"/>
    <w:rsid w:val="00850D5F"/>
    <w:rsid w:val="0085174A"/>
    <w:rsid w:val="00852319"/>
    <w:rsid w:val="008523E1"/>
    <w:rsid w:val="0085251C"/>
    <w:rsid w:val="00853E59"/>
    <w:rsid w:val="00853FAD"/>
    <w:rsid w:val="008542F8"/>
    <w:rsid w:val="008549EB"/>
    <w:rsid w:val="00854B01"/>
    <w:rsid w:val="00854B9D"/>
    <w:rsid w:val="00855F9C"/>
    <w:rsid w:val="008566D4"/>
    <w:rsid w:val="0085694F"/>
    <w:rsid w:val="00856D3F"/>
    <w:rsid w:val="008576B1"/>
    <w:rsid w:val="008578F5"/>
    <w:rsid w:val="00857F47"/>
    <w:rsid w:val="00860145"/>
    <w:rsid w:val="008602C8"/>
    <w:rsid w:val="008609E2"/>
    <w:rsid w:val="00861204"/>
    <w:rsid w:val="008612B9"/>
    <w:rsid w:val="008618F9"/>
    <w:rsid w:val="008619F3"/>
    <w:rsid w:val="00861B3C"/>
    <w:rsid w:val="00861B70"/>
    <w:rsid w:val="00861C02"/>
    <w:rsid w:val="00861D50"/>
    <w:rsid w:val="008628C2"/>
    <w:rsid w:val="008628CC"/>
    <w:rsid w:val="00863367"/>
    <w:rsid w:val="008633F9"/>
    <w:rsid w:val="00863536"/>
    <w:rsid w:val="00863B2E"/>
    <w:rsid w:val="00864181"/>
    <w:rsid w:val="008643C0"/>
    <w:rsid w:val="00864B6C"/>
    <w:rsid w:val="00864FA9"/>
    <w:rsid w:val="008651F8"/>
    <w:rsid w:val="00865351"/>
    <w:rsid w:val="00865EAF"/>
    <w:rsid w:val="00866532"/>
    <w:rsid w:val="00866C17"/>
    <w:rsid w:val="00866CC9"/>
    <w:rsid w:val="008676D7"/>
    <w:rsid w:val="00867BDF"/>
    <w:rsid w:val="0087042D"/>
    <w:rsid w:val="00870F60"/>
    <w:rsid w:val="00871495"/>
    <w:rsid w:val="008714E0"/>
    <w:rsid w:val="00871553"/>
    <w:rsid w:val="008715DB"/>
    <w:rsid w:val="0087274D"/>
    <w:rsid w:val="00872D4B"/>
    <w:rsid w:val="00872D6C"/>
    <w:rsid w:val="00873369"/>
    <w:rsid w:val="0087381A"/>
    <w:rsid w:val="00874978"/>
    <w:rsid w:val="008752AF"/>
    <w:rsid w:val="00875516"/>
    <w:rsid w:val="008755A1"/>
    <w:rsid w:val="0087561D"/>
    <w:rsid w:val="00875A0F"/>
    <w:rsid w:val="00875C16"/>
    <w:rsid w:val="00876213"/>
    <w:rsid w:val="008763D1"/>
    <w:rsid w:val="00876558"/>
    <w:rsid w:val="008765BD"/>
    <w:rsid w:val="00876834"/>
    <w:rsid w:val="00876997"/>
    <w:rsid w:val="008773ED"/>
    <w:rsid w:val="00877419"/>
    <w:rsid w:val="00877A3D"/>
    <w:rsid w:val="00877E74"/>
    <w:rsid w:val="00880398"/>
    <w:rsid w:val="008804B7"/>
    <w:rsid w:val="008804BC"/>
    <w:rsid w:val="0088082F"/>
    <w:rsid w:val="00880961"/>
    <w:rsid w:val="0088162F"/>
    <w:rsid w:val="0088180C"/>
    <w:rsid w:val="00881F5A"/>
    <w:rsid w:val="00882119"/>
    <w:rsid w:val="00882828"/>
    <w:rsid w:val="00882A47"/>
    <w:rsid w:val="0088310A"/>
    <w:rsid w:val="00883679"/>
    <w:rsid w:val="00883AEC"/>
    <w:rsid w:val="00883B9A"/>
    <w:rsid w:val="00884885"/>
    <w:rsid w:val="00884C47"/>
    <w:rsid w:val="00885182"/>
    <w:rsid w:val="008851D3"/>
    <w:rsid w:val="00885803"/>
    <w:rsid w:val="00885B05"/>
    <w:rsid w:val="00885F10"/>
    <w:rsid w:val="008864E2"/>
    <w:rsid w:val="00887186"/>
    <w:rsid w:val="008876F9"/>
    <w:rsid w:val="0089014E"/>
    <w:rsid w:val="00890261"/>
    <w:rsid w:val="008903EC"/>
    <w:rsid w:val="00890446"/>
    <w:rsid w:val="00890520"/>
    <w:rsid w:val="0089072C"/>
    <w:rsid w:val="00890EE5"/>
    <w:rsid w:val="0089102B"/>
    <w:rsid w:val="00891441"/>
    <w:rsid w:val="0089148B"/>
    <w:rsid w:val="00891C99"/>
    <w:rsid w:val="00891CD8"/>
    <w:rsid w:val="00891E6E"/>
    <w:rsid w:val="008922B5"/>
    <w:rsid w:val="00892828"/>
    <w:rsid w:val="0089360A"/>
    <w:rsid w:val="00893775"/>
    <w:rsid w:val="00893AE8"/>
    <w:rsid w:val="00893B21"/>
    <w:rsid w:val="00893CBD"/>
    <w:rsid w:val="008943C2"/>
    <w:rsid w:val="008945D0"/>
    <w:rsid w:val="00894D28"/>
    <w:rsid w:val="00895499"/>
    <w:rsid w:val="00895688"/>
    <w:rsid w:val="00895C11"/>
    <w:rsid w:val="00895ED7"/>
    <w:rsid w:val="00895FBB"/>
    <w:rsid w:val="00896360"/>
    <w:rsid w:val="00896644"/>
    <w:rsid w:val="00896CD2"/>
    <w:rsid w:val="00897015"/>
    <w:rsid w:val="008A00B5"/>
    <w:rsid w:val="008A05EB"/>
    <w:rsid w:val="008A0615"/>
    <w:rsid w:val="008A06D8"/>
    <w:rsid w:val="008A06EC"/>
    <w:rsid w:val="008A06EF"/>
    <w:rsid w:val="008A1CAE"/>
    <w:rsid w:val="008A1F57"/>
    <w:rsid w:val="008A22AA"/>
    <w:rsid w:val="008A2846"/>
    <w:rsid w:val="008A2A94"/>
    <w:rsid w:val="008A2B22"/>
    <w:rsid w:val="008A2F7F"/>
    <w:rsid w:val="008A30A4"/>
    <w:rsid w:val="008A43EC"/>
    <w:rsid w:val="008A4454"/>
    <w:rsid w:val="008A4907"/>
    <w:rsid w:val="008A4AD0"/>
    <w:rsid w:val="008A5893"/>
    <w:rsid w:val="008A59EF"/>
    <w:rsid w:val="008A5BF4"/>
    <w:rsid w:val="008A6496"/>
    <w:rsid w:val="008A6886"/>
    <w:rsid w:val="008A6A7B"/>
    <w:rsid w:val="008A6CA8"/>
    <w:rsid w:val="008A6FE3"/>
    <w:rsid w:val="008A78FE"/>
    <w:rsid w:val="008A7BBD"/>
    <w:rsid w:val="008A7FEC"/>
    <w:rsid w:val="008B0646"/>
    <w:rsid w:val="008B097E"/>
    <w:rsid w:val="008B1082"/>
    <w:rsid w:val="008B14A8"/>
    <w:rsid w:val="008B187E"/>
    <w:rsid w:val="008B1C08"/>
    <w:rsid w:val="008B1D9B"/>
    <w:rsid w:val="008B1DF5"/>
    <w:rsid w:val="008B2116"/>
    <w:rsid w:val="008B218B"/>
    <w:rsid w:val="008B2BA0"/>
    <w:rsid w:val="008B312E"/>
    <w:rsid w:val="008B348E"/>
    <w:rsid w:val="008B414E"/>
    <w:rsid w:val="008B4BDE"/>
    <w:rsid w:val="008B53E0"/>
    <w:rsid w:val="008B563D"/>
    <w:rsid w:val="008B567D"/>
    <w:rsid w:val="008B58A8"/>
    <w:rsid w:val="008B5BF8"/>
    <w:rsid w:val="008B64E7"/>
    <w:rsid w:val="008B67B1"/>
    <w:rsid w:val="008B71E7"/>
    <w:rsid w:val="008B7378"/>
    <w:rsid w:val="008B7BAD"/>
    <w:rsid w:val="008C04EC"/>
    <w:rsid w:val="008C065A"/>
    <w:rsid w:val="008C0686"/>
    <w:rsid w:val="008C0CD0"/>
    <w:rsid w:val="008C0E20"/>
    <w:rsid w:val="008C17B7"/>
    <w:rsid w:val="008C1CEC"/>
    <w:rsid w:val="008C202A"/>
    <w:rsid w:val="008C2564"/>
    <w:rsid w:val="008C265A"/>
    <w:rsid w:val="008C2907"/>
    <w:rsid w:val="008C2B4E"/>
    <w:rsid w:val="008C3994"/>
    <w:rsid w:val="008C39A4"/>
    <w:rsid w:val="008C3B29"/>
    <w:rsid w:val="008C3CF2"/>
    <w:rsid w:val="008C43DC"/>
    <w:rsid w:val="008C4667"/>
    <w:rsid w:val="008C492A"/>
    <w:rsid w:val="008C4EC1"/>
    <w:rsid w:val="008C54BE"/>
    <w:rsid w:val="008C601C"/>
    <w:rsid w:val="008C6153"/>
    <w:rsid w:val="008C61D9"/>
    <w:rsid w:val="008C633B"/>
    <w:rsid w:val="008C65A9"/>
    <w:rsid w:val="008C6783"/>
    <w:rsid w:val="008C68CD"/>
    <w:rsid w:val="008C6E5A"/>
    <w:rsid w:val="008C72C8"/>
    <w:rsid w:val="008C739D"/>
    <w:rsid w:val="008C7708"/>
    <w:rsid w:val="008C7CB8"/>
    <w:rsid w:val="008D1C6E"/>
    <w:rsid w:val="008D1D51"/>
    <w:rsid w:val="008D1DDA"/>
    <w:rsid w:val="008D2038"/>
    <w:rsid w:val="008D20DF"/>
    <w:rsid w:val="008D20F6"/>
    <w:rsid w:val="008D25E3"/>
    <w:rsid w:val="008D291F"/>
    <w:rsid w:val="008D29ED"/>
    <w:rsid w:val="008D2DB6"/>
    <w:rsid w:val="008D302C"/>
    <w:rsid w:val="008D3417"/>
    <w:rsid w:val="008D3580"/>
    <w:rsid w:val="008D376E"/>
    <w:rsid w:val="008D399A"/>
    <w:rsid w:val="008D3A4B"/>
    <w:rsid w:val="008D43C7"/>
    <w:rsid w:val="008D46C3"/>
    <w:rsid w:val="008D4A25"/>
    <w:rsid w:val="008D597B"/>
    <w:rsid w:val="008D5D2B"/>
    <w:rsid w:val="008D68F1"/>
    <w:rsid w:val="008D6909"/>
    <w:rsid w:val="008D690E"/>
    <w:rsid w:val="008D6931"/>
    <w:rsid w:val="008D6A7C"/>
    <w:rsid w:val="008D7126"/>
    <w:rsid w:val="008D71D3"/>
    <w:rsid w:val="008D7255"/>
    <w:rsid w:val="008D797D"/>
    <w:rsid w:val="008D7A48"/>
    <w:rsid w:val="008D7B55"/>
    <w:rsid w:val="008E044E"/>
    <w:rsid w:val="008E049A"/>
    <w:rsid w:val="008E04B6"/>
    <w:rsid w:val="008E1506"/>
    <w:rsid w:val="008E1581"/>
    <w:rsid w:val="008E1E60"/>
    <w:rsid w:val="008E1EEE"/>
    <w:rsid w:val="008E1FE3"/>
    <w:rsid w:val="008E223A"/>
    <w:rsid w:val="008E2552"/>
    <w:rsid w:val="008E2EED"/>
    <w:rsid w:val="008E39D6"/>
    <w:rsid w:val="008E3B0F"/>
    <w:rsid w:val="008E3EB3"/>
    <w:rsid w:val="008E3F87"/>
    <w:rsid w:val="008E4066"/>
    <w:rsid w:val="008E40A7"/>
    <w:rsid w:val="008E427C"/>
    <w:rsid w:val="008E445A"/>
    <w:rsid w:val="008E4782"/>
    <w:rsid w:val="008E47A3"/>
    <w:rsid w:val="008E5B9A"/>
    <w:rsid w:val="008E6151"/>
    <w:rsid w:val="008E6478"/>
    <w:rsid w:val="008E6BE3"/>
    <w:rsid w:val="008E6DCA"/>
    <w:rsid w:val="008E74D1"/>
    <w:rsid w:val="008E7BF2"/>
    <w:rsid w:val="008E7C99"/>
    <w:rsid w:val="008F00FF"/>
    <w:rsid w:val="008F0655"/>
    <w:rsid w:val="008F0E7C"/>
    <w:rsid w:val="008F11C2"/>
    <w:rsid w:val="008F1C41"/>
    <w:rsid w:val="008F2007"/>
    <w:rsid w:val="008F216F"/>
    <w:rsid w:val="008F29E4"/>
    <w:rsid w:val="008F2E79"/>
    <w:rsid w:val="008F2F38"/>
    <w:rsid w:val="008F3004"/>
    <w:rsid w:val="008F30E5"/>
    <w:rsid w:val="008F32C7"/>
    <w:rsid w:val="008F32CA"/>
    <w:rsid w:val="008F3AAB"/>
    <w:rsid w:val="008F3E57"/>
    <w:rsid w:val="008F4130"/>
    <w:rsid w:val="008F43F9"/>
    <w:rsid w:val="008F4A01"/>
    <w:rsid w:val="008F4D70"/>
    <w:rsid w:val="008F4D71"/>
    <w:rsid w:val="008F5278"/>
    <w:rsid w:val="008F5A27"/>
    <w:rsid w:val="008F664A"/>
    <w:rsid w:val="008F788D"/>
    <w:rsid w:val="00900CFB"/>
    <w:rsid w:val="00901089"/>
    <w:rsid w:val="00901919"/>
    <w:rsid w:val="00901BDA"/>
    <w:rsid w:val="00901D66"/>
    <w:rsid w:val="00902032"/>
    <w:rsid w:val="00902D6D"/>
    <w:rsid w:val="00903340"/>
    <w:rsid w:val="0090355D"/>
    <w:rsid w:val="00903657"/>
    <w:rsid w:val="0090375F"/>
    <w:rsid w:val="0090389D"/>
    <w:rsid w:val="00903A62"/>
    <w:rsid w:val="00903DF9"/>
    <w:rsid w:val="00903EE0"/>
    <w:rsid w:val="00904618"/>
    <w:rsid w:val="009048F2"/>
    <w:rsid w:val="009051EB"/>
    <w:rsid w:val="00905C9C"/>
    <w:rsid w:val="009063F1"/>
    <w:rsid w:val="00906931"/>
    <w:rsid w:val="00906AF1"/>
    <w:rsid w:val="0090787E"/>
    <w:rsid w:val="009078F5"/>
    <w:rsid w:val="00907A86"/>
    <w:rsid w:val="0091062E"/>
    <w:rsid w:val="00910D6C"/>
    <w:rsid w:val="00911041"/>
    <w:rsid w:val="00911625"/>
    <w:rsid w:val="009117EA"/>
    <w:rsid w:val="00911CCB"/>
    <w:rsid w:val="00911DEA"/>
    <w:rsid w:val="00911E4E"/>
    <w:rsid w:val="009125C1"/>
    <w:rsid w:val="00912B70"/>
    <w:rsid w:val="00913506"/>
    <w:rsid w:val="00913C45"/>
    <w:rsid w:val="00913E52"/>
    <w:rsid w:val="00914259"/>
    <w:rsid w:val="00915008"/>
    <w:rsid w:val="009151BF"/>
    <w:rsid w:val="009152A6"/>
    <w:rsid w:val="00915CB1"/>
    <w:rsid w:val="00916733"/>
    <w:rsid w:val="009168A0"/>
    <w:rsid w:val="009168BE"/>
    <w:rsid w:val="009170B7"/>
    <w:rsid w:val="009172BD"/>
    <w:rsid w:val="00917329"/>
    <w:rsid w:val="00917CFF"/>
    <w:rsid w:val="0092055E"/>
    <w:rsid w:val="0092080B"/>
    <w:rsid w:val="00920BCD"/>
    <w:rsid w:val="00920C11"/>
    <w:rsid w:val="00920F5B"/>
    <w:rsid w:val="009218F9"/>
    <w:rsid w:val="00921FC2"/>
    <w:rsid w:val="0092250B"/>
    <w:rsid w:val="00922725"/>
    <w:rsid w:val="0092276A"/>
    <w:rsid w:val="00922A3C"/>
    <w:rsid w:val="009235E1"/>
    <w:rsid w:val="00923A31"/>
    <w:rsid w:val="00924CDF"/>
    <w:rsid w:val="00925657"/>
    <w:rsid w:val="009256AA"/>
    <w:rsid w:val="00926308"/>
    <w:rsid w:val="00926312"/>
    <w:rsid w:val="00926477"/>
    <w:rsid w:val="00926943"/>
    <w:rsid w:val="00926A6E"/>
    <w:rsid w:val="00926FEE"/>
    <w:rsid w:val="009271BF"/>
    <w:rsid w:val="0092740B"/>
    <w:rsid w:val="00927E71"/>
    <w:rsid w:val="00927ED3"/>
    <w:rsid w:val="00927FC3"/>
    <w:rsid w:val="00931258"/>
    <w:rsid w:val="009315B4"/>
    <w:rsid w:val="00931728"/>
    <w:rsid w:val="00932038"/>
    <w:rsid w:val="00932267"/>
    <w:rsid w:val="00932376"/>
    <w:rsid w:val="00932553"/>
    <w:rsid w:val="00932DB8"/>
    <w:rsid w:val="009331F1"/>
    <w:rsid w:val="009332B0"/>
    <w:rsid w:val="00934203"/>
    <w:rsid w:val="00935515"/>
    <w:rsid w:val="00936116"/>
    <w:rsid w:val="00936482"/>
    <w:rsid w:val="00937210"/>
    <w:rsid w:val="009372C2"/>
    <w:rsid w:val="00937B3A"/>
    <w:rsid w:val="0094092B"/>
    <w:rsid w:val="00940D68"/>
    <w:rsid w:val="0094162B"/>
    <w:rsid w:val="00941CEB"/>
    <w:rsid w:val="00941E5D"/>
    <w:rsid w:val="00942C5F"/>
    <w:rsid w:val="00943A2A"/>
    <w:rsid w:val="00943FD8"/>
    <w:rsid w:val="0094411A"/>
    <w:rsid w:val="0094431F"/>
    <w:rsid w:val="00944B4F"/>
    <w:rsid w:val="00944CC2"/>
    <w:rsid w:val="00944FA2"/>
    <w:rsid w:val="00945377"/>
    <w:rsid w:val="009453D4"/>
    <w:rsid w:val="00946227"/>
    <w:rsid w:val="0094670A"/>
    <w:rsid w:val="00946C7E"/>
    <w:rsid w:val="00946E93"/>
    <w:rsid w:val="0094748B"/>
    <w:rsid w:val="00947493"/>
    <w:rsid w:val="00947AA6"/>
    <w:rsid w:val="00947AE8"/>
    <w:rsid w:val="00947E99"/>
    <w:rsid w:val="00947EED"/>
    <w:rsid w:val="0095031D"/>
    <w:rsid w:val="00950401"/>
    <w:rsid w:val="009505B8"/>
    <w:rsid w:val="00950A56"/>
    <w:rsid w:val="009510EF"/>
    <w:rsid w:val="009515CE"/>
    <w:rsid w:val="00951E1A"/>
    <w:rsid w:val="00951F60"/>
    <w:rsid w:val="0095208C"/>
    <w:rsid w:val="00952107"/>
    <w:rsid w:val="00952217"/>
    <w:rsid w:val="00952BA7"/>
    <w:rsid w:val="00952D21"/>
    <w:rsid w:val="00952E78"/>
    <w:rsid w:val="0095300B"/>
    <w:rsid w:val="00953498"/>
    <w:rsid w:val="00953529"/>
    <w:rsid w:val="00953610"/>
    <w:rsid w:val="00953952"/>
    <w:rsid w:val="00953FB9"/>
    <w:rsid w:val="009541AA"/>
    <w:rsid w:val="00954429"/>
    <w:rsid w:val="0095470A"/>
    <w:rsid w:val="00954AC9"/>
    <w:rsid w:val="00954BDB"/>
    <w:rsid w:val="00955243"/>
    <w:rsid w:val="009554DA"/>
    <w:rsid w:val="00955BD6"/>
    <w:rsid w:val="00955F07"/>
    <w:rsid w:val="009569F1"/>
    <w:rsid w:val="0095757C"/>
    <w:rsid w:val="009575E4"/>
    <w:rsid w:val="009578E7"/>
    <w:rsid w:val="00957AF5"/>
    <w:rsid w:val="00957E4D"/>
    <w:rsid w:val="00957FA8"/>
    <w:rsid w:val="00960047"/>
    <w:rsid w:val="00960719"/>
    <w:rsid w:val="00961F4A"/>
    <w:rsid w:val="009622FA"/>
    <w:rsid w:val="009623D1"/>
    <w:rsid w:val="0096286D"/>
    <w:rsid w:val="00962A18"/>
    <w:rsid w:val="00963FAB"/>
    <w:rsid w:val="00964265"/>
    <w:rsid w:val="009642D1"/>
    <w:rsid w:val="00964571"/>
    <w:rsid w:val="00964D8E"/>
    <w:rsid w:val="009651AA"/>
    <w:rsid w:val="00965565"/>
    <w:rsid w:val="00965B8D"/>
    <w:rsid w:val="009663BE"/>
    <w:rsid w:val="009664BF"/>
    <w:rsid w:val="009666B9"/>
    <w:rsid w:val="00966CCE"/>
    <w:rsid w:val="009673A0"/>
    <w:rsid w:val="0096766A"/>
    <w:rsid w:val="00967BF7"/>
    <w:rsid w:val="00967E8D"/>
    <w:rsid w:val="00970C92"/>
    <w:rsid w:val="00971073"/>
    <w:rsid w:val="009718A8"/>
    <w:rsid w:val="00971A26"/>
    <w:rsid w:val="00971BD8"/>
    <w:rsid w:val="00971F77"/>
    <w:rsid w:val="009725B4"/>
    <w:rsid w:val="0097296F"/>
    <w:rsid w:val="009729AB"/>
    <w:rsid w:val="00973217"/>
    <w:rsid w:val="009733EC"/>
    <w:rsid w:val="00973910"/>
    <w:rsid w:val="00974B6D"/>
    <w:rsid w:val="00974F3F"/>
    <w:rsid w:val="009757DA"/>
    <w:rsid w:val="00975DD0"/>
    <w:rsid w:val="009763D3"/>
    <w:rsid w:val="009764E9"/>
    <w:rsid w:val="00976AE7"/>
    <w:rsid w:val="00976B40"/>
    <w:rsid w:val="00977A11"/>
    <w:rsid w:val="00977E59"/>
    <w:rsid w:val="0098013E"/>
    <w:rsid w:val="0098104B"/>
    <w:rsid w:val="00981C6C"/>
    <w:rsid w:val="00981E3A"/>
    <w:rsid w:val="009822CF"/>
    <w:rsid w:val="009828C3"/>
    <w:rsid w:val="009833A7"/>
    <w:rsid w:val="00983EB7"/>
    <w:rsid w:val="00983ECD"/>
    <w:rsid w:val="009841A5"/>
    <w:rsid w:val="00984285"/>
    <w:rsid w:val="009843DA"/>
    <w:rsid w:val="00984ADE"/>
    <w:rsid w:val="00984DA0"/>
    <w:rsid w:val="00984DBA"/>
    <w:rsid w:val="009850C3"/>
    <w:rsid w:val="0098686F"/>
    <w:rsid w:val="00987204"/>
    <w:rsid w:val="0098744F"/>
    <w:rsid w:val="00990304"/>
    <w:rsid w:val="009904DD"/>
    <w:rsid w:val="009906C0"/>
    <w:rsid w:val="00990A87"/>
    <w:rsid w:val="00990D1E"/>
    <w:rsid w:val="00990D8A"/>
    <w:rsid w:val="00991872"/>
    <w:rsid w:val="00991B35"/>
    <w:rsid w:val="00991B95"/>
    <w:rsid w:val="00992349"/>
    <w:rsid w:val="00992509"/>
    <w:rsid w:val="009927BB"/>
    <w:rsid w:val="009928C8"/>
    <w:rsid w:val="00993017"/>
    <w:rsid w:val="009942B7"/>
    <w:rsid w:val="00994484"/>
    <w:rsid w:val="0099490B"/>
    <w:rsid w:val="00994E33"/>
    <w:rsid w:val="009952EA"/>
    <w:rsid w:val="00995D30"/>
    <w:rsid w:val="00995EBC"/>
    <w:rsid w:val="0099615B"/>
    <w:rsid w:val="009964D9"/>
    <w:rsid w:val="00996978"/>
    <w:rsid w:val="00997708"/>
    <w:rsid w:val="009A00B3"/>
    <w:rsid w:val="009A04BF"/>
    <w:rsid w:val="009A0920"/>
    <w:rsid w:val="009A097F"/>
    <w:rsid w:val="009A0BFD"/>
    <w:rsid w:val="009A0DFE"/>
    <w:rsid w:val="009A170C"/>
    <w:rsid w:val="009A18AF"/>
    <w:rsid w:val="009A1CE4"/>
    <w:rsid w:val="009A1F6B"/>
    <w:rsid w:val="009A29B2"/>
    <w:rsid w:val="009A316F"/>
    <w:rsid w:val="009A4C6B"/>
    <w:rsid w:val="009A4F9C"/>
    <w:rsid w:val="009A5485"/>
    <w:rsid w:val="009A5C02"/>
    <w:rsid w:val="009A6011"/>
    <w:rsid w:val="009A61DB"/>
    <w:rsid w:val="009A63EA"/>
    <w:rsid w:val="009A677C"/>
    <w:rsid w:val="009A6919"/>
    <w:rsid w:val="009A6C05"/>
    <w:rsid w:val="009A6DD8"/>
    <w:rsid w:val="009A7154"/>
    <w:rsid w:val="009A726B"/>
    <w:rsid w:val="009A79FE"/>
    <w:rsid w:val="009A7DED"/>
    <w:rsid w:val="009B0052"/>
    <w:rsid w:val="009B00BD"/>
    <w:rsid w:val="009B031F"/>
    <w:rsid w:val="009B0391"/>
    <w:rsid w:val="009B0DCD"/>
    <w:rsid w:val="009B0E33"/>
    <w:rsid w:val="009B0FC1"/>
    <w:rsid w:val="009B1225"/>
    <w:rsid w:val="009B1469"/>
    <w:rsid w:val="009B2288"/>
    <w:rsid w:val="009B2F1F"/>
    <w:rsid w:val="009B3295"/>
    <w:rsid w:val="009B3A84"/>
    <w:rsid w:val="009B404A"/>
    <w:rsid w:val="009B4453"/>
    <w:rsid w:val="009B4599"/>
    <w:rsid w:val="009B47B1"/>
    <w:rsid w:val="009B484B"/>
    <w:rsid w:val="009B4A94"/>
    <w:rsid w:val="009B4AA2"/>
    <w:rsid w:val="009B4C64"/>
    <w:rsid w:val="009B4D6F"/>
    <w:rsid w:val="009B4DBF"/>
    <w:rsid w:val="009B4E67"/>
    <w:rsid w:val="009B4F7E"/>
    <w:rsid w:val="009B5111"/>
    <w:rsid w:val="009B5732"/>
    <w:rsid w:val="009B57FB"/>
    <w:rsid w:val="009B58E1"/>
    <w:rsid w:val="009B59D9"/>
    <w:rsid w:val="009B5A93"/>
    <w:rsid w:val="009B5E27"/>
    <w:rsid w:val="009B61A6"/>
    <w:rsid w:val="009B61A7"/>
    <w:rsid w:val="009B6437"/>
    <w:rsid w:val="009B6CE4"/>
    <w:rsid w:val="009B7679"/>
    <w:rsid w:val="009B76F8"/>
    <w:rsid w:val="009C0006"/>
    <w:rsid w:val="009C0150"/>
    <w:rsid w:val="009C036B"/>
    <w:rsid w:val="009C037C"/>
    <w:rsid w:val="009C0A33"/>
    <w:rsid w:val="009C32CA"/>
    <w:rsid w:val="009C3580"/>
    <w:rsid w:val="009C39DF"/>
    <w:rsid w:val="009C3A99"/>
    <w:rsid w:val="009C3B12"/>
    <w:rsid w:val="009C476E"/>
    <w:rsid w:val="009C480B"/>
    <w:rsid w:val="009C4D64"/>
    <w:rsid w:val="009C5807"/>
    <w:rsid w:val="009C59D6"/>
    <w:rsid w:val="009C69FD"/>
    <w:rsid w:val="009C6A1A"/>
    <w:rsid w:val="009C6C05"/>
    <w:rsid w:val="009C6CCD"/>
    <w:rsid w:val="009C6DD1"/>
    <w:rsid w:val="009C7135"/>
    <w:rsid w:val="009C7597"/>
    <w:rsid w:val="009D0F59"/>
    <w:rsid w:val="009D157B"/>
    <w:rsid w:val="009D1868"/>
    <w:rsid w:val="009D219A"/>
    <w:rsid w:val="009D2408"/>
    <w:rsid w:val="009D25D2"/>
    <w:rsid w:val="009D2614"/>
    <w:rsid w:val="009D2AE8"/>
    <w:rsid w:val="009D2E8E"/>
    <w:rsid w:val="009D30EF"/>
    <w:rsid w:val="009D339F"/>
    <w:rsid w:val="009D43D1"/>
    <w:rsid w:val="009D471A"/>
    <w:rsid w:val="009D4851"/>
    <w:rsid w:val="009D4B05"/>
    <w:rsid w:val="009D4C60"/>
    <w:rsid w:val="009D5165"/>
    <w:rsid w:val="009D558C"/>
    <w:rsid w:val="009D5955"/>
    <w:rsid w:val="009D5C24"/>
    <w:rsid w:val="009D60B7"/>
    <w:rsid w:val="009D61A3"/>
    <w:rsid w:val="009D6F10"/>
    <w:rsid w:val="009D7146"/>
    <w:rsid w:val="009D74DD"/>
    <w:rsid w:val="009D7C44"/>
    <w:rsid w:val="009D7E6D"/>
    <w:rsid w:val="009D7F51"/>
    <w:rsid w:val="009E071F"/>
    <w:rsid w:val="009E13E7"/>
    <w:rsid w:val="009E1A28"/>
    <w:rsid w:val="009E1E53"/>
    <w:rsid w:val="009E1F38"/>
    <w:rsid w:val="009E20E1"/>
    <w:rsid w:val="009E2265"/>
    <w:rsid w:val="009E2660"/>
    <w:rsid w:val="009E35C5"/>
    <w:rsid w:val="009E3B3E"/>
    <w:rsid w:val="009E45FF"/>
    <w:rsid w:val="009E4656"/>
    <w:rsid w:val="009E5177"/>
    <w:rsid w:val="009E54BE"/>
    <w:rsid w:val="009E552F"/>
    <w:rsid w:val="009E5562"/>
    <w:rsid w:val="009E55CA"/>
    <w:rsid w:val="009E5821"/>
    <w:rsid w:val="009E5947"/>
    <w:rsid w:val="009E59F7"/>
    <w:rsid w:val="009E5AAD"/>
    <w:rsid w:val="009E5BE0"/>
    <w:rsid w:val="009E5C19"/>
    <w:rsid w:val="009E6873"/>
    <w:rsid w:val="009E6DF5"/>
    <w:rsid w:val="009E724A"/>
    <w:rsid w:val="009E7B0E"/>
    <w:rsid w:val="009F0098"/>
    <w:rsid w:val="009F0522"/>
    <w:rsid w:val="009F07C4"/>
    <w:rsid w:val="009F0DBD"/>
    <w:rsid w:val="009F15C5"/>
    <w:rsid w:val="009F1733"/>
    <w:rsid w:val="009F1D6A"/>
    <w:rsid w:val="009F1E8D"/>
    <w:rsid w:val="009F2232"/>
    <w:rsid w:val="009F2633"/>
    <w:rsid w:val="009F2D0A"/>
    <w:rsid w:val="009F2FC6"/>
    <w:rsid w:val="009F3BEE"/>
    <w:rsid w:val="009F3CA7"/>
    <w:rsid w:val="009F3DC4"/>
    <w:rsid w:val="009F4733"/>
    <w:rsid w:val="009F4B7B"/>
    <w:rsid w:val="009F4DEA"/>
    <w:rsid w:val="009F541F"/>
    <w:rsid w:val="009F54BE"/>
    <w:rsid w:val="009F5B25"/>
    <w:rsid w:val="009F5D4C"/>
    <w:rsid w:val="009F5D90"/>
    <w:rsid w:val="009F5F86"/>
    <w:rsid w:val="009F6752"/>
    <w:rsid w:val="009F6A0E"/>
    <w:rsid w:val="009F6B21"/>
    <w:rsid w:val="009F6D81"/>
    <w:rsid w:val="009F6F60"/>
    <w:rsid w:val="009F733F"/>
    <w:rsid w:val="009F7563"/>
    <w:rsid w:val="009F75CE"/>
    <w:rsid w:val="009F7CFB"/>
    <w:rsid w:val="009F7D87"/>
    <w:rsid w:val="00A012B0"/>
    <w:rsid w:val="00A017CD"/>
    <w:rsid w:val="00A0257F"/>
    <w:rsid w:val="00A02991"/>
    <w:rsid w:val="00A02C92"/>
    <w:rsid w:val="00A03424"/>
    <w:rsid w:val="00A034E8"/>
    <w:rsid w:val="00A03A16"/>
    <w:rsid w:val="00A0467D"/>
    <w:rsid w:val="00A049C6"/>
    <w:rsid w:val="00A0531F"/>
    <w:rsid w:val="00A05872"/>
    <w:rsid w:val="00A05B80"/>
    <w:rsid w:val="00A05C64"/>
    <w:rsid w:val="00A06FE1"/>
    <w:rsid w:val="00A07394"/>
    <w:rsid w:val="00A0749C"/>
    <w:rsid w:val="00A076F8"/>
    <w:rsid w:val="00A07DE6"/>
    <w:rsid w:val="00A1129F"/>
    <w:rsid w:val="00A1162A"/>
    <w:rsid w:val="00A118DF"/>
    <w:rsid w:val="00A11B29"/>
    <w:rsid w:val="00A11F32"/>
    <w:rsid w:val="00A12B65"/>
    <w:rsid w:val="00A13286"/>
    <w:rsid w:val="00A1430A"/>
    <w:rsid w:val="00A14944"/>
    <w:rsid w:val="00A14988"/>
    <w:rsid w:val="00A151BB"/>
    <w:rsid w:val="00A15DDF"/>
    <w:rsid w:val="00A15F6D"/>
    <w:rsid w:val="00A16985"/>
    <w:rsid w:val="00A1742C"/>
    <w:rsid w:val="00A17A6B"/>
    <w:rsid w:val="00A17C2A"/>
    <w:rsid w:val="00A20337"/>
    <w:rsid w:val="00A20D0C"/>
    <w:rsid w:val="00A214D7"/>
    <w:rsid w:val="00A2169C"/>
    <w:rsid w:val="00A21F19"/>
    <w:rsid w:val="00A2202C"/>
    <w:rsid w:val="00A22154"/>
    <w:rsid w:val="00A22518"/>
    <w:rsid w:val="00A24086"/>
    <w:rsid w:val="00A242A3"/>
    <w:rsid w:val="00A243CD"/>
    <w:rsid w:val="00A24718"/>
    <w:rsid w:val="00A24C46"/>
    <w:rsid w:val="00A25239"/>
    <w:rsid w:val="00A2548A"/>
    <w:rsid w:val="00A257D6"/>
    <w:rsid w:val="00A25866"/>
    <w:rsid w:val="00A25FB7"/>
    <w:rsid w:val="00A2680F"/>
    <w:rsid w:val="00A26BA6"/>
    <w:rsid w:val="00A26E67"/>
    <w:rsid w:val="00A27127"/>
    <w:rsid w:val="00A27288"/>
    <w:rsid w:val="00A27DE6"/>
    <w:rsid w:val="00A3024A"/>
    <w:rsid w:val="00A302EE"/>
    <w:rsid w:val="00A3355E"/>
    <w:rsid w:val="00A3372A"/>
    <w:rsid w:val="00A3383B"/>
    <w:rsid w:val="00A33A1A"/>
    <w:rsid w:val="00A33C10"/>
    <w:rsid w:val="00A3467A"/>
    <w:rsid w:val="00A346CA"/>
    <w:rsid w:val="00A3497B"/>
    <w:rsid w:val="00A34B50"/>
    <w:rsid w:val="00A34D9E"/>
    <w:rsid w:val="00A356AA"/>
    <w:rsid w:val="00A36771"/>
    <w:rsid w:val="00A36A26"/>
    <w:rsid w:val="00A36A2C"/>
    <w:rsid w:val="00A3707D"/>
    <w:rsid w:val="00A373C1"/>
    <w:rsid w:val="00A379C5"/>
    <w:rsid w:val="00A37EE1"/>
    <w:rsid w:val="00A40243"/>
    <w:rsid w:val="00A40449"/>
    <w:rsid w:val="00A40B1A"/>
    <w:rsid w:val="00A413B9"/>
    <w:rsid w:val="00A41FE9"/>
    <w:rsid w:val="00A42CA4"/>
    <w:rsid w:val="00A42E93"/>
    <w:rsid w:val="00A4388A"/>
    <w:rsid w:val="00A43AAF"/>
    <w:rsid w:val="00A43C53"/>
    <w:rsid w:val="00A43C70"/>
    <w:rsid w:val="00A44011"/>
    <w:rsid w:val="00A4416C"/>
    <w:rsid w:val="00A44C34"/>
    <w:rsid w:val="00A4544D"/>
    <w:rsid w:val="00A45647"/>
    <w:rsid w:val="00A45BFB"/>
    <w:rsid w:val="00A45CE5"/>
    <w:rsid w:val="00A460C0"/>
    <w:rsid w:val="00A4678C"/>
    <w:rsid w:val="00A470A9"/>
    <w:rsid w:val="00A470FF"/>
    <w:rsid w:val="00A47174"/>
    <w:rsid w:val="00A475E9"/>
    <w:rsid w:val="00A47B12"/>
    <w:rsid w:val="00A50017"/>
    <w:rsid w:val="00A5025C"/>
    <w:rsid w:val="00A51690"/>
    <w:rsid w:val="00A51721"/>
    <w:rsid w:val="00A51A7E"/>
    <w:rsid w:val="00A51D06"/>
    <w:rsid w:val="00A51FB7"/>
    <w:rsid w:val="00A52196"/>
    <w:rsid w:val="00A52A23"/>
    <w:rsid w:val="00A52AE8"/>
    <w:rsid w:val="00A54100"/>
    <w:rsid w:val="00A5421D"/>
    <w:rsid w:val="00A5457E"/>
    <w:rsid w:val="00A545E1"/>
    <w:rsid w:val="00A5525D"/>
    <w:rsid w:val="00A5594B"/>
    <w:rsid w:val="00A560AC"/>
    <w:rsid w:val="00A5636E"/>
    <w:rsid w:val="00A564F9"/>
    <w:rsid w:val="00A56E66"/>
    <w:rsid w:val="00A5772C"/>
    <w:rsid w:val="00A57ACF"/>
    <w:rsid w:val="00A57C24"/>
    <w:rsid w:val="00A60240"/>
    <w:rsid w:val="00A60964"/>
    <w:rsid w:val="00A60D03"/>
    <w:rsid w:val="00A61A40"/>
    <w:rsid w:val="00A63198"/>
    <w:rsid w:val="00A63393"/>
    <w:rsid w:val="00A63FBC"/>
    <w:rsid w:val="00A65026"/>
    <w:rsid w:val="00A6555E"/>
    <w:rsid w:val="00A658D3"/>
    <w:rsid w:val="00A65916"/>
    <w:rsid w:val="00A65A8A"/>
    <w:rsid w:val="00A66BE9"/>
    <w:rsid w:val="00A66FEE"/>
    <w:rsid w:val="00A6748D"/>
    <w:rsid w:val="00A67A4A"/>
    <w:rsid w:val="00A67AEF"/>
    <w:rsid w:val="00A67C95"/>
    <w:rsid w:val="00A70743"/>
    <w:rsid w:val="00A71C5F"/>
    <w:rsid w:val="00A71D8D"/>
    <w:rsid w:val="00A72738"/>
    <w:rsid w:val="00A72E2D"/>
    <w:rsid w:val="00A734EB"/>
    <w:rsid w:val="00A73A56"/>
    <w:rsid w:val="00A741D9"/>
    <w:rsid w:val="00A747FF"/>
    <w:rsid w:val="00A74B3C"/>
    <w:rsid w:val="00A7521B"/>
    <w:rsid w:val="00A75CB0"/>
    <w:rsid w:val="00A75ED9"/>
    <w:rsid w:val="00A76174"/>
    <w:rsid w:val="00A76362"/>
    <w:rsid w:val="00A774C9"/>
    <w:rsid w:val="00A776F7"/>
    <w:rsid w:val="00A80119"/>
    <w:rsid w:val="00A802E9"/>
    <w:rsid w:val="00A808C2"/>
    <w:rsid w:val="00A809B5"/>
    <w:rsid w:val="00A80C1C"/>
    <w:rsid w:val="00A80DAC"/>
    <w:rsid w:val="00A81078"/>
    <w:rsid w:val="00A8120F"/>
    <w:rsid w:val="00A81822"/>
    <w:rsid w:val="00A81DAE"/>
    <w:rsid w:val="00A81FA7"/>
    <w:rsid w:val="00A82353"/>
    <w:rsid w:val="00A82461"/>
    <w:rsid w:val="00A832C7"/>
    <w:rsid w:val="00A834D3"/>
    <w:rsid w:val="00A83532"/>
    <w:rsid w:val="00A83B03"/>
    <w:rsid w:val="00A8461B"/>
    <w:rsid w:val="00A84673"/>
    <w:rsid w:val="00A856B8"/>
    <w:rsid w:val="00A868E9"/>
    <w:rsid w:val="00A86966"/>
    <w:rsid w:val="00A86D96"/>
    <w:rsid w:val="00A87843"/>
    <w:rsid w:val="00A901AD"/>
    <w:rsid w:val="00A906FE"/>
    <w:rsid w:val="00A90C49"/>
    <w:rsid w:val="00A9119E"/>
    <w:rsid w:val="00A91234"/>
    <w:rsid w:val="00A92093"/>
    <w:rsid w:val="00A92366"/>
    <w:rsid w:val="00A930CD"/>
    <w:rsid w:val="00A9317B"/>
    <w:rsid w:val="00A933AD"/>
    <w:rsid w:val="00A9359D"/>
    <w:rsid w:val="00A93641"/>
    <w:rsid w:val="00A939A6"/>
    <w:rsid w:val="00A93FE5"/>
    <w:rsid w:val="00A942F4"/>
    <w:rsid w:val="00A94351"/>
    <w:rsid w:val="00A94705"/>
    <w:rsid w:val="00A94F75"/>
    <w:rsid w:val="00A95586"/>
    <w:rsid w:val="00A967BC"/>
    <w:rsid w:val="00A97C08"/>
    <w:rsid w:val="00AA03DC"/>
    <w:rsid w:val="00AA0CF9"/>
    <w:rsid w:val="00AA1306"/>
    <w:rsid w:val="00AA1BA3"/>
    <w:rsid w:val="00AA214A"/>
    <w:rsid w:val="00AA22DD"/>
    <w:rsid w:val="00AA2609"/>
    <w:rsid w:val="00AA2B41"/>
    <w:rsid w:val="00AA34EF"/>
    <w:rsid w:val="00AA38E9"/>
    <w:rsid w:val="00AA3951"/>
    <w:rsid w:val="00AA3EE2"/>
    <w:rsid w:val="00AA4204"/>
    <w:rsid w:val="00AA4B6F"/>
    <w:rsid w:val="00AA4B86"/>
    <w:rsid w:val="00AA4C53"/>
    <w:rsid w:val="00AA51F5"/>
    <w:rsid w:val="00AA562F"/>
    <w:rsid w:val="00AA61D8"/>
    <w:rsid w:val="00AA6332"/>
    <w:rsid w:val="00AA6350"/>
    <w:rsid w:val="00AA6BC2"/>
    <w:rsid w:val="00AA76AF"/>
    <w:rsid w:val="00AA772A"/>
    <w:rsid w:val="00AA7733"/>
    <w:rsid w:val="00AA77CF"/>
    <w:rsid w:val="00AA780C"/>
    <w:rsid w:val="00AA7B96"/>
    <w:rsid w:val="00AA7C5B"/>
    <w:rsid w:val="00AA7EBB"/>
    <w:rsid w:val="00AB0003"/>
    <w:rsid w:val="00AB0513"/>
    <w:rsid w:val="00AB0753"/>
    <w:rsid w:val="00AB134E"/>
    <w:rsid w:val="00AB13D4"/>
    <w:rsid w:val="00AB2357"/>
    <w:rsid w:val="00AB2D3F"/>
    <w:rsid w:val="00AB2F4A"/>
    <w:rsid w:val="00AB31F8"/>
    <w:rsid w:val="00AB3423"/>
    <w:rsid w:val="00AB3AD3"/>
    <w:rsid w:val="00AB40F8"/>
    <w:rsid w:val="00AB474F"/>
    <w:rsid w:val="00AB4755"/>
    <w:rsid w:val="00AB5383"/>
    <w:rsid w:val="00AB58B1"/>
    <w:rsid w:val="00AB609D"/>
    <w:rsid w:val="00AB6100"/>
    <w:rsid w:val="00AB62DC"/>
    <w:rsid w:val="00AB65CC"/>
    <w:rsid w:val="00AB67BD"/>
    <w:rsid w:val="00AB6DEB"/>
    <w:rsid w:val="00AB7022"/>
    <w:rsid w:val="00AB7A45"/>
    <w:rsid w:val="00AB7A67"/>
    <w:rsid w:val="00AB7E78"/>
    <w:rsid w:val="00AB7F57"/>
    <w:rsid w:val="00AC014E"/>
    <w:rsid w:val="00AC09AE"/>
    <w:rsid w:val="00AC0ACB"/>
    <w:rsid w:val="00AC0EBE"/>
    <w:rsid w:val="00AC16CE"/>
    <w:rsid w:val="00AC19D4"/>
    <w:rsid w:val="00AC21B5"/>
    <w:rsid w:val="00AC2EEE"/>
    <w:rsid w:val="00AC3000"/>
    <w:rsid w:val="00AC3114"/>
    <w:rsid w:val="00AC3557"/>
    <w:rsid w:val="00AC3932"/>
    <w:rsid w:val="00AC3A95"/>
    <w:rsid w:val="00AC446A"/>
    <w:rsid w:val="00AC4D1E"/>
    <w:rsid w:val="00AC5993"/>
    <w:rsid w:val="00AC5D95"/>
    <w:rsid w:val="00AC6676"/>
    <w:rsid w:val="00AC683B"/>
    <w:rsid w:val="00AC68CB"/>
    <w:rsid w:val="00AC6931"/>
    <w:rsid w:val="00AC6D07"/>
    <w:rsid w:val="00AC6D86"/>
    <w:rsid w:val="00AC7971"/>
    <w:rsid w:val="00AC7ED6"/>
    <w:rsid w:val="00AC7F49"/>
    <w:rsid w:val="00AD0749"/>
    <w:rsid w:val="00AD08DF"/>
    <w:rsid w:val="00AD0DFE"/>
    <w:rsid w:val="00AD0EBB"/>
    <w:rsid w:val="00AD1263"/>
    <w:rsid w:val="00AD234C"/>
    <w:rsid w:val="00AD26A0"/>
    <w:rsid w:val="00AD2B78"/>
    <w:rsid w:val="00AD2DEF"/>
    <w:rsid w:val="00AD362E"/>
    <w:rsid w:val="00AD393E"/>
    <w:rsid w:val="00AD3D51"/>
    <w:rsid w:val="00AD41C6"/>
    <w:rsid w:val="00AD5322"/>
    <w:rsid w:val="00AD6412"/>
    <w:rsid w:val="00AD6A16"/>
    <w:rsid w:val="00AD6D5C"/>
    <w:rsid w:val="00AD748C"/>
    <w:rsid w:val="00AD74F3"/>
    <w:rsid w:val="00AD75FF"/>
    <w:rsid w:val="00AD7B17"/>
    <w:rsid w:val="00AE046A"/>
    <w:rsid w:val="00AE15EB"/>
    <w:rsid w:val="00AE1912"/>
    <w:rsid w:val="00AE1A16"/>
    <w:rsid w:val="00AE1CED"/>
    <w:rsid w:val="00AE1D06"/>
    <w:rsid w:val="00AE1F0C"/>
    <w:rsid w:val="00AE2372"/>
    <w:rsid w:val="00AE28F8"/>
    <w:rsid w:val="00AE2CD9"/>
    <w:rsid w:val="00AE3864"/>
    <w:rsid w:val="00AE3B5A"/>
    <w:rsid w:val="00AE3EC5"/>
    <w:rsid w:val="00AE4A13"/>
    <w:rsid w:val="00AE4D36"/>
    <w:rsid w:val="00AE5934"/>
    <w:rsid w:val="00AE5A77"/>
    <w:rsid w:val="00AE5AE1"/>
    <w:rsid w:val="00AE6120"/>
    <w:rsid w:val="00AE6443"/>
    <w:rsid w:val="00AE66D7"/>
    <w:rsid w:val="00AE67C1"/>
    <w:rsid w:val="00AE6A92"/>
    <w:rsid w:val="00AE7331"/>
    <w:rsid w:val="00AE75CE"/>
    <w:rsid w:val="00AF0608"/>
    <w:rsid w:val="00AF0E5B"/>
    <w:rsid w:val="00AF1127"/>
    <w:rsid w:val="00AF120C"/>
    <w:rsid w:val="00AF18AD"/>
    <w:rsid w:val="00AF1BCB"/>
    <w:rsid w:val="00AF46E2"/>
    <w:rsid w:val="00AF4F00"/>
    <w:rsid w:val="00AF5366"/>
    <w:rsid w:val="00AF5471"/>
    <w:rsid w:val="00AF6076"/>
    <w:rsid w:val="00AF66CC"/>
    <w:rsid w:val="00AF676E"/>
    <w:rsid w:val="00AF6EFB"/>
    <w:rsid w:val="00AF7063"/>
    <w:rsid w:val="00AF716F"/>
    <w:rsid w:val="00AF77F1"/>
    <w:rsid w:val="00AF7D66"/>
    <w:rsid w:val="00B0028F"/>
    <w:rsid w:val="00B0059B"/>
    <w:rsid w:val="00B00A74"/>
    <w:rsid w:val="00B00D9F"/>
    <w:rsid w:val="00B0162A"/>
    <w:rsid w:val="00B01958"/>
    <w:rsid w:val="00B02D5F"/>
    <w:rsid w:val="00B03CF3"/>
    <w:rsid w:val="00B03D38"/>
    <w:rsid w:val="00B042BC"/>
    <w:rsid w:val="00B0495D"/>
    <w:rsid w:val="00B052F1"/>
    <w:rsid w:val="00B0548C"/>
    <w:rsid w:val="00B05774"/>
    <w:rsid w:val="00B0748B"/>
    <w:rsid w:val="00B076E6"/>
    <w:rsid w:val="00B07BCE"/>
    <w:rsid w:val="00B07ECE"/>
    <w:rsid w:val="00B100F4"/>
    <w:rsid w:val="00B101A7"/>
    <w:rsid w:val="00B1021C"/>
    <w:rsid w:val="00B107F1"/>
    <w:rsid w:val="00B10C2E"/>
    <w:rsid w:val="00B10D61"/>
    <w:rsid w:val="00B11224"/>
    <w:rsid w:val="00B116C2"/>
    <w:rsid w:val="00B1181B"/>
    <w:rsid w:val="00B11D46"/>
    <w:rsid w:val="00B12412"/>
    <w:rsid w:val="00B12563"/>
    <w:rsid w:val="00B12626"/>
    <w:rsid w:val="00B126BE"/>
    <w:rsid w:val="00B12E0F"/>
    <w:rsid w:val="00B13A53"/>
    <w:rsid w:val="00B13A6F"/>
    <w:rsid w:val="00B14181"/>
    <w:rsid w:val="00B14200"/>
    <w:rsid w:val="00B154DE"/>
    <w:rsid w:val="00B1563E"/>
    <w:rsid w:val="00B158CF"/>
    <w:rsid w:val="00B15B67"/>
    <w:rsid w:val="00B15E32"/>
    <w:rsid w:val="00B16578"/>
    <w:rsid w:val="00B17823"/>
    <w:rsid w:val="00B17A89"/>
    <w:rsid w:val="00B201FF"/>
    <w:rsid w:val="00B202CA"/>
    <w:rsid w:val="00B20570"/>
    <w:rsid w:val="00B20C03"/>
    <w:rsid w:val="00B212D2"/>
    <w:rsid w:val="00B2139D"/>
    <w:rsid w:val="00B216D0"/>
    <w:rsid w:val="00B218F4"/>
    <w:rsid w:val="00B22062"/>
    <w:rsid w:val="00B226FC"/>
    <w:rsid w:val="00B22930"/>
    <w:rsid w:val="00B23801"/>
    <w:rsid w:val="00B23D2C"/>
    <w:rsid w:val="00B23F5E"/>
    <w:rsid w:val="00B24358"/>
    <w:rsid w:val="00B24612"/>
    <w:rsid w:val="00B25476"/>
    <w:rsid w:val="00B254BD"/>
    <w:rsid w:val="00B25AD0"/>
    <w:rsid w:val="00B26568"/>
    <w:rsid w:val="00B27633"/>
    <w:rsid w:val="00B27646"/>
    <w:rsid w:val="00B27D5F"/>
    <w:rsid w:val="00B301D3"/>
    <w:rsid w:val="00B3021F"/>
    <w:rsid w:val="00B30987"/>
    <w:rsid w:val="00B30E74"/>
    <w:rsid w:val="00B31488"/>
    <w:rsid w:val="00B3153D"/>
    <w:rsid w:val="00B3220B"/>
    <w:rsid w:val="00B3274C"/>
    <w:rsid w:val="00B32C92"/>
    <w:rsid w:val="00B330EB"/>
    <w:rsid w:val="00B3316E"/>
    <w:rsid w:val="00B33AE3"/>
    <w:rsid w:val="00B34507"/>
    <w:rsid w:val="00B34CF8"/>
    <w:rsid w:val="00B34ED7"/>
    <w:rsid w:val="00B35452"/>
    <w:rsid w:val="00B363A8"/>
    <w:rsid w:val="00B3681B"/>
    <w:rsid w:val="00B36BB4"/>
    <w:rsid w:val="00B36EAB"/>
    <w:rsid w:val="00B3704C"/>
    <w:rsid w:val="00B374D6"/>
    <w:rsid w:val="00B3775E"/>
    <w:rsid w:val="00B400C5"/>
    <w:rsid w:val="00B40527"/>
    <w:rsid w:val="00B41B8E"/>
    <w:rsid w:val="00B41E54"/>
    <w:rsid w:val="00B41EA4"/>
    <w:rsid w:val="00B425E9"/>
    <w:rsid w:val="00B42A03"/>
    <w:rsid w:val="00B42FAE"/>
    <w:rsid w:val="00B43191"/>
    <w:rsid w:val="00B4342E"/>
    <w:rsid w:val="00B43B69"/>
    <w:rsid w:val="00B43BE9"/>
    <w:rsid w:val="00B44198"/>
    <w:rsid w:val="00B44EC8"/>
    <w:rsid w:val="00B45248"/>
    <w:rsid w:val="00B453EF"/>
    <w:rsid w:val="00B45EB2"/>
    <w:rsid w:val="00B45F16"/>
    <w:rsid w:val="00B47037"/>
    <w:rsid w:val="00B473C4"/>
    <w:rsid w:val="00B47D02"/>
    <w:rsid w:val="00B502E3"/>
    <w:rsid w:val="00B503FB"/>
    <w:rsid w:val="00B50650"/>
    <w:rsid w:val="00B50B82"/>
    <w:rsid w:val="00B513BD"/>
    <w:rsid w:val="00B513FA"/>
    <w:rsid w:val="00B51672"/>
    <w:rsid w:val="00B51B15"/>
    <w:rsid w:val="00B52980"/>
    <w:rsid w:val="00B52B11"/>
    <w:rsid w:val="00B52DD3"/>
    <w:rsid w:val="00B53727"/>
    <w:rsid w:val="00B53A7D"/>
    <w:rsid w:val="00B53B57"/>
    <w:rsid w:val="00B540C2"/>
    <w:rsid w:val="00B543CE"/>
    <w:rsid w:val="00B544E8"/>
    <w:rsid w:val="00B54594"/>
    <w:rsid w:val="00B54CA6"/>
    <w:rsid w:val="00B54FE6"/>
    <w:rsid w:val="00B55190"/>
    <w:rsid w:val="00B5548D"/>
    <w:rsid w:val="00B5587F"/>
    <w:rsid w:val="00B55AEB"/>
    <w:rsid w:val="00B563D5"/>
    <w:rsid w:val="00B564C9"/>
    <w:rsid w:val="00B564DC"/>
    <w:rsid w:val="00B56AA7"/>
    <w:rsid w:val="00B56B62"/>
    <w:rsid w:val="00B56FB7"/>
    <w:rsid w:val="00B57230"/>
    <w:rsid w:val="00B5782E"/>
    <w:rsid w:val="00B57860"/>
    <w:rsid w:val="00B57980"/>
    <w:rsid w:val="00B57FF2"/>
    <w:rsid w:val="00B62163"/>
    <w:rsid w:val="00B621CB"/>
    <w:rsid w:val="00B625F4"/>
    <w:rsid w:val="00B62F3C"/>
    <w:rsid w:val="00B6303E"/>
    <w:rsid w:val="00B63797"/>
    <w:rsid w:val="00B638F8"/>
    <w:rsid w:val="00B63AE8"/>
    <w:rsid w:val="00B63BA7"/>
    <w:rsid w:val="00B63C78"/>
    <w:rsid w:val="00B64066"/>
    <w:rsid w:val="00B641AA"/>
    <w:rsid w:val="00B64451"/>
    <w:rsid w:val="00B64C61"/>
    <w:rsid w:val="00B64C6F"/>
    <w:rsid w:val="00B655F4"/>
    <w:rsid w:val="00B65AA1"/>
    <w:rsid w:val="00B66050"/>
    <w:rsid w:val="00B66534"/>
    <w:rsid w:val="00B66634"/>
    <w:rsid w:val="00B66724"/>
    <w:rsid w:val="00B66ACF"/>
    <w:rsid w:val="00B66F80"/>
    <w:rsid w:val="00B673E2"/>
    <w:rsid w:val="00B67470"/>
    <w:rsid w:val="00B674D2"/>
    <w:rsid w:val="00B67F4E"/>
    <w:rsid w:val="00B709C3"/>
    <w:rsid w:val="00B70B96"/>
    <w:rsid w:val="00B7186D"/>
    <w:rsid w:val="00B71A1A"/>
    <w:rsid w:val="00B72288"/>
    <w:rsid w:val="00B72B1B"/>
    <w:rsid w:val="00B72E69"/>
    <w:rsid w:val="00B72EC9"/>
    <w:rsid w:val="00B73425"/>
    <w:rsid w:val="00B73746"/>
    <w:rsid w:val="00B738A0"/>
    <w:rsid w:val="00B745CF"/>
    <w:rsid w:val="00B749D0"/>
    <w:rsid w:val="00B74D56"/>
    <w:rsid w:val="00B750FE"/>
    <w:rsid w:val="00B75EAF"/>
    <w:rsid w:val="00B7612E"/>
    <w:rsid w:val="00B76220"/>
    <w:rsid w:val="00B76801"/>
    <w:rsid w:val="00B769C2"/>
    <w:rsid w:val="00B7785B"/>
    <w:rsid w:val="00B80266"/>
    <w:rsid w:val="00B8042F"/>
    <w:rsid w:val="00B808EC"/>
    <w:rsid w:val="00B80D2A"/>
    <w:rsid w:val="00B80E0F"/>
    <w:rsid w:val="00B80EA5"/>
    <w:rsid w:val="00B816F2"/>
    <w:rsid w:val="00B818E0"/>
    <w:rsid w:val="00B81B20"/>
    <w:rsid w:val="00B81EAA"/>
    <w:rsid w:val="00B822C7"/>
    <w:rsid w:val="00B82615"/>
    <w:rsid w:val="00B82B23"/>
    <w:rsid w:val="00B82CA3"/>
    <w:rsid w:val="00B82DF5"/>
    <w:rsid w:val="00B835FF"/>
    <w:rsid w:val="00B836D3"/>
    <w:rsid w:val="00B83A9A"/>
    <w:rsid w:val="00B83EBF"/>
    <w:rsid w:val="00B841BC"/>
    <w:rsid w:val="00B842DE"/>
    <w:rsid w:val="00B847E6"/>
    <w:rsid w:val="00B8494D"/>
    <w:rsid w:val="00B850BA"/>
    <w:rsid w:val="00B876B8"/>
    <w:rsid w:val="00B8791A"/>
    <w:rsid w:val="00B9019D"/>
    <w:rsid w:val="00B90C81"/>
    <w:rsid w:val="00B916D7"/>
    <w:rsid w:val="00B91751"/>
    <w:rsid w:val="00B927EA"/>
    <w:rsid w:val="00B92E59"/>
    <w:rsid w:val="00B930C4"/>
    <w:rsid w:val="00B9319D"/>
    <w:rsid w:val="00B9336B"/>
    <w:rsid w:val="00B935F0"/>
    <w:rsid w:val="00B936BC"/>
    <w:rsid w:val="00B937B7"/>
    <w:rsid w:val="00B937E9"/>
    <w:rsid w:val="00B939BE"/>
    <w:rsid w:val="00B93CF9"/>
    <w:rsid w:val="00B94322"/>
    <w:rsid w:val="00B943BD"/>
    <w:rsid w:val="00B94520"/>
    <w:rsid w:val="00B94991"/>
    <w:rsid w:val="00B94AAD"/>
    <w:rsid w:val="00B94D16"/>
    <w:rsid w:val="00B95403"/>
    <w:rsid w:val="00B95653"/>
    <w:rsid w:val="00B956D8"/>
    <w:rsid w:val="00B957EF"/>
    <w:rsid w:val="00B95C01"/>
    <w:rsid w:val="00B964E1"/>
    <w:rsid w:val="00B96603"/>
    <w:rsid w:val="00B968B0"/>
    <w:rsid w:val="00B968F4"/>
    <w:rsid w:val="00B96E61"/>
    <w:rsid w:val="00B9701F"/>
    <w:rsid w:val="00B97103"/>
    <w:rsid w:val="00B97139"/>
    <w:rsid w:val="00B971C6"/>
    <w:rsid w:val="00B971D0"/>
    <w:rsid w:val="00B97664"/>
    <w:rsid w:val="00B97927"/>
    <w:rsid w:val="00B97C6D"/>
    <w:rsid w:val="00BA024E"/>
    <w:rsid w:val="00BA0365"/>
    <w:rsid w:val="00BA0691"/>
    <w:rsid w:val="00BA0AA6"/>
    <w:rsid w:val="00BA11B6"/>
    <w:rsid w:val="00BA14D8"/>
    <w:rsid w:val="00BA1522"/>
    <w:rsid w:val="00BA1D07"/>
    <w:rsid w:val="00BA266C"/>
    <w:rsid w:val="00BA2BA3"/>
    <w:rsid w:val="00BA2BBF"/>
    <w:rsid w:val="00BA2D70"/>
    <w:rsid w:val="00BA35F6"/>
    <w:rsid w:val="00BA3D10"/>
    <w:rsid w:val="00BA43AE"/>
    <w:rsid w:val="00BA4676"/>
    <w:rsid w:val="00BA4677"/>
    <w:rsid w:val="00BA47FD"/>
    <w:rsid w:val="00BA4B61"/>
    <w:rsid w:val="00BA4DC9"/>
    <w:rsid w:val="00BA4FD9"/>
    <w:rsid w:val="00BA5190"/>
    <w:rsid w:val="00BA55A6"/>
    <w:rsid w:val="00BA5E4E"/>
    <w:rsid w:val="00BA5FA1"/>
    <w:rsid w:val="00BA6991"/>
    <w:rsid w:val="00BA6AB3"/>
    <w:rsid w:val="00BA6FEF"/>
    <w:rsid w:val="00BA79BC"/>
    <w:rsid w:val="00BA79E4"/>
    <w:rsid w:val="00BB01BD"/>
    <w:rsid w:val="00BB0459"/>
    <w:rsid w:val="00BB0500"/>
    <w:rsid w:val="00BB0AA7"/>
    <w:rsid w:val="00BB1036"/>
    <w:rsid w:val="00BB140F"/>
    <w:rsid w:val="00BB15EB"/>
    <w:rsid w:val="00BB16BE"/>
    <w:rsid w:val="00BB173C"/>
    <w:rsid w:val="00BB2297"/>
    <w:rsid w:val="00BB25E0"/>
    <w:rsid w:val="00BB27CB"/>
    <w:rsid w:val="00BB369D"/>
    <w:rsid w:val="00BB41CA"/>
    <w:rsid w:val="00BB49ED"/>
    <w:rsid w:val="00BB4CE6"/>
    <w:rsid w:val="00BB4DBD"/>
    <w:rsid w:val="00BB55B7"/>
    <w:rsid w:val="00BB5DCB"/>
    <w:rsid w:val="00BB5F59"/>
    <w:rsid w:val="00BB6E06"/>
    <w:rsid w:val="00BB6EBA"/>
    <w:rsid w:val="00BB72D0"/>
    <w:rsid w:val="00BB7FC9"/>
    <w:rsid w:val="00BC00BF"/>
    <w:rsid w:val="00BC01C8"/>
    <w:rsid w:val="00BC0394"/>
    <w:rsid w:val="00BC1508"/>
    <w:rsid w:val="00BC17A2"/>
    <w:rsid w:val="00BC241D"/>
    <w:rsid w:val="00BC2505"/>
    <w:rsid w:val="00BC2792"/>
    <w:rsid w:val="00BC2859"/>
    <w:rsid w:val="00BC29B7"/>
    <w:rsid w:val="00BC2FE2"/>
    <w:rsid w:val="00BC305D"/>
    <w:rsid w:val="00BC3517"/>
    <w:rsid w:val="00BC4341"/>
    <w:rsid w:val="00BC43C9"/>
    <w:rsid w:val="00BC4C5C"/>
    <w:rsid w:val="00BC508B"/>
    <w:rsid w:val="00BC5246"/>
    <w:rsid w:val="00BC528E"/>
    <w:rsid w:val="00BC5B46"/>
    <w:rsid w:val="00BC6C24"/>
    <w:rsid w:val="00BC6CC0"/>
    <w:rsid w:val="00BC7358"/>
    <w:rsid w:val="00BC76E5"/>
    <w:rsid w:val="00BC79DB"/>
    <w:rsid w:val="00BC79EE"/>
    <w:rsid w:val="00BC7B7A"/>
    <w:rsid w:val="00BD0370"/>
    <w:rsid w:val="00BD0699"/>
    <w:rsid w:val="00BD07D6"/>
    <w:rsid w:val="00BD1474"/>
    <w:rsid w:val="00BD1987"/>
    <w:rsid w:val="00BD20CF"/>
    <w:rsid w:val="00BD249B"/>
    <w:rsid w:val="00BD2807"/>
    <w:rsid w:val="00BD314B"/>
    <w:rsid w:val="00BD388E"/>
    <w:rsid w:val="00BD3945"/>
    <w:rsid w:val="00BD3D42"/>
    <w:rsid w:val="00BD4032"/>
    <w:rsid w:val="00BD4767"/>
    <w:rsid w:val="00BD6334"/>
    <w:rsid w:val="00BD686C"/>
    <w:rsid w:val="00BD7A08"/>
    <w:rsid w:val="00BD7EC4"/>
    <w:rsid w:val="00BD7FA5"/>
    <w:rsid w:val="00BE0199"/>
    <w:rsid w:val="00BE0342"/>
    <w:rsid w:val="00BE03B2"/>
    <w:rsid w:val="00BE10A9"/>
    <w:rsid w:val="00BE11FF"/>
    <w:rsid w:val="00BE18F8"/>
    <w:rsid w:val="00BE21D3"/>
    <w:rsid w:val="00BE24A9"/>
    <w:rsid w:val="00BE27C0"/>
    <w:rsid w:val="00BE2E25"/>
    <w:rsid w:val="00BE2ECD"/>
    <w:rsid w:val="00BE38F0"/>
    <w:rsid w:val="00BE3A3D"/>
    <w:rsid w:val="00BE3F7B"/>
    <w:rsid w:val="00BE41D1"/>
    <w:rsid w:val="00BE4743"/>
    <w:rsid w:val="00BE47E8"/>
    <w:rsid w:val="00BE4D52"/>
    <w:rsid w:val="00BE4EB3"/>
    <w:rsid w:val="00BE52F5"/>
    <w:rsid w:val="00BE53A7"/>
    <w:rsid w:val="00BE58D6"/>
    <w:rsid w:val="00BE7451"/>
    <w:rsid w:val="00BE7782"/>
    <w:rsid w:val="00BF00A2"/>
    <w:rsid w:val="00BF09D4"/>
    <w:rsid w:val="00BF0CE1"/>
    <w:rsid w:val="00BF15C9"/>
    <w:rsid w:val="00BF1701"/>
    <w:rsid w:val="00BF1BDC"/>
    <w:rsid w:val="00BF1F6E"/>
    <w:rsid w:val="00BF1FC4"/>
    <w:rsid w:val="00BF2348"/>
    <w:rsid w:val="00BF2CB4"/>
    <w:rsid w:val="00BF2E59"/>
    <w:rsid w:val="00BF32EB"/>
    <w:rsid w:val="00BF3438"/>
    <w:rsid w:val="00BF3E97"/>
    <w:rsid w:val="00BF53E7"/>
    <w:rsid w:val="00BF564D"/>
    <w:rsid w:val="00BF5768"/>
    <w:rsid w:val="00BF69AD"/>
    <w:rsid w:val="00BF70EA"/>
    <w:rsid w:val="00BF756E"/>
    <w:rsid w:val="00BF766F"/>
    <w:rsid w:val="00BF7A7D"/>
    <w:rsid w:val="00BF7ADC"/>
    <w:rsid w:val="00C00C42"/>
    <w:rsid w:val="00C012DE"/>
    <w:rsid w:val="00C016C4"/>
    <w:rsid w:val="00C01706"/>
    <w:rsid w:val="00C02410"/>
    <w:rsid w:val="00C024A1"/>
    <w:rsid w:val="00C0265B"/>
    <w:rsid w:val="00C02720"/>
    <w:rsid w:val="00C02979"/>
    <w:rsid w:val="00C02C00"/>
    <w:rsid w:val="00C030A0"/>
    <w:rsid w:val="00C0383C"/>
    <w:rsid w:val="00C03B4C"/>
    <w:rsid w:val="00C03C48"/>
    <w:rsid w:val="00C03F6E"/>
    <w:rsid w:val="00C043CA"/>
    <w:rsid w:val="00C044C8"/>
    <w:rsid w:val="00C04B08"/>
    <w:rsid w:val="00C04C4D"/>
    <w:rsid w:val="00C04FAD"/>
    <w:rsid w:val="00C054E2"/>
    <w:rsid w:val="00C05722"/>
    <w:rsid w:val="00C05A98"/>
    <w:rsid w:val="00C064AB"/>
    <w:rsid w:val="00C068E2"/>
    <w:rsid w:val="00C06BC0"/>
    <w:rsid w:val="00C06C4E"/>
    <w:rsid w:val="00C06CE7"/>
    <w:rsid w:val="00C06D84"/>
    <w:rsid w:val="00C06DAD"/>
    <w:rsid w:val="00C06ED9"/>
    <w:rsid w:val="00C0714F"/>
    <w:rsid w:val="00C105ED"/>
    <w:rsid w:val="00C10BA1"/>
    <w:rsid w:val="00C1120F"/>
    <w:rsid w:val="00C11D3A"/>
    <w:rsid w:val="00C11D99"/>
    <w:rsid w:val="00C121F2"/>
    <w:rsid w:val="00C12431"/>
    <w:rsid w:val="00C127D6"/>
    <w:rsid w:val="00C127E1"/>
    <w:rsid w:val="00C128C6"/>
    <w:rsid w:val="00C1398C"/>
    <w:rsid w:val="00C13EC1"/>
    <w:rsid w:val="00C13F22"/>
    <w:rsid w:val="00C1411C"/>
    <w:rsid w:val="00C149AF"/>
    <w:rsid w:val="00C15118"/>
    <w:rsid w:val="00C1524E"/>
    <w:rsid w:val="00C16380"/>
    <w:rsid w:val="00C163AC"/>
    <w:rsid w:val="00C164B5"/>
    <w:rsid w:val="00C16A32"/>
    <w:rsid w:val="00C17099"/>
    <w:rsid w:val="00C170D1"/>
    <w:rsid w:val="00C17559"/>
    <w:rsid w:val="00C178D8"/>
    <w:rsid w:val="00C179B0"/>
    <w:rsid w:val="00C17FAF"/>
    <w:rsid w:val="00C2000B"/>
    <w:rsid w:val="00C20436"/>
    <w:rsid w:val="00C20E68"/>
    <w:rsid w:val="00C2102F"/>
    <w:rsid w:val="00C21368"/>
    <w:rsid w:val="00C21479"/>
    <w:rsid w:val="00C21D9E"/>
    <w:rsid w:val="00C22480"/>
    <w:rsid w:val="00C226A6"/>
    <w:rsid w:val="00C226E2"/>
    <w:rsid w:val="00C228D4"/>
    <w:rsid w:val="00C22E49"/>
    <w:rsid w:val="00C23000"/>
    <w:rsid w:val="00C23180"/>
    <w:rsid w:val="00C23C39"/>
    <w:rsid w:val="00C23E31"/>
    <w:rsid w:val="00C242BD"/>
    <w:rsid w:val="00C2447E"/>
    <w:rsid w:val="00C245DF"/>
    <w:rsid w:val="00C24858"/>
    <w:rsid w:val="00C2496E"/>
    <w:rsid w:val="00C24979"/>
    <w:rsid w:val="00C249EF"/>
    <w:rsid w:val="00C24ACE"/>
    <w:rsid w:val="00C24EB3"/>
    <w:rsid w:val="00C253C2"/>
    <w:rsid w:val="00C25734"/>
    <w:rsid w:val="00C25F5A"/>
    <w:rsid w:val="00C262F3"/>
    <w:rsid w:val="00C26341"/>
    <w:rsid w:val="00C2770D"/>
    <w:rsid w:val="00C2771B"/>
    <w:rsid w:val="00C27FC6"/>
    <w:rsid w:val="00C30590"/>
    <w:rsid w:val="00C30946"/>
    <w:rsid w:val="00C3147A"/>
    <w:rsid w:val="00C3151B"/>
    <w:rsid w:val="00C31F7C"/>
    <w:rsid w:val="00C31FF3"/>
    <w:rsid w:val="00C324D9"/>
    <w:rsid w:val="00C325FE"/>
    <w:rsid w:val="00C3279E"/>
    <w:rsid w:val="00C32907"/>
    <w:rsid w:val="00C32FC7"/>
    <w:rsid w:val="00C33BCF"/>
    <w:rsid w:val="00C33F4A"/>
    <w:rsid w:val="00C34423"/>
    <w:rsid w:val="00C34751"/>
    <w:rsid w:val="00C34BF7"/>
    <w:rsid w:val="00C34C00"/>
    <w:rsid w:val="00C34EB1"/>
    <w:rsid w:val="00C35447"/>
    <w:rsid w:val="00C3587F"/>
    <w:rsid w:val="00C35998"/>
    <w:rsid w:val="00C359FF"/>
    <w:rsid w:val="00C35D83"/>
    <w:rsid w:val="00C363CC"/>
    <w:rsid w:val="00C36AAC"/>
    <w:rsid w:val="00C36E2A"/>
    <w:rsid w:val="00C36E62"/>
    <w:rsid w:val="00C36F31"/>
    <w:rsid w:val="00C37870"/>
    <w:rsid w:val="00C3791A"/>
    <w:rsid w:val="00C37AD1"/>
    <w:rsid w:val="00C37B37"/>
    <w:rsid w:val="00C37FD2"/>
    <w:rsid w:val="00C401AE"/>
    <w:rsid w:val="00C409B8"/>
    <w:rsid w:val="00C40B51"/>
    <w:rsid w:val="00C41BDD"/>
    <w:rsid w:val="00C42484"/>
    <w:rsid w:val="00C4261D"/>
    <w:rsid w:val="00C42DFF"/>
    <w:rsid w:val="00C42F71"/>
    <w:rsid w:val="00C43305"/>
    <w:rsid w:val="00C441C7"/>
    <w:rsid w:val="00C44CF1"/>
    <w:rsid w:val="00C44D47"/>
    <w:rsid w:val="00C45159"/>
    <w:rsid w:val="00C45999"/>
    <w:rsid w:val="00C45BD1"/>
    <w:rsid w:val="00C45EA0"/>
    <w:rsid w:val="00C45EBD"/>
    <w:rsid w:val="00C45F1C"/>
    <w:rsid w:val="00C46B52"/>
    <w:rsid w:val="00C46E71"/>
    <w:rsid w:val="00C472A1"/>
    <w:rsid w:val="00C47795"/>
    <w:rsid w:val="00C479F8"/>
    <w:rsid w:val="00C47AF4"/>
    <w:rsid w:val="00C50015"/>
    <w:rsid w:val="00C500C9"/>
    <w:rsid w:val="00C5013A"/>
    <w:rsid w:val="00C50999"/>
    <w:rsid w:val="00C50AF0"/>
    <w:rsid w:val="00C513E9"/>
    <w:rsid w:val="00C51EF4"/>
    <w:rsid w:val="00C5202F"/>
    <w:rsid w:val="00C520A8"/>
    <w:rsid w:val="00C523F3"/>
    <w:rsid w:val="00C52AD7"/>
    <w:rsid w:val="00C52EDC"/>
    <w:rsid w:val="00C53E0B"/>
    <w:rsid w:val="00C54152"/>
    <w:rsid w:val="00C54FDD"/>
    <w:rsid w:val="00C555FB"/>
    <w:rsid w:val="00C55672"/>
    <w:rsid w:val="00C55BA5"/>
    <w:rsid w:val="00C55D7F"/>
    <w:rsid w:val="00C56235"/>
    <w:rsid w:val="00C56E37"/>
    <w:rsid w:val="00C573B4"/>
    <w:rsid w:val="00C57C94"/>
    <w:rsid w:val="00C60159"/>
    <w:rsid w:val="00C602FD"/>
    <w:rsid w:val="00C606EE"/>
    <w:rsid w:val="00C61062"/>
    <w:rsid w:val="00C61171"/>
    <w:rsid w:val="00C61467"/>
    <w:rsid w:val="00C62053"/>
    <w:rsid w:val="00C624D6"/>
    <w:rsid w:val="00C62E4E"/>
    <w:rsid w:val="00C62FAC"/>
    <w:rsid w:val="00C634F6"/>
    <w:rsid w:val="00C64652"/>
    <w:rsid w:val="00C64886"/>
    <w:rsid w:val="00C64E28"/>
    <w:rsid w:val="00C65873"/>
    <w:rsid w:val="00C65A7E"/>
    <w:rsid w:val="00C65B34"/>
    <w:rsid w:val="00C65CE0"/>
    <w:rsid w:val="00C65D9F"/>
    <w:rsid w:val="00C6611A"/>
    <w:rsid w:val="00C669BD"/>
    <w:rsid w:val="00C66BB9"/>
    <w:rsid w:val="00C66E2C"/>
    <w:rsid w:val="00C66E90"/>
    <w:rsid w:val="00C67842"/>
    <w:rsid w:val="00C70160"/>
    <w:rsid w:val="00C70205"/>
    <w:rsid w:val="00C70647"/>
    <w:rsid w:val="00C70990"/>
    <w:rsid w:val="00C710BF"/>
    <w:rsid w:val="00C72A04"/>
    <w:rsid w:val="00C733E4"/>
    <w:rsid w:val="00C73734"/>
    <w:rsid w:val="00C73E41"/>
    <w:rsid w:val="00C74361"/>
    <w:rsid w:val="00C74733"/>
    <w:rsid w:val="00C74979"/>
    <w:rsid w:val="00C7497A"/>
    <w:rsid w:val="00C74B74"/>
    <w:rsid w:val="00C74D96"/>
    <w:rsid w:val="00C74F30"/>
    <w:rsid w:val="00C7542E"/>
    <w:rsid w:val="00C75A96"/>
    <w:rsid w:val="00C76781"/>
    <w:rsid w:val="00C7691C"/>
    <w:rsid w:val="00C76F26"/>
    <w:rsid w:val="00C771D3"/>
    <w:rsid w:val="00C772F2"/>
    <w:rsid w:val="00C7765F"/>
    <w:rsid w:val="00C77760"/>
    <w:rsid w:val="00C77877"/>
    <w:rsid w:val="00C77DD6"/>
    <w:rsid w:val="00C80097"/>
    <w:rsid w:val="00C801A0"/>
    <w:rsid w:val="00C8054E"/>
    <w:rsid w:val="00C80AE5"/>
    <w:rsid w:val="00C812C9"/>
    <w:rsid w:val="00C826D8"/>
    <w:rsid w:val="00C82DD7"/>
    <w:rsid w:val="00C82F21"/>
    <w:rsid w:val="00C833DA"/>
    <w:rsid w:val="00C83EA7"/>
    <w:rsid w:val="00C841BA"/>
    <w:rsid w:val="00C84E36"/>
    <w:rsid w:val="00C85268"/>
    <w:rsid w:val="00C8559E"/>
    <w:rsid w:val="00C85AE8"/>
    <w:rsid w:val="00C861A3"/>
    <w:rsid w:val="00C864D5"/>
    <w:rsid w:val="00C8660A"/>
    <w:rsid w:val="00C8669D"/>
    <w:rsid w:val="00C86F3D"/>
    <w:rsid w:val="00C8711E"/>
    <w:rsid w:val="00C87175"/>
    <w:rsid w:val="00C871BF"/>
    <w:rsid w:val="00C873EB"/>
    <w:rsid w:val="00C87466"/>
    <w:rsid w:val="00C877A7"/>
    <w:rsid w:val="00C87CFD"/>
    <w:rsid w:val="00C87DC5"/>
    <w:rsid w:val="00C90463"/>
    <w:rsid w:val="00C907D3"/>
    <w:rsid w:val="00C90B03"/>
    <w:rsid w:val="00C90F9B"/>
    <w:rsid w:val="00C91226"/>
    <w:rsid w:val="00C917A7"/>
    <w:rsid w:val="00C92628"/>
    <w:rsid w:val="00C926BA"/>
    <w:rsid w:val="00C92A00"/>
    <w:rsid w:val="00C931A1"/>
    <w:rsid w:val="00C939F2"/>
    <w:rsid w:val="00C93CD8"/>
    <w:rsid w:val="00C93DBE"/>
    <w:rsid w:val="00C941BB"/>
    <w:rsid w:val="00C9499E"/>
    <w:rsid w:val="00C94AA8"/>
    <w:rsid w:val="00C94B92"/>
    <w:rsid w:val="00C94C64"/>
    <w:rsid w:val="00C94FF1"/>
    <w:rsid w:val="00C95171"/>
    <w:rsid w:val="00C956FA"/>
    <w:rsid w:val="00C95875"/>
    <w:rsid w:val="00C959DD"/>
    <w:rsid w:val="00C95E5C"/>
    <w:rsid w:val="00C96048"/>
    <w:rsid w:val="00C961AC"/>
    <w:rsid w:val="00C9694E"/>
    <w:rsid w:val="00C9761F"/>
    <w:rsid w:val="00C97AC9"/>
    <w:rsid w:val="00C97CFC"/>
    <w:rsid w:val="00CA0203"/>
    <w:rsid w:val="00CA087B"/>
    <w:rsid w:val="00CA0AAB"/>
    <w:rsid w:val="00CA0E67"/>
    <w:rsid w:val="00CA1715"/>
    <w:rsid w:val="00CA1F3D"/>
    <w:rsid w:val="00CA232D"/>
    <w:rsid w:val="00CA272F"/>
    <w:rsid w:val="00CA2821"/>
    <w:rsid w:val="00CA28AE"/>
    <w:rsid w:val="00CA422A"/>
    <w:rsid w:val="00CA4C64"/>
    <w:rsid w:val="00CA4D6D"/>
    <w:rsid w:val="00CA4F11"/>
    <w:rsid w:val="00CA5397"/>
    <w:rsid w:val="00CA551C"/>
    <w:rsid w:val="00CA5CE5"/>
    <w:rsid w:val="00CA6248"/>
    <w:rsid w:val="00CA63EF"/>
    <w:rsid w:val="00CA64B0"/>
    <w:rsid w:val="00CA6B79"/>
    <w:rsid w:val="00CA6BA2"/>
    <w:rsid w:val="00CA7CB7"/>
    <w:rsid w:val="00CB027B"/>
    <w:rsid w:val="00CB0713"/>
    <w:rsid w:val="00CB0BF1"/>
    <w:rsid w:val="00CB0E1F"/>
    <w:rsid w:val="00CB101D"/>
    <w:rsid w:val="00CB2B6F"/>
    <w:rsid w:val="00CB2C0E"/>
    <w:rsid w:val="00CB3058"/>
    <w:rsid w:val="00CB31E5"/>
    <w:rsid w:val="00CB3675"/>
    <w:rsid w:val="00CB3980"/>
    <w:rsid w:val="00CB3A05"/>
    <w:rsid w:val="00CB47B0"/>
    <w:rsid w:val="00CB59A6"/>
    <w:rsid w:val="00CB5A1A"/>
    <w:rsid w:val="00CB5D92"/>
    <w:rsid w:val="00CB5DDE"/>
    <w:rsid w:val="00CB5E0D"/>
    <w:rsid w:val="00CB5E1B"/>
    <w:rsid w:val="00CB5E1F"/>
    <w:rsid w:val="00CB61E0"/>
    <w:rsid w:val="00CB64CE"/>
    <w:rsid w:val="00CB667B"/>
    <w:rsid w:val="00CB6745"/>
    <w:rsid w:val="00CB6E95"/>
    <w:rsid w:val="00CB730D"/>
    <w:rsid w:val="00CB77FB"/>
    <w:rsid w:val="00CC00BF"/>
    <w:rsid w:val="00CC056E"/>
    <w:rsid w:val="00CC07A6"/>
    <w:rsid w:val="00CC1150"/>
    <w:rsid w:val="00CC1180"/>
    <w:rsid w:val="00CC167E"/>
    <w:rsid w:val="00CC1813"/>
    <w:rsid w:val="00CC19AA"/>
    <w:rsid w:val="00CC285C"/>
    <w:rsid w:val="00CC2E69"/>
    <w:rsid w:val="00CC3F49"/>
    <w:rsid w:val="00CC43DA"/>
    <w:rsid w:val="00CC4649"/>
    <w:rsid w:val="00CC4934"/>
    <w:rsid w:val="00CC546F"/>
    <w:rsid w:val="00CC5791"/>
    <w:rsid w:val="00CC5905"/>
    <w:rsid w:val="00CC5BBA"/>
    <w:rsid w:val="00CC6417"/>
    <w:rsid w:val="00CC6579"/>
    <w:rsid w:val="00CC667A"/>
    <w:rsid w:val="00CC683B"/>
    <w:rsid w:val="00CC6D71"/>
    <w:rsid w:val="00CC7207"/>
    <w:rsid w:val="00CC7A02"/>
    <w:rsid w:val="00CC7BF2"/>
    <w:rsid w:val="00CD00E6"/>
    <w:rsid w:val="00CD0FED"/>
    <w:rsid w:val="00CD107A"/>
    <w:rsid w:val="00CD173F"/>
    <w:rsid w:val="00CD1A48"/>
    <w:rsid w:val="00CD210B"/>
    <w:rsid w:val="00CD227B"/>
    <w:rsid w:val="00CD3291"/>
    <w:rsid w:val="00CD3591"/>
    <w:rsid w:val="00CD3634"/>
    <w:rsid w:val="00CD3804"/>
    <w:rsid w:val="00CD4425"/>
    <w:rsid w:val="00CD5012"/>
    <w:rsid w:val="00CD5876"/>
    <w:rsid w:val="00CD5C41"/>
    <w:rsid w:val="00CD5F44"/>
    <w:rsid w:val="00CD6138"/>
    <w:rsid w:val="00CD6293"/>
    <w:rsid w:val="00CD62BC"/>
    <w:rsid w:val="00CD670A"/>
    <w:rsid w:val="00CD72AE"/>
    <w:rsid w:val="00CD73CC"/>
    <w:rsid w:val="00CD75B4"/>
    <w:rsid w:val="00CD790C"/>
    <w:rsid w:val="00CD7C9D"/>
    <w:rsid w:val="00CD7D56"/>
    <w:rsid w:val="00CE0241"/>
    <w:rsid w:val="00CE031F"/>
    <w:rsid w:val="00CE07B5"/>
    <w:rsid w:val="00CE0853"/>
    <w:rsid w:val="00CE1018"/>
    <w:rsid w:val="00CE1462"/>
    <w:rsid w:val="00CE1829"/>
    <w:rsid w:val="00CE19A8"/>
    <w:rsid w:val="00CE1B64"/>
    <w:rsid w:val="00CE1E4C"/>
    <w:rsid w:val="00CE2BA4"/>
    <w:rsid w:val="00CE3263"/>
    <w:rsid w:val="00CE3D26"/>
    <w:rsid w:val="00CE4E3D"/>
    <w:rsid w:val="00CE53BB"/>
    <w:rsid w:val="00CE555A"/>
    <w:rsid w:val="00CE5811"/>
    <w:rsid w:val="00CE607E"/>
    <w:rsid w:val="00CE6D17"/>
    <w:rsid w:val="00CE6D79"/>
    <w:rsid w:val="00CE71AE"/>
    <w:rsid w:val="00CE720B"/>
    <w:rsid w:val="00CE73E9"/>
    <w:rsid w:val="00CE776C"/>
    <w:rsid w:val="00CE7CEB"/>
    <w:rsid w:val="00CF073F"/>
    <w:rsid w:val="00CF10B6"/>
    <w:rsid w:val="00CF198A"/>
    <w:rsid w:val="00CF1B9D"/>
    <w:rsid w:val="00CF1E66"/>
    <w:rsid w:val="00CF3364"/>
    <w:rsid w:val="00CF3548"/>
    <w:rsid w:val="00CF35A2"/>
    <w:rsid w:val="00CF3871"/>
    <w:rsid w:val="00CF3C5C"/>
    <w:rsid w:val="00CF3F08"/>
    <w:rsid w:val="00CF4983"/>
    <w:rsid w:val="00CF547C"/>
    <w:rsid w:val="00CF5578"/>
    <w:rsid w:val="00CF61F5"/>
    <w:rsid w:val="00CF683F"/>
    <w:rsid w:val="00CF692E"/>
    <w:rsid w:val="00CF6C1A"/>
    <w:rsid w:val="00CF6C22"/>
    <w:rsid w:val="00CF6DE3"/>
    <w:rsid w:val="00CF7137"/>
    <w:rsid w:val="00CF7147"/>
    <w:rsid w:val="00CF7372"/>
    <w:rsid w:val="00CF7AC6"/>
    <w:rsid w:val="00CF7E3D"/>
    <w:rsid w:val="00D0058D"/>
    <w:rsid w:val="00D0088E"/>
    <w:rsid w:val="00D00D1F"/>
    <w:rsid w:val="00D0106E"/>
    <w:rsid w:val="00D01089"/>
    <w:rsid w:val="00D013A8"/>
    <w:rsid w:val="00D01C34"/>
    <w:rsid w:val="00D0243C"/>
    <w:rsid w:val="00D02AFE"/>
    <w:rsid w:val="00D02E7B"/>
    <w:rsid w:val="00D03227"/>
    <w:rsid w:val="00D03399"/>
    <w:rsid w:val="00D039E0"/>
    <w:rsid w:val="00D0462C"/>
    <w:rsid w:val="00D047FA"/>
    <w:rsid w:val="00D04D2C"/>
    <w:rsid w:val="00D05528"/>
    <w:rsid w:val="00D055D6"/>
    <w:rsid w:val="00D06204"/>
    <w:rsid w:val="00D064B3"/>
    <w:rsid w:val="00D0707F"/>
    <w:rsid w:val="00D07C34"/>
    <w:rsid w:val="00D07FF8"/>
    <w:rsid w:val="00D10684"/>
    <w:rsid w:val="00D1116A"/>
    <w:rsid w:val="00D11592"/>
    <w:rsid w:val="00D11D51"/>
    <w:rsid w:val="00D11DA4"/>
    <w:rsid w:val="00D12D2E"/>
    <w:rsid w:val="00D12E66"/>
    <w:rsid w:val="00D132A2"/>
    <w:rsid w:val="00D13B08"/>
    <w:rsid w:val="00D14C33"/>
    <w:rsid w:val="00D14C5A"/>
    <w:rsid w:val="00D14DEA"/>
    <w:rsid w:val="00D150E3"/>
    <w:rsid w:val="00D15FAB"/>
    <w:rsid w:val="00D162C5"/>
    <w:rsid w:val="00D168E6"/>
    <w:rsid w:val="00D16ABA"/>
    <w:rsid w:val="00D174BD"/>
    <w:rsid w:val="00D20739"/>
    <w:rsid w:val="00D21307"/>
    <w:rsid w:val="00D21F05"/>
    <w:rsid w:val="00D22BDF"/>
    <w:rsid w:val="00D23321"/>
    <w:rsid w:val="00D23395"/>
    <w:rsid w:val="00D23407"/>
    <w:rsid w:val="00D234BB"/>
    <w:rsid w:val="00D24ED7"/>
    <w:rsid w:val="00D24FB1"/>
    <w:rsid w:val="00D25D89"/>
    <w:rsid w:val="00D26743"/>
    <w:rsid w:val="00D26F6A"/>
    <w:rsid w:val="00D27176"/>
    <w:rsid w:val="00D276F5"/>
    <w:rsid w:val="00D27B02"/>
    <w:rsid w:val="00D27D9D"/>
    <w:rsid w:val="00D300A3"/>
    <w:rsid w:val="00D303B0"/>
    <w:rsid w:val="00D30408"/>
    <w:rsid w:val="00D306AA"/>
    <w:rsid w:val="00D306D0"/>
    <w:rsid w:val="00D30CE4"/>
    <w:rsid w:val="00D30D98"/>
    <w:rsid w:val="00D31017"/>
    <w:rsid w:val="00D3102A"/>
    <w:rsid w:val="00D313DE"/>
    <w:rsid w:val="00D31625"/>
    <w:rsid w:val="00D31EB2"/>
    <w:rsid w:val="00D327DF"/>
    <w:rsid w:val="00D32C35"/>
    <w:rsid w:val="00D32C76"/>
    <w:rsid w:val="00D32D0B"/>
    <w:rsid w:val="00D33245"/>
    <w:rsid w:val="00D335E3"/>
    <w:rsid w:val="00D3370E"/>
    <w:rsid w:val="00D33A96"/>
    <w:rsid w:val="00D33CD6"/>
    <w:rsid w:val="00D341BE"/>
    <w:rsid w:val="00D34A9B"/>
    <w:rsid w:val="00D34CA8"/>
    <w:rsid w:val="00D35190"/>
    <w:rsid w:val="00D35B25"/>
    <w:rsid w:val="00D35E24"/>
    <w:rsid w:val="00D35EDA"/>
    <w:rsid w:val="00D3691B"/>
    <w:rsid w:val="00D36AC6"/>
    <w:rsid w:val="00D3778C"/>
    <w:rsid w:val="00D400C0"/>
    <w:rsid w:val="00D40B3A"/>
    <w:rsid w:val="00D416B6"/>
    <w:rsid w:val="00D418D9"/>
    <w:rsid w:val="00D418F3"/>
    <w:rsid w:val="00D41977"/>
    <w:rsid w:val="00D41B6B"/>
    <w:rsid w:val="00D41F14"/>
    <w:rsid w:val="00D42321"/>
    <w:rsid w:val="00D4264B"/>
    <w:rsid w:val="00D43256"/>
    <w:rsid w:val="00D433AD"/>
    <w:rsid w:val="00D4350B"/>
    <w:rsid w:val="00D43D59"/>
    <w:rsid w:val="00D44243"/>
    <w:rsid w:val="00D44244"/>
    <w:rsid w:val="00D4429D"/>
    <w:rsid w:val="00D444F4"/>
    <w:rsid w:val="00D45189"/>
    <w:rsid w:val="00D45627"/>
    <w:rsid w:val="00D4567A"/>
    <w:rsid w:val="00D456B8"/>
    <w:rsid w:val="00D45B64"/>
    <w:rsid w:val="00D461C2"/>
    <w:rsid w:val="00D4630C"/>
    <w:rsid w:val="00D468F5"/>
    <w:rsid w:val="00D46B1A"/>
    <w:rsid w:val="00D4746B"/>
    <w:rsid w:val="00D474ED"/>
    <w:rsid w:val="00D47C90"/>
    <w:rsid w:val="00D47FA9"/>
    <w:rsid w:val="00D502F8"/>
    <w:rsid w:val="00D505AD"/>
    <w:rsid w:val="00D50700"/>
    <w:rsid w:val="00D50900"/>
    <w:rsid w:val="00D50EDE"/>
    <w:rsid w:val="00D51216"/>
    <w:rsid w:val="00D51DFF"/>
    <w:rsid w:val="00D521E9"/>
    <w:rsid w:val="00D52BEA"/>
    <w:rsid w:val="00D53416"/>
    <w:rsid w:val="00D535DF"/>
    <w:rsid w:val="00D537A6"/>
    <w:rsid w:val="00D53814"/>
    <w:rsid w:val="00D53961"/>
    <w:rsid w:val="00D53E12"/>
    <w:rsid w:val="00D544CE"/>
    <w:rsid w:val="00D544DF"/>
    <w:rsid w:val="00D5553E"/>
    <w:rsid w:val="00D55807"/>
    <w:rsid w:val="00D56D28"/>
    <w:rsid w:val="00D57CF9"/>
    <w:rsid w:val="00D57FDA"/>
    <w:rsid w:val="00D6020F"/>
    <w:rsid w:val="00D602E1"/>
    <w:rsid w:val="00D603E8"/>
    <w:rsid w:val="00D604E3"/>
    <w:rsid w:val="00D60E8B"/>
    <w:rsid w:val="00D61009"/>
    <w:rsid w:val="00D612EC"/>
    <w:rsid w:val="00D6192D"/>
    <w:rsid w:val="00D62108"/>
    <w:rsid w:val="00D6389C"/>
    <w:rsid w:val="00D638BA"/>
    <w:rsid w:val="00D63A2A"/>
    <w:rsid w:val="00D64060"/>
    <w:rsid w:val="00D64902"/>
    <w:rsid w:val="00D64C15"/>
    <w:rsid w:val="00D64F35"/>
    <w:rsid w:val="00D651BE"/>
    <w:rsid w:val="00D65A31"/>
    <w:rsid w:val="00D65A98"/>
    <w:rsid w:val="00D65C00"/>
    <w:rsid w:val="00D661FE"/>
    <w:rsid w:val="00D6648F"/>
    <w:rsid w:val="00D66938"/>
    <w:rsid w:val="00D66C50"/>
    <w:rsid w:val="00D66D40"/>
    <w:rsid w:val="00D66F98"/>
    <w:rsid w:val="00D672D9"/>
    <w:rsid w:val="00D7059F"/>
    <w:rsid w:val="00D70CC8"/>
    <w:rsid w:val="00D70FEF"/>
    <w:rsid w:val="00D711C3"/>
    <w:rsid w:val="00D71CB1"/>
    <w:rsid w:val="00D7222D"/>
    <w:rsid w:val="00D723B5"/>
    <w:rsid w:val="00D72432"/>
    <w:rsid w:val="00D724A7"/>
    <w:rsid w:val="00D724D2"/>
    <w:rsid w:val="00D725CF"/>
    <w:rsid w:val="00D72950"/>
    <w:rsid w:val="00D72E55"/>
    <w:rsid w:val="00D73BFE"/>
    <w:rsid w:val="00D74F44"/>
    <w:rsid w:val="00D754AC"/>
    <w:rsid w:val="00D756F4"/>
    <w:rsid w:val="00D75717"/>
    <w:rsid w:val="00D75BC0"/>
    <w:rsid w:val="00D75E56"/>
    <w:rsid w:val="00D75EA6"/>
    <w:rsid w:val="00D76405"/>
    <w:rsid w:val="00D76E80"/>
    <w:rsid w:val="00D7704D"/>
    <w:rsid w:val="00D7709D"/>
    <w:rsid w:val="00D77275"/>
    <w:rsid w:val="00D77726"/>
    <w:rsid w:val="00D779A9"/>
    <w:rsid w:val="00D77B5D"/>
    <w:rsid w:val="00D77C71"/>
    <w:rsid w:val="00D80050"/>
    <w:rsid w:val="00D80245"/>
    <w:rsid w:val="00D80526"/>
    <w:rsid w:val="00D80E56"/>
    <w:rsid w:val="00D8141E"/>
    <w:rsid w:val="00D81A1B"/>
    <w:rsid w:val="00D81B67"/>
    <w:rsid w:val="00D81E25"/>
    <w:rsid w:val="00D820A8"/>
    <w:rsid w:val="00D826AE"/>
    <w:rsid w:val="00D83336"/>
    <w:rsid w:val="00D833CC"/>
    <w:rsid w:val="00D83478"/>
    <w:rsid w:val="00D8376F"/>
    <w:rsid w:val="00D83A61"/>
    <w:rsid w:val="00D83E73"/>
    <w:rsid w:val="00D83F59"/>
    <w:rsid w:val="00D8425B"/>
    <w:rsid w:val="00D849C0"/>
    <w:rsid w:val="00D84C7D"/>
    <w:rsid w:val="00D84CF6"/>
    <w:rsid w:val="00D84F9E"/>
    <w:rsid w:val="00D851C9"/>
    <w:rsid w:val="00D851D6"/>
    <w:rsid w:val="00D858BC"/>
    <w:rsid w:val="00D85A3F"/>
    <w:rsid w:val="00D86263"/>
    <w:rsid w:val="00D86E6B"/>
    <w:rsid w:val="00D872EB"/>
    <w:rsid w:val="00D87422"/>
    <w:rsid w:val="00D877DE"/>
    <w:rsid w:val="00D87DB9"/>
    <w:rsid w:val="00D87E03"/>
    <w:rsid w:val="00D90097"/>
    <w:rsid w:val="00D90188"/>
    <w:rsid w:val="00D9078C"/>
    <w:rsid w:val="00D90E40"/>
    <w:rsid w:val="00D9146C"/>
    <w:rsid w:val="00D91730"/>
    <w:rsid w:val="00D91AB5"/>
    <w:rsid w:val="00D91B32"/>
    <w:rsid w:val="00D92424"/>
    <w:rsid w:val="00D92EA3"/>
    <w:rsid w:val="00D930FD"/>
    <w:rsid w:val="00D9386C"/>
    <w:rsid w:val="00D94671"/>
    <w:rsid w:val="00D94B8F"/>
    <w:rsid w:val="00D9505C"/>
    <w:rsid w:val="00D959F0"/>
    <w:rsid w:val="00D95D6A"/>
    <w:rsid w:val="00D96259"/>
    <w:rsid w:val="00D977B9"/>
    <w:rsid w:val="00D978C8"/>
    <w:rsid w:val="00D97A0F"/>
    <w:rsid w:val="00D97A61"/>
    <w:rsid w:val="00DA01E6"/>
    <w:rsid w:val="00DA0426"/>
    <w:rsid w:val="00DA0E4B"/>
    <w:rsid w:val="00DA0FB4"/>
    <w:rsid w:val="00DA1088"/>
    <w:rsid w:val="00DA20CE"/>
    <w:rsid w:val="00DA28DA"/>
    <w:rsid w:val="00DA2A59"/>
    <w:rsid w:val="00DA2C94"/>
    <w:rsid w:val="00DA3F75"/>
    <w:rsid w:val="00DA40BC"/>
    <w:rsid w:val="00DA40EB"/>
    <w:rsid w:val="00DA437D"/>
    <w:rsid w:val="00DA4797"/>
    <w:rsid w:val="00DA4D25"/>
    <w:rsid w:val="00DA58DC"/>
    <w:rsid w:val="00DA62A4"/>
    <w:rsid w:val="00DA63E9"/>
    <w:rsid w:val="00DA66B3"/>
    <w:rsid w:val="00DA6AA5"/>
    <w:rsid w:val="00DA721C"/>
    <w:rsid w:val="00DA74A6"/>
    <w:rsid w:val="00DA74F3"/>
    <w:rsid w:val="00DA764E"/>
    <w:rsid w:val="00DB00F8"/>
    <w:rsid w:val="00DB0448"/>
    <w:rsid w:val="00DB0998"/>
    <w:rsid w:val="00DB0D30"/>
    <w:rsid w:val="00DB1601"/>
    <w:rsid w:val="00DB16EC"/>
    <w:rsid w:val="00DB1A11"/>
    <w:rsid w:val="00DB1A98"/>
    <w:rsid w:val="00DB1B00"/>
    <w:rsid w:val="00DB20AA"/>
    <w:rsid w:val="00DB3047"/>
    <w:rsid w:val="00DB3053"/>
    <w:rsid w:val="00DB3953"/>
    <w:rsid w:val="00DB3AF5"/>
    <w:rsid w:val="00DB3BD6"/>
    <w:rsid w:val="00DB3C70"/>
    <w:rsid w:val="00DB4277"/>
    <w:rsid w:val="00DB4571"/>
    <w:rsid w:val="00DB463D"/>
    <w:rsid w:val="00DB5542"/>
    <w:rsid w:val="00DB6713"/>
    <w:rsid w:val="00DB671F"/>
    <w:rsid w:val="00DB6802"/>
    <w:rsid w:val="00DB6DD3"/>
    <w:rsid w:val="00DB719E"/>
    <w:rsid w:val="00DB7610"/>
    <w:rsid w:val="00DB7E09"/>
    <w:rsid w:val="00DC02A5"/>
    <w:rsid w:val="00DC0921"/>
    <w:rsid w:val="00DC0A46"/>
    <w:rsid w:val="00DC0B2B"/>
    <w:rsid w:val="00DC0CD5"/>
    <w:rsid w:val="00DC0CDB"/>
    <w:rsid w:val="00DC1266"/>
    <w:rsid w:val="00DC12A0"/>
    <w:rsid w:val="00DC13C3"/>
    <w:rsid w:val="00DC165B"/>
    <w:rsid w:val="00DC1AE9"/>
    <w:rsid w:val="00DC1E46"/>
    <w:rsid w:val="00DC20EC"/>
    <w:rsid w:val="00DC21DB"/>
    <w:rsid w:val="00DC25A4"/>
    <w:rsid w:val="00DC2C55"/>
    <w:rsid w:val="00DC30C2"/>
    <w:rsid w:val="00DC3A83"/>
    <w:rsid w:val="00DC3D9B"/>
    <w:rsid w:val="00DC3FFD"/>
    <w:rsid w:val="00DC4043"/>
    <w:rsid w:val="00DC490C"/>
    <w:rsid w:val="00DC4CBF"/>
    <w:rsid w:val="00DC4DAF"/>
    <w:rsid w:val="00DC6350"/>
    <w:rsid w:val="00DC68D3"/>
    <w:rsid w:val="00DC6EA8"/>
    <w:rsid w:val="00DC6F01"/>
    <w:rsid w:val="00DC6F5C"/>
    <w:rsid w:val="00DC706B"/>
    <w:rsid w:val="00DC7C5D"/>
    <w:rsid w:val="00DD0400"/>
    <w:rsid w:val="00DD160E"/>
    <w:rsid w:val="00DD1765"/>
    <w:rsid w:val="00DD1B48"/>
    <w:rsid w:val="00DD1F4D"/>
    <w:rsid w:val="00DD233F"/>
    <w:rsid w:val="00DD25CD"/>
    <w:rsid w:val="00DD3583"/>
    <w:rsid w:val="00DD3B55"/>
    <w:rsid w:val="00DD4402"/>
    <w:rsid w:val="00DD454E"/>
    <w:rsid w:val="00DD4A77"/>
    <w:rsid w:val="00DD5D83"/>
    <w:rsid w:val="00DD5F0A"/>
    <w:rsid w:val="00DD5F10"/>
    <w:rsid w:val="00DD6020"/>
    <w:rsid w:val="00DD6ADD"/>
    <w:rsid w:val="00DD6D58"/>
    <w:rsid w:val="00DD6DA5"/>
    <w:rsid w:val="00DD7112"/>
    <w:rsid w:val="00DD71DD"/>
    <w:rsid w:val="00DD7335"/>
    <w:rsid w:val="00DD7D87"/>
    <w:rsid w:val="00DE005A"/>
    <w:rsid w:val="00DE06D2"/>
    <w:rsid w:val="00DE0742"/>
    <w:rsid w:val="00DE0879"/>
    <w:rsid w:val="00DE08F3"/>
    <w:rsid w:val="00DE0B79"/>
    <w:rsid w:val="00DE0DF9"/>
    <w:rsid w:val="00DE117F"/>
    <w:rsid w:val="00DE118F"/>
    <w:rsid w:val="00DE1963"/>
    <w:rsid w:val="00DE1CD5"/>
    <w:rsid w:val="00DE222A"/>
    <w:rsid w:val="00DE246B"/>
    <w:rsid w:val="00DE288B"/>
    <w:rsid w:val="00DE2BF7"/>
    <w:rsid w:val="00DE2F34"/>
    <w:rsid w:val="00DE36A0"/>
    <w:rsid w:val="00DE37C8"/>
    <w:rsid w:val="00DE41A4"/>
    <w:rsid w:val="00DE4323"/>
    <w:rsid w:val="00DE4478"/>
    <w:rsid w:val="00DE474D"/>
    <w:rsid w:val="00DE4A97"/>
    <w:rsid w:val="00DE4E27"/>
    <w:rsid w:val="00DE564D"/>
    <w:rsid w:val="00DE57C5"/>
    <w:rsid w:val="00DE619C"/>
    <w:rsid w:val="00DE657D"/>
    <w:rsid w:val="00DE67FB"/>
    <w:rsid w:val="00DE6E3E"/>
    <w:rsid w:val="00DE6E41"/>
    <w:rsid w:val="00DE75C9"/>
    <w:rsid w:val="00DE75F3"/>
    <w:rsid w:val="00DE760A"/>
    <w:rsid w:val="00DE761B"/>
    <w:rsid w:val="00DF04DE"/>
    <w:rsid w:val="00DF0A85"/>
    <w:rsid w:val="00DF0C8F"/>
    <w:rsid w:val="00DF0DA6"/>
    <w:rsid w:val="00DF10F8"/>
    <w:rsid w:val="00DF14FA"/>
    <w:rsid w:val="00DF243E"/>
    <w:rsid w:val="00DF2513"/>
    <w:rsid w:val="00DF3579"/>
    <w:rsid w:val="00DF486C"/>
    <w:rsid w:val="00DF5A70"/>
    <w:rsid w:val="00DF5D86"/>
    <w:rsid w:val="00DF5D9B"/>
    <w:rsid w:val="00DF60CE"/>
    <w:rsid w:val="00DF69EE"/>
    <w:rsid w:val="00DF6AF9"/>
    <w:rsid w:val="00DF72A9"/>
    <w:rsid w:val="00DF7A43"/>
    <w:rsid w:val="00DF7C9E"/>
    <w:rsid w:val="00E001B7"/>
    <w:rsid w:val="00E007AA"/>
    <w:rsid w:val="00E00EFE"/>
    <w:rsid w:val="00E01764"/>
    <w:rsid w:val="00E01796"/>
    <w:rsid w:val="00E01B78"/>
    <w:rsid w:val="00E01F31"/>
    <w:rsid w:val="00E01FAE"/>
    <w:rsid w:val="00E0209B"/>
    <w:rsid w:val="00E02281"/>
    <w:rsid w:val="00E0232E"/>
    <w:rsid w:val="00E0280C"/>
    <w:rsid w:val="00E0308D"/>
    <w:rsid w:val="00E03238"/>
    <w:rsid w:val="00E03980"/>
    <w:rsid w:val="00E05199"/>
    <w:rsid w:val="00E056EB"/>
    <w:rsid w:val="00E05A00"/>
    <w:rsid w:val="00E064BE"/>
    <w:rsid w:val="00E06C90"/>
    <w:rsid w:val="00E06F07"/>
    <w:rsid w:val="00E06FDB"/>
    <w:rsid w:val="00E07939"/>
    <w:rsid w:val="00E07D2C"/>
    <w:rsid w:val="00E1098F"/>
    <w:rsid w:val="00E10B96"/>
    <w:rsid w:val="00E11D31"/>
    <w:rsid w:val="00E11D5C"/>
    <w:rsid w:val="00E11E98"/>
    <w:rsid w:val="00E12436"/>
    <w:rsid w:val="00E12498"/>
    <w:rsid w:val="00E127BC"/>
    <w:rsid w:val="00E127F4"/>
    <w:rsid w:val="00E133C5"/>
    <w:rsid w:val="00E14052"/>
    <w:rsid w:val="00E144EB"/>
    <w:rsid w:val="00E1495F"/>
    <w:rsid w:val="00E15067"/>
    <w:rsid w:val="00E1547E"/>
    <w:rsid w:val="00E1699F"/>
    <w:rsid w:val="00E16C7F"/>
    <w:rsid w:val="00E17056"/>
    <w:rsid w:val="00E1737E"/>
    <w:rsid w:val="00E179A7"/>
    <w:rsid w:val="00E17B6F"/>
    <w:rsid w:val="00E20019"/>
    <w:rsid w:val="00E20AA0"/>
    <w:rsid w:val="00E21431"/>
    <w:rsid w:val="00E214E3"/>
    <w:rsid w:val="00E21587"/>
    <w:rsid w:val="00E217D3"/>
    <w:rsid w:val="00E21A05"/>
    <w:rsid w:val="00E21B56"/>
    <w:rsid w:val="00E21D62"/>
    <w:rsid w:val="00E21F17"/>
    <w:rsid w:val="00E22057"/>
    <w:rsid w:val="00E221BB"/>
    <w:rsid w:val="00E22326"/>
    <w:rsid w:val="00E22A67"/>
    <w:rsid w:val="00E22A97"/>
    <w:rsid w:val="00E234CB"/>
    <w:rsid w:val="00E2364F"/>
    <w:rsid w:val="00E23F7F"/>
    <w:rsid w:val="00E24496"/>
    <w:rsid w:val="00E244CC"/>
    <w:rsid w:val="00E25095"/>
    <w:rsid w:val="00E251A9"/>
    <w:rsid w:val="00E256B8"/>
    <w:rsid w:val="00E25881"/>
    <w:rsid w:val="00E2591E"/>
    <w:rsid w:val="00E26BDA"/>
    <w:rsid w:val="00E26CC0"/>
    <w:rsid w:val="00E26DF0"/>
    <w:rsid w:val="00E275EA"/>
    <w:rsid w:val="00E2763C"/>
    <w:rsid w:val="00E30D5F"/>
    <w:rsid w:val="00E30F21"/>
    <w:rsid w:val="00E31140"/>
    <w:rsid w:val="00E31414"/>
    <w:rsid w:val="00E31A8D"/>
    <w:rsid w:val="00E31CE1"/>
    <w:rsid w:val="00E31E4C"/>
    <w:rsid w:val="00E3290A"/>
    <w:rsid w:val="00E32C06"/>
    <w:rsid w:val="00E32E55"/>
    <w:rsid w:val="00E33351"/>
    <w:rsid w:val="00E3342A"/>
    <w:rsid w:val="00E33958"/>
    <w:rsid w:val="00E33D01"/>
    <w:rsid w:val="00E33D53"/>
    <w:rsid w:val="00E346FF"/>
    <w:rsid w:val="00E347BF"/>
    <w:rsid w:val="00E35931"/>
    <w:rsid w:val="00E35B3F"/>
    <w:rsid w:val="00E35BBA"/>
    <w:rsid w:val="00E36296"/>
    <w:rsid w:val="00E36479"/>
    <w:rsid w:val="00E36738"/>
    <w:rsid w:val="00E36CEB"/>
    <w:rsid w:val="00E37233"/>
    <w:rsid w:val="00E372B2"/>
    <w:rsid w:val="00E377C6"/>
    <w:rsid w:val="00E37C31"/>
    <w:rsid w:val="00E4030D"/>
    <w:rsid w:val="00E403D0"/>
    <w:rsid w:val="00E407C3"/>
    <w:rsid w:val="00E40D49"/>
    <w:rsid w:val="00E414D7"/>
    <w:rsid w:val="00E41BF8"/>
    <w:rsid w:val="00E421DF"/>
    <w:rsid w:val="00E427A1"/>
    <w:rsid w:val="00E42AD2"/>
    <w:rsid w:val="00E42E48"/>
    <w:rsid w:val="00E431EF"/>
    <w:rsid w:val="00E433CC"/>
    <w:rsid w:val="00E43B42"/>
    <w:rsid w:val="00E440A2"/>
    <w:rsid w:val="00E448D0"/>
    <w:rsid w:val="00E44D3F"/>
    <w:rsid w:val="00E4584E"/>
    <w:rsid w:val="00E4611A"/>
    <w:rsid w:val="00E4689E"/>
    <w:rsid w:val="00E469C3"/>
    <w:rsid w:val="00E46DDF"/>
    <w:rsid w:val="00E47112"/>
    <w:rsid w:val="00E478C9"/>
    <w:rsid w:val="00E47901"/>
    <w:rsid w:val="00E47C76"/>
    <w:rsid w:val="00E506C9"/>
    <w:rsid w:val="00E5079D"/>
    <w:rsid w:val="00E508DD"/>
    <w:rsid w:val="00E5108E"/>
    <w:rsid w:val="00E51388"/>
    <w:rsid w:val="00E51436"/>
    <w:rsid w:val="00E515A7"/>
    <w:rsid w:val="00E51668"/>
    <w:rsid w:val="00E51798"/>
    <w:rsid w:val="00E51893"/>
    <w:rsid w:val="00E51AC8"/>
    <w:rsid w:val="00E51CF4"/>
    <w:rsid w:val="00E51D04"/>
    <w:rsid w:val="00E52025"/>
    <w:rsid w:val="00E52A27"/>
    <w:rsid w:val="00E52A6A"/>
    <w:rsid w:val="00E52E75"/>
    <w:rsid w:val="00E5394E"/>
    <w:rsid w:val="00E54C18"/>
    <w:rsid w:val="00E54EF3"/>
    <w:rsid w:val="00E55263"/>
    <w:rsid w:val="00E556C8"/>
    <w:rsid w:val="00E5586D"/>
    <w:rsid w:val="00E55C78"/>
    <w:rsid w:val="00E56086"/>
    <w:rsid w:val="00E572A2"/>
    <w:rsid w:val="00E5777F"/>
    <w:rsid w:val="00E5781A"/>
    <w:rsid w:val="00E57AEB"/>
    <w:rsid w:val="00E6066E"/>
    <w:rsid w:val="00E60B18"/>
    <w:rsid w:val="00E60B7F"/>
    <w:rsid w:val="00E61046"/>
    <w:rsid w:val="00E611FB"/>
    <w:rsid w:val="00E61307"/>
    <w:rsid w:val="00E61370"/>
    <w:rsid w:val="00E61725"/>
    <w:rsid w:val="00E61F7F"/>
    <w:rsid w:val="00E62282"/>
    <w:rsid w:val="00E62780"/>
    <w:rsid w:val="00E631F3"/>
    <w:rsid w:val="00E636DD"/>
    <w:rsid w:val="00E637FA"/>
    <w:rsid w:val="00E63C0E"/>
    <w:rsid w:val="00E656C1"/>
    <w:rsid w:val="00E65D1D"/>
    <w:rsid w:val="00E65F47"/>
    <w:rsid w:val="00E65FE3"/>
    <w:rsid w:val="00E66772"/>
    <w:rsid w:val="00E66C73"/>
    <w:rsid w:val="00E670A2"/>
    <w:rsid w:val="00E702B2"/>
    <w:rsid w:val="00E70378"/>
    <w:rsid w:val="00E708B7"/>
    <w:rsid w:val="00E70E77"/>
    <w:rsid w:val="00E7222A"/>
    <w:rsid w:val="00E723D6"/>
    <w:rsid w:val="00E725D6"/>
    <w:rsid w:val="00E728F0"/>
    <w:rsid w:val="00E72E99"/>
    <w:rsid w:val="00E7385A"/>
    <w:rsid w:val="00E7391B"/>
    <w:rsid w:val="00E74A07"/>
    <w:rsid w:val="00E74AFD"/>
    <w:rsid w:val="00E7623F"/>
    <w:rsid w:val="00E76BC1"/>
    <w:rsid w:val="00E76D67"/>
    <w:rsid w:val="00E76DFB"/>
    <w:rsid w:val="00E76FC7"/>
    <w:rsid w:val="00E8020D"/>
    <w:rsid w:val="00E806F5"/>
    <w:rsid w:val="00E81044"/>
    <w:rsid w:val="00E81F98"/>
    <w:rsid w:val="00E81FEB"/>
    <w:rsid w:val="00E82AD1"/>
    <w:rsid w:val="00E82D7E"/>
    <w:rsid w:val="00E8350C"/>
    <w:rsid w:val="00E8361B"/>
    <w:rsid w:val="00E83626"/>
    <w:rsid w:val="00E845EB"/>
    <w:rsid w:val="00E847FD"/>
    <w:rsid w:val="00E84B09"/>
    <w:rsid w:val="00E84CC3"/>
    <w:rsid w:val="00E851F5"/>
    <w:rsid w:val="00E859B2"/>
    <w:rsid w:val="00E85BC0"/>
    <w:rsid w:val="00E85EFC"/>
    <w:rsid w:val="00E85FF6"/>
    <w:rsid w:val="00E86687"/>
    <w:rsid w:val="00E86C9D"/>
    <w:rsid w:val="00E8718C"/>
    <w:rsid w:val="00E875AD"/>
    <w:rsid w:val="00E87910"/>
    <w:rsid w:val="00E87A51"/>
    <w:rsid w:val="00E90131"/>
    <w:rsid w:val="00E90FCE"/>
    <w:rsid w:val="00E91130"/>
    <w:rsid w:val="00E912AC"/>
    <w:rsid w:val="00E91EBC"/>
    <w:rsid w:val="00E92292"/>
    <w:rsid w:val="00E92317"/>
    <w:rsid w:val="00E92D66"/>
    <w:rsid w:val="00E92E4E"/>
    <w:rsid w:val="00E93347"/>
    <w:rsid w:val="00E93594"/>
    <w:rsid w:val="00E935A1"/>
    <w:rsid w:val="00E93698"/>
    <w:rsid w:val="00E936C3"/>
    <w:rsid w:val="00E93895"/>
    <w:rsid w:val="00E93E69"/>
    <w:rsid w:val="00E946C4"/>
    <w:rsid w:val="00E9497C"/>
    <w:rsid w:val="00E94D1B"/>
    <w:rsid w:val="00E94F48"/>
    <w:rsid w:val="00E95501"/>
    <w:rsid w:val="00E956E1"/>
    <w:rsid w:val="00E957DB"/>
    <w:rsid w:val="00E95E2E"/>
    <w:rsid w:val="00E962BD"/>
    <w:rsid w:val="00E96514"/>
    <w:rsid w:val="00E967A4"/>
    <w:rsid w:val="00E97066"/>
    <w:rsid w:val="00E976B0"/>
    <w:rsid w:val="00E97A4C"/>
    <w:rsid w:val="00EA01DE"/>
    <w:rsid w:val="00EA0287"/>
    <w:rsid w:val="00EA02BF"/>
    <w:rsid w:val="00EA06CE"/>
    <w:rsid w:val="00EA0DF4"/>
    <w:rsid w:val="00EA2058"/>
    <w:rsid w:val="00EA23EA"/>
    <w:rsid w:val="00EA240A"/>
    <w:rsid w:val="00EA246B"/>
    <w:rsid w:val="00EA3002"/>
    <w:rsid w:val="00EA373A"/>
    <w:rsid w:val="00EA4369"/>
    <w:rsid w:val="00EA5B64"/>
    <w:rsid w:val="00EA5D4B"/>
    <w:rsid w:val="00EA5DAE"/>
    <w:rsid w:val="00EA5E8B"/>
    <w:rsid w:val="00EA6160"/>
    <w:rsid w:val="00EA6628"/>
    <w:rsid w:val="00EA6CB4"/>
    <w:rsid w:val="00EA6FBD"/>
    <w:rsid w:val="00EA70B2"/>
    <w:rsid w:val="00EA7176"/>
    <w:rsid w:val="00EA7B22"/>
    <w:rsid w:val="00EA7BE5"/>
    <w:rsid w:val="00EA7F26"/>
    <w:rsid w:val="00EB03C2"/>
    <w:rsid w:val="00EB03E9"/>
    <w:rsid w:val="00EB089E"/>
    <w:rsid w:val="00EB1052"/>
    <w:rsid w:val="00EB114E"/>
    <w:rsid w:val="00EB1260"/>
    <w:rsid w:val="00EB1771"/>
    <w:rsid w:val="00EB1C77"/>
    <w:rsid w:val="00EB2B28"/>
    <w:rsid w:val="00EB326F"/>
    <w:rsid w:val="00EB3421"/>
    <w:rsid w:val="00EB3741"/>
    <w:rsid w:val="00EB3B23"/>
    <w:rsid w:val="00EB44C0"/>
    <w:rsid w:val="00EB44F0"/>
    <w:rsid w:val="00EB4B86"/>
    <w:rsid w:val="00EB4E65"/>
    <w:rsid w:val="00EB56A9"/>
    <w:rsid w:val="00EB587F"/>
    <w:rsid w:val="00EB604A"/>
    <w:rsid w:val="00EB65FD"/>
    <w:rsid w:val="00EB6866"/>
    <w:rsid w:val="00EB6CA7"/>
    <w:rsid w:val="00EB6E64"/>
    <w:rsid w:val="00EB6FA4"/>
    <w:rsid w:val="00EB704A"/>
    <w:rsid w:val="00EB76BB"/>
    <w:rsid w:val="00EB7CFD"/>
    <w:rsid w:val="00EB7FD8"/>
    <w:rsid w:val="00EC0764"/>
    <w:rsid w:val="00EC16F4"/>
    <w:rsid w:val="00EC1800"/>
    <w:rsid w:val="00EC1AC8"/>
    <w:rsid w:val="00EC1B10"/>
    <w:rsid w:val="00EC1BBB"/>
    <w:rsid w:val="00EC231E"/>
    <w:rsid w:val="00EC24ED"/>
    <w:rsid w:val="00EC39F6"/>
    <w:rsid w:val="00EC3CD7"/>
    <w:rsid w:val="00EC3DA2"/>
    <w:rsid w:val="00EC4191"/>
    <w:rsid w:val="00EC469E"/>
    <w:rsid w:val="00EC49C1"/>
    <w:rsid w:val="00EC4BA4"/>
    <w:rsid w:val="00EC4F01"/>
    <w:rsid w:val="00EC5057"/>
    <w:rsid w:val="00EC56EA"/>
    <w:rsid w:val="00EC57F5"/>
    <w:rsid w:val="00EC672C"/>
    <w:rsid w:val="00EC6784"/>
    <w:rsid w:val="00EC691D"/>
    <w:rsid w:val="00EC694C"/>
    <w:rsid w:val="00EC749E"/>
    <w:rsid w:val="00EC74FA"/>
    <w:rsid w:val="00ED059E"/>
    <w:rsid w:val="00ED07DA"/>
    <w:rsid w:val="00ED07E0"/>
    <w:rsid w:val="00ED09DA"/>
    <w:rsid w:val="00ED0CCA"/>
    <w:rsid w:val="00ED0F26"/>
    <w:rsid w:val="00ED2483"/>
    <w:rsid w:val="00ED271E"/>
    <w:rsid w:val="00ED2924"/>
    <w:rsid w:val="00ED29A6"/>
    <w:rsid w:val="00ED3614"/>
    <w:rsid w:val="00ED4612"/>
    <w:rsid w:val="00ED4841"/>
    <w:rsid w:val="00ED4A68"/>
    <w:rsid w:val="00ED5C95"/>
    <w:rsid w:val="00ED6054"/>
    <w:rsid w:val="00ED6682"/>
    <w:rsid w:val="00ED671A"/>
    <w:rsid w:val="00ED6CA6"/>
    <w:rsid w:val="00ED721F"/>
    <w:rsid w:val="00ED7D19"/>
    <w:rsid w:val="00EE02A2"/>
    <w:rsid w:val="00EE0CA6"/>
    <w:rsid w:val="00EE0FA0"/>
    <w:rsid w:val="00EE1286"/>
    <w:rsid w:val="00EE1399"/>
    <w:rsid w:val="00EE1619"/>
    <w:rsid w:val="00EE22FA"/>
    <w:rsid w:val="00EE235D"/>
    <w:rsid w:val="00EE257E"/>
    <w:rsid w:val="00EE2933"/>
    <w:rsid w:val="00EE310B"/>
    <w:rsid w:val="00EE3B43"/>
    <w:rsid w:val="00EE3C9F"/>
    <w:rsid w:val="00EE3EAF"/>
    <w:rsid w:val="00EE487B"/>
    <w:rsid w:val="00EE52AE"/>
    <w:rsid w:val="00EE5C86"/>
    <w:rsid w:val="00EE5D76"/>
    <w:rsid w:val="00EE621D"/>
    <w:rsid w:val="00EE654D"/>
    <w:rsid w:val="00EE6D68"/>
    <w:rsid w:val="00EE781D"/>
    <w:rsid w:val="00EE78B3"/>
    <w:rsid w:val="00EE79B7"/>
    <w:rsid w:val="00EE7D8A"/>
    <w:rsid w:val="00EF0837"/>
    <w:rsid w:val="00EF17EA"/>
    <w:rsid w:val="00EF1C15"/>
    <w:rsid w:val="00EF2125"/>
    <w:rsid w:val="00EF326C"/>
    <w:rsid w:val="00EF335F"/>
    <w:rsid w:val="00EF403E"/>
    <w:rsid w:val="00EF4085"/>
    <w:rsid w:val="00EF40E0"/>
    <w:rsid w:val="00EF42B9"/>
    <w:rsid w:val="00EF4A31"/>
    <w:rsid w:val="00EF5375"/>
    <w:rsid w:val="00EF6245"/>
    <w:rsid w:val="00EF6395"/>
    <w:rsid w:val="00EF673C"/>
    <w:rsid w:val="00EF7062"/>
    <w:rsid w:val="00EF7C43"/>
    <w:rsid w:val="00F000AC"/>
    <w:rsid w:val="00F0078C"/>
    <w:rsid w:val="00F00855"/>
    <w:rsid w:val="00F009A9"/>
    <w:rsid w:val="00F00DE2"/>
    <w:rsid w:val="00F00EC0"/>
    <w:rsid w:val="00F01011"/>
    <w:rsid w:val="00F015C8"/>
    <w:rsid w:val="00F01769"/>
    <w:rsid w:val="00F01A1E"/>
    <w:rsid w:val="00F01B67"/>
    <w:rsid w:val="00F01C64"/>
    <w:rsid w:val="00F01FD5"/>
    <w:rsid w:val="00F02142"/>
    <w:rsid w:val="00F024CB"/>
    <w:rsid w:val="00F0321D"/>
    <w:rsid w:val="00F032E0"/>
    <w:rsid w:val="00F037CB"/>
    <w:rsid w:val="00F03E80"/>
    <w:rsid w:val="00F03F88"/>
    <w:rsid w:val="00F04126"/>
    <w:rsid w:val="00F04194"/>
    <w:rsid w:val="00F048FC"/>
    <w:rsid w:val="00F04A21"/>
    <w:rsid w:val="00F04BF5"/>
    <w:rsid w:val="00F04C65"/>
    <w:rsid w:val="00F051EC"/>
    <w:rsid w:val="00F0560C"/>
    <w:rsid w:val="00F057F4"/>
    <w:rsid w:val="00F058E8"/>
    <w:rsid w:val="00F060B6"/>
    <w:rsid w:val="00F06486"/>
    <w:rsid w:val="00F0654E"/>
    <w:rsid w:val="00F069DC"/>
    <w:rsid w:val="00F06E1F"/>
    <w:rsid w:val="00F10045"/>
    <w:rsid w:val="00F1005A"/>
    <w:rsid w:val="00F11977"/>
    <w:rsid w:val="00F11B14"/>
    <w:rsid w:val="00F12D0C"/>
    <w:rsid w:val="00F13511"/>
    <w:rsid w:val="00F135C9"/>
    <w:rsid w:val="00F13688"/>
    <w:rsid w:val="00F13A85"/>
    <w:rsid w:val="00F13AE6"/>
    <w:rsid w:val="00F13BFC"/>
    <w:rsid w:val="00F142C8"/>
    <w:rsid w:val="00F143D0"/>
    <w:rsid w:val="00F1444C"/>
    <w:rsid w:val="00F149AA"/>
    <w:rsid w:val="00F14A48"/>
    <w:rsid w:val="00F1520E"/>
    <w:rsid w:val="00F156E9"/>
    <w:rsid w:val="00F15803"/>
    <w:rsid w:val="00F16BD1"/>
    <w:rsid w:val="00F17500"/>
    <w:rsid w:val="00F179FF"/>
    <w:rsid w:val="00F20588"/>
    <w:rsid w:val="00F20999"/>
    <w:rsid w:val="00F217A4"/>
    <w:rsid w:val="00F21A3D"/>
    <w:rsid w:val="00F23035"/>
    <w:rsid w:val="00F231AC"/>
    <w:rsid w:val="00F232DD"/>
    <w:rsid w:val="00F2342A"/>
    <w:rsid w:val="00F235E9"/>
    <w:rsid w:val="00F239CD"/>
    <w:rsid w:val="00F24585"/>
    <w:rsid w:val="00F24AA5"/>
    <w:rsid w:val="00F24E4E"/>
    <w:rsid w:val="00F25508"/>
    <w:rsid w:val="00F25604"/>
    <w:rsid w:val="00F257DE"/>
    <w:rsid w:val="00F25B8F"/>
    <w:rsid w:val="00F26512"/>
    <w:rsid w:val="00F26700"/>
    <w:rsid w:val="00F2676D"/>
    <w:rsid w:val="00F267B7"/>
    <w:rsid w:val="00F2706F"/>
    <w:rsid w:val="00F2718D"/>
    <w:rsid w:val="00F27B6C"/>
    <w:rsid w:val="00F27D17"/>
    <w:rsid w:val="00F27F1F"/>
    <w:rsid w:val="00F303F8"/>
    <w:rsid w:val="00F30931"/>
    <w:rsid w:val="00F30D90"/>
    <w:rsid w:val="00F30DE2"/>
    <w:rsid w:val="00F3172E"/>
    <w:rsid w:val="00F3176F"/>
    <w:rsid w:val="00F31A20"/>
    <w:rsid w:val="00F32AF7"/>
    <w:rsid w:val="00F32DE8"/>
    <w:rsid w:val="00F3313D"/>
    <w:rsid w:val="00F34CC0"/>
    <w:rsid w:val="00F34E9C"/>
    <w:rsid w:val="00F35196"/>
    <w:rsid w:val="00F351C6"/>
    <w:rsid w:val="00F35299"/>
    <w:rsid w:val="00F35D36"/>
    <w:rsid w:val="00F3626F"/>
    <w:rsid w:val="00F36B21"/>
    <w:rsid w:val="00F37613"/>
    <w:rsid w:val="00F3777D"/>
    <w:rsid w:val="00F37A80"/>
    <w:rsid w:val="00F40063"/>
    <w:rsid w:val="00F4047F"/>
    <w:rsid w:val="00F40543"/>
    <w:rsid w:val="00F41641"/>
    <w:rsid w:val="00F418CB"/>
    <w:rsid w:val="00F41C9A"/>
    <w:rsid w:val="00F41CCF"/>
    <w:rsid w:val="00F42011"/>
    <w:rsid w:val="00F421E7"/>
    <w:rsid w:val="00F428BD"/>
    <w:rsid w:val="00F42EDD"/>
    <w:rsid w:val="00F43D03"/>
    <w:rsid w:val="00F43FBC"/>
    <w:rsid w:val="00F4408A"/>
    <w:rsid w:val="00F44460"/>
    <w:rsid w:val="00F45477"/>
    <w:rsid w:val="00F460EA"/>
    <w:rsid w:val="00F464E7"/>
    <w:rsid w:val="00F4662B"/>
    <w:rsid w:val="00F46F3B"/>
    <w:rsid w:val="00F477F8"/>
    <w:rsid w:val="00F47B59"/>
    <w:rsid w:val="00F47D22"/>
    <w:rsid w:val="00F47E7D"/>
    <w:rsid w:val="00F50080"/>
    <w:rsid w:val="00F5096E"/>
    <w:rsid w:val="00F50B8D"/>
    <w:rsid w:val="00F50FAD"/>
    <w:rsid w:val="00F51756"/>
    <w:rsid w:val="00F51F6D"/>
    <w:rsid w:val="00F520D7"/>
    <w:rsid w:val="00F52252"/>
    <w:rsid w:val="00F52721"/>
    <w:rsid w:val="00F5279B"/>
    <w:rsid w:val="00F53454"/>
    <w:rsid w:val="00F537B6"/>
    <w:rsid w:val="00F538AD"/>
    <w:rsid w:val="00F53DC7"/>
    <w:rsid w:val="00F540F6"/>
    <w:rsid w:val="00F546EB"/>
    <w:rsid w:val="00F54B8F"/>
    <w:rsid w:val="00F5529A"/>
    <w:rsid w:val="00F552B4"/>
    <w:rsid w:val="00F552D9"/>
    <w:rsid w:val="00F55CA2"/>
    <w:rsid w:val="00F55E96"/>
    <w:rsid w:val="00F563DF"/>
    <w:rsid w:val="00F566F7"/>
    <w:rsid w:val="00F56A86"/>
    <w:rsid w:val="00F56B92"/>
    <w:rsid w:val="00F56BA9"/>
    <w:rsid w:val="00F56C56"/>
    <w:rsid w:val="00F56CFD"/>
    <w:rsid w:val="00F5720F"/>
    <w:rsid w:val="00F5737D"/>
    <w:rsid w:val="00F577FD"/>
    <w:rsid w:val="00F57F75"/>
    <w:rsid w:val="00F604EB"/>
    <w:rsid w:val="00F604F8"/>
    <w:rsid w:val="00F60A29"/>
    <w:rsid w:val="00F60AD2"/>
    <w:rsid w:val="00F61746"/>
    <w:rsid w:val="00F61B67"/>
    <w:rsid w:val="00F626E8"/>
    <w:rsid w:val="00F630CC"/>
    <w:rsid w:val="00F634F4"/>
    <w:rsid w:val="00F6360A"/>
    <w:rsid w:val="00F63766"/>
    <w:rsid w:val="00F63FD2"/>
    <w:rsid w:val="00F64050"/>
    <w:rsid w:val="00F64B33"/>
    <w:rsid w:val="00F64C31"/>
    <w:rsid w:val="00F65F45"/>
    <w:rsid w:val="00F662BA"/>
    <w:rsid w:val="00F66F82"/>
    <w:rsid w:val="00F672E5"/>
    <w:rsid w:val="00F67337"/>
    <w:rsid w:val="00F67828"/>
    <w:rsid w:val="00F678F9"/>
    <w:rsid w:val="00F67DA0"/>
    <w:rsid w:val="00F701E7"/>
    <w:rsid w:val="00F707A4"/>
    <w:rsid w:val="00F709F2"/>
    <w:rsid w:val="00F70A07"/>
    <w:rsid w:val="00F70E15"/>
    <w:rsid w:val="00F710A1"/>
    <w:rsid w:val="00F713E6"/>
    <w:rsid w:val="00F718B5"/>
    <w:rsid w:val="00F71C61"/>
    <w:rsid w:val="00F7229D"/>
    <w:rsid w:val="00F72416"/>
    <w:rsid w:val="00F724DC"/>
    <w:rsid w:val="00F729CC"/>
    <w:rsid w:val="00F72E29"/>
    <w:rsid w:val="00F72F5E"/>
    <w:rsid w:val="00F72F9E"/>
    <w:rsid w:val="00F72FC1"/>
    <w:rsid w:val="00F73393"/>
    <w:rsid w:val="00F73948"/>
    <w:rsid w:val="00F73950"/>
    <w:rsid w:val="00F73DED"/>
    <w:rsid w:val="00F741F1"/>
    <w:rsid w:val="00F743F3"/>
    <w:rsid w:val="00F744D1"/>
    <w:rsid w:val="00F7490C"/>
    <w:rsid w:val="00F74968"/>
    <w:rsid w:val="00F749E1"/>
    <w:rsid w:val="00F74C8F"/>
    <w:rsid w:val="00F752B4"/>
    <w:rsid w:val="00F7546A"/>
    <w:rsid w:val="00F755AC"/>
    <w:rsid w:val="00F75830"/>
    <w:rsid w:val="00F75EA0"/>
    <w:rsid w:val="00F75F3B"/>
    <w:rsid w:val="00F761B3"/>
    <w:rsid w:val="00F7631C"/>
    <w:rsid w:val="00F764AD"/>
    <w:rsid w:val="00F764B6"/>
    <w:rsid w:val="00F7663C"/>
    <w:rsid w:val="00F76A15"/>
    <w:rsid w:val="00F7737F"/>
    <w:rsid w:val="00F77969"/>
    <w:rsid w:val="00F77A96"/>
    <w:rsid w:val="00F77F0B"/>
    <w:rsid w:val="00F80349"/>
    <w:rsid w:val="00F8043C"/>
    <w:rsid w:val="00F8082B"/>
    <w:rsid w:val="00F80D0E"/>
    <w:rsid w:val="00F81549"/>
    <w:rsid w:val="00F8179D"/>
    <w:rsid w:val="00F817C7"/>
    <w:rsid w:val="00F81B49"/>
    <w:rsid w:val="00F81F41"/>
    <w:rsid w:val="00F82137"/>
    <w:rsid w:val="00F829BC"/>
    <w:rsid w:val="00F835ED"/>
    <w:rsid w:val="00F836E0"/>
    <w:rsid w:val="00F839BA"/>
    <w:rsid w:val="00F83F7B"/>
    <w:rsid w:val="00F8415E"/>
    <w:rsid w:val="00F85484"/>
    <w:rsid w:val="00F85FB0"/>
    <w:rsid w:val="00F86393"/>
    <w:rsid w:val="00F86458"/>
    <w:rsid w:val="00F864FD"/>
    <w:rsid w:val="00F86878"/>
    <w:rsid w:val="00F86D31"/>
    <w:rsid w:val="00F87383"/>
    <w:rsid w:val="00F87DC2"/>
    <w:rsid w:val="00F87F50"/>
    <w:rsid w:val="00F90138"/>
    <w:rsid w:val="00F9014E"/>
    <w:rsid w:val="00F90774"/>
    <w:rsid w:val="00F90A65"/>
    <w:rsid w:val="00F90F07"/>
    <w:rsid w:val="00F90F8C"/>
    <w:rsid w:val="00F91164"/>
    <w:rsid w:val="00F91377"/>
    <w:rsid w:val="00F9153F"/>
    <w:rsid w:val="00F91EF7"/>
    <w:rsid w:val="00F92175"/>
    <w:rsid w:val="00F926DC"/>
    <w:rsid w:val="00F928E6"/>
    <w:rsid w:val="00F92F6D"/>
    <w:rsid w:val="00F932DF"/>
    <w:rsid w:val="00F935FF"/>
    <w:rsid w:val="00F9396F"/>
    <w:rsid w:val="00F93A90"/>
    <w:rsid w:val="00F93BAF"/>
    <w:rsid w:val="00F93E7A"/>
    <w:rsid w:val="00F93F2A"/>
    <w:rsid w:val="00F943EF"/>
    <w:rsid w:val="00F9450B"/>
    <w:rsid w:val="00F945A5"/>
    <w:rsid w:val="00F94649"/>
    <w:rsid w:val="00F94DC5"/>
    <w:rsid w:val="00F95346"/>
    <w:rsid w:val="00F95983"/>
    <w:rsid w:val="00F95FF8"/>
    <w:rsid w:val="00F962D9"/>
    <w:rsid w:val="00F96966"/>
    <w:rsid w:val="00F9697A"/>
    <w:rsid w:val="00F96DBD"/>
    <w:rsid w:val="00F96E8E"/>
    <w:rsid w:val="00F96FA2"/>
    <w:rsid w:val="00F97253"/>
    <w:rsid w:val="00F97685"/>
    <w:rsid w:val="00F976C1"/>
    <w:rsid w:val="00F978EF"/>
    <w:rsid w:val="00F97DD9"/>
    <w:rsid w:val="00F97FDE"/>
    <w:rsid w:val="00FA07D6"/>
    <w:rsid w:val="00FA08F1"/>
    <w:rsid w:val="00FA1002"/>
    <w:rsid w:val="00FA12E2"/>
    <w:rsid w:val="00FA139C"/>
    <w:rsid w:val="00FA18C9"/>
    <w:rsid w:val="00FA1E8A"/>
    <w:rsid w:val="00FA222E"/>
    <w:rsid w:val="00FA2582"/>
    <w:rsid w:val="00FA272D"/>
    <w:rsid w:val="00FA279F"/>
    <w:rsid w:val="00FA29C1"/>
    <w:rsid w:val="00FA2BCC"/>
    <w:rsid w:val="00FA3841"/>
    <w:rsid w:val="00FA3DEC"/>
    <w:rsid w:val="00FA3EC1"/>
    <w:rsid w:val="00FA3F6A"/>
    <w:rsid w:val="00FA44B6"/>
    <w:rsid w:val="00FA5C7C"/>
    <w:rsid w:val="00FA5EFA"/>
    <w:rsid w:val="00FA68B9"/>
    <w:rsid w:val="00FA7010"/>
    <w:rsid w:val="00FA7949"/>
    <w:rsid w:val="00FA7AB9"/>
    <w:rsid w:val="00FB07C9"/>
    <w:rsid w:val="00FB1310"/>
    <w:rsid w:val="00FB2319"/>
    <w:rsid w:val="00FB23A0"/>
    <w:rsid w:val="00FB28BF"/>
    <w:rsid w:val="00FB2983"/>
    <w:rsid w:val="00FB2ABE"/>
    <w:rsid w:val="00FB2E45"/>
    <w:rsid w:val="00FB30B2"/>
    <w:rsid w:val="00FB31D9"/>
    <w:rsid w:val="00FB3244"/>
    <w:rsid w:val="00FB32F1"/>
    <w:rsid w:val="00FB358F"/>
    <w:rsid w:val="00FB3639"/>
    <w:rsid w:val="00FB3781"/>
    <w:rsid w:val="00FB3847"/>
    <w:rsid w:val="00FB3C6D"/>
    <w:rsid w:val="00FB3D70"/>
    <w:rsid w:val="00FB40B6"/>
    <w:rsid w:val="00FB439A"/>
    <w:rsid w:val="00FB4636"/>
    <w:rsid w:val="00FB52FD"/>
    <w:rsid w:val="00FB5438"/>
    <w:rsid w:val="00FB5CBC"/>
    <w:rsid w:val="00FB6788"/>
    <w:rsid w:val="00FB6AF3"/>
    <w:rsid w:val="00FB7139"/>
    <w:rsid w:val="00FB7B4C"/>
    <w:rsid w:val="00FB7C1F"/>
    <w:rsid w:val="00FB7CD1"/>
    <w:rsid w:val="00FC0528"/>
    <w:rsid w:val="00FC0CA4"/>
    <w:rsid w:val="00FC15A8"/>
    <w:rsid w:val="00FC1A11"/>
    <w:rsid w:val="00FC1F3C"/>
    <w:rsid w:val="00FC218D"/>
    <w:rsid w:val="00FC2D62"/>
    <w:rsid w:val="00FC369A"/>
    <w:rsid w:val="00FC36A9"/>
    <w:rsid w:val="00FC388E"/>
    <w:rsid w:val="00FC38AA"/>
    <w:rsid w:val="00FC406D"/>
    <w:rsid w:val="00FC4773"/>
    <w:rsid w:val="00FC49E8"/>
    <w:rsid w:val="00FC4DE0"/>
    <w:rsid w:val="00FC4FF0"/>
    <w:rsid w:val="00FC547D"/>
    <w:rsid w:val="00FC5550"/>
    <w:rsid w:val="00FC5867"/>
    <w:rsid w:val="00FC59DF"/>
    <w:rsid w:val="00FC77CF"/>
    <w:rsid w:val="00FC7A8B"/>
    <w:rsid w:val="00FC7C64"/>
    <w:rsid w:val="00FD0551"/>
    <w:rsid w:val="00FD0971"/>
    <w:rsid w:val="00FD0A76"/>
    <w:rsid w:val="00FD0BD1"/>
    <w:rsid w:val="00FD0EE6"/>
    <w:rsid w:val="00FD14BD"/>
    <w:rsid w:val="00FD15AB"/>
    <w:rsid w:val="00FD16D0"/>
    <w:rsid w:val="00FD2AF9"/>
    <w:rsid w:val="00FD2D83"/>
    <w:rsid w:val="00FD3057"/>
    <w:rsid w:val="00FD37A8"/>
    <w:rsid w:val="00FD3C51"/>
    <w:rsid w:val="00FD3E2A"/>
    <w:rsid w:val="00FD3E9B"/>
    <w:rsid w:val="00FD4A67"/>
    <w:rsid w:val="00FD6765"/>
    <w:rsid w:val="00FD6927"/>
    <w:rsid w:val="00FD778E"/>
    <w:rsid w:val="00FD7F19"/>
    <w:rsid w:val="00FE002E"/>
    <w:rsid w:val="00FE0C75"/>
    <w:rsid w:val="00FE0CC7"/>
    <w:rsid w:val="00FE0E23"/>
    <w:rsid w:val="00FE15B9"/>
    <w:rsid w:val="00FE1E5B"/>
    <w:rsid w:val="00FE1F4C"/>
    <w:rsid w:val="00FE23FA"/>
    <w:rsid w:val="00FE2609"/>
    <w:rsid w:val="00FE3080"/>
    <w:rsid w:val="00FE33B5"/>
    <w:rsid w:val="00FE3A2C"/>
    <w:rsid w:val="00FE3E39"/>
    <w:rsid w:val="00FE4772"/>
    <w:rsid w:val="00FE4C23"/>
    <w:rsid w:val="00FE4DBC"/>
    <w:rsid w:val="00FE50DB"/>
    <w:rsid w:val="00FE53EC"/>
    <w:rsid w:val="00FE6414"/>
    <w:rsid w:val="00FE6B27"/>
    <w:rsid w:val="00FE6E0C"/>
    <w:rsid w:val="00FE7018"/>
    <w:rsid w:val="00FE722B"/>
    <w:rsid w:val="00FE74B2"/>
    <w:rsid w:val="00FE788D"/>
    <w:rsid w:val="00FE7BF6"/>
    <w:rsid w:val="00FF0B8B"/>
    <w:rsid w:val="00FF15C4"/>
    <w:rsid w:val="00FF18D6"/>
    <w:rsid w:val="00FF1AA2"/>
    <w:rsid w:val="00FF1BA0"/>
    <w:rsid w:val="00FF22F7"/>
    <w:rsid w:val="00FF23C0"/>
    <w:rsid w:val="00FF2BE0"/>
    <w:rsid w:val="00FF35BC"/>
    <w:rsid w:val="00FF37D7"/>
    <w:rsid w:val="00FF3AD3"/>
    <w:rsid w:val="00FF4071"/>
    <w:rsid w:val="00FF45F0"/>
    <w:rsid w:val="00FF47AD"/>
    <w:rsid w:val="00FF52EA"/>
    <w:rsid w:val="00FF57D2"/>
    <w:rsid w:val="00FF5D0F"/>
    <w:rsid w:val="00FF6347"/>
    <w:rsid w:val="00FF65AF"/>
    <w:rsid w:val="00FF6959"/>
    <w:rsid w:val="00FF78A8"/>
    <w:rsid w:val="00FF79FD"/>
    <w:rsid w:val="00FF7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docId w15:val="{DC765310-1909-42A0-B2A5-D97532B0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963"/>
    <w:pPr>
      <w:spacing w:after="200" w:line="276" w:lineRule="auto"/>
      <w:jc w:val="left"/>
    </w:pPr>
    <w:rPr>
      <w:rFonts w:eastAsiaTheme="minorEastAsia"/>
      <w:lang w:eastAsia="ru-RU"/>
    </w:rPr>
  </w:style>
  <w:style w:type="paragraph" w:styleId="1">
    <w:name w:val="heading 1"/>
    <w:basedOn w:val="a"/>
    <w:next w:val="a"/>
    <w:link w:val="10"/>
    <w:qFormat/>
    <w:rsid w:val="00DE1963"/>
    <w:pPr>
      <w:keepNext/>
      <w:spacing w:after="0" w:line="240" w:lineRule="auto"/>
      <w:jc w:val="center"/>
      <w:outlineLvl w:val="0"/>
    </w:pPr>
    <w:rPr>
      <w:rFonts w:ascii="Times New Roman" w:eastAsia="Times New Roman" w:hAnsi="Times New Roman" w:cs="Times New Roman"/>
      <w:sz w:val="28"/>
      <w:szCs w:val="20"/>
    </w:rPr>
  </w:style>
  <w:style w:type="paragraph" w:styleId="2">
    <w:name w:val="heading 2"/>
    <w:basedOn w:val="a"/>
    <w:next w:val="a"/>
    <w:link w:val="20"/>
    <w:qFormat/>
    <w:rsid w:val="00DE1963"/>
    <w:pPr>
      <w:keepNext/>
      <w:spacing w:after="0" w:line="240" w:lineRule="auto"/>
      <w:jc w:val="center"/>
      <w:outlineLvl w:val="1"/>
    </w:pPr>
    <w:rPr>
      <w:rFonts w:ascii="Times New Roman" w:eastAsia="Times New Roman" w:hAnsi="Times New Roman" w:cs="Times New Roman"/>
      <w:sz w:val="28"/>
      <w:szCs w:val="20"/>
    </w:rPr>
  </w:style>
  <w:style w:type="paragraph" w:styleId="3">
    <w:name w:val="heading 3"/>
    <w:basedOn w:val="a"/>
    <w:next w:val="a"/>
    <w:link w:val="30"/>
    <w:qFormat/>
    <w:rsid w:val="00DE1963"/>
    <w:pPr>
      <w:keepNext/>
      <w:spacing w:after="0" w:line="240" w:lineRule="auto"/>
      <w:jc w:val="center"/>
      <w:outlineLvl w:val="2"/>
    </w:pPr>
    <w:rPr>
      <w:rFonts w:ascii="Arial" w:eastAsia="Times New Roman" w:hAnsi="Arial" w:cs="Times New Roman"/>
      <w:color w:val="000000"/>
      <w:sz w:val="28"/>
      <w:szCs w:val="24"/>
    </w:rPr>
  </w:style>
  <w:style w:type="paragraph" w:styleId="4">
    <w:name w:val="heading 4"/>
    <w:basedOn w:val="a"/>
    <w:next w:val="a"/>
    <w:link w:val="40"/>
    <w:qFormat/>
    <w:rsid w:val="00DE1963"/>
    <w:pPr>
      <w:keepNext/>
      <w:spacing w:after="0" w:line="240" w:lineRule="auto"/>
      <w:outlineLvl w:val="3"/>
    </w:pPr>
    <w:rPr>
      <w:rFonts w:ascii="Arial" w:eastAsia="Times New Roman" w:hAnsi="Arial" w:cs="Times New Roman"/>
      <w:sz w:val="28"/>
      <w:szCs w:val="24"/>
    </w:rPr>
  </w:style>
  <w:style w:type="paragraph" w:styleId="5">
    <w:name w:val="heading 5"/>
    <w:basedOn w:val="a"/>
    <w:next w:val="a"/>
    <w:link w:val="50"/>
    <w:qFormat/>
    <w:rsid w:val="00DE1963"/>
    <w:pPr>
      <w:keepNext/>
      <w:spacing w:after="0" w:line="240" w:lineRule="auto"/>
      <w:outlineLvl w:val="4"/>
    </w:pPr>
    <w:rPr>
      <w:rFonts w:ascii="Times New Roman" w:eastAsia="Times New Roman" w:hAnsi="Times New Roman" w:cs="Times New Roman"/>
      <w:sz w:val="28"/>
      <w:szCs w:val="20"/>
    </w:rPr>
  </w:style>
  <w:style w:type="paragraph" w:styleId="6">
    <w:name w:val="heading 6"/>
    <w:basedOn w:val="a"/>
    <w:next w:val="a"/>
    <w:link w:val="60"/>
    <w:qFormat/>
    <w:rsid w:val="00DE1963"/>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qFormat/>
    <w:rsid w:val="00DE1963"/>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8">
    <w:name w:val="heading 8"/>
    <w:basedOn w:val="a"/>
    <w:next w:val="a"/>
    <w:link w:val="80"/>
    <w:qFormat/>
    <w:rsid w:val="00DE1963"/>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DE1963"/>
    <w:pPr>
      <w:tabs>
        <w:tab w:val="num" w:pos="1584"/>
      </w:tabs>
      <w:spacing w:before="240" w:after="60" w:line="240" w:lineRule="auto"/>
      <w:ind w:left="1584" w:hanging="1584"/>
      <w:outlineLvl w:val="8"/>
    </w:pPr>
    <w:rPr>
      <w:rFonts w:ascii="Arial" w:eastAsia="Times New Roman" w:hAnsi="Arial"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E1963"/>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DE1963"/>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DE1963"/>
    <w:rPr>
      <w:rFonts w:ascii="Arial" w:eastAsia="Times New Roman" w:hAnsi="Arial" w:cs="Times New Roman"/>
      <w:color w:val="000000"/>
      <w:sz w:val="28"/>
      <w:szCs w:val="24"/>
      <w:lang w:eastAsia="ru-RU"/>
    </w:rPr>
  </w:style>
  <w:style w:type="character" w:customStyle="1" w:styleId="40">
    <w:name w:val="Заголовок 4 Знак"/>
    <w:basedOn w:val="a0"/>
    <w:link w:val="4"/>
    <w:rsid w:val="00DE1963"/>
    <w:rPr>
      <w:rFonts w:ascii="Arial" w:eastAsia="Times New Roman" w:hAnsi="Arial" w:cs="Times New Roman"/>
      <w:sz w:val="28"/>
      <w:szCs w:val="24"/>
      <w:lang w:eastAsia="ru-RU"/>
    </w:rPr>
  </w:style>
  <w:style w:type="character" w:customStyle="1" w:styleId="50">
    <w:name w:val="Заголовок 5 Знак"/>
    <w:basedOn w:val="a0"/>
    <w:link w:val="5"/>
    <w:rsid w:val="00DE1963"/>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DE1963"/>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rsid w:val="00DE1963"/>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E1963"/>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DE1963"/>
    <w:rPr>
      <w:rFonts w:ascii="Arial" w:eastAsia="Times New Roman" w:hAnsi="Arial" w:cs="Times New Roman"/>
      <w:sz w:val="20"/>
      <w:szCs w:val="20"/>
      <w:lang w:eastAsia="ru-RU"/>
    </w:rPr>
  </w:style>
  <w:style w:type="paragraph" w:styleId="a3">
    <w:name w:val="Balloon Text"/>
    <w:basedOn w:val="a"/>
    <w:link w:val="a4"/>
    <w:unhideWhenUsed/>
    <w:rsid w:val="00DE1963"/>
    <w:pPr>
      <w:spacing w:after="0" w:line="240" w:lineRule="auto"/>
    </w:pPr>
    <w:rPr>
      <w:rFonts w:ascii="Tahoma" w:hAnsi="Tahoma" w:cs="Tahoma"/>
      <w:sz w:val="16"/>
      <w:szCs w:val="16"/>
    </w:rPr>
  </w:style>
  <w:style w:type="character" w:customStyle="1" w:styleId="a4">
    <w:name w:val="Текст выноски Знак"/>
    <w:basedOn w:val="a0"/>
    <w:link w:val="a3"/>
    <w:rsid w:val="00DE1963"/>
    <w:rPr>
      <w:rFonts w:ascii="Tahoma" w:eastAsiaTheme="minorEastAsia" w:hAnsi="Tahoma" w:cs="Tahoma"/>
      <w:sz w:val="16"/>
      <w:szCs w:val="16"/>
      <w:lang w:eastAsia="ru-RU"/>
    </w:rPr>
  </w:style>
  <w:style w:type="paragraph" w:styleId="a5">
    <w:name w:val="List Paragraph"/>
    <w:aliases w:val="Абзац списка11,ПАРАГРАФ"/>
    <w:basedOn w:val="a"/>
    <w:link w:val="a6"/>
    <w:uiPriority w:val="99"/>
    <w:qFormat/>
    <w:rsid w:val="00DE1963"/>
    <w:pPr>
      <w:ind w:left="720"/>
      <w:contextualSpacing/>
    </w:pPr>
  </w:style>
  <w:style w:type="character" w:customStyle="1" w:styleId="ConsPlusNormal">
    <w:name w:val="ConsPlusNormal Знак"/>
    <w:basedOn w:val="a0"/>
    <w:link w:val="ConsPlusNormal0"/>
    <w:locked/>
    <w:rsid w:val="00DE1963"/>
    <w:rPr>
      <w:rFonts w:ascii="Times New Roman" w:hAnsi="Times New Roman" w:cs="Times New Roman"/>
      <w:sz w:val="28"/>
      <w:szCs w:val="28"/>
    </w:rPr>
  </w:style>
  <w:style w:type="paragraph" w:customStyle="1" w:styleId="ConsPlusNormal0">
    <w:name w:val="ConsPlusNormal"/>
    <w:link w:val="ConsPlusNormal"/>
    <w:qFormat/>
    <w:rsid w:val="00DE1963"/>
    <w:pPr>
      <w:autoSpaceDE w:val="0"/>
      <w:autoSpaceDN w:val="0"/>
      <w:adjustRightInd w:val="0"/>
      <w:ind w:firstLine="425"/>
    </w:pPr>
    <w:rPr>
      <w:rFonts w:ascii="Times New Roman" w:hAnsi="Times New Roman" w:cs="Times New Roman"/>
      <w:sz w:val="28"/>
      <w:szCs w:val="28"/>
    </w:rPr>
  </w:style>
  <w:style w:type="paragraph" w:styleId="a7">
    <w:name w:val="No Spacing"/>
    <w:link w:val="a8"/>
    <w:uiPriority w:val="1"/>
    <w:qFormat/>
    <w:rsid w:val="00DE1963"/>
    <w:pPr>
      <w:jc w:val="left"/>
    </w:pPr>
  </w:style>
  <w:style w:type="table" w:styleId="a9">
    <w:name w:val="Table Grid"/>
    <w:basedOn w:val="a1"/>
    <w:uiPriority w:val="59"/>
    <w:rsid w:val="00DE1963"/>
    <w:pPr>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rsid w:val="00DE1963"/>
    <w:rPr>
      <w:color w:val="0000FF"/>
      <w:u w:val="single"/>
    </w:rPr>
  </w:style>
  <w:style w:type="paragraph" w:customStyle="1" w:styleId="ConsPlusTitle">
    <w:name w:val="ConsPlusTitle"/>
    <w:rsid w:val="00DE1963"/>
    <w:pPr>
      <w:widowControl w:val="0"/>
      <w:autoSpaceDE w:val="0"/>
      <w:autoSpaceDN w:val="0"/>
      <w:jc w:val="left"/>
    </w:pPr>
    <w:rPr>
      <w:rFonts w:ascii="Calibri" w:eastAsia="Times New Roman" w:hAnsi="Calibri" w:cs="Calibri"/>
      <w:b/>
      <w:szCs w:val="20"/>
      <w:lang w:eastAsia="ru-RU"/>
    </w:rPr>
  </w:style>
  <w:style w:type="table" w:customStyle="1" w:styleId="11">
    <w:name w:val="Сетка таблицы1"/>
    <w:basedOn w:val="a1"/>
    <w:next w:val="a9"/>
    <w:uiPriority w:val="39"/>
    <w:rsid w:val="00DE1963"/>
    <w:pPr>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aliases w:val="Абзац списка11 Знак,ПАРАГРАФ Знак"/>
    <w:link w:val="a5"/>
    <w:uiPriority w:val="99"/>
    <w:locked/>
    <w:rsid w:val="00DE1963"/>
    <w:rPr>
      <w:rFonts w:eastAsiaTheme="minorEastAsia"/>
      <w:lang w:eastAsia="ru-RU"/>
    </w:rPr>
  </w:style>
  <w:style w:type="paragraph" w:styleId="ab">
    <w:name w:val="Body Text"/>
    <w:basedOn w:val="a"/>
    <w:link w:val="ac"/>
    <w:rsid w:val="00DE1963"/>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DE1963"/>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DE1963"/>
  </w:style>
  <w:style w:type="table" w:customStyle="1" w:styleId="21">
    <w:name w:val="Сетка таблицы2"/>
    <w:basedOn w:val="a1"/>
    <w:next w:val="a9"/>
    <w:uiPriority w:val="59"/>
    <w:rsid w:val="00DE1963"/>
    <w:pPr>
      <w:jc w:val="left"/>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E1963"/>
    <w:pPr>
      <w:autoSpaceDE w:val="0"/>
      <w:autoSpaceDN w:val="0"/>
      <w:adjustRightInd w:val="0"/>
      <w:jc w:val="left"/>
    </w:pPr>
    <w:rPr>
      <w:rFonts w:ascii="Times New Roman" w:eastAsia="Calibri" w:hAnsi="Times New Roman" w:cs="Times New Roman"/>
      <w:color w:val="000000"/>
      <w:sz w:val="24"/>
      <w:szCs w:val="24"/>
    </w:rPr>
  </w:style>
  <w:style w:type="character" w:customStyle="1" w:styleId="a8">
    <w:name w:val="Без интервала Знак"/>
    <w:link w:val="a7"/>
    <w:uiPriority w:val="1"/>
    <w:rsid w:val="00DE1963"/>
  </w:style>
  <w:style w:type="paragraph" w:styleId="ad">
    <w:name w:val="footnote text"/>
    <w:basedOn w:val="a"/>
    <w:link w:val="ae"/>
    <w:rsid w:val="00DE1963"/>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DE1963"/>
    <w:rPr>
      <w:rFonts w:ascii="Times New Roman" w:eastAsia="Times New Roman" w:hAnsi="Times New Roman" w:cs="Times New Roman"/>
      <w:sz w:val="20"/>
      <w:szCs w:val="20"/>
      <w:lang w:eastAsia="ru-RU"/>
    </w:rPr>
  </w:style>
  <w:style w:type="character" w:styleId="af">
    <w:name w:val="footnote reference"/>
    <w:rsid w:val="00DE1963"/>
    <w:rPr>
      <w:rFonts w:cs="Times New Roman"/>
      <w:vertAlign w:val="superscript"/>
    </w:rPr>
  </w:style>
  <w:style w:type="table" w:customStyle="1" w:styleId="210">
    <w:name w:val="Сетка таблицы21"/>
    <w:basedOn w:val="a1"/>
    <w:uiPriority w:val="99"/>
    <w:rsid w:val="00DE1963"/>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Текст примечания Знак"/>
    <w:link w:val="af1"/>
    <w:uiPriority w:val="99"/>
    <w:semiHidden/>
    <w:rsid w:val="00DE1963"/>
    <w:rPr>
      <w:sz w:val="20"/>
      <w:szCs w:val="20"/>
    </w:rPr>
  </w:style>
  <w:style w:type="paragraph" w:styleId="af1">
    <w:name w:val="annotation text"/>
    <w:basedOn w:val="a"/>
    <w:link w:val="af0"/>
    <w:uiPriority w:val="99"/>
    <w:semiHidden/>
    <w:unhideWhenUsed/>
    <w:rsid w:val="00DE1963"/>
    <w:pPr>
      <w:spacing w:line="240" w:lineRule="auto"/>
    </w:pPr>
    <w:rPr>
      <w:rFonts w:eastAsiaTheme="minorHAnsi"/>
      <w:sz w:val="20"/>
      <w:szCs w:val="20"/>
      <w:lang w:eastAsia="en-US"/>
    </w:rPr>
  </w:style>
  <w:style w:type="character" w:customStyle="1" w:styleId="13">
    <w:name w:val="Текст примечания Знак1"/>
    <w:basedOn w:val="a0"/>
    <w:uiPriority w:val="99"/>
    <w:semiHidden/>
    <w:rsid w:val="00DE1963"/>
    <w:rPr>
      <w:rFonts w:eastAsiaTheme="minorEastAsia"/>
      <w:sz w:val="20"/>
      <w:szCs w:val="20"/>
      <w:lang w:eastAsia="ru-RU"/>
    </w:rPr>
  </w:style>
  <w:style w:type="character" w:customStyle="1" w:styleId="af2">
    <w:name w:val="Тема примечания Знак"/>
    <w:link w:val="af3"/>
    <w:uiPriority w:val="99"/>
    <w:semiHidden/>
    <w:rsid w:val="00DE1963"/>
    <w:rPr>
      <w:b/>
      <w:bCs/>
      <w:sz w:val="20"/>
      <w:szCs w:val="20"/>
    </w:rPr>
  </w:style>
  <w:style w:type="paragraph" w:styleId="af3">
    <w:name w:val="annotation subject"/>
    <w:basedOn w:val="af1"/>
    <w:next w:val="af1"/>
    <w:link w:val="af2"/>
    <w:uiPriority w:val="99"/>
    <w:semiHidden/>
    <w:unhideWhenUsed/>
    <w:rsid w:val="00DE1963"/>
    <w:rPr>
      <w:b/>
      <w:bCs/>
    </w:rPr>
  </w:style>
  <w:style w:type="character" w:customStyle="1" w:styleId="14">
    <w:name w:val="Тема примечания Знак1"/>
    <w:basedOn w:val="13"/>
    <w:uiPriority w:val="99"/>
    <w:semiHidden/>
    <w:rsid w:val="00DE1963"/>
    <w:rPr>
      <w:rFonts w:eastAsiaTheme="minorEastAsia"/>
      <w:b/>
      <w:bCs/>
      <w:sz w:val="20"/>
      <w:szCs w:val="20"/>
      <w:lang w:eastAsia="ru-RU"/>
    </w:rPr>
  </w:style>
  <w:style w:type="character" w:customStyle="1" w:styleId="apple-converted-space">
    <w:name w:val="apple-converted-space"/>
    <w:rsid w:val="00DE1963"/>
  </w:style>
  <w:style w:type="numbering" w:customStyle="1" w:styleId="110">
    <w:name w:val="Нет списка11"/>
    <w:next w:val="a2"/>
    <w:uiPriority w:val="99"/>
    <w:semiHidden/>
    <w:unhideWhenUsed/>
    <w:rsid w:val="00DE1963"/>
  </w:style>
  <w:style w:type="paragraph" w:styleId="22">
    <w:name w:val="Body Text 2"/>
    <w:basedOn w:val="a"/>
    <w:link w:val="23"/>
    <w:rsid w:val="00DE1963"/>
    <w:pPr>
      <w:spacing w:after="0" w:line="240" w:lineRule="auto"/>
    </w:pPr>
    <w:rPr>
      <w:rFonts w:ascii="Arial" w:eastAsia="Times New Roman" w:hAnsi="Arial" w:cs="Times New Roman"/>
      <w:sz w:val="28"/>
      <w:szCs w:val="24"/>
    </w:rPr>
  </w:style>
  <w:style w:type="character" w:customStyle="1" w:styleId="23">
    <w:name w:val="Основной текст 2 Знак"/>
    <w:basedOn w:val="a0"/>
    <w:link w:val="22"/>
    <w:rsid w:val="00DE1963"/>
    <w:rPr>
      <w:rFonts w:ascii="Arial" w:eastAsia="Times New Roman" w:hAnsi="Arial" w:cs="Times New Roman"/>
      <w:sz w:val="28"/>
      <w:szCs w:val="24"/>
      <w:lang w:eastAsia="ru-RU"/>
    </w:rPr>
  </w:style>
  <w:style w:type="paragraph" w:styleId="24">
    <w:name w:val="Body Text Indent 2"/>
    <w:basedOn w:val="a"/>
    <w:link w:val="25"/>
    <w:rsid w:val="00DE1963"/>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DE1963"/>
    <w:rPr>
      <w:rFonts w:ascii="Times New Roman" w:eastAsia="Times New Roman" w:hAnsi="Times New Roman" w:cs="Times New Roman"/>
      <w:sz w:val="24"/>
      <w:szCs w:val="24"/>
      <w:lang w:eastAsia="ru-RU"/>
    </w:rPr>
  </w:style>
  <w:style w:type="paragraph" w:customStyle="1" w:styleId="af4">
    <w:name w:val="Знак Знак Знак Знак"/>
    <w:basedOn w:val="a"/>
    <w:rsid w:val="00DE1963"/>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Nonformat">
    <w:name w:val="ConsPlusNonformat"/>
    <w:rsid w:val="00DE1963"/>
    <w:pPr>
      <w:autoSpaceDE w:val="0"/>
      <w:autoSpaceDN w:val="0"/>
      <w:adjustRightInd w:val="0"/>
      <w:jc w:val="left"/>
    </w:pPr>
    <w:rPr>
      <w:rFonts w:ascii="Courier New" w:eastAsia="Times New Roman" w:hAnsi="Courier New" w:cs="Courier New"/>
      <w:sz w:val="20"/>
      <w:szCs w:val="20"/>
      <w:lang w:eastAsia="ru-RU"/>
    </w:rPr>
  </w:style>
  <w:style w:type="paragraph" w:customStyle="1" w:styleId="ConsPlusCell">
    <w:name w:val="ConsPlusCell"/>
    <w:rsid w:val="00DE1963"/>
    <w:pPr>
      <w:autoSpaceDE w:val="0"/>
      <w:autoSpaceDN w:val="0"/>
      <w:adjustRightInd w:val="0"/>
      <w:jc w:val="left"/>
    </w:pPr>
    <w:rPr>
      <w:rFonts w:ascii="Arial" w:eastAsia="Times New Roman" w:hAnsi="Arial" w:cs="Arial"/>
      <w:sz w:val="20"/>
      <w:szCs w:val="20"/>
      <w:lang w:eastAsia="ru-RU"/>
    </w:rPr>
  </w:style>
  <w:style w:type="paragraph" w:styleId="af5">
    <w:name w:val="Block Text"/>
    <w:basedOn w:val="a"/>
    <w:rsid w:val="00DE1963"/>
    <w:pPr>
      <w:shd w:val="clear" w:color="auto" w:fill="FFFFFF"/>
      <w:spacing w:before="72" w:after="0" w:line="295" w:lineRule="exact"/>
      <w:ind w:left="482" w:right="698"/>
      <w:jc w:val="both"/>
    </w:pPr>
    <w:rPr>
      <w:rFonts w:ascii="Times New Roman" w:eastAsia="Times New Roman" w:hAnsi="Times New Roman" w:cs="Times New Roman"/>
      <w:bCs/>
      <w:color w:val="000000"/>
      <w:spacing w:val="-2"/>
      <w:sz w:val="28"/>
      <w:szCs w:val="26"/>
    </w:rPr>
  </w:style>
  <w:style w:type="paragraph" w:styleId="af6">
    <w:name w:val="header"/>
    <w:basedOn w:val="a"/>
    <w:link w:val="af7"/>
    <w:uiPriority w:val="99"/>
    <w:rsid w:val="00DE196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Верхний колонтитул Знак"/>
    <w:basedOn w:val="a0"/>
    <w:link w:val="af6"/>
    <w:uiPriority w:val="99"/>
    <w:rsid w:val="00DE1963"/>
    <w:rPr>
      <w:rFonts w:ascii="Times New Roman" w:eastAsia="Times New Roman" w:hAnsi="Times New Roman" w:cs="Times New Roman"/>
      <w:sz w:val="24"/>
      <w:szCs w:val="24"/>
      <w:lang w:eastAsia="ru-RU"/>
    </w:rPr>
  </w:style>
  <w:style w:type="character" w:styleId="af8">
    <w:name w:val="page number"/>
    <w:rsid w:val="00DE1963"/>
  </w:style>
  <w:style w:type="paragraph" w:customStyle="1" w:styleId="15">
    <w:name w:val="Стиль1"/>
    <w:basedOn w:val="a"/>
    <w:rsid w:val="00DE1963"/>
    <w:pPr>
      <w:overflowPunct w:val="0"/>
      <w:autoSpaceDE w:val="0"/>
      <w:autoSpaceDN w:val="0"/>
      <w:adjustRightInd w:val="0"/>
      <w:spacing w:after="0" w:line="240" w:lineRule="auto"/>
      <w:textAlignment w:val="baseline"/>
    </w:pPr>
    <w:rPr>
      <w:rFonts w:ascii="Arial" w:eastAsia="Times New Roman" w:hAnsi="Arial" w:cs="Times New Roman"/>
      <w:sz w:val="28"/>
      <w:szCs w:val="20"/>
    </w:rPr>
  </w:style>
  <w:style w:type="paragraph" w:styleId="af9">
    <w:name w:val="footer"/>
    <w:basedOn w:val="a"/>
    <w:link w:val="afa"/>
    <w:rsid w:val="00DE196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Нижний колонтитул Знак"/>
    <w:basedOn w:val="a0"/>
    <w:link w:val="af9"/>
    <w:rsid w:val="00DE1963"/>
    <w:rPr>
      <w:rFonts w:ascii="Times New Roman" w:eastAsia="Times New Roman" w:hAnsi="Times New Roman" w:cs="Times New Roman"/>
      <w:sz w:val="24"/>
      <w:szCs w:val="24"/>
      <w:lang w:eastAsia="ru-RU"/>
    </w:rPr>
  </w:style>
  <w:style w:type="paragraph" w:styleId="afb">
    <w:name w:val="Body Text Indent"/>
    <w:basedOn w:val="a"/>
    <w:link w:val="afc"/>
    <w:rsid w:val="00DE1963"/>
    <w:pPr>
      <w:spacing w:after="120" w:line="240" w:lineRule="auto"/>
      <w:ind w:left="283"/>
    </w:pPr>
    <w:rPr>
      <w:rFonts w:ascii="Times New Roman" w:eastAsia="Times New Roman" w:hAnsi="Times New Roman" w:cs="Times New Roman"/>
      <w:sz w:val="24"/>
      <w:szCs w:val="24"/>
    </w:rPr>
  </w:style>
  <w:style w:type="character" w:customStyle="1" w:styleId="afc">
    <w:name w:val="Основной текст с отступом Знак"/>
    <w:basedOn w:val="a0"/>
    <w:link w:val="afb"/>
    <w:rsid w:val="00DE1963"/>
    <w:rPr>
      <w:rFonts w:ascii="Times New Roman" w:eastAsia="Times New Roman" w:hAnsi="Times New Roman" w:cs="Times New Roman"/>
      <w:sz w:val="24"/>
      <w:szCs w:val="24"/>
      <w:lang w:eastAsia="ru-RU"/>
    </w:rPr>
  </w:style>
  <w:style w:type="paragraph" w:styleId="31">
    <w:name w:val="Body Text 3"/>
    <w:basedOn w:val="a"/>
    <w:link w:val="32"/>
    <w:rsid w:val="00DE1963"/>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DE1963"/>
    <w:rPr>
      <w:rFonts w:ascii="Times New Roman" w:eastAsia="Times New Roman" w:hAnsi="Times New Roman" w:cs="Times New Roman"/>
      <w:sz w:val="16"/>
      <w:szCs w:val="16"/>
      <w:lang w:eastAsia="ru-RU"/>
    </w:rPr>
  </w:style>
  <w:style w:type="paragraph" w:customStyle="1" w:styleId="Noeeu1">
    <w:name w:val="Noeeu1"/>
    <w:basedOn w:val="a"/>
    <w:rsid w:val="00DE1963"/>
    <w:pPr>
      <w:overflowPunct w:val="0"/>
      <w:autoSpaceDE w:val="0"/>
      <w:autoSpaceDN w:val="0"/>
      <w:adjustRightInd w:val="0"/>
      <w:spacing w:after="0" w:line="240" w:lineRule="auto"/>
      <w:textAlignment w:val="baseline"/>
    </w:pPr>
    <w:rPr>
      <w:rFonts w:ascii="Arial" w:eastAsia="Times New Roman" w:hAnsi="Arial" w:cs="Times New Roman"/>
      <w:sz w:val="28"/>
      <w:szCs w:val="20"/>
    </w:rPr>
  </w:style>
  <w:style w:type="paragraph" w:customStyle="1" w:styleId="ConsNormal">
    <w:name w:val="ConsNormal"/>
    <w:rsid w:val="00DE1963"/>
    <w:pPr>
      <w:widowControl w:val="0"/>
      <w:autoSpaceDE w:val="0"/>
      <w:autoSpaceDN w:val="0"/>
      <w:adjustRightInd w:val="0"/>
      <w:ind w:right="19772" w:firstLine="720"/>
      <w:jc w:val="left"/>
    </w:pPr>
    <w:rPr>
      <w:rFonts w:ascii="Arial" w:eastAsia="Times New Roman" w:hAnsi="Arial" w:cs="Arial"/>
      <w:sz w:val="20"/>
      <w:szCs w:val="20"/>
      <w:lang w:eastAsia="ru-RU"/>
    </w:rPr>
  </w:style>
  <w:style w:type="character" w:styleId="afd">
    <w:name w:val="FollowedHyperlink"/>
    <w:rsid w:val="00DE1963"/>
    <w:rPr>
      <w:color w:val="800080"/>
      <w:u w:val="single"/>
    </w:rPr>
  </w:style>
  <w:style w:type="paragraph" w:customStyle="1" w:styleId="Style2">
    <w:name w:val="Style2"/>
    <w:basedOn w:val="a"/>
    <w:rsid w:val="00DE196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rsid w:val="00DE1963"/>
    <w:pPr>
      <w:widowControl w:val="0"/>
      <w:autoSpaceDE w:val="0"/>
      <w:autoSpaceDN w:val="0"/>
      <w:adjustRightInd w:val="0"/>
      <w:spacing w:after="0" w:line="322" w:lineRule="exact"/>
      <w:jc w:val="center"/>
    </w:pPr>
    <w:rPr>
      <w:rFonts w:ascii="Times New Roman" w:eastAsia="Times New Roman" w:hAnsi="Times New Roman" w:cs="Times New Roman"/>
      <w:sz w:val="24"/>
      <w:szCs w:val="24"/>
    </w:rPr>
  </w:style>
  <w:style w:type="paragraph" w:customStyle="1" w:styleId="Style4">
    <w:name w:val="Style4"/>
    <w:basedOn w:val="a"/>
    <w:rsid w:val="00DE196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rsid w:val="00DE1963"/>
    <w:rPr>
      <w:rFonts w:ascii="Times New Roman" w:hAnsi="Times New Roman" w:cs="Times New Roman"/>
      <w:sz w:val="26"/>
      <w:szCs w:val="26"/>
    </w:rPr>
  </w:style>
  <w:style w:type="paragraph" w:styleId="afe">
    <w:name w:val="Normal (Web)"/>
    <w:basedOn w:val="a"/>
    <w:unhideWhenUsed/>
    <w:rsid w:val="00DE1963"/>
    <w:pPr>
      <w:spacing w:before="100" w:beforeAutospacing="1" w:after="100" w:afterAutospacing="1" w:line="240" w:lineRule="auto"/>
    </w:pPr>
    <w:rPr>
      <w:rFonts w:ascii="Times New Roman" w:eastAsia="Times New Roman" w:hAnsi="Times New Roman" w:cs="Times New Roman"/>
      <w:sz w:val="24"/>
      <w:szCs w:val="24"/>
    </w:rPr>
  </w:style>
  <w:style w:type="character" w:styleId="aff">
    <w:name w:val="Strong"/>
    <w:uiPriority w:val="22"/>
    <w:qFormat/>
    <w:rsid w:val="00DE1963"/>
    <w:rPr>
      <w:b/>
      <w:bCs/>
    </w:rPr>
  </w:style>
  <w:style w:type="paragraph" w:customStyle="1" w:styleId="16">
    <w:name w:val="Абзац списка1"/>
    <w:basedOn w:val="a"/>
    <w:rsid w:val="00DE1963"/>
    <w:pPr>
      <w:spacing w:after="0" w:line="240" w:lineRule="auto"/>
      <w:ind w:left="720"/>
    </w:pPr>
    <w:rPr>
      <w:rFonts w:ascii="Times New Roman" w:eastAsia="Calibri" w:hAnsi="Times New Roman" w:cs="Times New Roman"/>
      <w:sz w:val="24"/>
      <w:szCs w:val="24"/>
    </w:rPr>
  </w:style>
  <w:style w:type="paragraph" w:styleId="aff0">
    <w:name w:val="Plain Text"/>
    <w:basedOn w:val="a"/>
    <w:link w:val="aff1"/>
    <w:unhideWhenUsed/>
    <w:rsid w:val="00DE1963"/>
    <w:pPr>
      <w:spacing w:after="0" w:line="240" w:lineRule="auto"/>
      <w:ind w:firstLine="709"/>
      <w:jc w:val="both"/>
    </w:pPr>
    <w:rPr>
      <w:rFonts w:ascii="Consolas" w:eastAsia="Calibri" w:hAnsi="Consolas" w:cs="Times New Roman"/>
      <w:sz w:val="21"/>
      <w:szCs w:val="21"/>
    </w:rPr>
  </w:style>
  <w:style w:type="character" w:customStyle="1" w:styleId="aff1">
    <w:name w:val="Текст Знак"/>
    <w:basedOn w:val="a0"/>
    <w:link w:val="aff0"/>
    <w:rsid w:val="00DE1963"/>
    <w:rPr>
      <w:rFonts w:ascii="Consolas" w:eastAsia="Calibri" w:hAnsi="Consolas" w:cs="Times New Roman"/>
      <w:sz w:val="21"/>
      <w:szCs w:val="21"/>
    </w:rPr>
  </w:style>
  <w:style w:type="paragraph" w:customStyle="1" w:styleId="17">
    <w:name w:val="Без интервала1"/>
    <w:rsid w:val="00DE1963"/>
    <w:pPr>
      <w:jc w:val="left"/>
    </w:pPr>
    <w:rPr>
      <w:rFonts w:ascii="Times New Roman" w:eastAsia="Calibri" w:hAnsi="Times New Roman" w:cs="Times New Roman"/>
      <w:sz w:val="20"/>
      <w:szCs w:val="20"/>
      <w:lang w:val="en-US" w:eastAsia="ru-RU"/>
    </w:rPr>
  </w:style>
  <w:style w:type="character" w:customStyle="1" w:styleId="111">
    <w:name w:val="Знак Знак11"/>
    <w:rsid w:val="00DE1963"/>
    <w:rPr>
      <w:sz w:val="24"/>
      <w:szCs w:val="24"/>
    </w:rPr>
  </w:style>
  <w:style w:type="paragraph" w:styleId="aff2">
    <w:name w:val="Title"/>
    <w:basedOn w:val="a"/>
    <w:link w:val="aff3"/>
    <w:qFormat/>
    <w:rsid w:val="00DE1963"/>
    <w:pPr>
      <w:spacing w:after="0" w:line="240" w:lineRule="auto"/>
      <w:jc w:val="center"/>
    </w:pPr>
    <w:rPr>
      <w:rFonts w:ascii="Times New Roman" w:eastAsia="Times New Roman" w:hAnsi="Times New Roman" w:cs="Times New Roman"/>
      <w:b/>
      <w:bCs/>
      <w:sz w:val="40"/>
      <w:szCs w:val="24"/>
    </w:rPr>
  </w:style>
  <w:style w:type="character" w:customStyle="1" w:styleId="aff3">
    <w:name w:val="Название Знак"/>
    <w:basedOn w:val="a0"/>
    <w:link w:val="aff2"/>
    <w:rsid w:val="00DE1963"/>
    <w:rPr>
      <w:rFonts w:ascii="Times New Roman" w:eastAsia="Times New Roman" w:hAnsi="Times New Roman" w:cs="Times New Roman"/>
      <w:b/>
      <w:bCs/>
      <w:sz w:val="40"/>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DE1963"/>
    <w:pPr>
      <w:spacing w:after="0" w:line="240" w:lineRule="auto"/>
    </w:pPr>
    <w:rPr>
      <w:rFonts w:ascii="Verdana" w:eastAsia="Times New Roman" w:hAnsi="Verdana" w:cs="Verdana"/>
      <w:sz w:val="20"/>
      <w:szCs w:val="20"/>
      <w:lang w:val="en-US" w:eastAsia="en-US"/>
    </w:rPr>
  </w:style>
  <w:style w:type="paragraph" w:customStyle="1" w:styleId="aff4">
    <w:name w:val="Знак"/>
    <w:basedOn w:val="a"/>
    <w:rsid w:val="00DE1963"/>
    <w:pPr>
      <w:spacing w:after="160" w:line="240" w:lineRule="exact"/>
    </w:pPr>
    <w:rPr>
      <w:rFonts w:ascii="Verdana" w:eastAsia="Times New Roman" w:hAnsi="Verdana" w:cs="Times New Roman"/>
      <w:sz w:val="20"/>
      <w:szCs w:val="20"/>
      <w:lang w:val="en-US" w:eastAsia="en-US"/>
    </w:rPr>
  </w:style>
  <w:style w:type="paragraph" w:customStyle="1" w:styleId="Web">
    <w:name w:val="Обычный (Web)"/>
    <w:basedOn w:val="a"/>
    <w:rsid w:val="00DE1963"/>
    <w:pPr>
      <w:spacing w:before="100" w:beforeAutospacing="1" w:after="100" w:afterAutospacing="1" w:line="240" w:lineRule="auto"/>
    </w:pPr>
    <w:rPr>
      <w:rFonts w:ascii="Times New Roman" w:eastAsia="Times New Roman" w:hAnsi="Times New Roman" w:cs="Times New Roman"/>
      <w:sz w:val="24"/>
      <w:szCs w:val="24"/>
    </w:rPr>
  </w:style>
  <w:style w:type="paragraph" w:styleId="aff5">
    <w:name w:val="endnote text"/>
    <w:basedOn w:val="a"/>
    <w:link w:val="aff6"/>
    <w:rsid w:val="00DE1963"/>
    <w:pPr>
      <w:spacing w:after="0" w:line="240" w:lineRule="auto"/>
    </w:pPr>
    <w:rPr>
      <w:rFonts w:ascii="Times New Roman" w:eastAsia="Times New Roman" w:hAnsi="Times New Roman" w:cs="Times New Roman"/>
      <w:sz w:val="20"/>
      <w:szCs w:val="20"/>
    </w:rPr>
  </w:style>
  <w:style w:type="character" w:customStyle="1" w:styleId="aff6">
    <w:name w:val="Текст концевой сноски Знак"/>
    <w:basedOn w:val="a0"/>
    <w:link w:val="aff5"/>
    <w:rsid w:val="00DE1963"/>
    <w:rPr>
      <w:rFonts w:ascii="Times New Roman" w:eastAsia="Times New Roman" w:hAnsi="Times New Roman" w:cs="Times New Roman"/>
      <w:sz w:val="20"/>
      <w:szCs w:val="20"/>
      <w:lang w:eastAsia="ru-RU"/>
    </w:rPr>
  </w:style>
  <w:style w:type="character" w:styleId="aff7">
    <w:name w:val="endnote reference"/>
    <w:rsid w:val="00DE1963"/>
    <w:rPr>
      <w:vertAlign w:val="superscript"/>
    </w:rPr>
  </w:style>
  <w:style w:type="character" w:styleId="aff8">
    <w:name w:val="Emphasis"/>
    <w:uiPriority w:val="20"/>
    <w:qFormat/>
    <w:rsid w:val="00DE1963"/>
    <w:rPr>
      <w:i/>
      <w:iCs/>
    </w:rPr>
  </w:style>
  <w:style w:type="paragraph" w:customStyle="1" w:styleId="formattext">
    <w:name w:val="formattext"/>
    <w:basedOn w:val="a"/>
    <w:rsid w:val="00DE19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rsid w:val="00DE19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7">
    <w:name w:val="s7"/>
    <w:uiPriority w:val="99"/>
    <w:rsid w:val="00DE1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5.xml"/><Relationship Id="rId18"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package" Target="embeddings/_____Microsoft_Excel______________________9.xlsm"/><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package" Target="embeddings/_____Microsoft_Excel______________________8.xlsm"/><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oleObject" Target="file:///D:\&#1043;&#1048;&#1051;&#1070;&#1050;\&#1057;&#1069;&#1056;\&#1054;&#1058;&#1063;&#1045;&#1058;%20&#1057;&#1069;&#1056;\&#1086;&#1090;&#1095;&#1077;&#1090;%202018%20&#1075;&#1086;&#1076;\Excel%20&#1080;%20&#1084;&#1086;&#1080;%20&#1088;&#1072;&#1089;&#1095;&#1077;&#1090;&#1099;\&#1076;&#1080;&#1072;&#1075;&#1088;&#1072;&#1084;&#1084;&#1099;.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oleObject" Target="file:///D:\&#1043;&#1048;&#1051;&#1070;&#1050;\&#1057;&#1069;&#1056;\&#1054;&#1058;&#1063;&#1045;&#1058;%20&#1057;&#1069;&#1056;\&#1086;&#1090;&#1095;&#1077;&#1090;%202018%20&#1075;&#1086;&#1076;\Excel%20&#1080;%20&#1084;&#1086;&#1080;%20&#1088;&#1072;&#1089;&#1095;&#1077;&#1090;&#1099;\&#1076;&#1080;&#1072;&#1075;&#1088;&#1072;&#1084;&#1084;&#1099;.xlsm"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Численность населения</a:t>
            </a:r>
          </a:p>
        </c:rich>
      </c:tx>
      <c:overlay val="0"/>
    </c:title>
    <c:autoTitleDeleted val="0"/>
    <c:view3D>
      <c:rotX val="15"/>
      <c:rotY val="35"/>
      <c:depthPercent val="100"/>
      <c:rAngAx val="0"/>
      <c:perspective val="10"/>
    </c:view3D>
    <c:floor>
      <c:thickness val="0"/>
      <c:spPr>
        <a:gradFill>
          <a:gsLst>
            <a:gs pos="0">
              <a:schemeClr val="bg2">
                <a:lumMod val="90000"/>
                <a:alpha val="95000"/>
              </a:schemeClr>
            </a:gs>
            <a:gs pos="39999">
              <a:srgbClr val="85C2FF"/>
            </a:gs>
            <a:gs pos="70000">
              <a:srgbClr val="C4D6EB"/>
            </a:gs>
            <a:gs pos="100000">
              <a:srgbClr val="FFEBFA"/>
            </a:gs>
          </a:gsLst>
          <a:path path="rect">
            <a:fillToRect t="100000" r="100000"/>
          </a:path>
        </a:gradFill>
      </c:spPr>
    </c:floor>
    <c:sideWall>
      <c:thickness val="0"/>
      <c:spPr>
        <a:gradFill flip="none" rotWithShape="1">
          <a:gsLst>
            <a:gs pos="0">
              <a:schemeClr val="bg2">
                <a:lumMod val="90000"/>
              </a:schemeClr>
            </a:gs>
            <a:gs pos="39999">
              <a:schemeClr val="bg2"/>
            </a:gs>
            <a:gs pos="70000">
              <a:srgbClr val="C4D6EB"/>
            </a:gs>
            <a:gs pos="100000">
              <a:srgbClr val="FFEBFA"/>
            </a:gs>
          </a:gsLst>
          <a:path path="rect">
            <a:fillToRect l="100000" t="100000"/>
          </a:path>
          <a:tileRect r="-100000" b="-100000"/>
        </a:gradFill>
      </c:spPr>
    </c:sideWall>
    <c:backWall>
      <c:thickness val="0"/>
      <c:spPr>
        <a:gradFill flip="none" rotWithShape="1">
          <a:gsLst>
            <a:gs pos="0">
              <a:schemeClr val="bg2">
                <a:lumMod val="90000"/>
              </a:schemeClr>
            </a:gs>
            <a:gs pos="39999">
              <a:schemeClr val="bg2"/>
            </a:gs>
            <a:gs pos="70000">
              <a:srgbClr val="C4D6EB"/>
            </a:gs>
            <a:gs pos="100000">
              <a:srgbClr val="FFEBFA"/>
            </a:gs>
          </a:gsLst>
          <a:path path="rect">
            <a:fillToRect l="100000" t="100000"/>
          </a:path>
          <a:tileRect r="-100000" b="-100000"/>
        </a:gradFill>
      </c:spPr>
    </c:backWall>
    <c:plotArea>
      <c:layout>
        <c:manualLayout>
          <c:layoutTarget val="inner"/>
          <c:xMode val="edge"/>
          <c:yMode val="edge"/>
          <c:x val="0.15975103734439852"/>
          <c:y val="0.37765957446808512"/>
          <c:w val="0.76970954356846566"/>
          <c:h val="0.31382978723404337"/>
        </c:manualLayout>
      </c:layout>
      <c:area3DChart>
        <c:grouping val="standard"/>
        <c:varyColors val="0"/>
        <c:ser>
          <c:idx val="0"/>
          <c:order val="0"/>
          <c:tx>
            <c:v>Численность населения</c:v>
          </c:tx>
          <c:spPr>
            <a:gradFill flip="none" rotWithShape="1">
              <a:gsLst>
                <a:gs pos="9000">
                  <a:srgbClr val="00B0F0"/>
                </a:gs>
                <a:gs pos="50000">
                  <a:srgbClr val="00FFFF"/>
                </a:gs>
                <a:gs pos="92000">
                  <a:schemeClr val="accent1">
                    <a:shade val="100000"/>
                    <a:satMod val="115000"/>
                  </a:schemeClr>
                </a:gs>
              </a:gsLst>
              <a:lin ang="5400000" scaled="1"/>
              <a:tileRect/>
            </a:gradFill>
            <a:ln>
              <a:solidFill>
                <a:schemeClr val="accent1">
                  <a:lumMod val="50000"/>
                </a:schemeClr>
              </a:solidFill>
            </a:ln>
            <a:effectLst>
              <a:innerShdw blurRad="63500" dist="50800" dir="18900000">
                <a:prstClr val="black">
                  <a:alpha val="50000"/>
                </a:prstClr>
              </a:innerShdw>
            </a:effectLst>
          </c:spPr>
          <c:dLbls>
            <c:dLbl>
              <c:idx val="0"/>
              <c:layout>
                <c:manualLayout>
                  <c:x val="1.3123359580052479E-2"/>
                  <c:y val="1.190476190476186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0367454068241587E-2"/>
                  <c:y val="5.952380952380952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3490813648294059E-2"/>
                  <c:y val="-2.9761904761904785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Демография!$B$6:$D$6</c:f>
              <c:strCache>
                <c:ptCount val="3"/>
                <c:pt idx="0">
                  <c:v>2016 год</c:v>
                </c:pt>
                <c:pt idx="1">
                  <c:v>2017 год</c:v>
                </c:pt>
                <c:pt idx="2">
                  <c:v>2018 год</c:v>
                </c:pt>
              </c:strCache>
            </c:strRef>
          </c:cat>
          <c:val>
            <c:numRef>
              <c:f>Демография!$B$7:$D$7</c:f>
              <c:numCache>
                <c:formatCode>General</c:formatCode>
                <c:ptCount val="3"/>
                <c:pt idx="0">
                  <c:v>23534</c:v>
                </c:pt>
                <c:pt idx="1">
                  <c:v>23439</c:v>
                </c:pt>
                <c:pt idx="2">
                  <c:v>23767</c:v>
                </c:pt>
              </c:numCache>
            </c:numRef>
          </c:val>
        </c:ser>
        <c:dLbls>
          <c:showLegendKey val="0"/>
          <c:showVal val="0"/>
          <c:showCatName val="0"/>
          <c:showSerName val="0"/>
          <c:showPercent val="0"/>
          <c:showBubbleSize val="0"/>
        </c:dLbls>
        <c:axId val="185761264"/>
        <c:axId val="133807720"/>
        <c:axId val="131430232"/>
      </c:area3DChart>
      <c:catAx>
        <c:axId val="185761264"/>
        <c:scaling>
          <c:orientation val="minMax"/>
        </c:scaling>
        <c:delete val="0"/>
        <c:axPos val="b"/>
        <c:numFmt formatCode="General" sourceLinked="1"/>
        <c:majorTickMark val="out"/>
        <c:minorTickMark val="none"/>
        <c:tickLblPos val="nextTo"/>
        <c:crossAx val="133807720"/>
        <c:crosses val="autoZero"/>
        <c:auto val="1"/>
        <c:lblAlgn val="ctr"/>
        <c:lblOffset val="100"/>
        <c:noMultiLvlLbl val="0"/>
      </c:catAx>
      <c:valAx>
        <c:axId val="133807720"/>
        <c:scaling>
          <c:orientation val="minMax"/>
        </c:scaling>
        <c:delete val="0"/>
        <c:axPos val="l"/>
        <c:majorGridlines>
          <c:spPr>
            <a:effectLst>
              <a:innerShdw blurRad="63500" dist="50800" dir="8100000">
                <a:schemeClr val="accent2">
                  <a:lumMod val="40000"/>
                  <a:lumOff val="60000"/>
                  <a:alpha val="50000"/>
                </a:schemeClr>
              </a:innerShdw>
            </a:effectLst>
          </c:spPr>
        </c:majorGridlines>
        <c:numFmt formatCode="General" sourceLinked="1"/>
        <c:majorTickMark val="out"/>
        <c:minorTickMark val="none"/>
        <c:tickLblPos val="nextTo"/>
        <c:crossAx val="185761264"/>
        <c:crosses val="autoZero"/>
        <c:crossBetween val="midCat"/>
      </c:valAx>
      <c:serAx>
        <c:axId val="131430232"/>
        <c:scaling>
          <c:orientation val="minMax"/>
        </c:scaling>
        <c:delete val="1"/>
        <c:axPos val="b"/>
        <c:majorTickMark val="out"/>
        <c:minorTickMark val="none"/>
        <c:tickLblPos val="nextTo"/>
        <c:crossAx val="133807720"/>
        <c:crosses val="autoZero"/>
      </c:serAx>
      <c:spPr>
        <a:noFill/>
        <a:ln w="25400">
          <a:noFill/>
        </a:ln>
      </c:spPr>
    </c:plotArea>
    <c:plotVisOnly val="1"/>
    <c:dispBlanksAs val="zero"/>
    <c:showDLblsOverMax val="0"/>
  </c:chart>
  <c:spPr>
    <a:ln w="6350" cmpd="sng">
      <a:solidFill>
        <a:schemeClr val="accent1">
          <a:lumMod val="50000"/>
        </a:schemeClr>
      </a:solid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a:t>Численность населения</a:t>
            </a:r>
          </a:p>
          <a:p>
            <a:pPr>
              <a:defRPr sz="1200" b="1" i="0" u="none" strike="noStrike" baseline="0">
                <a:solidFill>
                  <a:srgbClr val="000000"/>
                </a:solidFill>
                <a:latin typeface="Times New Roman"/>
                <a:ea typeface="Times New Roman"/>
                <a:cs typeface="Times New Roman"/>
              </a:defRPr>
            </a:pPr>
            <a:r>
              <a:rPr lang="ru-RU"/>
              <a:t>(колличество</a:t>
            </a:r>
            <a:r>
              <a:rPr lang="ru-RU" baseline="0"/>
              <a:t> человек)</a:t>
            </a:r>
            <a:endParaRPr lang="ru-RU"/>
          </a:p>
        </c:rich>
      </c:tx>
      <c:overlay val="0"/>
      <c:spPr>
        <a:noFill/>
        <a:ln w="25400">
          <a:noFill/>
        </a:ln>
      </c:spPr>
    </c:title>
    <c:autoTitleDeleted val="0"/>
    <c:view3D>
      <c:rotX val="15"/>
      <c:hPercent val="100"/>
      <c:rotY val="20"/>
      <c:depthPercent val="100"/>
      <c:rAngAx val="0"/>
    </c:view3D>
    <c:floor>
      <c:thickness val="0"/>
      <c:spPr>
        <a:gradFill rotWithShape="0">
          <a:gsLst>
            <a:gs pos="0">
              <a:srgbClr val="0F6FC6">
                <a:lumMod val="60000"/>
                <a:lumOff val="40000"/>
              </a:srgbClr>
            </a:gs>
            <a:gs pos="100000">
              <a:srgbClr val="F4D2EE">
                <a:alpha val="34000"/>
              </a:srgbClr>
            </a:gs>
          </a:gsLst>
          <a:lin ang="5400000" scaled="1"/>
        </a:gradFill>
        <a:ln w="3175">
          <a:solidFill>
            <a:srgbClr val="000000"/>
          </a:solidFill>
          <a:prstDash val="solid"/>
        </a:ln>
        <a:effectLst>
          <a:outerShdw blurRad="50800" dist="38100" dir="16200000" rotWithShape="0">
            <a:prstClr val="black">
              <a:alpha val="40000"/>
            </a:prstClr>
          </a:outerShdw>
        </a:effectLst>
      </c:spPr>
    </c:floor>
    <c:sideWall>
      <c:thickness val="0"/>
      <c:spPr>
        <a:gradFill rotWithShape="0">
          <a:gsLst>
            <a:gs pos="93000">
              <a:srgbClr val="0BD0D9">
                <a:lumMod val="20000"/>
                <a:lumOff val="80000"/>
                <a:alpha val="50000"/>
              </a:srgbClr>
            </a:gs>
            <a:gs pos="100000">
              <a:srgbClr val="009DD9">
                <a:lumMod val="40000"/>
                <a:lumOff val="60000"/>
                <a:alpha val="50000"/>
              </a:srgbClr>
            </a:gs>
            <a:gs pos="100000">
              <a:srgbClr val="0F6FC6">
                <a:lumMod val="60000"/>
                <a:lumOff val="40000"/>
                <a:alpha val="50000"/>
              </a:srgbClr>
            </a:gs>
          </a:gsLst>
          <a:lin ang="5400000" scaled="1"/>
        </a:gradFill>
        <a:ln w="12700">
          <a:solidFill>
            <a:srgbClr val="808080"/>
          </a:solidFill>
          <a:prstDash val="solid"/>
        </a:ln>
      </c:spPr>
    </c:sideWall>
    <c:backWall>
      <c:thickness val="0"/>
      <c:spPr>
        <a:gradFill rotWithShape="0">
          <a:gsLst>
            <a:gs pos="93000">
              <a:srgbClr val="0BD0D9">
                <a:lumMod val="20000"/>
                <a:lumOff val="80000"/>
                <a:alpha val="50000"/>
              </a:srgbClr>
            </a:gs>
            <a:gs pos="100000">
              <a:srgbClr val="009DD9">
                <a:lumMod val="40000"/>
                <a:lumOff val="60000"/>
                <a:alpha val="50000"/>
              </a:srgbClr>
            </a:gs>
            <a:gs pos="100000">
              <a:srgbClr val="0F6FC6">
                <a:lumMod val="60000"/>
                <a:lumOff val="40000"/>
                <a:alpha val="50000"/>
              </a:srgbClr>
            </a:gs>
          </a:gsLst>
          <a:lin ang="5400000" scaled="1"/>
        </a:gradFill>
        <a:ln w="12700">
          <a:solidFill>
            <a:srgbClr val="808080"/>
          </a:solidFill>
          <a:prstDash val="solid"/>
        </a:ln>
      </c:spPr>
    </c:backWall>
    <c:plotArea>
      <c:layout>
        <c:manualLayout>
          <c:layoutTarget val="inner"/>
          <c:xMode val="edge"/>
          <c:yMode val="edge"/>
          <c:x val="0.21147506561679791"/>
          <c:y val="0.17213930348258719"/>
          <c:w val="0.67504975707823855"/>
          <c:h val="0.65973048145101265"/>
        </c:manualLayout>
      </c:layout>
      <c:bar3DChart>
        <c:barDir val="col"/>
        <c:grouping val="standard"/>
        <c:varyColors val="0"/>
        <c:ser>
          <c:idx val="0"/>
          <c:order val="0"/>
          <c:tx>
            <c:strRef>
              <c:f>Демография!$A$2</c:f>
              <c:strCache>
                <c:ptCount val="1"/>
                <c:pt idx="0">
                  <c:v>Естественный прирост</c:v>
                </c:pt>
              </c:strCache>
            </c:strRef>
          </c:tx>
          <c:spPr>
            <a:solidFill>
              <a:srgbClr val="CC99FF"/>
            </a:solidFill>
            <a:ln w="12700">
              <a:solidFill>
                <a:srgbClr val="000000"/>
              </a:solidFill>
              <a:prstDash val="solid"/>
            </a:ln>
          </c:spPr>
          <c:invertIfNegative val="0"/>
          <c:cat>
            <c:strRef>
              <c:f>Демография!$B$1:$D$1</c:f>
              <c:strCache>
                <c:ptCount val="3"/>
                <c:pt idx="0">
                  <c:v>2016 год</c:v>
                </c:pt>
                <c:pt idx="1">
                  <c:v>2017 год</c:v>
                </c:pt>
                <c:pt idx="2">
                  <c:v>2018 год</c:v>
                </c:pt>
              </c:strCache>
            </c:strRef>
          </c:cat>
          <c:val>
            <c:numRef>
              <c:f>Демография!$B$2:$D$2</c:f>
              <c:numCache>
                <c:formatCode>General</c:formatCode>
                <c:ptCount val="3"/>
                <c:pt idx="0">
                  <c:v>309</c:v>
                </c:pt>
                <c:pt idx="1">
                  <c:v>241</c:v>
                </c:pt>
                <c:pt idx="2">
                  <c:v>244</c:v>
                </c:pt>
              </c:numCache>
            </c:numRef>
          </c:val>
        </c:ser>
        <c:ser>
          <c:idx val="1"/>
          <c:order val="1"/>
          <c:tx>
            <c:strRef>
              <c:f>Демография!$A$3</c:f>
              <c:strCache>
                <c:ptCount val="1"/>
                <c:pt idx="0">
                  <c:v>Миграционный прирост</c:v>
                </c:pt>
              </c:strCache>
            </c:strRef>
          </c:tx>
          <c:spPr>
            <a:solidFill>
              <a:srgbClr val="0000FF"/>
            </a:solidFill>
            <a:ln w="12700">
              <a:solidFill>
                <a:srgbClr val="000000"/>
              </a:solidFill>
              <a:prstDash val="solid"/>
            </a:ln>
          </c:spPr>
          <c:invertIfNegative val="0"/>
          <c:cat>
            <c:strRef>
              <c:f>Демография!$B$1:$D$1</c:f>
              <c:strCache>
                <c:ptCount val="3"/>
                <c:pt idx="0">
                  <c:v>2016 год</c:v>
                </c:pt>
                <c:pt idx="1">
                  <c:v>2017 год</c:v>
                </c:pt>
                <c:pt idx="2">
                  <c:v>2018 год</c:v>
                </c:pt>
              </c:strCache>
            </c:strRef>
          </c:cat>
          <c:val>
            <c:numRef>
              <c:f>Демография!$B$3:$D$3</c:f>
              <c:numCache>
                <c:formatCode>General</c:formatCode>
                <c:ptCount val="3"/>
                <c:pt idx="0">
                  <c:v>-626</c:v>
                </c:pt>
                <c:pt idx="1">
                  <c:v>-114</c:v>
                </c:pt>
                <c:pt idx="2">
                  <c:v>285</c:v>
                </c:pt>
              </c:numCache>
            </c:numRef>
          </c:val>
        </c:ser>
        <c:dLbls>
          <c:showLegendKey val="0"/>
          <c:showVal val="0"/>
          <c:showCatName val="0"/>
          <c:showSerName val="0"/>
          <c:showPercent val="0"/>
          <c:showBubbleSize val="0"/>
        </c:dLbls>
        <c:gapWidth val="75"/>
        <c:shape val="cylinder"/>
        <c:axId val="185390264"/>
        <c:axId val="185390648"/>
        <c:axId val="131433200"/>
      </c:bar3DChart>
      <c:catAx>
        <c:axId val="185390264"/>
        <c:scaling>
          <c:orientation val="minMax"/>
        </c:scaling>
        <c:delete val="0"/>
        <c:axPos val="b"/>
        <c:numFmt formatCode="General" sourceLinked="1"/>
        <c:majorTickMark val="none"/>
        <c:minorTickMark val="none"/>
        <c:tickLblPos val="low"/>
        <c:spPr>
          <a:ln w="3175">
            <a:solidFill>
              <a:srgbClr val="000000"/>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ru-RU"/>
          </a:p>
        </c:txPr>
        <c:crossAx val="185390648"/>
        <c:crosses val="autoZero"/>
        <c:auto val="1"/>
        <c:lblAlgn val="ctr"/>
        <c:lblOffset val="100"/>
        <c:tickLblSkip val="1"/>
        <c:tickMarkSkip val="1"/>
        <c:noMultiLvlLbl val="1"/>
      </c:catAx>
      <c:valAx>
        <c:axId val="185390648"/>
        <c:scaling>
          <c:orientation val="minMax"/>
        </c:scaling>
        <c:delete val="0"/>
        <c:axPos val="l"/>
        <c:majorGridlines>
          <c:spPr>
            <a:ln w="3175">
              <a:solidFill>
                <a:srgbClr val="000000"/>
              </a:solidFill>
              <a:prstDash val="solid"/>
            </a:ln>
          </c:spPr>
        </c:majorGridlines>
        <c:numFmt formatCode="General" sourceLinked="1"/>
        <c:majorTickMark val="none"/>
        <c:minorTickMark val="none"/>
        <c:tickLblPos val="nextTo"/>
        <c:spPr>
          <a:ln w="12700">
            <a:noFill/>
          </a:ln>
        </c:spPr>
        <c:txPr>
          <a:bodyPr rot="0" vert="horz"/>
          <a:lstStyle/>
          <a:p>
            <a:pPr>
              <a:defRPr sz="1025" b="0" i="0" u="none" strike="noStrike" baseline="0">
                <a:solidFill>
                  <a:srgbClr val="000000"/>
                </a:solidFill>
                <a:latin typeface="Times New Roman"/>
                <a:ea typeface="Times New Roman"/>
                <a:cs typeface="Times New Roman"/>
              </a:defRPr>
            </a:pPr>
            <a:endParaRPr lang="ru-RU"/>
          </a:p>
        </c:txPr>
        <c:crossAx val="185390264"/>
        <c:crosses val="autoZero"/>
        <c:crossBetween val="between"/>
      </c:valAx>
      <c:serAx>
        <c:axId val="131433200"/>
        <c:scaling>
          <c:orientation val="minMax"/>
        </c:scaling>
        <c:delete val="1"/>
        <c:axPos val="b"/>
        <c:majorTickMark val="out"/>
        <c:minorTickMark val="none"/>
        <c:tickLblPos val="nextTo"/>
        <c:crossAx val="185390648"/>
        <c:crosses val="autoZero"/>
      </c:serAx>
      <c:spPr>
        <a:noFill/>
        <a:ln w="25400">
          <a:noFill/>
        </a:ln>
      </c:spPr>
    </c:plotArea>
    <c:legend>
      <c:legendPos val="b"/>
      <c:legendEntry>
        <c:idx val="0"/>
        <c:txPr>
          <a:bodyPr/>
          <a:lstStyle/>
          <a:p>
            <a:pPr>
              <a:defRPr sz="950" baseline="0"/>
            </a:pPr>
            <a:endParaRPr lang="ru-RU"/>
          </a:p>
        </c:txPr>
      </c:legendEntry>
      <c:legendEntry>
        <c:idx val="1"/>
        <c:txPr>
          <a:bodyPr/>
          <a:lstStyle/>
          <a:p>
            <a:pPr>
              <a:defRPr sz="950" baseline="0"/>
            </a:pPr>
            <a:endParaRPr lang="ru-RU"/>
          </a:p>
        </c:txPr>
      </c:legendEntry>
      <c:overlay val="0"/>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Объекты малого и среднего бизнеса</a:t>
            </a:r>
          </a:p>
        </c:rich>
      </c:tx>
      <c:layout>
        <c:manualLayout>
          <c:xMode val="edge"/>
          <c:yMode val="edge"/>
          <c:x val="0.28432470450997588"/>
          <c:y val="2.7017466190220201E-2"/>
        </c:manualLayout>
      </c:layout>
      <c:overlay val="0"/>
    </c:title>
    <c:autoTitleDeleted val="0"/>
    <c:view3D>
      <c:rotX val="15"/>
      <c:rotY val="39"/>
      <c:rAngAx val="0"/>
      <c:perspective val="0"/>
    </c:view3D>
    <c:floor>
      <c:thickness val="0"/>
    </c:floor>
    <c:sideWall>
      <c:thickness val="0"/>
    </c:sideWall>
    <c:backWall>
      <c:thickness val="0"/>
    </c:backWall>
    <c:plotArea>
      <c:layout>
        <c:manualLayout>
          <c:layoutTarget val="inner"/>
          <c:xMode val="edge"/>
          <c:yMode val="edge"/>
          <c:x val="0.26677852348993286"/>
          <c:y val="0.26905829596412584"/>
          <c:w val="0.4832214765100673"/>
          <c:h val="0.51121076233183849"/>
        </c:manualLayout>
      </c:layout>
      <c:pie3DChart>
        <c:varyColors val="1"/>
        <c:ser>
          <c:idx val="0"/>
          <c:order val="0"/>
          <c:explosion val="24"/>
          <c:dPt>
            <c:idx val="0"/>
            <c:bubble3D val="0"/>
            <c:spPr>
              <a:solidFill>
                <a:srgbClr val="FF0000"/>
              </a:solidFill>
            </c:spPr>
          </c:dPt>
          <c:dPt>
            <c:idx val="1"/>
            <c:bubble3D val="0"/>
            <c:spPr>
              <a:solidFill>
                <a:schemeClr val="accent1">
                  <a:lumMod val="60000"/>
                  <a:lumOff val="40000"/>
                </a:schemeClr>
              </a:solidFill>
            </c:spPr>
          </c:dPt>
          <c:dPt>
            <c:idx val="2"/>
            <c:bubble3D val="0"/>
            <c:spPr>
              <a:solidFill>
                <a:srgbClr val="FF66FF"/>
              </a:solidFill>
            </c:spPr>
          </c:dPt>
          <c:dPt>
            <c:idx val="3"/>
            <c:bubble3D val="0"/>
            <c:spPr>
              <a:solidFill>
                <a:srgbClr val="FFFF00"/>
              </a:solidFill>
            </c:spPr>
          </c:dPt>
          <c:dPt>
            <c:idx val="4"/>
            <c:bubble3D val="0"/>
            <c:spPr>
              <a:solidFill>
                <a:srgbClr val="0BD52D"/>
              </a:solidFill>
            </c:spPr>
          </c:dPt>
          <c:dLbls>
            <c:dLbl>
              <c:idx val="0"/>
              <c:layout>
                <c:manualLayout>
                  <c:x val="-3.0036195141843653E-2"/>
                  <c:y val="0.14268567780378788"/>
                </c:manualLayout>
              </c:layout>
              <c:numFmt formatCode="0%" sourceLinked="0"/>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272300420352459"/>
                  <c:y val="0.12796400449943776"/>
                </c:manualLayout>
              </c:layout>
              <c:numFmt formatCode="0%" sourceLinked="0"/>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8.2613503940888691E-2"/>
                  <c:y val="0.14659856707100813"/>
                </c:manualLayout>
              </c:layout>
              <c:numFmt formatCode="0%" sourceLinked="0"/>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7.2370028991221705E-2"/>
                  <c:y val="-2.9722230667112572E-2"/>
                </c:manualLayout>
              </c:layout>
              <c:numFmt formatCode="0%" sourceLinked="0"/>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6.5511620119124703E-2"/>
                  <c:y val="8.1804233930218198E-2"/>
                </c:manualLayout>
              </c:layout>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прочие объекты малого и среднего бизнеса
15%</a:t>
                    </a:r>
                  </a:p>
                </c:rich>
              </c:tx>
              <c:spPr/>
              <c:dLblPos val="bestFit"/>
              <c:showLegendKey val="0"/>
              <c:showVal val="0"/>
              <c:showCatName val="0"/>
              <c:showSerName val="0"/>
              <c:showPercent val="0"/>
              <c:showBubbleSize val="0"/>
              <c:extLst>
                <c:ext xmlns:c15="http://schemas.microsoft.com/office/drawing/2012/chart" uri="{CE6537A1-D6FC-4f65-9D91-7224C49458BB}">
                  <c15:layout/>
                </c:ext>
              </c:extLst>
            </c:dLbl>
            <c:numFmt formatCode="0%" sourceLinked="0"/>
            <c:spPr>
              <a:noFill/>
              <a:ln w="25399">
                <a:noFill/>
              </a:ln>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'Объекты М. и Ср. бизнеса'!$A$2:$A$6</c:f>
              <c:strCache>
                <c:ptCount val="5"/>
                <c:pt idx="0">
                  <c:v>предприятия торговли составили</c:v>
                </c:pt>
                <c:pt idx="1">
                  <c:v>объекты бытового обслуживания</c:v>
                </c:pt>
                <c:pt idx="2">
                  <c:v>предприятия общественного питания</c:v>
                </c:pt>
                <c:pt idx="3">
                  <c:v>прочие объекты потребительского рынка</c:v>
                </c:pt>
                <c:pt idx="4">
                  <c:v>прочие объекты малого и среднего бизнеса</c:v>
                </c:pt>
              </c:strCache>
            </c:strRef>
          </c:cat>
          <c:val>
            <c:numRef>
              <c:f>'Объекты М. и Ср. бизнеса'!$B$2:$B$6</c:f>
              <c:numCache>
                <c:formatCode>0.0%</c:formatCode>
                <c:ptCount val="5"/>
                <c:pt idx="0">
                  <c:v>0.35869565217391303</c:v>
                </c:pt>
                <c:pt idx="1">
                  <c:v>0.30978260869565255</c:v>
                </c:pt>
                <c:pt idx="2">
                  <c:v>0.10326086956521748</c:v>
                </c:pt>
                <c:pt idx="3">
                  <c:v>9.2391304347826178E-2</c:v>
                </c:pt>
                <c:pt idx="4">
                  <c:v>0.13586956521739141</c:v>
                </c:pt>
              </c:numCache>
            </c:numRef>
          </c:val>
        </c:ser>
        <c:dLbls>
          <c:showLegendKey val="0"/>
          <c:showVal val="0"/>
          <c:showCatName val="0"/>
          <c:showSerName val="0"/>
          <c:showPercent val="0"/>
          <c:showBubbleSize val="0"/>
          <c:showLeaderLines val="1"/>
        </c:dLbls>
      </c:pie3DChart>
      <c:spPr>
        <a:noFill/>
        <a:ln w="25399">
          <a:noFill/>
        </a:ln>
      </c:spPr>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4" b="1" i="0" u="none" strike="noStrike" baseline="0">
                <a:solidFill>
                  <a:srgbClr val="000000"/>
                </a:solidFill>
                <a:latin typeface="Times New Roman"/>
                <a:ea typeface="Times New Roman"/>
                <a:cs typeface="Times New Roman"/>
              </a:defRPr>
            </a:pPr>
            <a:r>
              <a:rPr lang="ru-RU"/>
              <a:t>Платные услуги</a:t>
            </a:r>
          </a:p>
        </c:rich>
      </c:tx>
      <c:layout>
        <c:manualLayout>
          <c:xMode val="edge"/>
          <c:yMode val="edge"/>
          <c:x val="0.39035613040263234"/>
          <c:y val="3.1522388177355434E-2"/>
        </c:manualLayout>
      </c:layout>
      <c:overlay val="0"/>
    </c:title>
    <c:autoTitleDeleted val="0"/>
    <c:view3D>
      <c:rotX val="40"/>
      <c:rotY val="175"/>
      <c:rAngAx val="0"/>
      <c:perspective val="0"/>
    </c:view3D>
    <c:floor>
      <c:thickness val="0"/>
    </c:floor>
    <c:sideWall>
      <c:thickness val="0"/>
    </c:sideWall>
    <c:backWall>
      <c:thickness val="0"/>
    </c:backWall>
    <c:plotArea>
      <c:layout>
        <c:manualLayout>
          <c:layoutTarget val="inner"/>
          <c:xMode val="edge"/>
          <c:yMode val="edge"/>
          <c:x val="7.7821011673151787E-3"/>
          <c:y val="0"/>
          <c:w val="0.97276264591439687"/>
          <c:h val="0.97668393782383478"/>
        </c:manualLayout>
      </c:layout>
      <c:pie3DChart>
        <c:varyColors val="1"/>
        <c:ser>
          <c:idx val="0"/>
          <c:order val="0"/>
          <c:explosion val="18"/>
          <c:dPt>
            <c:idx val="0"/>
            <c:bubble3D val="0"/>
            <c:spPr>
              <a:solidFill>
                <a:srgbClr val="FFFF00"/>
              </a:solidFill>
            </c:spPr>
          </c:dPt>
          <c:dPt>
            <c:idx val="1"/>
            <c:bubble3D val="0"/>
            <c:spPr>
              <a:solidFill>
                <a:srgbClr val="0000FF"/>
              </a:solidFill>
            </c:spPr>
          </c:dPt>
          <c:dPt>
            <c:idx val="2"/>
            <c:bubble3D val="0"/>
            <c:spPr>
              <a:solidFill>
                <a:srgbClr val="C553B7"/>
              </a:solidFill>
            </c:spPr>
          </c:dPt>
          <c:dPt>
            <c:idx val="3"/>
            <c:bubble3D val="0"/>
            <c:spPr>
              <a:solidFill>
                <a:srgbClr val="FF0000"/>
              </a:solidFill>
            </c:spPr>
          </c:dPt>
          <c:dPt>
            <c:idx val="4"/>
            <c:bubble3D val="0"/>
            <c:spPr>
              <a:solidFill>
                <a:schemeClr val="tx2">
                  <a:lumMod val="60000"/>
                  <a:lumOff val="40000"/>
                </a:schemeClr>
              </a:solidFill>
            </c:spPr>
          </c:dPt>
          <c:dPt>
            <c:idx val="5"/>
            <c:bubble3D val="0"/>
            <c:spPr>
              <a:solidFill>
                <a:srgbClr val="E8690A"/>
              </a:solidFill>
            </c:spPr>
          </c:dPt>
          <c:dPt>
            <c:idx val="6"/>
            <c:bubble3D val="0"/>
            <c:spPr>
              <a:solidFill>
                <a:srgbClr val="14F429"/>
              </a:solidFill>
            </c:spPr>
          </c:dPt>
          <c:dPt>
            <c:idx val="7"/>
            <c:bubble3D val="0"/>
            <c:spPr>
              <a:solidFill>
                <a:srgbClr val="7030A0"/>
              </a:solidFill>
            </c:spPr>
          </c:dPt>
          <c:dLbls>
            <c:dLbl>
              <c:idx val="0"/>
              <c:numFmt formatCode="0.00%" sourceLinked="0"/>
              <c:spPr/>
              <c:txPr>
                <a:bodyPr/>
                <a:lstStyle/>
                <a:p>
                  <a:pPr>
                    <a:defRPr sz="853" b="1" i="0" u="none" strike="noStrike" baseline="0">
                      <a:solidFill>
                        <a:srgbClr val="000000"/>
                      </a:solidFill>
                      <a:latin typeface="Times New Roman"/>
                      <a:ea typeface="Times New Roman"/>
                      <a:cs typeface="Times New Roman"/>
                    </a:defRPr>
                  </a:pPr>
                  <a:endParaRPr lang="ru-RU"/>
                </a:p>
              </c:txPr>
              <c:dLblPos val="bestFit"/>
              <c:showLegendKey val="1"/>
              <c:showVal val="0"/>
              <c:showCatName val="1"/>
              <c:showSerName val="0"/>
              <c:showPercent val="1"/>
              <c:showBubbleSize val="0"/>
            </c:dLbl>
            <c:dLbl>
              <c:idx val="1"/>
              <c:numFmt formatCode="0.00%" sourceLinked="0"/>
              <c:spPr/>
              <c:txPr>
                <a:bodyPr/>
                <a:lstStyle/>
                <a:p>
                  <a:pPr>
                    <a:defRPr sz="853" b="1" i="0" u="none" strike="noStrike" baseline="0">
                      <a:solidFill>
                        <a:srgbClr val="CCFFFF"/>
                      </a:solidFill>
                      <a:latin typeface="Times New Roman"/>
                      <a:ea typeface="Times New Roman"/>
                      <a:cs typeface="Times New Roman"/>
                    </a:defRPr>
                  </a:pPr>
                  <a:endParaRPr lang="ru-RU"/>
                </a:p>
              </c:txPr>
              <c:dLblPos val="bestFit"/>
              <c:showLegendKey val="1"/>
              <c:showVal val="0"/>
              <c:showCatName val="1"/>
              <c:showSerName val="0"/>
              <c:showPercent val="1"/>
              <c:showBubbleSize val="0"/>
            </c:dLbl>
            <c:dLbl>
              <c:idx val="2"/>
              <c:layout/>
              <c:tx>
                <c:rich>
                  <a:bodyPr/>
                  <a:lstStyle/>
                  <a:p>
                    <a:pPr>
                      <a:defRPr sz="853" b="1" i="0" u="none" strike="noStrike" baseline="0">
                        <a:solidFill>
                          <a:srgbClr val="CCFFFF"/>
                        </a:solidFill>
                        <a:latin typeface="Times New Roman"/>
                        <a:ea typeface="Times New Roman"/>
                        <a:cs typeface="Times New Roman"/>
                      </a:defRPr>
                    </a:pPr>
                    <a:r>
                      <a:rPr lang="ru-RU"/>
                      <a:t>бытовые услуги
14,27%</a:t>
                    </a:r>
                  </a:p>
                </c:rich>
              </c:tx>
              <c:numFmt formatCode="0.00%" sourceLinked="0"/>
              <c:spPr/>
              <c:dLblPos val="bestFit"/>
              <c:showLegendKey val="1"/>
              <c:showVal val="0"/>
              <c:showCatName val="0"/>
              <c:showSerName val="0"/>
              <c:showPercent val="0"/>
              <c:showBubbleSize val="0"/>
              <c:extLst>
                <c:ext xmlns:c15="http://schemas.microsoft.com/office/drawing/2012/chart" uri="{CE6537A1-D6FC-4f65-9D91-7224C49458BB}">
                  <c15:layout/>
                </c:ext>
              </c:extLst>
            </c:dLbl>
            <c:dLbl>
              <c:idx val="3"/>
              <c:layout>
                <c:manualLayout>
                  <c:x val="-0.1288445422544566"/>
                  <c:y val="-0.17949916720944842"/>
                </c:manualLayout>
              </c:layout>
              <c:numFmt formatCode="0.00%" sourceLinked="0"/>
              <c:spPr/>
              <c:txPr>
                <a:bodyPr/>
                <a:lstStyle/>
                <a:p>
                  <a:pPr>
                    <a:defRPr sz="853" b="1" i="0" u="none" strike="noStrike" baseline="0">
                      <a:solidFill>
                        <a:srgbClr val="CCFFFF"/>
                      </a:solidFill>
                      <a:latin typeface="Times New Roman"/>
                      <a:ea typeface="Times New Roman"/>
                      <a:cs typeface="Times New Roman"/>
                    </a:defRPr>
                  </a:pPr>
                  <a:endParaRPr lang="ru-RU"/>
                </a:p>
              </c:txPr>
              <c:dLblPos val="bestFit"/>
              <c:showLegendKey val="1"/>
              <c:showVal val="0"/>
              <c:showCatName val="1"/>
              <c:showSerName val="0"/>
              <c:showPercent val="1"/>
              <c:showBubbleSize val="0"/>
              <c:extLst>
                <c:ext xmlns:c15="http://schemas.microsoft.com/office/drawing/2012/chart" uri="{CE6537A1-D6FC-4f65-9D91-7224C49458BB}">
                  <c15:layout/>
                </c:ext>
              </c:extLst>
            </c:dLbl>
            <c:dLbl>
              <c:idx val="4"/>
              <c:layout>
                <c:manualLayout>
                  <c:x val="0.12309919558334478"/>
                  <c:y val="-3.8052243372646094E-2"/>
                </c:manualLayout>
              </c:layout>
              <c:numFmt formatCode="0.00%" sourceLinked="0"/>
              <c:spPr/>
              <c:txPr>
                <a:bodyPr/>
                <a:lstStyle/>
                <a:p>
                  <a:pPr>
                    <a:defRPr sz="853" b="0" i="0" u="none" strike="noStrike" baseline="0">
                      <a:solidFill>
                        <a:srgbClr val="000000"/>
                      </a:solidFill>
                      <a:latin typeface="Times New Roman"/>
                      <a:ea typeface="Times New Roman"/>
                      <a:cs typeface="Times New Roman"/>
                    </a:defRPr>
                  </a:pPr>
                  <a:endParaRPr lang="ru-RU"/>
                </a:p>
              </c:txPr>
              <c:dLblPos val="bestFit"/>
              <c:showLegendKey val="1"/>
              <c:showVal val="0"/>
              <c:showCatName val="1"/>
              <c:showSerName val="0"/>
              <c:showPercent val="1"/>
              <c:showBubbleSize val="0"/>
              <c:extLst>
                <c:ext xmlns:c15="http://schemas.microsoft.com/office/drawing/2012/chart" uri="{CE6537A1-D6FC-4f65-9D91-7224C49458BB}">
                  <c15:layout/>
                </c:ext>
              </c:extLst>
            </c:dLbl>
            <c:dLbl>
              <c:idx val="5"/>
              <c:layout>
                <c:manualLayout>
                  <c:x val="1.3996344634138578E-2"/>
                  <c:y val="0"/>
                </c:manualLayout>
              </c:layout>
              <c:numFmt formatCode="0.00%" sourceLinked="0"/>
              <c:spPr/>
              <c:txPr>
                <a:bodyPr/>
                <a:lstStyle/>
                <a:p>
                  <a:pPr>
                    <a:defRPr sz="853" b="0" i="0" u="none" strike="noStrike" baseline="0">
                      <a:solidFill>
                        <a:srgbClr val="000000"/>
                      </a:solidFill>
                      <a:latin typeface="Times New Roman"/>
                      <a:ea typeface="Times New Roman"/>
                      <a:cs typeface="Times New Roman"/>
                    </a:defRPr>
                  </a:pPr>
                  <a:endParaRPr lang="ru-RU"/>
                </a:p>
              </c:txPr>
              <c:dLblPos val="bestFit"/>
              <c:showLegendKey val="1"/>
              <c:showVal val="0"/>
              <c:showCatName val="1"/>
              <c:showSerName val="0"/>
              <c:showPercent val="1"/>
              <c:showBubbleSize val="0"/>
              <c:extLst>
                <c:ext xmlns:c15="http://schemas.microsoft.com/office/drawing/2012/chart" uri="{CE6537A1-D6FC-4f65-9D91-7224C49458BB}">
                  <c15:layout/>
                </c:ext>
              </c:extLst>
            </c:dLbl>
            <c:dLbl>
              <c:idx val="6"/>
              <c:layout>
                <c:manualLayout>
                  <c:x val="-0.15747034857077832"/>
                  <c:y val="-2.2816314046086683E-3"/>
                </c:manualLayout>
              </c:layout>
              <c:tx>
                <c:rich>
                  <a:bodyPr/>
                  <a:lstStyle/>
                  <a:p>
                    <a:pPr>
                      <a:defRPr sz="621" b="0" i="0" u="none" strike="noStrike" baseline="0">
                        <a:solidFill>
                          <a:srgbClr val="000000"/>
                        </a:solidFill>
                        <a:latin typeface="Times New Roman"/>
                        <a:ea typeface="Times New Roman"/>
                        <a:cs typeface="Times New Roman"/>
                      </a:defRPr>
                    </a:pPr>
                    <a:r>
                      <a:rPr lang="ru-RU" sz="853" b="0" i="0" strike="noStrike">
                        <a:solidFill>
                          <a:srgbClr val="000000"/>
                        </a:solidFill>
                        <a:latin typeface="Times New Roman"/>
                        <a:cs typeface="Times New Roman"/>
                      </a:rPr>
                      <a:t>услуги культуры</a:t>
                    </a:r>
                  </a:p>
                  <a:p>
                    <a:pPr>
                      <a:defRPr sz="621" b="0" i="0" u="none" strike="noStrike" baseline="0">
                        <a:solidFill>
                          <a:srgbClr val="000000"/>
                        </a:solidFill>
                        <a:latin typeface="Times New Roman"/>
                        <a:ea typeface="Times New Roman"/>
                        <a:cs typeface="Times New Roman"/>
                      </a:defRPr>
                    </a:pPr>
                    <a:r>
                      <a:rPr lang="ru-RU" sz="853" b="0" i="0" strike="noStrike">
                        <a:solidFill>
                          <a:srgbClr val="000000"/>
                        </a:solidFill>
                        <a:latin typeface="Times New Roman"/>
                        <a:cs typeface="Times New Roman"/>
                      </a:rPr>
                      <a:t>и спорта</a:t>
                    </a:r>
                  </a:p>
                  <a:p>
                    <a:pPr>
                      <a:defRPr sz="621" b="0" i="0" u="none" strike="noStrike" baseline="0">
                        <a:solidFill>
                          <a:srgbClr val="000000"/>
                        </a:solidFill>
                        <a:latin typeface="Times New Roman"/>
                        <a:ea typeface="Times New Roman"/>
                        <a:cs typeface="Times New Roman"/>
                      </a:defRPr>
                    </a:pPr>
                    <a:r>
                      <a:rPr lang="ru-RU" sz="853" b="0" i="0" strike="noStrike">
                        <a:solidFill>
                          <a:srgbClr val="000000"/>
                        </a:solidFill>
                        <a:latin typeface="Times New Roman"/>
                        <a:cs typeface="Times New Roman"/>
                      </a:rPr>
                      <a:t>0,88%</a:t>
                    </a:r>
                  </a:p>
                </c:rich>
              </c:tx>
              <c:numFmt formatCode="0.00%" sourceLinked="0"/>
              <c:spPr/>
              <c:dLblPos val="bestFit"/>
              <c:showLegendKey val="1"/>
              <c:showVal val="0"/>
              <c:showCatName val="0"/>
              <c:showSerName val="0"/>
              <c:showPercent val="0"/>
              <c:showBubbleSize val="0"/>
              <c:extLst>
                <c:ext xmlns:c15="http://schemas.microsoft.com/office/drawing/2012/chart" uri="{CE6537A1-D6FC-4f65-9D91-7224C49458BB}">
                  <c15:layout/>
                </c:ext>
              </c:extLst>
            </c:dLbl>
            <c:dLbl>
              <c:idx val="7"/>
              <c:layout>
                <c:manualLayout>
                  <c:x val="-0.26176611856042709"/>
                  <c:y val="-7.2140801500399448E-2"/>
                </c:manualLayout>
              </c:layout>
              <c:numFmt formatCode="0.00%" sourceLinked="0"/>
              <c:spPr/>
              <c:txPr>
                <a:bodyPr/>
                <a:lstStyle/>
                <a:p>
                  <a:pPr>
                    <a:defRPr sz="853" b="0" i="0" u="none" strike="noStrike" baseline="0">
                      <a:solidFill>
                        <a:srgbClr val="000000"/>
                      </a:solidFill>
                      <a:latin typeface="Times New Roman"/>
                      <a:ea typeface="Times New Roman"/>
                      <a:cs typeface="Times New Roman"/>
                    </a:defRPr>
                  </a:pPr>
                  <a:endParaRPr lang="ru-RU"/>
                </a:p>
              </c:txPr>
              <c:dLblPos val="bestFit"/>
              <c:showLegendKey val="1"/>
              <c:showVal val="0"/>
              <c:showCatName val="1"/>
              <c:showSerName val="0"/>
              <c:showPercent val="1"/>
              <c:showBubbleSize val="0"/>
              <c:extLst>
                <c:ext xmlns:c15="http://schemas.microsoft.com/office/drawing/2012/chart" uri="{CE6537A1-D6FC-4f65-9D91-7224C49458BB}">
                  <c15:layout/>
                </c:ext>
              </c:extLst>
            </c:dLbl>
            <c:numFmt formatCode="0.00%" sourceLinked="0"/>
            <c:spPr>
              <a:noFill/>
              <a:ln w="21668">
                <a:noFill/>
              </a:ln>
            </c:spPr>
            <c:txPr>
              <a:bodyPr/>
              <a:lstStyle/>
              <a:p>
                <a:pPr>
                  <a:defRPr sz="853" b="0" i="0" u="none" strike="noStrike" baseline="0">
                    <a:solidFill>
                      <a:srgbClr val="000000"/>
                    </a:solidFill>
                    <a:latin typeface="Times New Roman"/>
                    <a:ea typeface="Times New Roman"/>
                    <a:cs typeface="Times New Roman"/>
                  </a:defRPr>
                </a:pPr>
                <a:endParaRPr lang="ru-RU"/>
              </a:p>
            </c:txPr>
            <c:dLblPos val="bestFit"/>
            <c:showLegendKey val="1"/>
            <c:showVal val="0"/>
            <c:showCatName val="1"/>
            <c:showSerName val="0"/>
            <c:showPercent val="1"/>
            <c:showBubbleSize val="0"/>
            <c:showLeaderLines val="1"/>
            <c:extLst>
              <c:ext xmlns:c15="http://schemas.microsoft.com/office/drawing/2012/chart" uri="{CE6537A1-D6FC-4f65-9D91-7224C49458BB}"/>
            </c:extLst>
          </c:dLbls>
          <c:cat>
            <c:strRef>
              <c:f>'Платные услуги'!$B$3:$B$10</c:f>
              <c:strCache>
                <c:ptCount val="8"/>
                <c:pt idx="0">
                  <c:v>жилищно-коммунальные услуги</c:v>
                </c:pt>
                <c:pt idx="1">
                  <c:v>услуги связи</c:v>
                </c:pt>
                <c:pt idx="2">
                  <c:v>бытовые услуги</c:v>
                </c:pt>
                <c:pt idx="3">
                  <c:v>образовательные услуги</c:v>
                </c:pt>
                <c:pt idx="4">
                  <c:v> медицинские услуги</c:v>
                </c:pt>
                <c:pt idx="5">
                  <c:v>почтовые услуги</c:v>
                </c:pt>
                <c:pt idx="6">
                  <c:v>услуги культуры и спорта</c:v>
                </c:pt>
                <c:pt idx="7">
                  <c:v>прочие</c:v>
                </c:pt>
              </c:strCache>
            </c:strRef>
          </c:cat>
          <c:val>
            <c:numRef>
              <c:f>'Платные услуги'!$C$3:$C$10</c:f>
              <c:numCache>
                <c:formatCode>0.00</c:formatCode>
                <c:ptCount val="8"/>
                <c:pt idx="0">
                  <c:v>286144.446</c:v>
                </c:pt>
                <c:pt idx="1">
                  <c:v>59269.308000000012</c:v>
                </c:pt>
                <c:pt idx="2">
                  <c:v>63155.82</c:v>
                </c:pt>
                <c:pt idx="3">
                  <c:v>63155.82</c:v>
                </c:pt>
                <c:pt idx="4">
                  <c:v>5829.768</c:v>
                </c:pt>
                <c:pt idx="5">
                  <c:v>1457.442</c:v>
                </c:pt>
                <c:pt idx="6">
                  <c:v>6315.5820000000003</c:v>
                </c:pt>
                <c:pt idx="7">
                  <c:v>971.62800000000004</c:v>
                </c:pt>
              </c:numCache>
            </c:numRef>
          </c:val>
        </c:ser>
        <c:dLbls>
          <c:showLegendKey val="0"/>
          <c:showVal val="0"/>
          <c:showCatName val="0"/>
          <c:showSerName val="0"/>
          <c:showPercent val="0"/>
          <c:showBubbleSize val="0"/>
          <c:showLeaderLines val="1"/>
        </c:dLbls>
      </c:pie3DChart>
      <c:spPr>
        <a:noFill/>
        <a:ln w="21668">
          <a:noFill/>
        </a:ln>
      </c:spPr>
    </c:plotArea>
    <c:plotVisOnly val="1"/>
    <c:dispBlanksAs val="zero"/>
    <c:showDLblsOverMax val="0"/>
  </c:chart>
  <c:txPr>
    <a:bodyPr/>
    <a:lstStyle/>
    <a:p>
      <a:pPr>
        <a:defRPr sz="853"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19" b="1" i="0" u="none" strike="noStrike" baseline="0">
                <a:solidFill>
                  <a:srgbClr val="000000"/>
                </a:solidFill>
                <a:latin typeface="Times New Roman"/>
                <a:ea typeface="Times New Roman"/>
                <a:cs typeface="Times New Roman"/>
              </a:defRPr>
            </a:pPr>
            <a:r>
              <a:rPr lang="ru-RU"/>
              <a:t>Численность безработных</a:t>
            </a:r>
          </a:p>
        </c:rich>
      </c:tx>
      <c:layout>
        <c:manualLayout>
          <c:xMode val="edge"/>
          <c:yMode val="edge"/>
          <c:x val="0.31722747771278303"/>
          <c:y val="2.4992426040780008E-3"/>
        </c:manualLayout>
      </c:layout>
      <c:overlay val="0"/>
      <c:spPr>
        <a:noFill/>
        <a:ln w="23816">
          <a:noFill/>
        </a:ln>
      </c:spPr>
    </c:title>
    <c:autoTitleDeleted val="0"/>
    <c:view3D>
      <c:rotX val="20"/>
      <c:hPercent val="100"/>
      <c:rotY val="40"/>
      <c:depthPercent val="100"/>
      <c:rAngAx val="0"/>
      <c:perspective val="70"/>
    </c:view3D>
    <c:floor>
      <c:thickness val="0"/>
    </c:floor>
    <c:sideWall>
      <c:thickness val="0"/>
      <c:spPr>
        <a:ln w="3175">
          <a:solidFill>
            <a:srgbClr val="000000"/>
          </a:solidFill>
          <a:prstDash val="solid"/>
        </a:ln>
      </c:spPr>
    </c:sideWall>
    <c:backWall>
      <c:thickness val="0"/>
    </c:backWall>
    <c:plotArea>
      <c:layout>
        <c:manualLayout>
          <c:layoutTarget val="inner"/>
          <c:xMode val="edge"/>
          <c:yMode val="edge"/>
          <c:x val="0.1317365269461078"/>
          <c:y val="0.10075566750629723"/>
          <c:w val="0.83632734530938124"/>
          <c:h val="0.49874055415617125"/>
        </c:manualLayout>
      </c:layout>
      <c:bar3DChart>
        <c:barDir val="col"/>
        <c:grouping val="standard"/>
        <c:varyColors val="0"/>
        <c:ser>
          <c:idx val="0"/>
          <c:order val="0"/>
          <c:tx>
            <c:strRef>
              <c:f>Безработные!$B$1</c:f>
              <c:strCache>
                <c:ptCount val="1"/>
                <c:pt idx="0">
                  <c:v>2016 год</c:v>
                </c:pt>
              </c:strCache>
            </c:strRef>
          </c:tx>
          <c:spPr>
            <a:solidFill>
              <a:srgbClr val="FF00FF"/>
            </a:solidFill>
            <a:ln w="11908">
              <a:solidFill>
                <a:srgbClr val="000000"/>
              </a:solidFill>
              <a:prstDash val="solid"/>
            </a:ln>
          </c:spPr>
          <c:invertIfNegative val="0"/>
          <c:dLbls>
            <c:dLbl>
              <c:idx val="0"/>
              <c:layout>
                <c:manualLayout>
                  <c:x val="1.0561056105610561E-2"/>
                  <c:y val="7.3903002309468779E-2"/>
                </c:manualLayout>
              </c:layout>
              <c:spPr/>
              <c:txPr>
                <a:bodyPr/>
                <a:lstStyle/>
                <a:p>
                  <a:pPr>
                    <a:defRPr sz="938" b="1" i="0" u="none" strike="noStrike" baseline="0">
                      <a:solidFill>
                        <a:srgbClr val="CCFFFF"/>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9207920792079278E-3"/>
                  <c:y val="5.5427251732101675E-2"/>
                </c:manualLayout>
              </c:layout>
              <c:spPr/>
              <c:txPr>
                <a:bodyPr/>
                <a:lstStyle/>
                <a:p>
                  <a:pPr>
                    <a:defRPr sz="938" b="1" i="0" u="none" strike="noStrike" baseline="0">
                      <a:solidFill>
                        <a:srgbClr val="CCFFFF"/>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9207920792079278E-3"/>
                  <c:y val="2.4634334103156276E-2"/>
                </c:manualLayout>
              </c:layout>
              <c:spPr/>
              <c:txPr>
                <a:bodyPr/>
                <a:lstStyle/>
                <a:p>
                  <a:pPr>
                    <a:defRPr sz="938" b="1" i="0" u="none" strike="noStrike" baseline="0">
                      <a:solidFill>
                        <a:srgbClr val="CCFFFF"/>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3816">
                <a:noFill/>
              </a:ln>
            </c:spPr>
            <c:txPr>
              <a:bodyPr/>
              <a:lstStyle/>
              <a:p>
                <a:pPr>
                  <a:defRPr sz="938" b="1" i="0" u="none" strike="noStrike" baseline="0">
                    <a:solidFill>
                      <a:srgbClr val="CCFFFF"/>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Безработные!$A$2:$A$4</c:f>
              <c:strCache>
                <c:ptCount val="3"/>
                <c:pt idx="0">
                  <c:v>Женщины</c:v>
                </c:pt>
                <c:pt idx="1">
                  <c:v>Молодежь до 30 лет</c:v>
                </c:pt>
                <c:pt idx="2">
                  <c:v>Инвалиды</c:v>
                </c:pt>
              </c:strCache>
            </c:strRef>
          </c:cat>
          <c:val>
            <c:numRef>
              <c:f>Безработные!$B$2:$B$4</c:f>
              <c:numCache>
                <c:formatCode>General</c:formatCode>
                <c:ptCount val="3"/>
                <c:pt idx="0">
                  <c:v>18</c:v>
                </c:pt>
                <c:pt idx="1">
                  <c:v>5</c:v>
                </c:pt>
                <c:pt idx="2">
                  <c:v>2</c:v>
                </c:pt>
              </c:numCache>
            </c:numRef>
          </c:val>
        </c:ser>
        <c:ser>
          <c:idx val="1"/>
          <c:order val="1"/>
          <c:tx>
            <c:strRef>
              <c:f>Безработные!$C$1</c:f>
              <c:strCache>
                <c:ptCount val="1"/>
                <c:pt idx="0">
                  <c:v>2017 год</c:v>
                </c:pt>
              </c:strCache>
            </c:strRef>
          </c:tx>
          <c:spPr>
            <a:solidFill>
              <a:srgbClr val="1F15EF"/>
            </a:solidFill>
            <a:ln w="11908">
              <a:solidFill>
                <a:srgbClr val="000000"/>
              </a:solidFill>
              <a:prstDash val="solid"/>
            </a:ln>
          </c:spPr>
          <c:invertIfNegative val="0"/>
          <c:dLbls>
            <c:dLbl>
              <c:idx val="0"/>
              <c:layout>
                <c:manualLayout>
                  <c:x val="7.9207920792078793E-3"/>
                  <c:y val="4.6189376443418015E-2"/>
                </c:manualLayout>
              </c:layout>
              <c:spPr/>
              <c:txPr>
                <a:bodyPr/>
                <a:lstStyle/>
                <a:p>
                  <a:pPr>
                    <a:defRPr sz="938" b="1" i="0" u="none" strike="noStrike" baseline="0">
                      <a:solidFill>
                        <a:srgbClr val="CCFFFF"/>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9207920792079278E-3"/>
                  <c:y val="3.6951501154734355E-2"/>
                </c:manualLayout>
              </c:layout>
              <c:spPr/>
              <c:txPr>
                <a:bodyPr/>
                <a:lstStyle/>
                <a:p>
                  <a:pPr>
                    <a:defRPr sz="938" b="1" i="0" u="none" strike="noStrike" baseline="0">
                      <a:solidFill>
                        <a:srgbClr val="CCFFFF"/>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805280528052823E-3"/>
                  <c:y val="3.3872209391839873E-2"/>
                </c:manualLayout>
              </c:layout>
              <c:spPr/>
              <c:txPr>
                <a:bodyPr/>
                <a:lstStyle/>
                <a:p>
                  <a:pPr>
                    <a:defRPr sz="938" b="1" i="0" u="none" strike="noStrike" baseline="0">
                      <a:solidFill>
                        <a:srgbClr val="CCFFFF"/>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3816">
                <a:noFill/>
              </a:ln>
            </c:spPr>
            <c:txPr>
              <a:bodyPr/>
              <a:lstStyle/>
              <a:p>
                <a:pPr>
                  <a:defRPr sz="938" b="1" i="0" u="none" strike="noStrike" baseline="0">
                    <a:solidFill>
                      <a:srgbClr val="CCFFFF"/>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Безработные!$A$2:$A$4</c:f>
              <c:strCache>
                <c:ptCount val="3"/>
                <c:pt idx="0">
                  <c:v>Женщины</c:v>
                </c:pt>
                <c:pt idx="1">
                  <c:v>Молодежь до 30 лет</c:v>
                </c:pt>
                <c:pt idx="2">
                  <c:v>Инвалиды</c:v>
                </c:pt>
              </c:strCache>
            </c:strRef>
          </c:cat>
          <c:val>
            <c:numRef>
              <c:f>Безработные!$C$2:$C$4</c:f>
              <c:numCache>
                <c:formatCode>General</c:formatCode>
                <c:ptCount val="3"/>
                <c:pt idx="0">
                  <c:v>22</c:v>
                </c:pt>
                <c:pt idx="1">
                  <c:v>12</c:v>
                </c:pt>
                <c:pt idx="2">
                  <c:v>3</c:v>
                </c:pt>
              </c:numCache>
            </c:numRef>
          </c:val>
        </c:ser>
        <c:ser>
          <c:idx val="2"/>
          <c:order val="2"/>
          <c:tx>
            <c:strRef>
              <c:f>Безработные!$D$1</c:f>
              <c:strCache>
                <c:ptCount val="1"/>
                <c:pt idx="0">
                  <c:v>2018 год</c:v>
                </c:pt>
              </c:strCache>
            </c:strRef>
          </c:tx>
          <c:spPr>
            <a:solidFill>
              <a:srgbClr val="FFFF00"/>
            </a:solidFill>
            <a:ln w="11908">
              <a:solidFill>
                <a:srgbClr val="000000"/>
              </a:solidFill>
              <a:prstDash val="solid"/>
            </a:ln>
          </c:spPr>
          <c:invertIfNegative val="0"/>
          <c:dLbls>
            <c:dLbl>
              <c:idx val="0"/>
              <c:layout>
                <c:manualLayout>
                  <c:x val="7.9207920792079712E-3"/>
                  <c:y val="5.8506301031077811E-2"/>
                </c:manualLayout>
              </c:layout>
              <c:spPr/>
              <c:txPr>
                <a:bodyPr/>
                <a:lstStyle/>
                <a:p>
                  <a:pPr>
                    <a:defRPr sz="93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9207920792079278E-3"/>
                  <c:y val="5.8506543494996149E-2"/>
                </c:manualLayout>
              </c:layout>
              <c:spPr/>
              <c:txPr>
                <a:bodyPr/>
                <a:lstStyle/>
                <a:p>
                  <a:pPr>
                    <a:defRPr sz="93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561056105610665E-2"/>
                  <c:y val="5.2347959969207034E-2"/>
                </c:manualLayout>
              </c:layout>
              <c:spPr/>
              <c:txPr>
                <a:bodyPr/>
                <a:lstStyle/>
                <a:p>
                  <a:pPr>
                    <a:defRPr sz="93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3816">
                <a:noFill/>
              </a:ln>
            </c:spPr>
            <c:txPr>
              <a:bodyPr/>
              <a:lstStyle/>
              <a:p>
                <a:pPr>
                  <a:defRPr sz="93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Безработные!$A$2:$A$4</c:f>
              <c:strCache>
                <c:ptCount val="3"/>
                <c:pt idx="0">
                  <c:v>Женщины</c:v>
                </c:pt>
                <c:pt idx="1">
                  <c:v>Молодежь до 30 лет</c:v>
                </c:pt>
                <c:pt idx="2">
                  <c:v>Инвалиды</c:v>
                </c:pt>
              </c:strCache>
            </c:strRef>
          </c:cat>
          <c:val>
            <c:numRef>
              <c:f>Безработные!$D$2:$D$4</c:f>
              <c:numCache>
                <c:formatCode>General</c:formatCode>
                <c:ptCount val="3"/>
                <c:pt idx="0">
                  <c:v>16</c:v>
                </c:pt>
                <c:pt idx="1">
                  <c:v>3</c:v>
                </c:pt>
                <c:pt idx="2">
                  <c:v>3</c:v>
                </c:pt>
              </c:numCache>
            </c:numRef>
          </c:val>
        </c:ser>
        <c:dLbls>
          <c:showLegendKey val="0"/>
          <c:showVal val="0"/>
          <c:showCatName val="0"/>
          <c:showSerName val="0"/>
          <c:showPercent val="0"/>
          <c:showBubbleSize val="0"/>
        </c:dLbls>
        <c:gapWidth val="150"/>
        <c:shape val="cylinder"/>
        <c:axId val="185776736"/>
        <c:axId val="134050720"/>
        <c:axId val="131651712"/>
      </c:bar3DChart>
      <c:catAx>
        <c:axId val="185776736"/>
        <c:scaling>
          <c:orientation val="minMax"/>
        </c:scaling>
        <c:delete val="0"/>
        <c:axPos val="b"/>
        <c:majorGridlines/>
        <c:numFmt formatCode="General" sourceLinked="1"/>
        <c:majorTickMark val="in"/>
        <c:minorTickMark val="in"/>
        <c:tickLblPos val="nextTo"/>
        <c:spPr>
          <a:ln w="2977">
            <a:solidFill>
              <a:srgbClr val="000000"/>
            </a:solidFill>
            <a:prstDash val="solid"/>
          </a:ln>
        </c:spPr>
        <c:txPr>
          <a:bodyPr rot="-4500000" vert="horz"/>
          <a:lstStyle/>
          <a:p>
            <a:pPr>
              <a:defRPr sz="750" b="0" i="1" u="none" strike="noStrike" baseline="0">
                <a:solidFill>
                  <a:srgbClr val="000000"/>
                </a:solidFill>
                <a:latin typeface="Arial"/>
                <a:ea typeface="Arial"/>
                <a:cs typeface="Arial"/>
              </a:defRPr>
            </a:pPr>
            <a:endParaRPr lang="ru-RU"/>
          </a:p>
        </c:txPr>
        <c:crossAx val="134050720"/>
        <c:crosses val="autoZero"/>
        <c:auto val="1"/>
        <c:lblAlgn val="ctr"/>
        <c:lblOffset val="100"/>
        <c:tickLblSkip val="1"/>
        <c:tickMarkSkip val="1"/>
        <c:noMultiLvlLbl val="1"/>
      </c:catAx>
      <c:valAx>
        <c:axId val="134050720"/>
        <c:scaling>
          <c:orientation val="minMax"/>
        </c:scaling>
        <c:delete val="0"/>
        <c:axPos val="l"/>
        <c:majorGridlines>
          <c:spPr>
            <a:ln w="2977">
              <a:solidFill>
                <a:srgbClr val="000000"/>
              </a:solidFill>
              <a:prstDash val="solid"/>
            </a:ln>
          </c:spPr>
        </c:majorGridlines>
        <c:numFmt formatCode="General" sourceLinked="1"/>
        <c:majorTickMark val="out"/>
        <c:minorTickMark val="none"/>
        <c:tickLblPos val="nextTo"/>
        <c:spPr>
          <a:ln w="2977">
            <a:solidFill>
              <a:srgbClr val="000000"/>
            </a:solidFill>
            <a:prstDash val="solid"/>
          </a:ln>
        </c:spPr>
        <c:txPr>
          <a:bodyPr rot="0" vert="horz"/>
          <a:lstStyle/>
          <a:p>
            <a:pPr>
              <a:defRPr sz="867" b="0" i="0" u="none" strike="noStrike" baseline="0">
                <a:solidFill>
                  <a:srgbClr val="000000"/>
                </a:solidFill>
                <a:latin typeface="Times New Roman"/>
                <a:ea typeface="Times New Roman"/>
                <a:cs typeface="Times New Roman"/>
              </a:defRPr>
            </a:pPr>
            <a:endParaRPr lang="ru-RU"/>
          </a:p>
        </c:txPr>
        <c:crossAx val="185776736"/>
        <c:crosses val="autoZero"/>
        <c:crossBetween val="between"/>
      </c:valAx>
      <c:serAx>
        <c:axId val="131651712"/>
        <c:scaling>
          <c:orientation val="minMax"/>
        </c:scaling>
        <c:delete val="1"/>
        <c:axPos val="b"/>
        <c:majorGridlines>
          <c:spPr>
            <a:ln w="11908">
              <a:solidFill>
                <a:srgbClr val="808080"/>
              </a:solidFill>
              <a:prstDash val="solid"/>
            </a:ln>
          </c:spPr>
        </c:majorGridlines>
        <c:majorTickMark val="out"/>
        <c:minorTickMark val="none"/>
        <c:tickLblPos val="nextTo"/>
        <c:crossAx val="134050720"/>
        <c:crosses val="autoZero"/>
      </c:serAx>
      <c:spPr>
        <a:solidFill>
          <a:srgbClr val="FFFFFF"/>
        </a:solidFill>
        <a:ln w="23816">
          <a:noFill/>
        </a:ln>
      </c:spPr>
    </c:plotArea>
    <c:legend>
      <c:legendPos val="b"/>
      <c:layout/>
      <c:overlay val="0"/>
      <c:txPr>
        <a:bodyPr/>
        <a:lstStyle/>
        <a:p>
          <a:pPr>
            <a:defRPr sz="797"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2977">
      <a:solidFill>
        <a:srgbClr val="000000"/>
      </a:solidFill>
      <a:prstDash val="solid"/>
    </a:ln>
  </c:spPr>
  <c:txPr>
    <a:bodyPr/>
    <a:lstStyle/>
    <a:p>
      <a:pPr>
        <a:defRPr sz="867"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6" b="1" i="0" u="none" strike="noStrike" baseline="0">
                <a:solidFill>
                  <a:srgbClr val="000000"/>
                </a:solidFill>
                <a:latin typeface="Times New Roman"/>
                <a:ea typeface="Times New Roman"/>
                <a:cs typeface="Times New Roman"/>
              </a:defRPr>
            </a:pPr>
            <a:r>
              <a:rPr lang="ru-RU"/>
              <a:t>Доходы населения г.п.Федоровский</a:t>
            </a:r>
          </a:p>
        </c:rich>
      </c:tx>
      <c:layout>
        <c:manualLayout>
          <c:xMode val="edge"/>
          <c:yMode val="edge"/>
          <c:x val="0.1729591342981569"/>
          <c:y val="0"/>
        </c:manualLayout>
      </c:layout>
      <c:overlay val="0"/>
    </c:title>
    <c:autoTitleDeleted val="0"/>
    <c:view3D>
      <c:rotX val="30"/>
      <c:rotY val="20"/>
      <c:rAngAx val="0"/>
      <c:perspective val="0"/>
    </c:view3D>
    <c:floor>
      <c:thickness val="0"/>
    </c:floor>
    <c:sideWall>
      <c:thickness val="0"/>
    </c:sideWall>
    <c:backWall>
      <c:thickness val="0"/>
    </c:backWall>
    <c:plotArea>
      <c:layout>
        <c:manualLayout>
          <c:layoutTarget val="inner"/>
          <c:xMode val="edge"/>
          <c:yMode val="edge"/>
          <c:x val="0"/>
          <c:y val="0.15241193535018674"/>
          <c:w val="1"/>
          <c:h val="0.79342174333471471"/>
        </c:manualLayout>
      </c:layout>
      <c:pie3DChart>
        <c:varyColors val="1"/>
        <c:ser>
          <c:idx val="0"/>
          <c:order val="0"/>
          <c:spPr>
            <a:scene3d>
              <a:camera prst="orthographicFront"/>
              <a:lightRig rig="soft" dir="t">
                <a:rot lat="0" lon="0" rev="18000000"/>
              </a:lightRig>
            </a:scene3d>
            <a:sp3d prstMaterial="flat">
              <a:bevelT w="73660" h="44450" prst="angle"/>
              <a:bevelB/>
            </a:sp3d>
          </c:spPr>
          <c:explosion val="15"/>
          <c:dPt>
            <c:idx val="0"/>
            <c:bubble3D val="0"/>
            <c:explosion val="20"/>
            <c:spPr>
              <a:solidFill>
                <a:srgbClr val="66FF99"/>
              </a:solidFill>
              <a:ln>
                <a:solidFill>
                  <a:srgbClr val="000000"/>
                </a:solidFill>
              </a:ln>
              <a:scene3d>
                <a:camera prst="orthographicFront"/>
                <a:lightRig rig="soft" dir="t">
                  <a:rot lat="0" lon="0" rev="18000000"/>
                </a:lightRig>
              </a:scene3d>
              <a:sp3d prstMaterial="flat">
                <a:bevelT w="73660" h="44450" prst="angle"/>
                <a:bevelB/>
              </a:sp3d>
            </c:spPr>
          </c:dPt>
          <c:dPt>
            <c:idx val="1"/>
            <c:bubble3D val="0"/>
            <c:spPr>
              <a:solidFill>
                <a:srgbClr val="FFFF00"/>
              </a:solidFill>
              <a:scene3d>
                <a:camera prst="orthographicFront"/>
                <a:lightRig rig="soft" dir="t">
                  <a:rot lat="0" lon="0" rev="18000000"/>
                </a:lightRig>
              </a:scene3d>
              <a:sp3d prstMaterial="flat">
                <a:bevelT w="73660" h="44450" prst="angle"/>
                <a:bevelB/>
              </a:sp3d>
            </c:spPr>
          </c:dPt>
          <c:dPt>
            <c:idx val="2"/>
            <c:bubble3D val="0"/>
            <c:spPr>
              <a:solidFill>
                <a:srgbClr val="FF0000"/>
              </a:solidFill>
              <a:scene3d>
                <a:camera prst="orthographicFront"/>
                <a:lightRig rig="soft" dir="t">
                  <a:rot lat="0" lon="0" rev="18000000"/>
                </a:lightRig>
              </a:scene3d>
              <a:sp3d prstMaterial="flat">
                <a:bevelT w="73660" h="44450" prst="angle"/>
                <a:bevelB/>
              </a:sp3d>
            </c:spPr>
          </c:dPt>
          <c:dLbls>
            <c:dLbl>
              <c:idx val="0"/>
              <c:layout>
                <c:manualLayout>
                  <c:x val="7.2970164443730307E-2"/>
                  <c:y val="-0.164181056315329"/>
                </c:manualLayout>
              </c:layout>
              <c:tx>
                <c:rich>
                  <a:bodyPr/>
                  <a:lstStyle/>
                  <a:p>
                    <a:pPr>
                      <a:defRPr sz="881" b="0" i="0" u="none" strike="noStrike" baseline="0">
                        <a:solidFill>
                          <a:srgbClr val="000000"/>
                        </a:solidFill>
                        <a:latin typeface="Times New Roman"/>
                        <a:ea typeface="Times New Roman"/>
                        <a:cs typeface="Times New Roman"/>
                      </a:defRPr>
                    </a:pPr>
                    <a:r>
                      <a:rPr lang="ru-RU" sz="939" b="0" i="0" strike="noStrike">
                        <a:solidFill>
                          <a:srgbClr val="000000"/>
                        </a:solidFill>
                        <a:latin typeface="Times New Roman"/>
                        <a:cs typeface="Times New Roman"/>
                      </a:rPr>
                      <a:t>оплата труда</a:t>
                    </a:r>
                  </a:p>
                  <a:p>
                    <a:pPr>
                      <a:defRPr sz="881" b="0" i="0" u="none" strike="noStrike" baseline="0">
                        <a:solidFill>
                          <a:srgbClr val="000000"/>
                        </a:solidFill>
                        <a:latin typeface="Times New Roman"/>
                        <a:ea typeface="Times New Roman"/>
                        <a:cs typeface="Times New Roman"/>
                      </a:defRPr>
                    </a:pPr>
                    <a:r>
                      <a:rPr lang="ru-RU" sz="939" b="0" i="0" strike="noStrike">
                        <a:solidFill>
                          <a:srgbClr val="000000"/>
                        </a:solidFill>
                        <a:latin typeface="Times New Roman"/>
                        <a:cs typeface="Times New Roman"/>
                      </a:rPr>
                      <a:t>92%</a:t>
                    </a:r>
                  </a:p>
                </c:rich>
              </c:tx>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0.37806363490278022"/>
                  <c:y val="0.14619836994059954"/>
                </c:manualLayout>
              </c:layout>
              <c:spPr/>
              <c:txPr>
                <a:bodyPr/>
                <a:lstStyle/>
                <a:p>
                  <a:pPr>
                    <a:defRPr sz="939"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21456184048422541"/>
                  <c:y val="0.1671110190173597"/>
                </c:manualLayout>
              </c:layout>
              <c:spPr/>
              <c:txPr>
                <a:bodyPr/>
                <a:lstStyle/>
                <a:p>
                  <a:pPr>
                    <a:defRPr sz="939"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w="23840">
                <a:noFill/>
              </a:ln>
            </c:spPr>
            <c:txPr>
              <a:bodyPr/>
              <a:lstStyle/>
              <a:p>
                <a:pPr>
                  <a:defRPr sz="939"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доходы!$A$3:$A$5</c:f>
              <c:strCache>
                <c:ptCount val="3"/>
                <c:pt idx="0">
                  <c:v>оплата труда</c:v>
                </c:pt>
                <c:pt idx="1">
                  <c:v>социальные трансферты</c:v>
                </c:pt>
                <c:pt idx="2">
                  <c:v>прочие</c:v>
                </c:pt>
              </c:strCache>
            </c:strRef>
          </c:cat>
          <c:val>
            <c:numRef>
              <c:f>доходы!$B$3:$B$5</c:f>
              <c:numCache>
                <c:formatCode>0.0%</c:formatCode>
                <c:ptCount val="3"/>
                <c:pt idx="0">
                  <c:v>0.92963408595586838</c:v>
                </c:pt>
                <c:pt idx="1">
                  <c:v>5.3875259195485414E-2</c:v>
                </c:pt>
                <c:pt idx="2" formatCode="0.000%">
                  <c:v>1.6490654848646303E-2</c:v>
                </c:pt>
              </c:numCache>
            </c:numRef>
          </c:val>
        </c:ser>
        <c:dLbls>
          <c:showLegendKey val="0"/>
          <c:showVal val="0"/>
          <c:showCatName val="0"/>
          <c:showSerName val="0"/>
          <c:showPercent val="0"/>
          <c:showBubbleSize val="0"/>
          <c:showLeaderLines val="1"/>
        </c:dLbls>
      </c:pie3DChart>
      <c:spPr>
        <a:noFill/>
        <a:ln w="23840">
          <a:noFill/>
        </a:ln>
      </c:spPr>
    </c:plotArea>
    <c:legend>
      <c:legendPos val="r"/>
      <c:layout/>
      <c:overlay val="0"/>
      <c:txPr>
        <a:bodyPr/>
        <a:lstStyle/>
        <a:p>
          <a:pPr>
            <a:defRPr sz="863"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939"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62" b="1" i="0" u="none" strike="noStrike" baseline="0">
                <a:solidFill>
                  <a:srgbClr val="000000"/>
                </a:solidFill>
                <a:latin typeface="Times New Roman"/>
                <a:ea typeface="Times New Roman"/>
                <a:cs typeface="Times New Roman"/>
              </a:defRPr>
            </a:pPr>
            <a:r>
              <a:rPr lang="ru-RU"/>
              <a:t>Расходы населения г.п.Федоровсский</a:t>
            </a:r>
          </a:p>
        </c:rich>
      </c:tx>
      <c:layout>
        <c:manualLayout>
          <c:xMode val="edge"/>
          <c:yMode val="edge"/>
          <c:x val="0.21158261509482645"/>
          <c:y val="1.6279160664232208E-2"/>
        </c:manualLayout>
      </c:layout>
      <c:overlay val="0"/>
    </c:title>
    <c:autoTitleDeleted val="0"/>
    <c:view3D>
      <c:rotX val="30"/>
      <c:rotY val="110"/>
      <c:rAngAx val="0"/>
      <c:perspective val="0"/>
    </c:view3D>
    <c:floor>
      <c:thickness val="0"/>
    </c:floor>
    <c:sideWall>
      <c:thickness val="0"/>
    </c:sideWall>
    <c:backWall>
      <c:thickness val="0"/>
    </c:backWall>
    <c:plotArea>
      <c:layout>
        <c:manualLayout>
          <c:layoutTarget val="inner"/>
          <c:xMode val="edge"/>
          <c:yMode val="edge"/>
          <c:x val="0.18663594470046102"/>
          <c:y val="0.23275862068965517"/>
          <c:w val="0.60829493087557684"/>
          <c:h val="0.71120689655172453"/>
        </c:manualLayout>
      </c:layout>
      <c:pie3DChart>
        <c:varyColors val="1"/>
        <c:ser>
          <c:idx val="0"/>
          <c:order val="0"/>
          <c:explosion val="13"/>
          <c:dPt>
            <c:idx val="0"/>
            <c:bubble3D val="0"/>
            <c:spPr>
              <a:solidFill>
                <a:srgbClr val="FFFF00"/>
              </a:solidFill>
              <a:effectLst>
                <a:outerShdw blurRad="50800" dist="38100" dir="13500000" algn="br" rotWithShape="0">
                  <a:srgbClr val="FFC000">
                    <a:alpha val="40000"/>
                  </a:srgbClr>
                </a:outerShdw>
              </a:effectLst>
              <a:scene3d>
                <a:camera prst="orthographicFront"/>
                <a:lightRig rig="soft" dir="t">
                  <a:rot lat="0" lon="0" rev="18000000"/>
                </a:lightRig>
              </a:scene3d>
              <a:sp3d prstMaterial="flat">
                <a:bevelT w="73660" h="44450" prst="riblet"/>
              </a:sp3d>
            </c:spPr>
          </c:dPt>
          <c:dPt>
            <c:idx val="1"/>
            <c:bubble3D val="0"/>
            <c:spPr>
              <a:solidFill>
                <a:schemeClr val="tx2">
                  <a:lumMod val="60000"/>
                  <a:lumOff val="40000"/>
                </a:schemeClr>
              </a:solidFill>
              <a:scene3d>
                <a:camera prst="orthographicFront"/>
                <a:lightRig rig="soft" dir="t">
                  <a:rot lat="0" lon="0" rev="18000000"/>
                </a:lightRig>
              </a:scene3d>
              <a:sp3d prstMaterial="flat">
                <a:bevelT w="73660" h="44450" prst="riblet"/>
              </a:sp3d>
            </c:spPr>
          </c:dPt>
          <c:dPt>
            <c:idx val="2"/>
            <c:bubble3D val="0"/>
            <c:spPr>
              <a:solidFill>
                <a:srgbClr val="EA16E0"/>
              </a:solidFill>
              <a:scene3d>
                <a:camera prst="orthographicFront"/>
                <a:lightRig rig="soft" dir="t">
                  <a:rot lat="0" lon="0" rev="18000000"/>
                </a:lightRig>
              </a:scene3d>
              <a:sp3d prstMaterial="softEdge">
                <a:bevelT w="73660" h="44450" prst="riblet"/>
              </a:sp3d>
            </c:spPr>
          </c:dPt>
          <c:dLbls>
            <c:dLbl>
              <c:idx val="0"/>
              <c:layout>
                <c:manualLayout>
                  <c:x val="0.19948700260381777"/>
                  <c:y val="-0.1479735762030697"/>
                </c:manualLayout>
              </c:layout>
              <c:tx>
                <c:rich>
                  <a:bodyPr/>
                  <a:lstStyle/>
                  <a:p>
                    <a:pPr>
                      <a:defRPr sz="614" b="0" i="0" u="none" strike="noStrike" baseline="0">
                        <a:solidFill>
                          <a:srgbClr val="000000"/>
                        </a:solidFill>
                        <a:latin typeface="Times New Roman"/>
                        <a:ea typeface="Times New Roman"/>
                        <a:cs typeface="Times New Roman"/>
                      </a:defRPr>
                    </a:pPr>
                    <a:r>
                      <a:rPr lang="ru-RU" sz="784" b="0" i="0" strike="noStrike">
                        <a:solidFill>
                          <a:srgbClr val="000000"/>
                        </a:solidFill>
                        <a:latin typeface="Times New Roman"/>
                        <a:cs typeface="Times New Roman"/>
                      </a:rPr>
                      <a:t>покупка товаров и услуг</a:t>
                    </a:r>
                  </a:p>
                  <a:p>
                    <a:pPr>
                      <a:defRPr sz="614" b="0" i="0" u="none" strike="noStrike" baseline="0">
                        <a:solidFill>
                          <a:srgbClr val="000000"/>
                        </a:solidFill>
                        <a:latin typeface="Times New Roman"/>
                        <a:ea typeface="Times New Roman"/>
                        <a:cs typeface="Times New Roman"/>
                      </a:defRPr>
                    </a:pPr>
                    <a:r>
                      <a:rPr lang="ru-RU" sz="784" b="0" i="0" strike="noStrike">
                        <a:solidFill>
                          <a:srgbClr val="000000"/>
                        </a:solidFill>
                        <a:latin typeface="Times New Roman"/>
                        <a:cs typeface="Times New Roman"/>
                      </a:rPr>
                      <a:t>83%</a:t>
                    </a:r>
                  </a:p>
                </c:rich>
              </c:tx>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0.14828889409295568"/>
                  <c:y val="-6.4019298789242313E-2"/>
                </c:manualLayout>
              </c:layout>
              <c:tx>
                <c:rich>
                  <a:bodyPr/>
                  <a:lstStyle/>
                  <a:p>
                    <a:pPr>
                      <a:defRPr sz="784" b="0" i="0" u="none" strike="noStrike" baseline="0">
                        <a:solidFill>
                          <a:srgbClr val="000000"/>
                        </a:solidFill>
                        <a:latin typeface="Times New Roman"/>
                        <a:ea typeface="Times New Roman"/>
                        <a:cs typeface="Times New Roman"/>
                      </a:defRPr>
                    </a:pPr>
                    <a:r>
                      <a:rPr lang="ru-RU"/>
                      <a:t>обязательные платежи 6%</a:t>
                    </a:r>
                  </a:p>
                </c:rich>
              </c:tx>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0"/>
                  <c:y val="0.12401109570693609"/>
                </c:manualLayout>
              </c:layout>
              <c:tx>
                <c:rich>
                  <a:bodyPr/>
                  <a:lstStyle/>
                  <a:p>
                    <a:pPr>
                      <a:defRPr sz="614" b="0" i="0" u="none" strike="noStrike" baseline="0">
                        <a:solidFill>
                          <a:srgbClr val="000000"/>
                        </a:solidFill>
                        <a:latin typeface="Times New Roman"/>
                        <a:ea typeface="Times New Roman"/>
                        <a:cs typeface="Times New Roman"/>
                      </a:defRPr>
                    </a:pPr>
                    <a:r>
                      <a:rPr lang="ru-RU" sz="784" b="0" i="0" strike="noStrike">
                        <a:solidFill>
                          <a:srgbClr val="000000"/>
                        </a:solidFill>
                        <a:latin typeface="Times New Roman"/>
                        <a:cs typeface="Times New Roman"/>
                      </a:rPr>
                      <a:t>прочие</a:t>
                    </a:r>
                  </a:p>
                  <a:p>
                    <a:pPr>
                      <a:defRPr sz="614" b="0" i="0" u="none" strike="noStrike" baseline="0">
                        <a:solidFill>
                          <a:srgbClr val="000000"/>
                        </a:solidFill>
                        <a:latin typeface="Times New Roman"/>
                        <a:ea typeface="Times New Roman"/>
                        <a:cs typeface="Times New Roman"/>
                      </a:defRPr>
                    </a:pPr>
                    <a:r>
                      <a:rPr lang="ru-RU" sz="784" b="0" i="0" strike="noStrike">
                        <a:solidFill>
                          <a:srgbClr val="000000"/>
                        </a:solidFill>
                        <a:latin typeface="Times New Roman"/>
                        <a:cs typeface="Times New Roman"/>
                      </a:rPr>
                      <a:t>11%</a:t>
                    </a:r>
                  </a:p>
                </c:rich>
              </c:tx>
              <c:spPr>
                <a:scene3d>
                  <a:camera prst="orthographicFront"/>
                  <a:lightRig rig="threePt" dir="t"/>
                </a:scene3d>
                <a:sp3d prstMaterial="flat"/>
              </c:spPr>
              <c:dLblPos val="bestFit"/>
              <c:showLegendKey val="0"/>
              <c:showVal val="0"/>
              <c:showCatName val="0"/>
              <c:showSerName val="0"/>
              <c:showPercent val="0"/>
              <c:showBubbleSize val="0"/>
              <c:extLst>
                <c:ext xmlns:c15="http://schemas.microsoft.com/office/drawing/2012/chart" uri="{CE6537A1-D6FC-4f65-9D91-7224C49458BB}">
                  <c15:layout/>
                </c:ext>
              </c:extLst>
            </c:dLbl>
            <c:spPr>
              <a:noFill/>
              <a:ln w="19903">
                <a:noFill/>
              </a:ln>
            </c:spPr>
            <c:txPr>
              <a:bodyPr/>
              <a:lstStyle/>
              <a:p>
                <a:pPr>
                  <a:defRPr sz="784"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доходы!$A$8:$A$10</c:f>
              <c:strCache>
                <c:ptCount val="3"/>
                <c:pt idx="0">
                  <c:v>покупка товаров и услуг</c:v>
                </c:pt>
                <c:pt idx="1">
                  <c:v>обязательные платежи</c:v>
                </c:pt>
                <c:pt idx="2">
                  <c:v>прочие</c:v>
                </c:pt>
              </c:strCache>
            </c:strRef>
          </c:cat>
          <c:val>
            <c:numRef>
              <c:f>доходы!$B$8:$B$10</c:f>
              <c:numCache>
                <c:formatCode>0.0%</c:formatCode>
                <c:ptCount val="3"/>
                <c:pt idx="0">
                  <c:v>0.83854166666666674</c:v>
                </c:pt>
                <c:pt idx="1">
                  <c:v>6.232203872437362E-2</c:v>
                </c:pt>
                <c:pt idx="2">
                  <c:v>9.9136294608959771E-2</c:v>
                </c:pt>
              </c:numCache>
            </c:numRef>
          </c:val>
        </c:ser>
        <c:dLbls>
          <c:showLegendKey val="0"/>
          <c:showVal val="0"/>
          <c:showCatName val="0"/>
          <c:showSerName val="0"/>
          <c:showPercent val="0"/>
          <c:showBubbleSize val="0"/>
          <c:showLeaderLines val="1"/>
        </c:dLbls>
      </c:pie3DChart>
      <c:spPr>
        <a:noFill/>
        <a:ln w="19903">
          <a:noFill/>
        </a:ln>
      </c:spPr>
    </c:plotArea>
    <c:plotVisOnly val="1"/>
    <c:dispBlanksAs val="zero"/>
    <c:showDLblsOverMax val="0"/>
  </c:chart>
  <c:txPr>
    <a:bodyPr/>
    <a:lstStyle/>
    <a:p>
      <a:pPr>
        <a:defRPr sz="784"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Times New Roman"/>
                <a:ea typeface="Times New Roman"/>
                <a:cs typeface="Times New Roman"/>
              </a:defRPr>
            </a:pPr>
            <a:r>
              <a:rPr lang="ru-RU" sz="1400"/>
              <a:t>Баланс финансовых ресурсов</a:t>
            </a:r>
          </a:p>
        </c:rich>
      </c:tx>
      <c:layout>
        <c:manualLayout>
          <c:xMode val="edge"/>
          <c:yMode val="edge"/>
          <c:x val="0.23683330857227775"/>
          <c:y val="1.7593360995850623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0343137254901972"/>
          <c:y val="0.26511627906976776"/>
          <c:w val="0.76960784313725494"/>
          <c:h val="0.4"/>
        </c:manualLayout>
      </c:layout>
      <c:bar3DChart>
        <c:barDir val="col"/>
        <c:grouping val="clustered"/>
        <c:varyColors val="0"/>
        <c:ser>
          <c:idx val="0"/>
          <c:order val="0"/>
          <c:tx>
            <c:strRef>
              <c:f>'Фин. ресурсы'!$A$3</c:f>
              <c:strCache>
                <c:ptCount val="1"/>
                <c:pt idx="0">
                  <c:v>Налоговые доходы</c:v>
                </c:pt>
              </c:strCache>
            </c:strRef>
          </c:tx>
          <c:spPr>
            <a:solidFill>
              <a:srgbClr val="00B0F0"/>
            </a:solidFill>
          </c:spPr>
          <c:invertIfNegative val="0"/>
          <c:cat>
            <c:strRef>
              <c:f>'Фин. ресурсы'!$B$2:$D$2</c:f>
              <c:strCache>
                <c:ptCount val="3"/>
                <c:pt idx="0">
                  <c:v>2016 год</c:v>
                </c:pt>
                <c:pt idx="1">
                  <c:v>2017 год</c:v>
                </c:pt>
                <c:pt idx="2">
                  <c:v>2018 год</c:v>
                </c:pt>
              </c:strCache>
            </c:strRef>
          </c:cat>
          <c:val>
            <c:numRef>
              <c:f>'Фин. ресурсы'!$B$4:$D$4</c:f>
              <c:numCache>
                <c:formatCode>0.00</c:formatCode>
                <c:ptCount val="3"/>
                <c:pt idx="0">
                  <c:v>27061.7</c:v>
                </c:pt>
                <c:pt idx="1">
                  <c:v>21736.2</c:v>
                </c:pt>
                <c:pt idx="2">
                  <c:v>22497.7</c:v>
                </c:pt>
              </c:numCache>
            </c:numRef>
          </c:val>
        </c:ser>
        <c:ser>
          <c:idx val="1"/>
          <c:order val="1"/>
          <c:tx>
            <c:strRef>
              <c:f>'Фин. ресурсы'!$A$4</c:f>
              <c:strCache>
                <c:ptCount val="1"/>
                <c:pt idx="0">
                  <c:v>Неналоговые доходы</c:v>
                </c:pt>
              </c:strCache>
            </c:strRef>
          </c:tx>
          <c:spPr>
            <a:solidFill>
              <a:srgbClr val="FFFF00"/>
            </a:solidFill>
          </c:spPr>
          <c:invertIfNegative val="0"/>
          <c:cat>
            <c:strRef>
              <c:f>'Фин. ресурсы'!$B$2:$D$2</c:f>
              <c:strCache>
                <c:ptCount val="3"/>
                <c:pt idx="0">
                  <c:v>2016 год</c:v>
                </c:pt>
                <c:pt idx="1">
                  <c:v>2017 год</c:v>
                </c:pt>
                <c:pt idx="2">
                  <c:v>2018 год</c:v>
                </c:pt>
              </c:strCache>
            </c:strRef>
          </c:cat>
          <c:val>
            <c:numRef>
              <c:f>'Фин. ресурсы'!$B$3:$D$3</c:f>
              <c:numCache>
                <c:formatCode>0.00</c:formatCode>
                <c:ptCount val="3"/>
                <c:pt idx="0">
                  <c:v>100380.3</c:v>
                </c:pt>
                <c:pt idx="1">
                  <c:v>102495.5</c:v>
                </c:pt>
                <c:pt idx="2">
                  <c:v>111409.8</c:v>
                </c:pt>
              </c:numCache>
            </c:numRef>
          </c:val>
        </c:ser>
        <c:ser>
          <c:idx val="2"/>
          <c:order val="2"/>
          <c:tx>
            <c:strRef>
              <c:f>'Фин. ресурсы'!$A$5</c:f>
              <c:strCache>
                <c:ptCount val="1"/>
                <c:pt idx="0">
                  <c:v>Безвозмездные поступления</c:v>
                </c:pt>
              </c:strCache>
            </c:strRef>
          </c:tx>
          <c:spPr>
            <a:solidFill>
              <a:srgbClr val="FF0000"/>
            </a:solidFill>
          </c:spPr>
          <c:invertIfNegative val="0"/>
          <c:cat>
            <c:strRef>
              <c:f>'Фин. ресурсы'!$B$2:$D$2</c:f>
              <c:strCache>
                <c:ptCount val="3"/>
                <c:pt idx="0">
                  <c:v>2016 год</c:v>
                </c:pt>
                <c:pt idx="1">
                  <c:v>2017 год</c:v>
                </c:pt>
                <c:pt idx="2">
                  <c:v>2018 год</c:v>
                </c:pt>
              </c:strCache>
            </c:strRef>
          </c:cat>
          <c:val>
            <c:numRef>
              <c:f>'Фин. ресурсы'!$B$5:$D$5</c:f>
              <c:numCache>
                <c:formatCode>0.00</c:formatCode>
                <c:ptCount val="3"/>
                <c:pt idx="0">
                  <c:v>97455.9</c:v>
                </c:pt>
                <c:pt idx="1">
                  <c:v>125634.4</c:v>
                </c:pt>
                <c:pt idx="2">
                  <c:v>107151.6</c:v>
                </c:pt>
              </c:numCache>
            </c:numRef>
          </c:val>
        </c:ser>
        <c:dLbls>
          <c:showLegendKey val="0"/>
          <c:showVal val="0"/>
          <c:showCatName val="0"/>
          <c:showSerName val="0"/>
          <c:showPercent val="0"/>
          <c:showBubbleSize val="0"/>
        </c:dLbls>
        <c:gapWidth val="75"/>
        <c:shape val="cylinder"/>
        <c:axId val="186315464"/>
        <c:axId val="187158000"/>
        <c:axId val="0"/>
      </c:bar3DChart>
      <c:catAx>
        <c:axId val="18631546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7158000"/>
        <c:crosses val="autoZero"/>
        <c:auto val="1"/>
        <c:lblAlgn val="ctr"/>
        <c:lblOffset val="100"/>
        <c:noMultiLvlLbl val="0"/>
      </c:catAx>
      <c:valAx>
        <c:axId val="187158000"/>
        <c:scaling>
          <c:orientation val="minMax"/>
        </c:scaling>
        <c:delete val="0"/>
        <c:axPos val="l"/>
        <c:majorGridlines/>
        <c:numFmt formatCode="0.00" sourceLinked="1"/>
        <c:majorTickMark val="none"/>
        <c:minorTickMark val="none"/>
        <c:tickLblPos val="nextTo"/>
        <c:spPr>
          <a:ln w="12700">
            <a:noFill/>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86315464"/>
        <c:crosses val="autoZero"/>
        <c:crossBetween val="between"/>
      </c:valAx>
      <c:spPr>
        <a:noFill/>
        <a:ln w="25401">
          <a:noFill/>
        </a:ln>
      </c:spPr>
    </c:plotArea>
    <c:legend>
      <c:legendPos val="b"/>
      <c:layout>
        <c:manualLayout>
          <c:xMode val="edge"/>
          <c:yMode val="edge"/>
          <c:x val="0"/>
          <c:y val="0.89210311366680861"/>
          <c:w val="0.99315852027930451"/>
          <c:h val="8.0119362673026981E-2"/>
        </c:manualLayout>
      </c:layout>
      <c:overlay val="0"/>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Жилищный</a:t>
            </a:r>
            <a:r>
              <a:rPr lang="ru-RU" baseline="0">
                <a:solidFill>
                  <a:sysClr val="windowText" lastClr="000000"/>
                </a:solidFill>
                <a:latin typeface="Times New Roman" panose="02020603050405020304" pitchFamily="18" charset="0"/>
                <a:cs typeface="Times New Roman" panose="02020603050405020304" pitchFamily="18" charset="0"/>
              </a:rPr>
              <a:t> фонд</a:t>
            </a:r>
            <a:endParaRPr lang="ru-RU">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ru-RU"/>
        </a:p>
      </c:txPr>
    </c:title>
    <c:autoTitleDeleted val="0"/>
    <c:view3D>
      <c:rotX val="30"/>
      <c:rotY val="200"/>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570150752816538E-2"/>
          <c:y val="5.7903155806311613E-2"/>
          <c:w val="0.93542984924718342"/>
          <c:h val="0.85017656257534735"/>
        </c:manualLayout>
      </c:layout>
      <c:pie3DChart>
        <c:varyColors val="1"/>
        <c:ser>
          <c:idx val="0"/>
          <c:order val="0"/>
          <c:dLbls>
            <c:spPr>
              <a:noFill/>
              <a:ln>
                <a:noFill/>
              </a:ln>
              <a:effectLst/>
            </c:sp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жил.фонд.!$A$3:$A$7</c:f>
              <c:strCache>
                <c:ptCount val="5"/>
                <c:pt idx="0">
                  <c:v>многоквартирные жилые дома</c:v>
                </c:pt>
                <c:pt idx="1">
                  <c:v>ветхий жилищный фонд</c:v>
                </c:pt>
                <c:pt idx="2">
                  <c:v>экологически неблагоприятный жилищный фонд</c:v>
                </c:pt>
                <c:pt idx="3">
                  <c:v>ветхий и экологически неблагоприятный жилищный фонд</c:v>
                </c:pt>
                <c:pt idx="4">
                  <c:v>аварийный жилищный фонд</c:v>
                </c:pt>
              </c:strCache>
            </c:strRef>
          </c:cat>
          <c:val>
            <c:numRef>
              <c:f>жил.фонд.!$B$3:$B$7</c:f>
            </c:numRef>
          </c:val>
        </c:ser>
        <c:ser>
          <c:idx val="1"/>
          <c:order val="1"/>
          <c:explosion val="2"/>
          <c:dPt>
            <c:idx val="0"/>
            <c:bubble3D val="0"/>
            <c:explosion val="2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23759608142324168"/>
                  <c:y val="0.13960398939161076"/>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36547029244523038"/>
                      <c:h val="0.11009015256588071"/>
                    </c:manualLayout>
                  </c15:layout>
                </c:ext>
              </c:extLst>
            </c:dLbl>
            <c:dLbl>
              <c:idx val="1"/>
              <c:layout>
                <c:manualLayout>
                  <c:x val="2.3493885172396697E-2"/>
                  <c:y val="-5.727376995596127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6.0891951889642193E-2"/>
                  <c:y val="1.37488914168424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24550314839016271"/>
                      <c:h val="0.18003273322422259"/>
                    </c:manualLayout>
                  </c15:layout>
                </c:ext>
              </c:extLst>
            </c:dLbl>
            <c:dLbl>
              <c:idx val="3"/>
              <c:layout>
                <c:manualLayout>
                  <c:x val="4.033571164615251E-2"/>
                  <c:y val="5.605844545022410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29339321754455777"/>
                      <c:h val="0.19025826496097434"/>
                    </c:manualLayout>
                  </c15:layout>
                </c:ext>
              </c:extLst>
            </c:dLbl>
            <c:dLbl>
              <c:idx val="4"/>
              <c:layout>
                <c:manualLayout>
                  <c:x val="-0.1284015570288477"/>
                  <c:y val="-0.1005891746049226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жил.фонд.!$A$3:$A$7</c:f>
              <c:strCache>
                <c:ptCount val="5"/>
                <c:pt idx="0">
                  <c:v>многоквартирные жилые дома</c:v>
                </c:pt>
                <c:pt idx="1">
                  <c:v>ветхий жилищный фонд</c:v>
                </c:pt>
                <c:pt idx="2">
                  <c:v>экологически неблагоприятный жилищный фонд</c:v>
                </c:pt>
                <c:pt idx="3">
                  <c:v>ветхий и экологически неблагоприятный жилищный фонд</c:v>
                </c:pt>
                <c:pt idx="4">
                  <c:v>аварийный жилищный фонд</c:v>
                </c:pt>
              </c:strCache>
            </c:strRef>
          </c:cat>
          <c:val>
            <c:numRef>
              <c:f>жил.фонд.!$C$3:$C$7</c:f>
              <c:numCache>
                <c:formatCode>0.00%</c:formatCode>
                <c:ptCount val="5"/>
                <c:pt idx="0">
                  <c:v>0.7978723404255319</c:v>
                </c:pt>
                <c:pt idx="1">
                  <c:v>5.6737588652482268E-2</c:v>
                </c:pt>
                <c:pt idx="2">
                  <c:v>0.1099290780141844</c:v>
                </c:pt>
                <c:pt idx="3">
                  <c:v>2.4822695035460994E-2</c:v>
                </c:pt>
                <c:pt idx="4">
                  <c:v>1.0638297872340425E-2</c:v>
                </c:pt>
              </c:numCache>
            </c:numRef>
          </c:val>
        </c:ser>
        <c:dLbls>
          <c:showLegendKey val="0"/>
          <c:showVal val="0"/>
          <c:showCatName val="1"/>
          <c:showSerName val="0"/>
          <c:showPercent val="1"/>
          <c:showBubbleSize val="0"/>
          <c:showLeaderLines val="1"/>
        </c:dLbls>
      </c:pie3DChart>
      <c:spPr>
        <a:noFill/>
        <a:ln w="6350">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0.38047</cdr:x>
      <cdr:y>0.34239</cdr:y>
    </cdr:from>
    <cdr:to>
      <cdr:x>0.47423</cdr:x>
      <cdr:y>0.37689</cdr:y>
    </cdr:to>
    <cdr:sp macro="" textlink="">
      <cdr:nvSpPr>
        <cdr:cNvPr id="3" name="Прямая соединительная линия 2"/>
        <cdr:cNvSpPr/>
      </cdr:nvSpPr>
      <cdr:spPr>
        <a:xfrm xmlns:a="http://schemas.openxmlformats.org/drawingml/2006/main" flipV="1">
          <a:off x="1114425" y="447675"/>
          <a:ext cx="609600" cy="10477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TotalTime>
  <Pages>36</Pages>
  <Words>11809</Words>
  <Characters>67314</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78966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1SM</dc:creator>
  <cp:lastModifiedBy>Гилюк</cp:lastModifiedBy>
  <cp:revision>3</cp:revision>
  <dcterms:created xsi:type="dcterms:W3CDTF">2019-04-04T06:36:00Z</dcterms:created>
  <dcterms:modified xsi:type="dcterms:W3CDTF">2019-04-04T07:06:00Z</dcterms:modified>
</cp:coreProperties>
</file>