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F2" w:rsidRPr="00AF5DF2" w:rsidRDefault="00AF5DF2" w:rsidP="00AF5DF2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DF2">
        <w:rPr>
          <w:rFonts w:ascii="Times New Roman" w:eastAsia="Times New Roman" w:hAnsi="Times New Roman" w:cs="Times New Roman"/>
          <w:sz w:val="28"/>
          <w:szCs w:val="28"/>
        </w:rPr>
        <w:t>ИТОГИ</w:t>
      </w:r>
    </w:p>
    <w:p w:rsidR="00AF5DF2" w:rsidRPr="00AF5DF2" w:rsidRDefault="00AF5DF2" w:rsidP="00AF5DF2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DF2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AF5DF2" w:rsidRPr="00AF5DF2" w:rsidRDefault="00AF5DF2" w:rsidP="00AF5DF2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5DF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AF5DF2">
        <w:rPr>
          <w:rFonts w:ascii="Times New Roman" w:eastAsia="Times New Roman" w:hAnsi="Times New Roman" w:cs="Times New Roman"/>
          <w:sz w:val="28"/>
          <w:szCs w:val="28"/>
        </w:rPr>
        <w:t xml:space="preserve"> поселения Федоровский за 2013 год</w:t>
      </w:r>
    </w:p>
    <w:p w:rsidR="00AF5DF2" w:rsidRPr="00AF5DF2" w:rsidRDefault="00AF5DF2" w:rsidP="00AF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254"/>
        <w:gridCol w:w="1156"/>
        <w:gridCol w:w="1134"/>
        <w:gridCol w:w="1134"/>
        <w:gridCol w:w="1276"/>
        <w:gridCol w:w="1275"/>
      </w:tblGrid>
      <w:tr w:rsidR="00F22D3D" w:rsidRPr="00AF5DF2" w:rsidTr="001E3C3A">
        <w:trPr>
          <w:trHeight w:val="9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D3D" w:rsidRPr="001E3C3A" w:rsidRDefault="00F22D3D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3D" w:rsidRPr="001E3C3A" w:rsidRDefault="00F22D3D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D" w:rsidRPr="001E3C3A" w:rsidRDefault="00F22D3D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D" w:rsidRPr="001E3C3A" w:rsidRDefault="00F22D3D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D" w:rsidRPr="001E3C3A" w:rsidRDefault="00F22D3D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D" w:rsidRPr="001E3C3A" w:rsidRDefault="00F22D3D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(снижения) 2011-2012 %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3D" w:rsidRPr="001E3C3A" w:rsidRDefault="00F22D3D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(снижения) 2012-2013</w:t>
            </w:r>
          </w:p>
          <w:p w:rsidR="00F22D3D" w:rsidRPr="001E3C3A" w:rsidRDefault="00F22D3D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F5DF2" w:rsidRPr="00AF5DF2" w:rsidTr="001E3C3A">
        <w:trPr>
          <w:trHeight w:val="42"/>
          <w:tblHeader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AF5DF2" w:rsidRDefault="00AF5DF2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5D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AF5DF2" w:rsidRDefault="00AF5DF2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D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AF5DF2" w:rsidRDefault="00AF5DF2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D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AF5DF2" w:rsidRDefault="00AF5DF2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D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AF5DF2" w:rsidRDefault="00AF5DF2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D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F2" w:rsidRPr="00AF5DF2" w:rsidRDefault="00AF5DF2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D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AF5DF2" w:rsidRDefault="00AF5DF2" w:rsidP="00AF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D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постоянного населения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 на начало года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21799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22779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 на конец года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21799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22779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23285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среднегодовая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22289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23032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число 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число 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AF5DF2" w:rsidRPr="00AF5DF2" w:rsidTr="001E3C3A">
        <w:trPr>
          <w:trHeight w:val="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число 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число 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интенсивности прибытия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</w:rPr>
              <w:t>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интенсивности выбытия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 (на 1000 жителей):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естественного прироста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рождаемости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смертности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миграционного прироста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40,19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интенсивности прибытия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106,84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92,82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интенсивности выбытия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66,65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66,98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63,04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AF5DF2" w:rsidRPr="00AF5DF2" w:rsidTr="001E3C3A">
        <w:trPr>
          <w:trHeight w:val="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Произведено сельскохозяйственной продукции в натуральном выражении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тыс.л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174,18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AF5DF2" w:rsidRPr="00AF5DF2" w:rsidTr="001E3C3A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мясо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126,05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56,85</w:t>
            </w:r>
          </w:p>
        </w:tc>
      </w:tr>
      <w:tr w:rsidR="00AF5DF2" w:rsidRPr="00AF5DF2" w:rsidTr="001E3C3A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тыс.шт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86,92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68,29</w:t>
            </w:r>
          </w:p>
        </w:tc>
      </w:tr>
      <w:tr w:rsidR="00AF5DF2" w:rsidRPr="00AF5DF2" w:rsidTr="001E3C3A">
        <w:trPr>
          <w:trHeight w:val="2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Реализовано сельскохозяйственной продукции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30692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42844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30289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70,70</w:t>
            </w:r>
          </w:p>
        </w:tc>
      </w:tr>
      <w:tr w:rsidR="00AF5DF2" w:rsidRPr="00AF5DF2" w:rsidTr="001E3C3A">
        <w:trPr>
          <w:trHeight w:val="1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Развитие малого и среднего бизнеса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объектов малого и среднего бизнеса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AF5DF2" w:rsidRPr="00AF5DF2" w:rsidTr="001E3C3A">
        <w:trPr>
          <w:trHeight w:val="1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Предприятия торговли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2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единиц/</w:t>
            </w:r>
            <w:r w:rsidR="002C0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лощ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60/11336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62/15050,4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69/15237,1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103,3/132,8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111,3/101,2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единиц/м2</w:t>
            </w:r>
            <w:r w:rsidR="002C0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лощ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36/6172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34/6512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36/6914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94,4/105,5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105,9/106,2</w:t>
            </w:r>
          </w:p>
        </w:tc>
      </w:tr>
      <w:tr w:rsidR="00AF5DF2" w:rsidRPr="00AF5DF2" w:rsidTr="001E3C3A">
        <w:trPr>
          <w:trHeight w:val="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торговые центры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единиц/м2</w:t>
            </w:r>
            <w:r w:rsidR="002C0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лощ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3/4184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4/6949,05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4/6949,05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133,3/166,1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единиц/м2</w:t>
            </w:r>
            <w:r w:rsidR="002C0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лощ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19/960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21/1564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18/1278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110,5/162,9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85,7/81,7</w:t>
            </w:r>
          </w:p>
        </w:tc>
      </w:tr>
      <w:tr w:rsidR="00AF5DF2" w:rsidRPr="00AF5DF2" w:rsidTr="001E3C3A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палатки, киоски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единиц/м2</w:t>
            </w:r>
            <w:r w:rsidR="002C0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лощ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2/20,0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3/25,3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11/96,6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150,0/126,5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366,7/381,9</w:t>
            </w:r>
          </w:p>
        </w:tc>
      </w:tr>
      <w:tr w:rsidR="00AF5DF2" w:rsidRPr="00AF5DF2" w:rsidTr="001E3C3A">
        <w:trPr>
          <w:trHeight w:val="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3.2. Объекты бытового обслуживания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ремонту, окраске и пошиву обуви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F5DF2" w:rsidRPr="00AF5DF2" w:rsidTr="001E3C3A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ремонту и пошиву швейных, меховых и кожаных изделий, головных уборов и изделий </w:t>
            </w: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текстильной галантереи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ремонту и техническому обслуживанию бытовой радиоэлектронной аппаратуры, бытовых машин и приборов, изготовлению металлоконструкций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2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бани, душевые, сауны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AF5DF2" w:rsidRPr="00AF5DF2" w:rsidTr="001E3C3A">
        <w:trPr>
          <w:trHeight w:val="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фотоателье, фот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кино- лаборатории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 бытового характера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3.3. Предприятия общественного питания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2C0507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F5DF2"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д./</w:t>
            </w:r>
          </w:p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16/1240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15/1060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15/1060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93,8/85,5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3.4. Прочие объекты потребительского рынка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аптеки и аптечные пункты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розничные рынки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хлебопекарни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корпусной мебели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3.5.Прочие объекты малого и среднего бизнеса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Потребительский рынок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1987,61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570,97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625,2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Труд и занятость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Экономически активное население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14832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AF5DF2" w:rsidRPr="00AF5DF2" w:rsidTr="001E3C3A">
        <w:trPr>
          <w:trHeight w:val="1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12887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13159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AF5DF2" w:rsidRPr="00AF5DF2" w:rsidTr="001E3C3A">
        <w:trPr>
          <w:trHeight w:val="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безработных, зарегистрированных в органах              </w:t>
            </w: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государственной службы занятости (на конец года), </w:t>
            </w:r>
          </w:p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AF5DF2" w:rsidRPr="00AF5DF2" w:rsidTr="001E3C3A">
        <w:trPr>
          <w:trHeight w:val="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-женщины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AF5DF2" w:rsidRPr="00AF5DF2" w:rsidTr="001E3C3A">
        <w:trPr>
          <w:trHeight w:val="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-молодежь до 30 лет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F5DF2" w:rsidRPr="00AF5DF2" w:rsidTr="001E3C3A">
        <w:trPr>
          <w:trHeight w:val="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-инвалиды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AF5DF2" w:rsidRPr="00AF5DF2" w:rsidTr="001E3C3A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безработицы,  зарегистрированной в органах              </w:t>
            </w: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государственной службы занятости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F5DF2" w:rsidRPr="00AF5DF2" w:rsidTr="001E3C3A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AF5DF2" w:rsidRPr="00AF5DF2" w:rsidTr="001E3C3A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численности 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 в численности экономически активного населения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AF5DF2" w:rsidRPr="00AF5DF2" w:rsidTr="001E3C3A">
        <w:trPr>
          <w:trHeight w:val="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Денежные доходы и расходы населения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доходы населения - всего, </w:t>
            </w:r>
          </w:p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8056,4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8627,86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8962,2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оплата труда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7380,1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7970,5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8329,1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процентах к итогу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социальные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526,75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530,26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 к итогу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 к итогу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расходы населения - всего, в том числе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5936,77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106,4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потребительские расходы (покупка товаров и услуг)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4691,02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106,3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обязательные платежи (ЖКУ, телефон и т.д.)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прочие расходы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672,73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566,27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124,0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Превышение доходов над расходами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2356,24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2691,09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2642,7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AF5DF2" w:rsidRPr="00AF5DF2" w:rsidTr="001E3C3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Среднемесячный доход </w:t>
            </w: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душу населения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32,78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AF5DF2" w:rsidRPr="00AF5DF2" w:rsidTr="001E3C3A">
        <w:trPr>
          <w:trHeight w:val="2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Баланс финансовых ресурсов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городского поселения Федоровский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233666,3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275618,3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281523,4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93649,8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85308,6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83589,0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26570,4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35977,3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29916,1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113446,1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154332,4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168018,3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доходов местного бюджета в расчете на 1 жителя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местного бюджета в расчете на 1 жителя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1E3C3A" w:rsidRPr="001E3C3A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3A" w:rsidRPr="001E3C3A" w:rsidRDefault="001E3C3A" w:rsidP="001E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8.Социальная политика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C3A" w:rsidRPr="00C95BD6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3A" w:rsidRPr="001E3C3A" w:rsidRDefault="001E3C3A" w:rsidP="001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sz w:val="20"/>
                <w:szCs w:val="20"/>
              </w:rPr>
              <w:t>8.1. Образование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C3A" w:rsidRPr="00C95BD6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3A" w:rsidRPr="001E3C3A" w:rsidRDefault="001E3C3A" w:rsidP="001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C3A">
              <w:rPr>
                <w:rFonts w:ascii="Times New Roman" w:eastAsia="Times New Roman" w:hAnsi="Times New Roman" w:cs="Times New Roman"/>
                <w:sz w:val="20"/>
                <w:szCs w:val="20"/>
              </w:rPr>
              <w:t>8.1.1. Дошкольное образование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3A" w:rsidRPr="001E3C3A" w:rsidRDefault="001E3C3A" w:rsidP="001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воспитателей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Очередность детей в дошкольные образовательные учреждения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8.1.2. Среднее общее образование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 общеобразовательные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учащихся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3198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учителей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8.1.3. Дополнительное образование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Федоровский дом детского творчества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учителей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Федоровский центр дополнительного образования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учителей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8.2. Здравоохранение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врачей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среднего медицинского персонала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больничными койками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койки круглосуточного стационара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койки дневного стационара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амбулаторно-поликлинического учреждения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посещений за смену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Пролечено 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койках дневного стационара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больными 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30026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29673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31726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Посещаемость поликлиник/амбулаторий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посещений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Посещений на дому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осещение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123,2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Посещений на одного жителя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вызовов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вызов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8394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выездов на 1 жителя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вызов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8.3. Культура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8.3.1. Учреждения культурно-досугового типа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человек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118410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85836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Клубные формирования, коллективы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Посещения клубных формирований, коллективов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8.3.2. Библиотеки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Книжный фонд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томов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пользователей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3271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19195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Книговыдача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52514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52817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53157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Массовые мероприятия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141,1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библиотечных работников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8.3.3. Детские музыкальные, художественные, хореографические школы и школы искусств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AF5DF2" w:rsidRPr="00AF5DF2" w:rsidTr="001E3C3A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преподавателей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8.3.4. Кинотеатры, киноустановки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8.4. Физическая культура и спорт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учреждения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Тренера, преподаватели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спортивно-массовых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проведенные на территории городского поселения Федоровский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Приняло участие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3959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4374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3959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4374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Число спортивных сооружений – всего,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спортивные залы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единиц/ 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28/4,3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21/3,6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21/3,6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75,0/83,7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 бассейны крытые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единиц/м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зеркала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4/712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2/144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1/72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50,0/20,2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 лыжная база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плоскостные сооружения - всего, </w:t>
            </w:r>
          </w:p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единиц/ 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20/13,82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20/13,82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20/13,82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единиц/м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2/3270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2/3270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2/3270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хоккейный корт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единиц/м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2/3692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2/3692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2/3692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112,7</w:t>
            </w:r>
          </w:p>
        </w:tc>
      </w:tr>
      <w:tr w:rsidR="00AF5DF2" w:rsidRPr="00AF5DF2" w:rsidTr="001E3C3A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8.5. Молодежная политика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Молодежные формирования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9/574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9/551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9/607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100,0/96,0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100,0/110,2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40/8334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46/8594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43/7618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115,0/103,4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93,5/88,6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поселковые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26/7930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28/7935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28/6989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107,7/100,1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100,0/88,1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11/383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15/632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12/608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136,4/165,0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80,0/96,2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окружные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3/21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3/27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3/21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100,0/128,6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100,0/77,8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Жилищно-коммунальный комплекс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9.1. Жилищный фонд – всего: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9.1.1. многоквартирные жилые дома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9.1.2. специализированный жилой фонд: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-муниципальный жилой фонд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-ведомственный фонд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9.1.3. частный сектор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жилищного фонда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437,37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437,37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деревянном исполнении</w:t>
            </w:r>
          </w:p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площадь зданий/общая площадь жилых помещений)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149,73/ 123,4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138,87/ 111,81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138,87/ 111,81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92,7/90,6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70,7/73,3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площади жилых помещений: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муниципальный жилищный фонд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29,87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 специализированный жилищный фонд (общежития)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Жилье непригодное для проживания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53/46,59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53/46,59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57/49,9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107,5/107,1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 ветхий жилищный фонд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12/10,21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12/10,21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16/13,60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133,3/133,2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 экологически неблагоприятный жилищный фонд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34/30,08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34/30,08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34/30,08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 ветхий и экологически неблагоприятный жилищный фонд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7/6,3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7/6,3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7/6,3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ветхого и фенольного жилья в общей площади жилищного фонда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жилых помещений, приходящаяся в среднем на 1 жителя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населения за жилищно-коммунальные услуги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9.2. Коммунальный комплекс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9.2.1. Водоснабжение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Число водопроводов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скважин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м3/ сутки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водопроводных сетей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34,39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34,39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сетей водоснабжения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49,93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54,91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Пропущено воды через водоочистные сооружения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1661,415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1651,94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1695,156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Отпущено воды потребителям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1417,36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1398,45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1477,846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9.2.2. Водоотведение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канализационно-очистных сооружений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пропускная способность очистных сооружений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м3/ сутки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сетей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сетей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71,48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78,62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109,4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Пропущено сточных вод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1351,129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1352,39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1296,791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9.2.3. Теплоснабжение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котельных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центральных тепловых пунктов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установленных котлов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тепловых сетей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44,53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сетей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63,47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котельных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Произведено тепловой энергии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185,345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192,644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187,313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Отпущено потребителям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164,118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165,270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161,120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9.2.4. Электроснабжение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электрической энергии – всего, 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58900,464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46764,368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44325,167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-население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31410,846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24797,031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21471,955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-бюджетные потребители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1024,886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1147,467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1545,561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-прочие потребители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25921,776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20284,388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20580,771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-с/х потребители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542,956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535,482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726,880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9.3. Улично-дорожная сеть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улиц, проездов, тротуаров и т.п.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50,345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52,364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улиц, проездов, тротуаров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298,29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292,218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300,647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18,787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19,123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19,653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Остановочные павильоны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Светофорные объекты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Декоративное металлическое ограждение автодорог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Пм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7029,7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7029,7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7029,7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 Закупка продукции для муниципальных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продукции, закупаемый для муниципальных нужд за счет бюджета городского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63757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65066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65014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2/2446,40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52/ 10768,70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41/ 5181,68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42/</w:t>
            </w:r>
          </w:p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78,8/48,1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102,4/32,8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1/970,50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аукцион в электронной </w:t>
            </w: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форме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ед./тыс. </w:t>
            </w: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2/9016,60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14/ </w:t>
            </w: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29623,14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28/ </w:t>
            </w: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700,0/328,5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200/83,7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Закупки малого объема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381/ 7606,70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306/ 5156,17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162/ 2485,00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80,3/67,8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52,9/48,2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Закупки у единственного поставщика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51/ 32947,90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51/ 25105,15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83/ 36016,00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100,0/76,2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162,7/143,5</w:t>
            </w:r>
          </w:p>
        </w:tc>
      </w:tr>
      <w:tr w:rsidR="00AF5DF2" w:rsidRPr="00AF5DF2" w:rsidTr="001E3C3A">
        <w:trPr>
          <w:trHeight w:val="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F2" w:rsidRPr="00F22D3D" w:rsidRDefault="00AF5DF2" w:rsidP="002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бюджетных средств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1381,20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9936,92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719,4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2" w:rsidRPr="00F22D3D" w:rsidRDefault="00AF5DF2" w:rsidP="00F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3D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</w:tr>
    </w:tbl>
    <w:p w:rsidR="00AF5DF2" w:rsidRPr="00AF5DF2" w:rsidRDefault="00AF5DF2" w:rsidP="00AF5DF2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BD6" w:rsidRPr="00C95BD6" w:rsidRDefault="00C95BD6" w:rsidP="00C95BD6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D6" w:rsidRPr="00835B29" w:rsidRDefault="00C95BD6" w:rsidP="00835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2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835B29" w:rsidRDefault="00C95BD6" w:rsidP="00C95BD6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29">
        <w:rPr>
          <w:rFonts w:ascii="Times New Roman" w:hAnsi="Times New Roman" w:cs="Times New Roman"/>
          <w:b/>
          <w:sz w:val="24"/>
          <w:szCs w:val="24"/>
        </w:rPr>
        <w:t xml:space="preserve">к итогам социально-экономического развития городского поселения Федоровский </w:t>
      </w:r>
    </w:p>
    <w:p w:rsidR="00C95BD6" w:rsidRPr="00835B29" w:rsidRDefault="00C95BD6" w:rsidP="00C95BD6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29">
        <w:rPr>
          <w:rFonts w:ascii="Times New Roman" w:hAnsi="Times New Roman" w:cs="Times New Roman"/>
          <w:b/>
          <w:sz w:val="24"/>
          <w:szCs w:val="24"/>
        </w:rPr>
        <w:t>за 201</w:t>
      </w:r>
      <w:r w:rsidR="001E3C3A">
        <w:rPr>
          <w:rFonts w:ascii="Times New Roman" w:hAnsi="Times New Roman" w:cs="Times New Roman"/>
          <w:b/>
          <w:sz w:val="24"/>
          <w:szCs w:val="24"/>
        </w:rPr>
        <w:t>3</w:t>
      </w:r>
      <w:r w:rsidRPr="00835B29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95BD6" w:rsidRPr="00835B29" w:rsidRDefault="00C95BD6" w:rsidP="00C95BD6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Федоровский – второй по величине населенный пункт Сургутского района. Образован поселок 19 ноября 1984 года решением № 363 исполнительного комитета Тюменского областного Совета народных депутатов. Своим рождением поселок обязан уникальному месторождению нефти и газа, открытому в 1971 году и названному в честь главного геофизика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Сургутской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нефтеразведочной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экспедиции, лауреата Государственной премии, одного из первооткрывателей Федоровского нефтяного месторождения -  Виктора Петровича Федорова.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Федоровский расположено в </w:t>
      </w:r>
      <w:smartTag w:uri="urn:schemas-microsoft-com:office:smarttags" w:element="metricconverter">
        <w:smartTagPr>
          <w:attr w:name="ProductID" w:val="45 километрах"/>
        </w:smartTagPr>
        <w:r w:rsidRPr="005B34D1">
          <w:rPr>
            <w:rFonts w:ascii="Times New Roman" w:eastAsia="Times New Roman" w:hAnsi="Times New Roman" w:cs="Times New Roman"/>
            <w:sz w:val="24"/>
            <w:szCs w:val="24"/>
          </w:rPr>
          <w:t>45 километрах</w:t>
        </w:r>
      </w:smartTag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от города Сургута в северо-западной части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Сургутской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низменности  на слиянии рек Моховой и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Меудекъяун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. Сегодня поселок один из ведущих промышленных и культурных центров Сургутского района.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границах поселения расположены административные здания градообразующих предприятий нефтегазодобывающие управления «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Комсомольскнефть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Федоровскнефть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» ОАО «Сургутнефтегаз», которые составляют основу экономического развития городского поселения, благодаря чему Федоровский имеет высокий налоговый потенциал.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Охрану общественного порядка обеспечивает отделение полиции №4 ОМВД России по Сургутскому району ХМАО-Югры (дислокация в г.п.Федоровский), пожарную безопасность - БУ Ханты-Мансийского автономного округа – Югра по Сургутскому району «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Центроспас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Югория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Действует в поселке православный храм Святого Великомученика Феодора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Стратилата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и мечеть.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Жизнь поселения освещается телевизионной компанией «Сибирь», газетой «Федоровская ярмарка». 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25 июня 2008 года Геральдическим советом при Президенте Российской Федерации зарегистрированы официальные символы городского поселения Федоровский: герб и флаг. Геральдическое описание ГЕРБА городского поселения Федоровский гласит: В рассеченном зеленом и лазоревом  (синем, голубом) поле золотая (желтая) капля, обремененная черной сидящей белкой».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C3A" w:rsidRPr="005B34D1" w:rsidRDefault="001E3C3A" w:rsidP="005B34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b/>
          <w:sz w:val="24"/>
          <w:szCs w:val="24"/>
        </w:rPr>
        <w:t>1. Демографическая ситуация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Демографические процессы в городском поселении Федоровский характеризуются положительными тенденциями.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постоянного населения в городском поселении Федоровский составила на начало 2013 года – 22 779 человек,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2013 года – 23 285 человек.</w:t>
      </w:r>
    </w:p>
    <w:p w:rsid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Среднегодовая численность постоянного населения в 2013 году составляет 23032 человек, что на 3,3 % больше уровня 2012 года.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Основным фактором демографического развития является естественный прирост. Число родившихся по отчету в 2013 году составил 510 младенцев, что на 6,2% больше уровня 2012 года, коэффициент рождаемости на одну тысячу жителей составил 22,14 человек против 21,54 человек в 2012 году.</w:t>
      </w:r>
    </w:p>
    <w:p w:rsidR="001E3C3A" w:rsidRPr="005B34D1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Показатель смертности в поселении в 2013 году составил 74 человек,  что на 2,6% меньше уровня 2012 года и составил 3,21 человека на одну тысячу жителей. </w:t>
      </w:r>
    </w:p>
    <w:p w:rsidR="001E3C3A" w:rsidRPr="005B34D1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Средний возраст у мужчин составляет 46 лет, у женщин 69 лет.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Вторым фактором демографического развития является миграционное движение населения. Миграционная ситуация в поселении отмечается неустойчивостью процессов передвижения </w:t>
      </w:r>
      <w:r w:rsidRPr="005B3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населения, что обусловлено специфическими условиями, характерными для северных территорий. Тенденция миграционной динамики населения характеризуется изменением результатов по сравнению с аналогичным периодом прошлого года. Количество прибывших граждан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уменьшилось на 27,2% и составило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1 506 человек, число выбывших уменьшилось на 3,9% и составило 1 436 человека. Всего в миграционный оборот вовлечено 2 942  человека или 12,9% от общей численности населения. В 2013 году количество снятых с регистрационного учета меньше на 70 человек количества приехавших на постоянное местожительство.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Федоровский исполняется государственное полномочие по регистрации актов гражданского состояния в соответствии с пунктом 6 статьи 3 Закона Ханты-Мансийского автономного округа-Югры от 30.09.2008 № 91-оз «О наделении органов местного самоуправления муниципальных образований  Ханты-Мансийского автономного округа-Югры отдельными государственными полномочиями в сфере государственной регистрации актов гражданского состояния».</w:t>
      </w:r>
    </w:p>
    <w:p w:rsidR="001E3C3A" w:rsidRPr="005B34D1" w:rsidRDefault="001E3C3A" w:rsidP="005B34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C3A" w:rsidRPr="005B34D1" w:rsidRDefault="001E3C3A" w:rsidP="005B34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b/>
          <w:sz w:val="24"/>
          <w:szCs w:val="24"/>
        </w:rPr>
        <w:t>2. Производство агропромышленной продукции сельхозпредприятиями и крестьянскими (фермерскими) хозяйствами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развития сельского хозяйства является обеспечение населения продукцией сельского хозяйства, производимой на территории поселения.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Производство сельскохозяйственной продукции на территории городского поселения Федоровский осуществляют крестьянско-фермерские хозяйства: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КФХ «Подворье», КФХ «Росток». Основное направление их деятельности:  животноводство, связанное с разведением крупного и мелкого рогатого скота, свиней, птицы.</w:t>
      </w:r>
    </w:p>
    <w:p w:rsidR="001E3C3A" w:rsidRPr="001E3C3A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2013 году реализовано продукции сельского хозяйства на сумму 30 289 тыс. рублей. Поголовье крупного рогатого скота на 31.12.2013 года составляет  – 156 ед., поголовье свиней – 1990 ед., птицы – 4512 шт.</w:t>
      </w:r>
      <w:r w:rsidR="005B34D1" w:rsidRPr="001E3C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мае 2013 года в Москве проходила Международная выставка «Мясная промышленность. Куринный Король/</w:t>
      </w:r>
      <w:r w:rsidRPr="005B34D1">
        <w:rPr>
          <w:rFonts w:ascii="Times New Roman" w:eastAsia="Times New Roman" w:hAnsi="Times New Roman" w:cs="Times New Roman"/>
          <w:sz w:val="24"/>
          <w:szCs w:val="24"/>
          <w:lang w:val="en-US"/>
        </w:rPr>
        <w:t>VIV</w:t>
      </w: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4D1">
        <w:rPr>
          <w:rFonts w:ascii="Times New Roman" w:eastAsia="Times New Roman" w:hAnsi="Times New Roman" w:cs="Times New Roman"/>
          <w:sz w:val="24"/>
          <w:szCs w:val="24"/>
          <w:lang w:val="en-US"/>
        </w:rPr>
        <w:t>Russia</w:t>
      </w: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2013», в которой участвовало 22 компании из России, а также стран ближнего зарубежья. Мясная продукция КФХ «Подворье» получила две золотых, одну серебряную и одну бронзовую медали в номинации «Лучший традиционный продукт».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Стоит заметить, что для фермерского хозяйства КФХ «Подворье», участие в подобных выставках и награды, привезенные с аграрных форумов, стали привычным делом: продукция КФХ «Подворье» высококачественная и давно зарекомендовала себя за пределами Сургутского района.</w:t>
      </w:r>
    </w:p>
    <w:p w:rsidR="001E3C3A" w:rsidRPr="005B34D1" w:rsidRDefault="001E3C3A" w:rsidP="005B34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C3A" w:rsidRPr="005B34D1" w:rsidRDefault="001E3C3A" w:rsidP="005B34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b/>
          <w:sz w:val="24"/>
          <w:szCs w:val="24"/>
        </w:rPr>
        <w:t>3. Развитие малого и среднего бизнеса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Малый и средний бизнес относится к числу важнейших направлений экономического развития, который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вносит значительный вклад в решение проблем занятости населения и насыщения потребительского рынка разнообразными товарами и услугами и обеспечивает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налогов в бюджеты бюджетной системы Российской Федерации.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В 2013 году на территории городского поселения Федоровский осуществляли свою деятельность 168 объекта малого и среднего бизнеса, что на 2,4% больше чем в 2012 году.  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структуре оборота малых предприятий важное место занимает оптовая и розничная торговля, что обусловлено относительно быстрой окупаемостью вложенного капитала по сравнению с другими видами экономической деятельности.</w:t>
      </w:r>
    </w:p>
    <w:p w:rsidR="001E3C3A" w:rsidRPr="001E3C3A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 2013 году  предприятия торговли составили 41,1% от общего количества объектов малого и среднего бизнеса, объекты бытового обслуживания – 28% , предприятия общественного питания – 8,9 %, прочие объекты потребительского рынка – 7,1%, прочие объекты малого и среднего бизнеса – 14,9%.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К прочим объектам малого и среднего бизнеса относятся предприятия, осуществляющие следующие виды деятельности: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агропромышленный комплекс – 12 %;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услуги телевидения – 8%;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печатные услуги (газета) – 4%;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доставка пиццы – 4%;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охрана предприятий и учреждений – 8%;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дачные общества – 8%;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стоматологическая деятельность – 12%;</w:t>
      </w:r>
    </w:p>
    <w:p w:rsidR="001E3C3A" w:rsidRPr="005B34D1" w:rsidRDefault="001E3C3A" w:rsidP="005B34D1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lastRenderedPageBreak/>
        <w:t>- строительство зданий и сооружений, подготовка строительных участков, общестроительные и электромонтажные работы – 20%;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автошколы – 8%.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Предприятиям малого и среднего бизнеса обеспечивается доступ к выполнению муниципальных заказов на поставку продукции и  выполнению работ для муниципальных нужд.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Стабильному росту производства малого и среднего бизнеса способствуют объекты инфраструктуры для развития и укрепления деятельности, среди них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Сургутская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торгово-промышленная палата,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филиал ООО «Окружной Бизнес-Инкубатор»,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филиал «Югорская лизинговая компания»,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филиал окружного фонда поддержки предпринимательства.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отчетного периода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Сургутским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филиалом окружного фонда поддержки предпринимательства была оказана государственная поддержка субъектам малого и среднего предпринимательства двум предпринимателям в сфере дизайна и обустройства офисных помещений, в размере 300 тысяч рублей, и в сфере парикмахерских услуг-150 тысяч рублей.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Малым предприятиям и индивидуальным предпринимателям поселения в рамках поддержки малого и среднего бизнеса предлагается помощь в составлении бизнес-планов для новых и развивающихся предприятий, организуются круглые столы для предприятий и предпринимателей с кредитными учреждениями.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 феврале   2013 года  в городском поселении Федоровский при участии  Сургутского филиала Фонда поддержки предпринимательства Югры, Сургутского  филиал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«Окружной Бизнес-Инкубатор», Фонда микрофинансирования ХМАО-Югры, Центра занятости населения   состоялся  круглый стол на тему: «Государственные  формы поддержки  субъектов малого  и среднего предпринимательства в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Сургутском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районе», в котором приняло участие 16 человек из них 12 предпринимателей, 2 безработных и 2 студента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Федоровский.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Сургутском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районе в марте 2013 года проведен конкурс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молодежных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бизнес-проектов «Путь к успеху». Конкурс проводился среди молодых предпринимателей района, в целях повышения инвестиционной привлекательности Сургутского района, поддержки инициатив молодежи по разработке и реализации перспективных, социально-значимых для района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бизнес-проектов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, в рамках реализации долгосрочной целевой программы «Поддержка малого и среднего предпринимательства в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Сургутском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районе на 2012-2014 годы». В данном конкурсе приняло участие 17 молодых людей из Сургутского района. Одним из победителей  проекта стал житель городского поселения Федоровский, получивший грант от Фонда Поддержки предпринимательства Югры.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</w:t>
      </w: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В ноябре 2013 года в городском поселении Федоровский в рамках реализации долгосрочной целевой программы «Развитие малого и среднего предпринимательства в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Сургутском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районе на 2012-2014 годы» состоялся районный конкурс «Вкусных дел мастер» среди пекарей-кондитеров, мастера кафе «У Татьяны» и кафе «</w:t>
      </w:r>
      <w:r w:rsidRPr="005B34D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век» достойно представили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. Федоровский в конкурсе среди кондитеров Сургутского района, проявив высокий профессионализм и творческий подход. </w:t>
      </w:r>
    </w:p>
    <w:p w:rsidR="001E3C3A" w:rsidRPr="005B34D1" w:rsidRDefault="001E3C3A" w:rsidP="005B34D1">
      <w:pPr>
        <w:tabs>
          <w:tab w:val="left" w:pos="3267"/>
          <w:tab w:val="center" w:pos="517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3C3A" w:rsidRPr="005B34D1" w:rsidRDefault="001E3C3A" w:rsidP="005B34D1">
      <w:pPr>
        <w:tabs>
          <w:tab w:val="left" w:pos="3267"/>
          <w:tab w:val="center" w:pos="517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b/>
          <w:sz w:val="24"/>
          <w:szCs w:val="24"/>
        </w:rPr>
        <w:t>4. Потребительский рынок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Стратегия развития потребительского рынка на территории поселения направлена на развитие различных типов предприятий, удовлетворяющих потребности жителей поселения с различными доходами, расширение услуг, предоставляемых населению и повышение качества оказываемых услуг.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2013 году  оборот  розничной торговли составил 2 189,1 млн. рублей, что в сопоставимых ценах составляет 104,3% к уровню 2012 года.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В 2013 году на территории городского поселения Федоровский функционировало 69 предприятий  розничной торговли общей торговой площадью 15 237,05 квадратных метров, в том числе 4 торговых центра, 36 магазинов, 18 павильонов и 11 киосков.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Поставка товаров в предприятия розничной торговли осуществляется из Екатеринбурга, Тюмени, Челябинска, Омска, Нижневартовска, Сургута и других городов.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Популярностью у жителей поселения пользуются кафе, где предлагаются не только вкусные и качественные блюда, но и оказываются услуги по проведению торжественных мероприятий с музыкальным сопровождением.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Ежегодно увеличивается сеть торговых предприятий и предприятий общественного питания за счет собственных средств индивидуальных предпринимателей.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2013 году  оборот общественного питания  составил 202,5 млн. рублей, или 104,3% к уровню 2012 года. Общее количество предприятий общественного питания с учетом школьных столовых составило 15 единиц на 1060 посадочных мест.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Федоровский действует одна хлебопекарня мощностью 2,07 тонн хлеба и хлебобулочных изделий в сутки. Ассортимент производимых хлебобулочных изделий расширяется.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Развивается рынок услуг: предоставляются кредиты на покупку мебели и сложнобытовой техники, производится доставка крупногабаритных товаров на дом, ремонт часов, обуви, сложнобытовой техники, оказываются фотоуслуги.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Бытовое обслуживание населения городского поселения Федоровский представлено 47 предприятиями различных форм собственности. Основными направлениями в сфере бытового обслуживания населения является предоставление парикмахерских услуг – 34,0% от общего количества объектов бытового обслуживания, ремонт и пошив изделий – 17,0%. Предприятия бытового обслуживания населения, стремятся улучшить уровень обслуживания, расширить спектр оказываемых услуг, улучшая качество обслуживания, повышая квалификацию и профессиональный уровень обслуживающего  персонала.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2013 году объем платных услуг составил 625,2 млн. рублей (4 % к уровню 2012 года).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Основную долю в объеме платных услуг занимают услуги «обязательного» характера: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жилищно-коммунальные услуги 57,7%;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услуги связи 14,7%;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бытовые услуги 17,2%;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образовательные услуги 7,5%;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медицинские услуги 0,3%;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почтовые услуги 1,3%;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услуги культуры и спорта 1,1%;</w:t>
      </w:r>
    </w:p>
    <w:p w:rsidR="001E3C3A" w:rsidRPr="001E3C3A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прочие 0,3%.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Услуги учреждений социальной сферы продолжают  свое развитие, несмотря на то, что их доля в объеме платных услуг невелика. Ежегодное увеличение денежных доходов населения способствует росту  услуг такого характера.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Благоприятная экономическая  конъюнктура, высокие темпы развития экономики, соответственно, рост реальной среднемесячной заработной платы и пенсий, а также мероприятия по повышению уровня жизни населения способствуют дальнейшему росту объема платных услуг населения.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C3A" w:rsidRPr="005B34D1" w:rsidRDefault="001E3C3A" w:rsidP="005B34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b/>
          <w:sz w:val="24"/>
          <w:szCs w:val="24"/>
        </w:rPr>
        <w:t>5. Труд и занятость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Важнейшим показателем развития поселения, в частности занятости населения является баланс трудовых ресурсов, который характеризует наличие на территории поселения трудовых ресурсов и их занятость. Занятость – одна из важнейших социально-экономических проблем рыночной экономики. Уровень занятости населения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характеризует равновесие экономической системы и обеспечивает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экономическую и социальную стабильность общества.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занятых в экономике в 2013 году по сравнению с 2012 годом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увеличилась на 2,1% и составила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13159 человек. Основная численность занятых в экономике трудится на крупных и средних предприятиях различных форм собственности.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занятых в сфере образования  составляет 330 человек, в сфере культуры численность работающих 95 человек,  в сфере здравоохранения  400 человек, численность занятых в сельском хозяйстве осталась на уровне прошлого года и составила 67 человек.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Проблема рынка труда – это профессионально-квалификационный дисбаланс спроса и предложения рабочей силы, в том числе несоответствие профессионально-квалификационной структуры безработных граждан имеющимся вакансиям. </w:t>
      </w:r>
    </w:p>
    <w:p w:rsidR="001E3C3A" w:rsidRPr="001E3C3A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Можно выделить три наиболее уязвимых по отношению к занятости группы населения: молодежь, женщины, инвалиды. По-прежнему численность безработных женщин значительно выше  численности безработных мужчин, большинство безработных женщин воспитывают несовершеннолетних детей. Из 33 официально зарегистрированных безработных, женщины составляют 22 человека или 66,7 % . В 2013 году сократилось количество безработной молодежи в возрасте от 16 до 29 лет  на 50 % (с 28 человек до 14 человек) и составляет 42,4 %, от общей численности официально зарегистрированных безработных.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Всего за 2013 год заявленная в центр занятости организациями поселения потребность составила 579 человек. Численность незанятых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граждан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>братившихся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за содействием в поиске подходящей работы за 2013 год составила 38 человек. Официально зарегистрированных безработных по городскому поселению Федоровский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2013 года составило 33 человека.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Структура зарегистрированных безработных по уровню образования на 31.12.2013 г. в процентном отношении к общей численности безработных: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высшее профессиональное образование – 33,3% (11 человек);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среднее профессиональное образование – 12,12% (4 человек);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начальное профессиональное образование – 12,12% (4 человек);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среднее (полное) общее образование – 21,21% (7 человек);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основное общее образование – 15,15% (5 человек);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не имеющие общего основного образования – 0%.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настоящее время вопросы занятости и трудоустройства молодежи приобретают особую актуальность в связи с повышением требований к квалификации кадров на рынке труда. Проблема трудоустройства выпускников учебных заведений выходит на первый план в сфере государственной молодежной политики.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С целью сокращения безработных, инспекторами Сургутского центра занятости проводится следующая работа: 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1) организация ярмарок вакансий и учебных мест;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2) информирование населения о положении  на рынке труда (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разрабатываются и распространяются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среди работодателей и граждан, обратившихся в центр занятости буклеты, размещается информация в  средствах массовой информации, а именно публикуются объявления, статьи, размещается информация на Интернет-ресурсах);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3) оказывается содействие для </w:t>
      </w:r>
      <w:proofErr w:type="spellStart"/>
      <w:r w:rsidRPr="005B34D1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населения, для открытия собственного дела;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4) организация профессиональной подготовки, переподготовки, повышения квалификации;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5) организация психологической поддержки безработным гражданам: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находящимся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в трудных жизненных условиях;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испытывающим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трудности в поиске работы;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6) оказывается социальная поддержка безработных граждан (пособие по безработице, материальная помощь);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7) для реализации программ временного трудоустройства населения проводятся следующие мероприятия: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организация общественных оплачиваемых работ;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организация временного трудоустройства граждан, особо нуждающихся в социальной защите;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организация временного трудоустройства несовершеннолетних граждан в возрасте от 14 до 18 лет в свободное от учебы время;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организация временного трудоустройства граждан из числа выпускников начального и среднего профессионального образования в возрасте до 20 лет.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дальнейшем будет продолжена работа по улучшению ситуации на рынке труда, способствующая максимальному обеспечению занятости населения городского поселения Федоровский.</w:t>
      </w:r>
    </w:p>
    <w:p w:rsidR="001E3C3A" w:rsidRPr="005B34D1" w:rsidRDefault="001E3C3A" w:rsidP="005B34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C3A" w:rsidRPr="005B34D1" w:rsidRDefault="001E3C3A" w:rsidP="005B34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b/>
          <w:sz w:val="24"/>
          <w:szCs w:val="24"/>
        </w:rPr>
        <w:t>6. Денежные доходы и расходы населения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Важнейшим показателем уровня жизни населения являются денежные доходы. Уровень благосостояния в основном зависит от уровня заработной платы и размера пенсии - основных видов денежных доходов населения.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2013 году денежные доходы населения составили 8 962,2 млн. рублей, что выше уровня 2012 года на 3,9%.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proofErr w:type="gramEnd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 доходов населения за 2013 год по сравнению с 2012 годом оценивается следующим образом: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- оплата труда – 8 329,1 млн. рублей или 92,9% от общего объема доходов, при этом рост составил 4,5%;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- социальные трансферты (пенсии, государственные социальные пособия, ежемесячные детские пособия, субсидии на оплату ЖКУ, другие  выплаты социального характера) – 471,7 млн. рублей или 5,3% от общего объема доходов, уменьшение составило 11,1%.Снижение связано с уменьшением </w:t>
      </w:r>
      <w:r w:rsidRPr="005B34D1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численности безработных и пенсионеров, в связи с этим сократились выплаты пособий по безработице и пенсии, а также уменьшилось количество получателей субсидий на оплату ЖКУ.</w:t>
      </w:r>
      <w:proofErr w:type="gramEnd"/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 xml:space="preserve">- прочие доходы (доходы от долевого участия в деятельности организаций, доходы, полученные в виде выигрышей и призов, процентные доходы по вкладам в банках) – 161,4 млн. рублей или 1,8% от общего объема доходов. </w:t>
      </w:r>
    </w:p>
    <w:p w:rsidR="001E3C3A" w:rsidRPr="005B34D1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Главная составляющая в структуре доходов населения – оплата труда.</w:t>
      </w:r>
    </w:p>
    <w:p w:rsidR="001E3C3A" w:rsidRPr="001E3C3A" w:rsidRDefault="001E3C3A" w:rsidP="005B3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4D1">
        <w:rPr>
          <w:rFonts w:ascii="Times New Roman" w:eastAsia="Times New Roman" w:hAnsi="Times New Roman" w:cs="Times New Roman"/>
          <w:sz w:val="24"/>
          <w:szCs w:val="24"/>
        </w:rPr>
        <w:t>В 2013 году среднемесячная заработная плата на одного работающего  составила 52,7 тыс. руб. или 102,3% по отношению к уровню 2012 года.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Денежные расходы населения в 2013 году составили 6 319,48 млн. рублей, что на 6,4% больше чем в 2012 году.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расходов удельный вес расходов на покупку товаров и оплату услуг составляет 83%, которые в денежном выражении составляют 5 236,1 млн. рублей. Увеличение потребительских расходов связано с открытием новых магазинов и расширением ассортимента товаров. В 2013 году объем расходов на обязательные платежи,  и разнообразные взносы  составил  381,1 млн. рублей. Прочие расходы населения в 2013 году составили 702,3 млн. рублей.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Превышение доходов над расходами составило 2 642,7 млн. рублей, что на 1,8% меньше чем в 2012 году.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Среднемесячный доход населения в городском поселении Федоровский в 2013 году составил 32,78  тыс. рублей.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C3A" w:rsidRPr="00D24A10" w:rsidRDefault="001E3C3A" w:rsidP="00D24A1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A10">
        <w:rPr>
          <w:rFonts w:ascii="Times New Roman" w:eastAsia="Calibri" w:hAnsi="Times New Roman" w:cs="Times New Roman"/>
          <w:b/>
          <w:sz w:val="24"/>
          <w:szCs w:val="24"/>
        </w:rPr>
        <w:t>7. Баланс финансовых ресурсов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10">
        <w:rPr>
          <w:rFonts w:ascii="Times New Roman" w:eastAsia="Calibri" w:hAnsi="Times New Roman" w:cs="Times New Roman"/>
          <w:sz w:val="24"/>
          <w:szCs w:val="24"/>
        </w:rPr>
        <w:t>Доходы бюджета городского поселения Федоровский формируются за счет средств налоговых и неналоговых доходов, безвозмездных поступлений.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10">
        <w:rPr>
          <w:rFonts w:ascii="Times New Roman" w:eastAsia="Calibri" w:hAnsi="Times New Roman" w:cs="Times New Roman"/>
          <w:sz w:val="24"/>
          <w:szCs w:val="24"/>
        </w:rPr>
        <w:t>Общий объем доходов  бюджета городского поселения Федоровский в 2013 году, включающий в себя налоговые, неналоговые доходы и безвозмездные поступления составил 281 523,4 тыс. рублей, что составило  102,1% к уровню 2012 года.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10">
        <w:rPr>
          <w:rFonts w:ascii="Times New Roman" w:eastAsia="Calibri" w:hAnsi="Times New Roman" w:cs="Times New Roman"/>
          <w:sz w:val="24"/>
          <w:szCs w:val="24"/>
        </w:rPr>
        <w:t>В доходной части бюджета городского поселения  в 2013 году значительным остается размер налоговых поступлений 83589,0 тыс. рублей, что составляет 29,7 % от общей суммы доходов. Наблюдается уменьшение налоговых поступлений в целом на 2 %  по отношению к уровню 2012 года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10">
        <w:rPr>
          <w:rFonts w:ascii="Times New Roman" w:eastAsia="Calibri" w:hAnsi="Times New Roman" w:cs="Times New Roman"/>
          <w:sz w:val="24"/>
          <w:szCs w:val="24"/>
        </w:rPr>
        <w:t xml:space="preserve">Доля неналоговых поступлений составляет 10,6% от общей суммы доходов, что составляет 29 916,1 тыс. рублей. Наблюдается уменьшение неналоговых поступлений на 16,9%  по отношению к уровню 2012 года.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10">
        <w:rPr>
          <w:rFonts w:ascii="Times New Roman" w:eastAsia="Calibri" w:hAnsi="Times New Roman" w:cs="Times New Roman"/>
          <w:sz w:val="24"/>
          <w:szCs w:val="24"/>
        </w:rPr>
        <w:t>Сумма  безвозмездных поступлений в 2013 году составила 168 018,3 тыс. рублей или 8,9% по отношению к уровню 2012 года. Доля безвозмездных поступлений в общем объеме бюджета поселения составила 59,7%.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Calibri" w:hAnsi="Times New Roman" w:cs="Times New Roman"/>
          <w:sz w:val="24"/>
          <w:szCs w:val="24"/>
        </w:rPr>
        <w:t>Объем доходов бюджета городского поселения Федоровский в расчете на 1 жителя в 2013 году составил 12,36 тыс. рублей, что на 0,3% меньше, чем в 2012 году.</w:t>
      </w: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C3A" w:rsidRPr="001E3C3A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 бюджета городского поселения в расчете на 1 жителя в 2013 году составил-12,55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, что на 1,2% больше, чем в 2012году. </w:t>
      </w:r>
    </w:p>
    <w:p w:rsidR="001E3C3A" w:rsidRPr="001E3C3A" w:rsidRDefault="001E3C3A" w:rsidP="001E3C3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3C3A" w:rsidRPr="00D24A10" w:rsidRDefault="001E3C3A" w:rsidP="00D24A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sz w:val="24"/>
          <w:szCs w:val="24"/>
        </w:rPr>
        <w:t>8. Социальная политика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8.1. Образование.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2013 году деятельность системы образования была направлена на реализацию государственной и региональной политики в сфере образования, на создание комплекса условий, обеспечивающих государственные гарантии граждан на доступность качественного образования с учетом образовательных потребностей жителей поселения и факторов его социально-экономического развития.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Система образования городского поселения Федоровский в целом характеризуется стабильностью и устойчивостью, разнообразием образовательных учреждений, наличием нормативной правовой базы. Система образования представляет собой разнообразную, многофункциональную сеть учреждений образования, регулирующих образовательные программы, позволяющие удовлетворять запросы населения в соответствии с интересами и склонностями детей.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поселении функционируют 14 муниципальных образовательных учреждений, где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обучается и воспитывается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4667 человек. Осуществляют образовательный процесс 330 человек.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8.1.1. Дошкольное образование.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из приоритетных направлений деятельности дошкольных образовательных учреждений являются: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организация предоставления и обеспечения общедоступного бесплатного дошкольного образования на территории поселения;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повышение качества дошкольного образования;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сохранение и укрепление здоровья детей дошкольного возраста.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Сегодня в поселении функционирует 8 дошкольных образовательных учреждений, в которых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содержится 1469 детей и работает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126 воспитателей.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Проблема высокой очередности на поступление в детские сады и сегодня остается актуальной.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2013 года очередь составила 1 608 человек, что по сравнению с 2012 годом меньше на 1,5%. Существующая сеть дошкольных образовательных учреждений не может в полной мере удовлетворить потребность нуждающихся.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С целью обеспечения доступности дошкольного образования различным слоям населения в детских садах поселения проводится определенная работа: реализуются различные по направлениям развивающие программы.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Сохраняется система государственных гарантий по родительской плате за содержание детей. Родительская плата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составляет не более 20% от стоимости содержания ребенка в год и составляет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2 456 рублей. Кроме того, отдельной категории родителей предоставляются льготы по оплате за детский сад.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8.1.2. Среднее общее образование.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систему школьного образования городского поселения Федоровский входят 4 муниципальных образовательных учреждений, в том числе: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- 3 средние образовательные школы;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- 1 начальная образовательная школа.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сентябре 2013 году после реорганизации произошло слияние СОШ №1 и СОШ №3 в Муниципальное бюджетное общеобразовательное учреждение «Федоровская средняя общеобразовательная школа№1»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2013 году в общеобразовательных учреждениях городского поселения Федоровский получали образование 3 198 человек, что на 14 человек больше чем в 2012 году. В школах городского поселения Федоровский работает 204 учителя.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Продолжается работа по созданию условий для самоопределения учащихся 9 классов по выбору профиля дальнейшего обучения: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организованы и ведутся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элективные курсы по выбору учащихся для выявления интересов, склонностей, способностей и возможностей учащихся;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- ведется информационная и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работа с учащимися девятых классов о потребностях рынка труда, возможностях получения профессионального образования (начального, среднего, высшего), организации профильного обучения в 10-11 профильных классах;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проводятся экскурсии на ярмарки учебных мест и в учреждения профессионального образования.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     Главными направлениями в деятельности образовательных учреждений являются: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повышение качества образования;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переход всех образовательных учреждений на новую систему оплаты труда, учитывающую результаты деятельности учителя;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формирование  и организация работы управляющих советов общеобразовательных учреждений;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внедрение информационных технологий в целях развития учебного процесса и усовершенствования организационно-управленческих технологий;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обеспечение доступности дошкольного образования;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обеспечение преемственности в дошкольном и начальном общем образовании;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оптимизация сети образовательных учреждений.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Таким образом, во всех школах городского поселения Федоровский реализуются программы дополнительного образования детей.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Лидерами по количеству золотых и серебряных медалей в 2013 году по Сургутскому району стали выпускники городского поселения Федоровский. Каждый медалист был удостоен гранта губернатора.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8.1.3. Дополнительное образование.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настоящее время в систему дополнительного образования городского поселения входят два муниципальных образовательных учреждения: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lastRenderedPageBreak/>
        <w:t>1) МБОУ ДОД «Федоровский дом детского творчества».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учреждения являются: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реализация дополнительных образовательных программ;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- оказание дополнительных образовательных услуг;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информационно-образовательная деятельность;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взаимодействие учреждения с различными объектами социальной и культурно-образовательной среды.</w:t>
      </w:r>
    </w:p>
    <w:p w:rsidR="001E3C3A" w:rsidRPr="001E3C3A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Имеется пять функционально-пригодных кабинетов для учебной работы: «Игротека», «Творческая мастерская», «Живой уголок», «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- студия», «Кабинет творческого развития». В учреждении есть доступ в Интернет. В учреждении работают 19 педагогов дополнительного образования.  В 2013 году обучалось 1 905 воспитанников.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2) МАОУ ДОД Федоровский центр дополнительного образования.</w:t>
      </w:r>
    </w:p>
    <w:p w:rsidR="001E3C3A" w:rsidRPr="00D24A10" w:rsidRDefault="001E3C3A" w:rsidP="00D24A10">
      <w:pPr>
        <w:tabs>
          <w:tab w:val="left" w:pos="16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учреждении создана материально - техническая база, которая обеспечивает организацию образовательного процесса по реализации программ профессиональной подготовки по 9 специальностям, а также программ научно-технического, социально-педагогического, художественно-эстетического направлений. В настоящее время в центре работают 24 педагога. Из 3198 учащихся в общеобразовательных учреждениях городского поселения Федоровский 1765 человек обучается в центре дополнительного образования. Ежегодно более 100 детей получают квалификационные свидетельства.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8.2. Здравоохранение.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 система здравоохранения городского поселения Федоровский представлена бюджетным учреждением Ханты-Мансийского автономного округа-Югры «Федоровская городская больница», которое является  одним из крупных лечебных учреждений Сургутского района.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Коечный фонд стационара, в состав которого входит отделение оказания экстренной помощи с приемным покоем  в 2013 году составил 90 коек, в том числе  66  коек круглосуточного стационара (1 койка интенсивной терапии), 24 коек дневного стационара. Мощность амбулаторно-поликлинического учреждения составляет 301 посещение в смену.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Численность работающих  БУ «Федоровская городская больница»  составляет 400 человек, из них 49 врачей, 183 человека среднего медицинского персонала.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БУ «Федоровская городская больница» участвует в реализации приоритетного национального проекта «Здоровье».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приоритетного национального проекта дополнительные выплаты получают участковые терапевты и педиатры, медсестры и работники скорой помощи. С учетом дополнительных выплат средняя заработная плата врача в 2013 году составила 75 143 рублей, среднего медперсонала 40 405 рублей.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БУ «Федоровская городская больница» для  лечения больных функционируют: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1) Отделение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скорой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помощи.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2013 году отделение обслужило 8 394 человека, что составило 6,9% по отношению к уровню 2012 года, количество вызовов на одного жителя по сравнению с 2012 годом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увеличилось на 5,7% и составило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0,37 вызова.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2) Взрослая и детская поликлиника, женская консультация, стоматологическое и лечебно-диагностическое отделение - с плановой мощностью 301 посещение в смену. Нормативное количество посещений в год при шестидневной рабочей неделе составляет 74 949 посещений. Фактическое количество посещений в 2013 году составило 186 008 посещений, что на  3 486 посещений меньше чем в  2012 году.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Фактические посещения превышает нормативное количество в 2,5 раза, что говорит о недостаточной обеспеченности площадями учреждения здравоохранения.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Первоочередными задачами на ближайшие годы в сфере здравоохранения являются: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введение дополнительных штатных единиц узких специалистов для проведения дополнительной диспансеризации;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объема оказания медицинских услуг на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догоспитальном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этапе, развитие профилактической направленности, первичной медицинской помощи.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8.3. Культура.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поселения  сеть учреждений культуры представляет собой комплекс, ориентированный на удовлетворение культурных и духовных потребностей жителей поселения.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lastRenderedPageBreak/>
        <w:t>На сегодняшний  день сеть учреждений культуры состоит  из трех учреждений, в том числе: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Муниципальное автономное учреждение культуры «Культурно-досуговый центр «Премьер» с концертным залом на 380 мест и краеведческим музеем;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Муниципальное казенное учреждение культуры «Федоровская библиотека» с книжным фондом 24,72 тыс. экземпляров;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-Муниципальное бюджетное образовательное учреждение дополнительного образования детей «Федоровская детская школа искусств» на 275 мест.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8.3.1. Муниципальное автономное учреждение культуры «Культурно-досуговый центр «Премьер».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Приоритетным направлением деятельности МУК «КДЦ «Премьер» является: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развитие творческих коллективов учреждения (поддержка и пропаганда народного искусства в жанре хореографии, вокала, прикладного творчества и др.);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создание любительских объединений художников, мастеров декоративного и народно - прикладного творчества;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- пропаганда молодежных музыкальных и хореографических направлений (рок - групп, вокальных коллективов, авторского творчества, групп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брек-данс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>, хип-хоп, тин-тоник и др.);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реализация  молодежных проектов;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реализация социальной политики в отношении граждан пожилого возраста;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развитие платных услуг.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2013 году было проведено 398 мероприятий, которыми охвачено 72 020 человек. В учреждении функционируют коллективы и клубные формирования в количестве 18 единиц, в которых принимают участие 305 человек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2013 году отмечается рост показателей участия творческих коллективов в Международных, Всероссийских, Окружных, районных фестивалях и конкурсах самодеятельного искусства. Большое число участников стали дипломатами и лауреатами </w:t>
      </w:r>
      <w:r w:rsidRPr="00D24A1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4A1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4A1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степеней.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Творческие коллективы КДЦ «Премьер» вошли в первый том первой энциклопедии творческих коллективов России «Богатство России». 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8.3.2. Муниципальное казенное учреждение культуры «Федоровская библиотека».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в работе Федоровской библиотеки являются: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- экологическое просвещение населения;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патриотическое и нравственно-эстетическое воспитание молодежи;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пропаганда краеведческих знаний;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продвижение чтения среди детей и молодежи.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Основной задачей библиотеки является привлечение читателей в библиотеку с помощью рекламы, информации о мероприятиях, создание условий для свободного доступа жителей поселения к электронным ресурсам и сети Интернет.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2013 году  число посещений  составило 19 195, что на 14 посещений больше, чем в 2012 году. Количество пользователей – 3 271 человек. Книговыдача 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увеличилась на 340 экземпляров по сравнению с 2012 годом и составляет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53 157 экземпляров. В отделе комплектования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создана база запросов читателей и по возможности просьбы читателей стараются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удовлетворить. Так же увеличилась выдача электронных документов. Дети и молодёжь предпочитают получать информацию на более привычных и удобных для них информационных носителях (различные диски с играми, аудио и видео книги и т. д.)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  составило 79 мероприятия.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На начало 2013 года книжный фонд Федоровской библиотеки составил 22 319 экземпляров. В течение 2013 года за счет средств бюджета городского поселения Федоровский книжный фонд библиотеки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пополнился на 2 401 единицы и составил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24 720 экземпляров.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2013 году осуществлялась поэтапная автоматизация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внутрибиблиотечных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процессов обслуживания пользователей, модернизирована программа МАРК и предоставление доступа к электронному каталогу, полнотекстовым документам.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целевой программы городского поселения Федоровский  «Развитие культуры в городском поселении Федоровский 2012-2014 годы» было произведено обновление и модернизация компьютерного оборудования. Благодаря приобретенной технике библиотека может переводить свой печатный фонд в электронный вид, что позволяет не только произвести сохранность печатных изданий, но и обеспечить доступность фонда для населения по средствам сети Интернет.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проекте «Точка общественного доступа, как обучающий центр и служба доступа к социально-значимым информационным ресурсам» в рамках реализации мероприятий программы Ханты-Мансийского автономного округа-Югры «Культура Югры на 2011-2013 годы» позволяет оказывать услуги такие как: </w:t>
      </w:r>
    </w:p>
    <w:p w:rsidR="001E3C3A" w:rsidRPr="00D24A10" w:rsidRDefault="001E3C3A" w:rsidP="00D24A10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видеосвязь с нотариальной палатой ХМА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Югры;</w:t>
      </w:r>
    </w:p>
    <w:p w:rsidR="001E3C3A" w:rsidRPr="00D24A10" w:rsidRDefault="001E3C3A" w:rsidP="00D24A10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видеосвязь с ИФНС по Сургутскому району посредствам программы «</w:t>
      </w:r>
      <w:r w:rsidRPr="00D24A10">
        <w:rPr>
          <w:rFonts w:ascii="Times New Roman" w:eastAsia="Times New Roman" w:hAnsi="Times New Roman" w:cs="Times New Roman"/>
          <w:sz w:val="24"/>
          <w:szCs w:val="24"/>
          <w:lang w:val="en-US"/>
        </w:rPr>
        <w:t>Skype</w:t>
      </w:r>
      <w:r w:rsidRPr="00D24A1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Все эти услуги оказываются для жителей посёлка бесплатно.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библиотеке организованы  автоматизированные рабочие места для читателей, где можно воспользоваться  справочно-правовой системой «Консультант-Плюс», электронной полнотекстовой базой данных  «Рубикон», получить доступ к сети Интернет.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В дальнейшем планируется укрепление материально-технической базы, что позволит привлечь новых читателей в результате создания оптимальных условий, расширить перечень предоставляемых пользователям библиотеки услуг, создать уникальные электронные ресурсы, обеспечить свободный доступ жителям городского поселения Федоровский к электронным ресурсам библиотек через сеть Интернет, оптимизировать обслуживание читателей и функционально обновить библиотеку, организовать в библиотеке общественный доступ к социально-значимой информации.</w:t>
      </w:r>
      <w:proofErr w:type="gramEnd"/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8.3.3. Муниципальное бюджетное образовательное учреждение дополнительного образования детей «Федоровская детская школа искусств».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Основным направлением деятельности детской школы искусств являются: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эстрадное отделение;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фортепиано;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народные инструменты (баян, аккордеон, балалайка, домра, гитара);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духовое отделение (труба, тромбон, флейта, саксофон);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художественное отделение;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хореографическое отделение;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хоровое пение;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- подготовительное отделение (общее эстетическое образование, хореографическое искусство).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последние годы  растет спрос на отделения с групповыми занятиями: художественное, эстетическое, хоровое, что способствует увеличению охвата  учащихся на той же материально-технической базе. В 2013 году в школе обучалось 345 учащихся. В школе работает 38 человек из них 23 преподавателя.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8.4. Физическая культура и спорт.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Спорт в 2013 году был представлен 1 учреждением: муниципальным автономным учреждением «Федоровский спортивно-оздоровительный центр» с бассейном и 2-мя спортивными залами.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Кроме того, имеются плоскостные спортивные сооружения: 2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футбольных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поля, 2 хоккейных корта с обустроенными пунктами проката.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Всего на территории городского поселения Федоровский в 2013 году насчитывалось 43 спортивных сооружения с единовременной пропускной способностью 1301 человек, в том числе: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плоскостных сооружений 20 единиц, общей площадью 13,82 тыс. м² (в том числе 2 хоккейных корта площадью 3 692 м² и 2 футбольных поля с площадью покрытия 3 270 м²);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спортивных залов  21 единица, общей площадью 3,6 тыс. м²;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плавательных бассейнов – 1единица, площадью 72 м² зеркал;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- лыжная база – 1, с трассой протяженностью </w:t>
      </w:r>
      <w:smartTag w:uri="urn:schemas-microsoft-com:office:smarttags" w:element="metricconverter">
        <w:smartTagPr>
          <w:attr w:name="ProductID" w:val="5 км"/>
        </w:smartTagPr>
        <w:r w:rsidRPr="00D24A10">
          <w:rPr>
            <w:rFonts w:ascii="Times New Roman" w:eastAsia="Times New Roman" w:hAnsi="Times New Roman" w:cs="Times New Roman"/>
            <w:sz w:val="24"/>
            <w:szCs w:val="24"/>
          </w:rPr>
          <w:t>5 км</w:t>
        </w:r>
      </w:smartTag>
      <w:r w:rsidRPr="00D24A10">
        <w:rPr>
          <w:rFonts w:ascii="Times New Roman" w:eastAsia="Times New Roman" w:hAnsi="Times New Roman" w:cs="Times New Roman"/>
          <w:sz w:val="24"/>
          <w:szCs w:val="24"/>
        </w:rPr>
        <w:t>, и с пропускной способностью 14 400 человек в год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посещают спортивные учреждения  5 031 человек, что составляет 115,4% к уровню 2012 года. Процент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спортом в общем числе постоянного населения составляет 22,1%.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2013 году на территории  городского поселения Федоровский проведено 39 спортивных мероприятий. Всего в поселковых мероприятиях в 2013 году  задействовано 4374 человека, что на 415 человек больше чем в 2012 году.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лет сложилась определенная система работы по организации и проведению спортивно-массовых мероприятий, отдыха  и оздоровления населения. Наиболее популярными видами спорта являются лыжные гонки, футбол, волейбол, баскетбол,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тэквандо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>, тайский бокс.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настоящее время в поселении развивается 20 видов спорта, 16 спортивных секций, 7 физкультурно-оздоровительных групп, в которых занимается 965 человек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а отчетный год присвоен 1 спортивный разряд 10 спортсменам. Спортсмены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поселения Федоровский принимают активное участие в районных, окружных и областных соревнованиях.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Спортсмены по адаптивной физической культуре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поселения Федоровский принимали активное участие в Окружной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Сурдоспартакиаде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по легкой атлетике, волейболу, плаванию, настольному теннису. В составе сборной Сургутского района они стали победителями и призерами окружных соревнований. Всего в окружных соревнованиях приняло участие 8 спортсменов инвалидов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Федоровский. Постоянно занимающихся адаптивной физической культурой 25% от общего количества инвалидов. </w:t>
      </w:r>
    </w:p>
    <w:p w:rsidR="001E3C3A" w:rsidRPr="00D24A10" w:rsidRDefault="001E3C3A" w:rsidP="00D24A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уровня функциональных и двигательных способностей спортсменов-инвалидов специалистами центра  ведется поиск путей повышения эффективности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по адаптивной физической культуре, формированию у людей устойчивой потребности к двигательной активности, планируется проведение  занятий по нетрадиционным видам спорта (атлетическая гимнастика,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гидроаэробика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>, пауэрлифтинг).</w:t>
      </w:r>
    </w:p>
    <w:p w:rsidR="001E3C3A" w:rsidRPr="00D24A10" w:rsidRDefault="001E3C3A" w:rsidP="00D24A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2013 году состоялось открытие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лыжероллерной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трассы, протяженностью 1,5 км, с освещением, что позволяет в зимний период времени продлить продолжительность тренировочных часов и лыжных прогулок для любителей лыжного спорта. В летний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данный спортивный объект позволяет тренироваться лыжникам на лыжероллерах.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Первоочередными задачами в  ближайшие годы является работа по пропаганде здорового образа жизни, массовому приобщению жителей поселения к занятиям физической культурой и спортом, на реализацию и интеграцию спортивных мероприятий в обществе инвалидов, создание детских спортивных клубов, обеспечение материально-технической базы учреждений спорта,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тренеро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>-преподавательским составом, открытие пунктов проката инвентаря.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b/>
          <w:i/>
          <w:sz w:val="24"/>
          <w:szCs w:val="24"/>
        </w:rPr>
        <w:t>8.5. Молодежная политика.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Основными целями реализации молодежной политики на территории поселения являются: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формирование активной гражданской позиции;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 создание условий для духовного, физического, творческого развития и  самореализации молодежи поселения.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Направления реализации молодежной политики определены в соответствии со Стратегией развития молодежной политики в РФ:</w:t>
      </w:r>
    </w:p>
    <w:p w:rsidR="001E3C3A" w:rsidRPr="00D24A10" w:rsidRDefault="001E3C3A" w:rsidP="00D24A10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Обеспечение адаптации и конкурентоспособности молодежи в социально-экономической сфере.</w:t>
      </w:r>
    </w:p>
    <w:p w:rsidR="001E3C3A" w:rsidRPr="00D24A10" w:rsidRDefault="001E3C3A" w:rsidP="00D24A10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Создание условий для включения молодежи в социально-культурную сферу.</w:t>
      </w:r>
    </w:p>
    <w:p w:rsidR="001E3C3A" w:rsidRPr="00D24A10" w:rsidRDefault="001E3C3A" w:rsidP="00D24A10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молодежи в общественно-политическую  сферу.</w:t>
      </w:r>
    </w:p>
    <w:p w:rsidR="001E3C3A" w:rsidRPr="00D24A10" w:rsidRDefault="001E3C3A" w:rsidP="00D24A10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профилактику наркомании, алкоголизма, асоциального поведения.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2013 году проведено 43 мероприятия, в которых приняло участие 7 618 человек. Из них 28 мероприятий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были проведены в г.п.Федоровский и количество участников составило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6 989 человек, 12 районных-608 человек и 3 окружных-21 человек.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поселка работу с молодежью осуществляют общественные объединения: районная организация -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Сургутское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районное отделение Ханты-Мансийской окружной организации Российского Союза Ветеранов Афганистана; 4 – ученических совета при общеобразовательных учреждениях; 5 советов молодежи при предприятиях нашего поселка. Нужно отметить, что работу с молодежью ведут и некоммерческие организации нашего поселка.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Приоритетами молодежной политики является трудоустройство подростков и молодежи, организация работы с детьми и молодежью по месту жительства, воспитание гражданственности и патриотизма.</w:t>
      </w:r>
    </w:p>
    <w:p w:rsidR="001E3C3A" w:rsidRPr="00D24A10" w:rsidRDefault="001E3C3A" w:rsidP="00D24A1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C3A" w:rsidRPr="00D24A10" w:rsidRDefault="001E3C3A" w:rsidP="00D24A1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A10">
        <w:rPr>
          <w:rFonts w:ascii="Times New Roman" w:eastAsia="Calibri" w:hAnsi="Times New Roman" w:cs="Times New Roman"/>
          <w:b/>
          <w:sz w:val="24"/>
          <w:szCs w:val="24"/>
        </w:rPr>
        <w:t>9. Жилищно-коммунальный комплекс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Приоритетным направлением деятельности администрации городского поселения Федоровский является – развитие жилищно-коммунального комплекса по всем направлениям.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10">
        <w:rPr>
          <w:rFonts w:ascii="Times New Roman" w:eastAsia="Calibri" w:hAnsi="Times New Roman" w:cs="Times New Roman"/>
          <w:sz w:val="24"/>
          <w:szCs w:val="24"/>
        </w:rPr>
        <w:t xml:space="preserve">Жилищно-коммунальный комплекс – это многоотраслевой производственно-технологический комплекс, основными задачами которого является  жизнеобеспечение населения, формирование </w:t>
      </w:r>
      <w:r w:rsidRPr="00D24A10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эффективной, конкурентоспособной системы хозяйствования, обеспечивающей качество предоставляемых жилищно-коммунальных услуг.</w:t>
      </w:r>
    </w:p>
    <w:p w:rsidR="001E3C3A" w:rsidRPr="00D24A10" w:rsidRDefault="001E3C3A" w:rsidP="00D24A1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10">
        <w:rPr>
          <w:rFonts w:ascii="Times New Roman" w:eastAsia="Calibri" w:hAnsi="Times New Roman" w:cs="Times New Roman"/>
          <w:sz w:val="24"/>
          <w:szCs w:val="24"/>
        </w:rPr>
        <w:t>Производственная структура жилищно-коммунального хозяйства обеспечивает виды деятельности по содержанию, капитальному и текущему ремонту жилья, организации тепл</w:t>
      </w:r>
      <w:proofErr w:type="gramStart"/>
      <w:r w:rsidRPr="00D24A1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24A10">
        <w:rPr>
          <w:rFonts w:ascii="Times New Roman" w:eastAsia="Calibri" w:hAnsi="Times New Roman" w:cs="Times New Roman"/>
          <w:sz w:val="24"/>
          <w:szCs w:val="24"/>
        </w:rPr>
        <w:t>, электро-, водоснабжения и водоотведения населения на территории городского поселения Федоровский.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Calibri" w:hAnsi="Times New Roman" w:cs="Times New Roman"/>
          <w:b/>
          <w:i/>
          <w:sz w:val="24"/>
          <w:szCs w:val="24"/>
        </w:rPr>
        <w:t>9.1. Жилищный фонд.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Жилищный фонд городского поселения Федоровский составляют  дома в капитальном и  деревянном исполнении.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Жилищный фонд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поселения Федоровский состоит из 283 жилых домов общей площадью 437,37 тыс. квадратных метров, в том числе в деревянном исполнении общей площадью 138,87 тыс. квадратных метров. Площадь жилых помещений муниципального жилищного фонда составляет 29,87 тыс. квадратных метров или 8,3 % от общей площади жилых помещений. 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Уменьшение площади муниципального жилищного фонда произошло в связи  с приватизацией муниципального жилищного фонда.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Обеспеченность жильем в среднем на одного жителя составляет 19,02 квадратных метров.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Жилищный фонд поселения обслуживает МУП «Федоровское ЖКХ».  Жилищный фонд имеет достаточно высокий уровень благоустройства.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Основной проблемой остается снос ветхого и фенольного жилья. Доля ветхого и непригодного для проживания жилья на территории поселения  составляет 13,82% (от общей площади жилых помещений). На основании постановлений администрации Сургутского района от 22.02.2013  №637-нпа и от 14.11.2013 №4988-нпа признаны ветхим жилищным фондом дома по адресам: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>ионерная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, 11А, 37Б, 11, ул. Ленина 2Б. В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с чем произошел рост количества жилья непригодного для проживания в 2013 году и составил 57 единиц с общей площадью жилых помещений 49,9 тыс. квадратных метров. Учитывая большой износ жилищного фонда, возникает объективная необходимость проведения текущих и капитальных ремонтов жилищного фонда и текущего ремонта ветхого жилья.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В рамках целевой Программы городского поселения Федоровский «Доступная среда на 2011-2013 годы» по просьбам маломобильных групп населения были выполнены мероприятия позволяющие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удобное и безопасное передвижение инвалидов в жилищном фонде, были установлены пандусы на крыльцах жилых домов в деревянном исполнении, противоскользящие покрытия.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A10">
        <w:rPr>
          <w:rFonts w:ascii="Times New Roman" w:eastAsia="Calibri" w:hAnsi="Times New Roman" w:cs="Times New Roman"/>
          <w:b/>
          <w:i/>
          <w:sz w:val="24"/>
          <w:szCs w:val="24"/>
        </w:rPr>
        <w:t>9.2. Коммунальный комплекс.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 Теплоснабжение городского поселения Федоровский осуществляется муниципальной котельной, мощностью 105,6 Гкал/ч. Число центральных тепловых пунктов – 11 единиц, общая протяженность тепловых сетей городского поселения Федоровский в двухтрубном исчислении составляет </w:t>
      </w:r>
      <w:smartTag w:uri="urn:schemas-microsoft-com:office:smarttags" w:element="metricconverter">
        <w:smartTagPr>
          <w:attr w:name="ProductID" w:val="44,53 км"/>
        </w:smartTagPr>
        <w:r w:rsidRPr="00D24A10">
          <w:rPr>
            <w:rFonts w:ascii="Times New Roman" w:eastAsia="Times New Roman" w:hAnsi="Times New Roman" w:cs="Times New Roman"/>
            <w:sz w:val="24"/>
            <w:szCs w:val="24"/>
          </w:rPr>
          <w:t>44,53 км</w:t>
        </w:r>
      </w:smartTag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сети горячего водоснабжения  </w:t>
      </w:r>
      <w:smartTag w:uri="urn:schemas-microsoft-com:office:smarttags" w:element="metricconverter">
        <w:smartTagPr>
          <w:attr w:name="ProductID" w:val="13,49 км"/>
        </w:smartTagPr>
        <w:r w:rsidRPr="00D24A10">
          <w:rPr>
            <w:rFonts w:ascii="Times New Roman" w:eastAsia="Times New Roman" w:hAnsi="Times New Roman" w:cs="Times New Roman"/>
            <w:sz w:val="24"/>
            <w:szCs w:val="24"/>
          </w:rPr>
          <w:t>13,49 км</w:t>
        </w:r>
      </w:smartTag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  Водоснабжение обеспечивается водоочистным сооружением мощностью 16 000м³/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., протяженность водопроводных сетей – </w:t>
      </w:r>
      <w:smartTag w:uri="urn:schemas-microsoft-com:office:smarttags" w:element="metricconverter">
        <w:smartTagPr>
          <w:attr w:name="ProductID" w:val="34,39 км"/>
        </w:smartTagPr>
        <w:r w:rsidRPr="00D24A10">
          <w:rPr>
            <w:rFonts w:ascii="Times New Roman" w:eastAsia="Times New Roman" w:hAnsi="Times New Roman" w:cs="Times New Roman"/>
            <w:sz w:val="24"/>
            <w:szCs w:val="24"/>
          </w:rPr>
          <w:t>34,39 км</w:t>
        </w:r>
      </w:smartTag>
      <w:r w:rsidRPr="00D24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Водоотведение осуществляется при помощи насосной станции мощностью 14 000м³/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. путем перекачки на канализационно-очистные сооружения для очистки и обеззараживания сточных вод. Протяженность сетей составляет </w:t>
      </w:r>
      <w:smartTag w:uri="urn:schemas-microsoft-com:office:smarttags" w:element="metricconverter">
        <w:smartTagPr>
          <w:attr w:name="ProductID" w:val="37,96 км"/>
        </w:smartTagPr>
        <w:r w:rsidRPr="00D24A10">
          <w:rPr>
            <w:rFonts w:ascii="Times New Roman" w:eastAsia="Times New Roman" w:hAnsi="Times New Roman" w:cs="Times New Roman"/>
            <w:sz w:val="24"/>
            <w:szCs w:val="24"/>
          </w:rPr>
          <w:t>37,96 км</w:t>
        </w:r>
      </w:smartTag>
      <w:r w:rsidRPr="00D24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разрабатываются и реализуются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на выполнение работ по  ремонту объектов ЖКХ.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В 2013 году администрацией поселения основное внимание уделялось реконструкции и модернизации объектов жилищно-коммунального хозяйства путем участия муниципального образования городского поселения Федоровский в окружной и районных целевых программах:</w:t>
      </w:r>
      <w:proofErr w:type="gramEnd"/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- «Энергосбережение и повышение энергетической эффективности на 2010-2015 годы в МО </w:t>
      </w:r>
      <w:proofErr w:type="spellStart"/>
      <w:r w:rsidRPr="00D24A10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район»; 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-«Модернизация и реформирование жилищно-коммунального комплекса ХМАО-Югры на 2011-2013 годы и на период до 2015 года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»..</w:t>
      </w:r>
      <w:proofErr w:type="gramEnd"/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В рамках реализации данных целевых программ были выполнены следующие работы: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-капитальный ремонт  магистральных и внутриквартальных инженерных сетей общей протяженностью10,1 км в однотрубном исполнении, что составило 6,38% от общей протяженности инженерных сетей;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-капитальный ремонт котла КВГМ 30-150, с заменой экранных труб, ремонтом мембранных клапанов, с устройством тепловой изоляции и обмуровочными работами.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lastRenderedPageBreak/>
        <w:t>За счет средств бюджета городского поселения Федоровский был выполнен капитальный ремонт внутриквартальных сетей теплоснабжения и водоснабжения по ул. Строителей от тепловой камеры до ввода в жилой дом №85 протяженностью 0,3 км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однотрубном исполнении.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Регулярно проводилась работа, направленная на установку общедомовых приборов учета, что позволило, выявить непроизводительные потери в сетях, более точно  планировать объемы потребляемых коммунальных услуг.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в сфере коммунального комплекса, а также установление регулирующими органами предельных индексов изменения тарифов и установления предельных индексов изменения платы граждан за жилое помещение и коммунальные услуги позволяет сдерживать рост тарифов на жилищно-коммунальные услуги.</w:t>
      </w:r>
    </w:p>
    <w:p w:rsidR="001E3C3A" w:rsidRPr="00D24A10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На 2013 год установлены предельные индексы максимально возможного изменения установленных тарифов на товары и услуги организаций коммунального комплекса в размере  не превышающих рост 108,7%. </w:t>
      </w:r>
    </w:p>
    <w:p w:rsidR="001E3C3A" w:rsidRDefault="001E3C3A" w:rsidP="00D2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Ситуация с ростом задолженности населения за жилищно-коммунальные услуги в поселении остается напряженной. </w:t>
      </w:r>
      <w:proofErr w:type="gramStart"/>
      <w:r w:rsidRPr="00D24A10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D24A10">
        <w:rPr>
          <w:rFonts w:ascii="Times New Roman" w:eastAsia="Times New Roman" w:hAnsi="Times New Roman" w:cs="Times New Roman"/>
          <w:sz w:val="24"/>
          <w:szCs w:val="24"/>
        </w:rPr>
        <w:t xml:space="preserve"> 2013 года  задолженность населения составила 45,7 млн. руб.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МУП «Федоровское ЖКХ» проводит работу по взысканию задолженностей в судебном порядке, выписываются предупреждения, осуществляется взаимодействие с судебными приставами. Руководители организаций и учреждений  проводят разъяснительную работу о необходимости своевременной оплаты за жилищно-коммунальные услуги. Наиболее результативные меры дает личное общение с гражданами, имеющими задолженность. 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b/>
          <w:i/>
          <w:sz w:val="24"/>
          <w:szCs w:val="24"/>
        </w:rPr>
        <w:t>9.3. Благоустройство и улично-дорожная сеть.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Федоровский с каждым днем хорошеет благодаря труду многих людей. Чистота и уют, новые жилые дома, благоустроенные скверы, хорошие дороги – все это делает Федоровский местом, где хочется жить.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Уделяется много внимания работе по благоустройству в городском поселении: при проведении механизированной уборки территорий используются современные машины и механизмы. 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В близи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жилых домов установлены контейнерные площадки для сбора твердо-бытовых отходов и крупно – габаритного мусора. На перекрестках центральных автодорог установлены современные  светофоры  с энергосберегающими светодиодными лампами. Светофоры оборудованы звуковым сигналом, и табло с обратным отсчетом времени.  На центральных автодорогах нанесена дорожная разметка, бордюрный камень окрашен светоотражающей краской.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большое внимание уделяется содержанию и ремонту детских площадок и малых архитектурных форм. Данные работы проводятся ежегодно и круглогодично, чем обеспечивают сохранность детских площадок и малых архитектурных форм и их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травмобезопасность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В 2013 году в рамках реализации мероприятий целевых программ городского поселения Федоровский: «Федоровский 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аш дом» на 2011-2013 годы и «Развитие улично-дорожной сети в городском поселении Федоровский на 2013-2015 годы», были выполнены работы по капитальному ремонту дорог и внутриквартальных проездов, по содержанию объектов внешнего благоустройства - объектов дорожного хозяйства, работы по озеленению территории поселения, отлову безнадзорных животных, работы по ремонту и обслуживанию детских площадок и малых архитектурных форм.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и проведения 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праздничных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мереприятий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, приуроченных  к 90-летия со дня образования Сургутского района, в 2013 году выполнен ремонт 2-х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стелл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установленных на въезде и выезде из городского поселения Федоровский, а также выполнено благоустройство сквера по ул.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Савуйская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установлено металлическое ограждение протяженностью 337,5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Кроме того по просьбам населения с целью благоустройства дворовых территорий и подходов к дворовым территориям: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-выполнен капитальный ремонт  проезда к дворовым территориям многоквартирных домов №3А, 5А ул.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Савуйская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площадью 144,0 м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с устройством покрытия из сборных железобетонных плит, устройством металлического ограждения и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отторфовкой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прилегающей территории;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- выполнены работы по устройство пешеходной дорожки по ул.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Савуйская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, для подходов к жилому дому №11 площадью 229,8 м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с покрытием из асфальтобетонной смеси;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-выполнены работы по устройству пешеходной дорожки по ул. Ломоносова для подхода к жилым домам 6-го микрорайона и средней школе №1 площадью 670,8 м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с покрытием из тротуарной плитки.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целью предотвращения выхода пешеходов на проезжую часть вне пешеходных переходов (предписания ГИБДД по Сургутскому району) вдоль автодороги по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омоносова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было установлено металлическое ограждение на железобетонном ленточном фундаменте протяженностью 801,8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работы пассажирского транспорта с 2012 года на территории городского поселения Федоровский организованы перевозки пассажиров автомобильным транспортом по маршрутам регулярных перевозок. Организация автомобильного пассажирского транспорта обеспечивает перевозки по 2-м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внутрипоселковым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маршрутам. В 2013 году годовой пассажирооборот автомобильным транспортом составил 68,2 тысяч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пассажирокилометров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, было перевезено 49,7 тысяч пассажиров, из них 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льготной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категории-31,5 тысяч человек.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Ежегодно выполняются работы по содержанию скверов, зеленых насаждений, высадке травы, цветочной рассады. В 2013 году было приобретено 420 кг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емян газонных трав и 2204 кустов цветочной рассады. Семена газонных трав высажены в скверах и на газонах, цветочная рассада - в районе памятника по ул. Ленина.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С целью привлечения населения к участию в мероприятиях по благоустройству, в 2013 году на территории городского поселения Федоровский проводились мероприятия: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- акция «Дни древонасаждений» - 2 раза в год;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- общепоселковый субботник – не менее 4 раз в год;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- месячник чистоты.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В очередной раз городское поселение Федоровский заняло 1- место в окружном конкурсе  «Лучшее муниципальное образование Ханты-Мансийского автономного округа-Югры» в рамках акции «Дни Древонасаждений», за что награждено саженцами сосны сибирской кедровой в количестве 100 штук.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Все организации, независимо от форм собственности, общественные организации, жители поселения, принимают активное участие в данных мероприятиях. Ежегодно озеленяют территории площадью 1,8 га, высаживаются не менее 3,6 тысячи штук саженцев деревьев и кустарников.</w:t>
      </w:r>
    </w:p>
    <w:p w:rsidR="001E3C3A" w:rsidRPr="008E73FA" w:rsidRDefault="001E3C3A" w:rsidP="008E7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C3A" w:rsidRPr="008E73FA" w:rsidRDefault="001E3C3A" w:rsidP="008E7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b/>
          <w:sz w:val="24"/>
          <w:szCs w:val="24"/>
        </w:rPr>
        <w:t>10. Закупка продукции для муниципальных нужд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73FA">
        <w:rPr>
          <w:rFonts w:ascii="Times New Roman" w:eastAsia="Times New Roman" w:hAnsi="Times New Roman" w:cs="Times New Roman"/>
          <w:sz w:val="24"/>
          <w:szCs w:val="24"/>
        </w:rPr>
        <w:t>Система муниципального заказа городского поселения Федоровский формируется для централизованного комплексного решения вопросов, определенных нормами и требованиями действующего законодательства о размещении на конкурсной основе муниципального заказа при приобретении  товаров  (работ, услуг) для муниципальных нужд.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Основным нормативно-правовым актом в 2013 году оставался Федеральный закон Российской Федерации от 21.07.2005 года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Муниципальный заказ является одним из действенных инструментов повышения эффективности расходования  бюджетных средств. Применение муниципального заказа позволяет обеспечить муниципальные нужды, сэкономить бюджетные средства, создать условия для развития конкуренции.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В течение 2013 года размещение заказов  в  городском поселении Федоровский осуществлялось:</w:t>
      </w:r>
    </w:p>
    <w:p w:rsidR="001E3C3A" w:rsidRPr="008E73FA" w:rsidRDefault="001E3C3A" w:rsidP="008E73FA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путем  проведения торгов в форме открытого   аукциона в электронной форме;</w:t>
      </w:r>
    </w:p>
    <w:p w:rsidR="001E3C3A" w:rsidRPr="008E73FA" w:rsidRDefault="001E3C3A" w:rsidP="008E73FA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без проведения торгов (запрос котировок, у единственного поставщика (исполнителя, подрядчика)). 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За 2013 год всего проведено  315 процедур с  выставленной суммой на торги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65 014,00 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., из них: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- открытые аукционы в электронной форме 28-на сумму 24812,00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- запросов котировок 42- на сумму 1701,00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- закупки малого объема 162- на сумму 2485,00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- с единственным поставщиком 83- на сумму 36016,00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- по пунктам 8,9 части 2 ст.55-73 –на сумму 32497,00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- по пунктам 1,2,2.1,5 части 2 ст.55-10- на сумму 3519,00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 2013 года заключено 315 муниципальных контрактов и сделок  на сумму 62909,00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., из них:</w:t>
      </w:r>
    </w:p>
    <w:p w:rsidR="001E3C3A" w:rsidRPr="008E73F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-  по торгам - 153 на сумму 62529,00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1E3C3A" w:rsidRPr="001E3C3A" w:rsidRDefault="001E3C3A" w:rsidP="008E7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- по закупкам малого объема - 162 на сумму 2485,00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3C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3C3A" w:rsidRPr="008E73FA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Анализируя 2013 год, можно отметить:</w:t>
      </w:r>
    </w:p>
    <w:p w:rsidR="001E3C3A" w:rsidRPr="008E73FA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lastRenderedPageBreak/>
        <w:t>1.Количество процедур в 2013 году по сравнению с 2012 годом сократилось на 97, по сравнению с 2011 годом сократилось на 174.</w:t>
      </w:r>
    </w:p>
    <w:p w:rsidR="001E3C3A" w:rsidRPr="008E73FA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2.Существенно уменьшились закупки  малого объема - положительный момент, по сравнению с 2012 годом сократилось на 144, по сравнению с 2011 годом на 219.</w:t>
      </w:r>
    </w:p>
    <w:p w:rsidR="001E3C3A" w:rsidRPr="008E73FA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>3.  В 2013 году  увеличилось количество   открытых  аукционов  в электронной форме по сравнению с 2012 годом на 14, которые проводились  на электронной площадке - ЗАО «Сбербанк-АСТ» (признанные состоявшимися).</w:t>
      </w:r>
    </w:p>
    <w:p w:rsidR="001E3C3A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3FA">
        <w:rPr>
          <w:rFonts w:ascii="Times New Roman" w:eastAsia="Times New Roman" w:hAnsi="Times New Roman" w:cs="Times New Roman"/>
          <w:sz w:val="24"/>
          <w:szCs w:val="24"/>
        </w:rPr>
        <w:t xml:space="preserve">В ходе размещения муниципального заказа в 2013 году образовалась  экономия  бюджетных средств в сумме  2105,00 </w:t>
      </w:r>
      <w:proofErr w:type="spellStart"/>
      <w:r w:rsidRPr="008E73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E73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E73F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E73FA">
        <w:rPr>
          <w:rFonts w:ascii="Times New Roman" w:eastAsia="Times New Roman" w:hAnsi="Times New Roman" w:cs="Times New Roman"/>
          <w:sz w:val="24"/>
          <w:szCs w:val="24"/>
        </w:rPr>
        <w:t>., что составило  3,2% от общей суммы выставленной на торги.</w:t>
      </w:r>
    </w:p>
    <w:p w:rsidR="001E3C3A" w:rsidRPr="001E3C3A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C3A">
        <w:rPr>
          <w:rFonts w:ascii="Times New Roman" w:eastAsia="Times New Roman" w:hAnsi="Times New Roman" w:cs="Times New Roman"/>
          <w:sz w:val="24"/>
          <w:szCs w:val="24"/>
        </w:rPr>
        <w:t xml:space="preserve">При размещении муниципального заказа, есть и проблемы: </w:t>
      </w:r>
    </w:p>
    <w:p w:rsidR="001E3C3A" w:rsidRPr="001E3C3A" w:rsidRDefault="001E3C3A" w:rsidP="001E3C3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3C3A">
        <w:rPr>
          <w:rFonts w:ascii="Times New Roman" w:eastAsia="Times New Roman" w:hAnsi="Times New Roman" w:cs="Times New Roman"/>
          <w:sz w:val="24"/>
          <w:szCs w:val="24"/>
        </w:rPr>
        <w:t>- Закон привел к провоцированию демпинга;</w:t>
      </w:r>
    </w:p>
    <w:p w:rsidR="001E3C3A" w:rsidRPr="001E3C3A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C3A">
        <w:rPr>
          <w:rFonts w:ascii="Times New Roman" w:eastAsia="Times New Roman" w:hAnsi="Times New Roman" w:cs="Times New Roman"/>
          <w:sz w:val="24"/>
          <w:szCs w:val="24"/>
        </w:rPr>
        <w:t>- невозможность гарантировать надлежащее качество закупки;</w:t>
      </w:r>
    </w:p>
    <w:p w:rsidR="001E3C3A" w:rsidRPr="001E3C3A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C3A">
        <w:rPr>
          <w:rFonts w:ascii="Times New Roman" w:eastAsia="Times New Roman" w:hAnsi="Times New Roman" w:cs="Times New Roman"/>
          <w:sz w:val="24"/>
          <w:szCs w:val="24"/>
        </w:rPr>
        <w:t>- отсутствие надежной базы для объективного определения начальной цены муниципального контракта;</w:t>
      </w:r>
    </w:p>
    <w:p w:rsidR="001E3C3A" w:rsidRPr="001E3C3A" w:rsidRDefault="001E3C3A" w:rsidP="001E3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C3A">
        <w:rPr>
          <w:rFonts w:ascii="Times New Roman" w:eastAsia="Times New Roman" w:hAnsi="Times New Roman" w:cs="Times New Roman"/>
          <w:sz w:val="24"/>
          <w:szCs w:val="24"/>
        </w:rPr>
        <w:t>- недобросовестное  поведение поставщиков (занижение цен) и невозможность пресечь такое поведение;</w:t>
      </w:r>
    </w:p>
    <w:p w:rsidR="001E3C3A" w:rsidRPr="001E3C3A" w:rsidRDefault="001E3C3A" w:rsidP="001E3C3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3C3A">
        <w:rPr>
          <w:rFonts w:ascii="Times New Roman" w:eastAsia="Times New Roman" w:hAnsi="Times New Roman" w:cs="Times New Roman"/>
          <w:sz w:val="24"/>
          <w:szCs w:val="24"/>
        </w:rPr>
        <w:t>- участились случаи срыва сроков исполнения муниципальных контрактов, некачественное исполнение контрактов;</w:t>
      </w:r>
    </w:p>
    <w:p w:rsidR="001E3C3A" w:rsidRPr="001E3C3A" w:rsidRDefault="001E3C3A" w:rsidP="001E3C3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3C3A">
        <w:rPr>
          <w:rFonts w:ascii="Times New Roman" w:eastAsia="Times New Roman" w:hAnsi="Times New Roman" w:cs="Times New Roman"/>
          <w:sz w:val="24"/>
          <w:szCs w:val="24"/>
        </w:rPr>
        <w:t>- общероссийский сайт и электронные площадки, которые должны были способствовать оперативности размещения заказа, не работает в нормальном режиме;</w:t>
      </w:r>
    </w:p>
    <w:p w:rsidR="001E3C3A" w:rsidRPr="001E3C3A" w:rsidRDefault="001E3C3A" w:rsidP="001E3C3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E3C3A">
        <w:rPr>
          <w:rFonts w:ascii="Times New Roman" w:eastAsia="Times New Roman" w:hAnsi="Times New Roman" w:cs="Times New Roman"/>
          <w:sz w:val="24"/>
          <w:szCs w:val="24"/>
        </w:rPr>
        <w:t>- заказчик никак не защищен, тяжело отследить качество поставляемого товара.</w:t>
      </w:r>
    </w:p>
    <w:p w:rsidR="00C95BD6" w:rsidRPr="00DE25E9" w:rsidRDefault="00C95BD6" w:rsidP="001E3C3A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95BD6" w:rsidRPr="00DE25E9" w:rsidSect="00B90595">
      <w:pgSz w:w="11906" w:h="16838"/>
      <w:pgMar w:top="851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B6" w:rsidRDefault="00086AB6" w:rsidP="00C95BD6">
      <w:pPr>
        <w:spacing w:after="0" w:line="240" w:lineRule="auto"/>
      </w:pPr>
      <w:r>
        <w:separator/>
      </w:r>
    </w:p>
  </w:endnote>
  <w:endnote w:type="continuationSeparator" w:id="0">
    <w:p w:rsidR="00086AB6" w:rsidRDefault="00086AB6" w:rsidP="00C9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B6" w:rsidRDefault="00086AB6" w:rsidP="00C95BD6">
      <w:pPr>
        <w:spacing w:after="0" w:line="240" w:lineRule="auto"/>
      </w:pPr>
      <w:r>
        <w:separator/>
      </w:r>
    </w:p>
  </w:footnote>
  <w:footnote w:type="continuationSeparator" w:id="0">
    <w:p w:rsidR="00086AB6" w:rsidRDefault="00086AB6" w:rsidP="00C9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82"/>
    <w:multiLevelType w:val="hybridMultilevel"/>
    <w:tmpl w:val="6A4EAF3C"/>
    <w:lvl w:ilvl="0" w:tplc="E180AD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42D5CE8"/>
    <w:multiLevelType w:val="hybridMultilevel"/>
    <w:tmpl w:val="F13C4BAA"/>
    <w:lvl w:ilvl="0" w:tplc="7C868B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B09EA"/>
    <w:multiLevelType w:val="hybridMultilevel"/>
    <w:tmpl w:val="0ABAE0F6"/>
    <w:lvl w:ilvl="0" w:tplc="FA288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73F6"/>
    <w:multiLevelType w:val="multilevel"/>
    <w:tmpl w:val="D84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0EB5746F"/>
    <w:multiLevelType w:val="hybridMultilevel"/>
    <w:tmpl w:val="44E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0923"/>
    <w:multiLevelType w:val="multilevel"/>
    <w:tmpl w:val="220A56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0766E7"/>
    <w:multiLevelType w:val="multilevel"/>
    <w:tmpl w:val="D9CAA6EC"/>
    <w:lvl w:ilvl="0">
      <w:start w:val="1"/>
      <w:numFmt w:val="decimal"/>
      <w:lvlText w:val="%1."/>
      <w:lvlJc w:val="center"/>
      <w:pPr>
        <w:tabs>
          <w:tab w:val="num" w:pos="113"/>
        </w:tabs>
        <w:ind w:left="-218" w:firstLine="275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14"/>
        </w:tabs>
        <w:ind w:left="214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1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2"/>
        </w:tabs>
        <w:ind w:left="1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2"/>
        </w:tabs>
        <w:ind w:left="2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2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3742" w:hanging="1440"/>
      </w:pPr>
      <w:rPr>
        <w:rFonts w:hint="default"/>
      </w:rPr>
    </w:lvl>
  </w:abstractNum>
  <w:abstractNum w:abstractNumId="9">
    <w:nsid w:val="1A80669E"/>
    <w:multiLevelType w:val="multilevel"/>
    <w:tmpl w:val="1346B4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26D20A2E"/>
    <w:multiLevelType w:val="hybridMultilevel"/>
    <w:tmpl w:val="FAE833F0"/>
    <w:lvl w:ilvl="0" w:tplc="5150CA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0834304"/>
    <w:multiLevelType w:val="multilevel"/>
    <w:tmpl w:val="5802E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CF4DBD"/>
    <w:multiLevelType w:val="hybridMultilevel"/>
    <w:tmpl w:val="2202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45466154"/>
    <w:multiLevelType w:val="hybridMultilevel"/>
    <w:tmpl w:val="6A8AC250"/>
    <w:lvl w:ilvl="0" w:tplc="B0F4F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CCF3783"/>
    <w:multiLevelType w:val="hybridMultilevel"/>
    <w:tmpl w:val="922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3067A"/>
    <w:multiLevelType w:val="hybridMultilevel"/>
    <w:tmpl w:val="2A16085E"/>
    <w:lvl w:ilvl="0" w:tplc="FA288B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30054A7"/>
    <w:multiLevelType w:val="hybridMultilevel"/>
    <w:tmpl w:val="F6B29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017EB"/>
    <w:multiLevelType w:val="hybridMultilevel"/>
    <w:tmpl w:val="5E0A27D4"/>
    <w:lvl w:ilvl="0" w:tplc="C520F6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FA862D5"/>
    <w:multiLevelType w:val="multilevel"/>
    <w:tmpl w:val="8E0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07E7F"/>
    <w:multiLevelType w:val="hybridMultilevel"/>
    <w:tmpl w:val="88C8EEEC"/>
    <w:lvl w:ilvl="0" w:tplc="8BA855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C94901"/>
    <w:multiLevelType w:val="multilevel"/>
    <w:tmpl w:val="FD32FA6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F216228"/>
    <w:multiLevelType w:val="multilevel"/>
    <w:tmpl w:val="7B1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8"/>
  </w:num>
  <w:num w:numId="2">
    <w:abstractNumId w:val="36"/>
  </w:num>
  <w:num w:numId="3">
    <w:abstractNumId w:val="14"/>
  </w:num>
  <w:num w:numId="4">
    <w:abstractNumId w:val="10"/>
  </w:num>
  <w:num w:numId="5">
    <w:abstractNumId w:val="26"/>
  </w:num>
  <w:num w:numId="6">
    <w:abstractNumId w:val="2"/>
  </w:num>
  <w:num w:numId="7">
    <w:abstractNumId w:val="5"/>
  </w:num>
  <w:num w:numId="8">
    <w:abstractNumId w:val="18"/>
  </w:num>
  <w:num w:numId="9">
    <w:abstractNumId w:val="33"/>
  </w:num>
  <w:num w:numId="10">
    <w:abstractNumId w:val="35"/>
  </w:num>
  <w:num w:numId="11">
    <w:abstractNumId w:val="25"/>
  </w:num>
  <w:num w:numId="12">
    <w:abstractNumId w:val="31"/>
  </w:num>
  <w:num w:numId="13">
    <w:abstractNumId w:val="28"/>
  </w:num>
  <w:num w:numId="14">
    <w:abstractNumId w:val="16"/>
  </w:num>
  <w:num w:numId="15">
    <w:abstractNumId w:val="27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6"/>
  </w:num>
  <w:num w:numId="21">
    <w:abstractNumId w:val="20"/>
  </w:num>
  <w:num w:numId="22">
    <w:abstractNumId w:val="2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0"/>
  </w:num>
  <w:num w:numId="29">
    <w:abstractNumId w:val="3"/>
  </w:num>
  <w:num w:numId="30">
    <w:abstractNumId w:val="13"/>
  </w:num>
  <w:num w:numId="31">
    <w:abstractNumId w:val="34"/>
  </w:num>
  <w:num w:numId="32">
    <w:abstractNumId w:val="15"/>
  </w:num>
  <w:num w:numId="33">
    <w:abstractNumId w:val="22"/>
  </w:num>
  <w:num w:numId="34">
    <w:abstractNumId w:val="32"/>
  </w:num>
  <w:num w:numId="35">
    <w:abstractNumId w:val="29"/>
  </w:num>
  <w:num w:numId="36">
    <w:abstractNumId w:val="1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10D"/>
    <w:rsid w:val="00086AB6"/>
    <w:rsid w:val="000D7FF0"/>
    <w:rsid w:val="001E3C3A"/>
    <w:rsid w:val="002C0507"/>
    <w:rsid w:val="002C746E"/>
    <w:rsid w:val="005B34D1"/>
    <w:rsid w:val="00835B29"/>
    <w:rsid w:val="008E73FA"/>
    <w:rsid w:val="00AF5DF2"/>
    <w:rsid w:val="00B90595"/>
    <w:rsid w:val="00C95BD6"/>
    <w:rsid w:val="00D0310D"/>
    <w:rsid w:val="00D24A10"/>
    <w:rsid w:val="00DE25E9"/>
    <w:rsid w:val="00DF7C8D"/>
    <w:rsid w:val="00F22D3D"/>
    <w:rsid w:val="00F92D62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95B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3">
    <w:name w:val="heading 3"/>
    <w:basedOn w:val="a"/>
    <w:next w:val="a"/>
    <w:link w:val="30"/>
    <w:qFormat/>
    <w:rsid w:val="00C95BD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95BD6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C95B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95B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95BD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95BD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95BD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03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nhideWhenUsed/>
    <w:rsid w:val="00D03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10D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nhideWhenUsed/>
    <w:rsid w:val="00D031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310D"/>
  </w:style>
  <w:style w:type="paragraph" w:styleId="a5">
    <w:name w:val="Balloon Text"/>
    <w:basedOn w:val="a"/>
    <w:link w:val="a6"/>
    <w:unhideWhenUsed/>
    <w:rsid w:val="00D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31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5BD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95BD6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customStyle="1" w:styleId="30">
    <w:name w:val="Заголовок 3 Знак"/>
    <w:basedOn w:val="a0"/>
    <w:link w:val="3"/>
    <w:rsid w:val="00C95BD6"/>
    <w:rPr>
      <w:rFonts w:ascii="Arial" w:eastAsia="Times New Roman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C95BD6"/>
    <w:rPr>
      <w:rFonts w:ascii="Arial" w:eastAsia="Times New Roman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C95BD6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C95BD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95BD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95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95BD6"/>
    <w:rPr>
      <w:rFonts w:ascii="Arial" w:eastAsia="Times New Roman" w:hAnsi="Arial" w:cs="Arial"/>
    </w:rPr>
  </w:style>
  <w:style w:type="table" w:styleId="a7">
    <w:name w:val="Table Grid"/>
    <w:basedOn w:val="a1"/>
    <w:rsid w:val="00C9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95B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5BD6"/>
    <w:pPr>
      <w:ind w:left="720"/>
      <w:contextualSpacing/>
    </w:pPr>
    <w:rPr>
      <w:rFonts w:eastAsiaTheme="minorHAnsi"/>
      <w:lang w:eastAsia="en-US"/>
    </w:rPr>
  </w:style>
  <w:style w:type="paragraph" w:styleId="22">
    <w:name w:val="Body Text 2"/>
    <w:basedOn w:val="a"/>
    <w:link w:val="23"/>
    <w:rsid w:val="00C95BD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C95BD6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aa">
    <w:name w:val="Normal (Web)"/>
    <w:basedOn w:val="a"/>
    <w:uiPriority w:val="99"/>
    <w:unhideWhenUsed/>
    <w:rsid w:val="00C95B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qFormat/>
    <w:rsid w:val="00C95BD6"/>
    <w:rPr>
      <w:b/>
      <w:bCs/>
    </w:rPr>
  </w:style>
  <w:style w:type="paragraph" w:styleId="24">
    <w:name w:val="Body Text Indent 2"/>
    <w:basedOn w:val="a"/>
    <w:link w:val="25"/>
    <w:unhideWhenUsed/>
    <w:rsid w:val="00C95B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95BD6"/>
  </w:style>
  <w:style w:type="paragraph" w:styleId="31">
    <w:name w:val="Body Text Indent 3"/>
    <w:basedOn w:val="a"/>
    <w:link w:val="32"/>
    <w:unhideWhenUsed/>
    <w:rsid w:val="00C95B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5BD6"/>
    <w:rPr>
      <w:sz w:val="16"/>
      <w:szCs w:val="16"/>
    </w:rPr>
  </w:style>
  <w:style w:type="paragraph" w:styleId="ac">
    <w:name w:val="Body Text"/>
    <w:basedOn w:val="a"/>
    <w:link w:val="ad"/>
    <w:rsid w:val="00C95BD6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95BD6"/>
    <w:rPr>
      <w:rFonts w:ascii="Arial" w:eastAsia="Times New Roman" w:hAnsi="Arial" w:cs="Arial"/>
      <w:sz w:val="28"/>
      <w:szCs w:val="24"/>
    </w:rPr>
  </w:style>
  <w:style w:type="paragraph" w:customStyle="1" w:styleId="ae">
    <w:name w:val="Знак Знак Знак Знак"/>
    <w:basedOn w:val="a"/>
    <w:rsid w:val="00C95BD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C95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C95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lock Text"/>
    <w:basedOn w:val="a"/>
    <w:rsid w:val="00C95BD6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paragraph" w:styleId="af0">
    <w:name w:val="header"/>
    <w:basedOn w:val="a"/>
    <w:link w:val="af1"/>
    <w:rsid w:val="00C95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95BD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C95BD6"/>
  </w:style>
  <w:style w:type="paragraph" w:customStyle="1" w:styleId="11">
    <w:name w:val="Стиль1"/>
    <w:basedOn w:val="a"/>
    <w:rsid w:val="00C95B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f3">
    <w:name w:val="footer"/>
    <w:basedOn w:val="a"/>
    <w:link w:val="af4"/>
    <w:rsid w:val="00C95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C95B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C95B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95BD6"/>
    <w:rPr>
      <w:rFonts w:ascii="Times New Roman" w:eastAsia="Times New Roman" w:hAnsi="Times New Roman" w:cs="Times New Roman"/>
      <w:sz w:val="16"/>
      <w:szCs w:val="16"/>
    </w:rPr>
  </w:style>
  <w:style w:type="paragraph" w:customStyle="1" w:styleId="Noeeu1">
    <w:name w:val="Noeeu1"/>
    <w:basedOn w:val="a"/>
    <w:rsid w:val="00C95B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C95B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FollowedHyperlink"/>
    <w:basedOn w:val="a0"/>
    <w:rsid w:val="00C95BD6"/>
    <w:rPr>
      <w:color w:val="800080"/>
      <w:u w:val="single"/>
    </w:rPr>
  </w:style>
  <w:style w:type="paragraph" w:customStyle="1" w:styleId="Style2">
    <w:name w:val="Style2"/>
    <w:basedOn w:val="a"/>
    <w:rsid w:val="00C9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95BD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9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95BD6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C95BD6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12">
    <w:name w:val="Абзац списка1"/>
    <w:basedOn w:val="a"/>
    <w:rsid w:val="00C95BD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Plain Text"/>
    <w:basedOn w:val="a"/>
    <w:link w:val="af8"/>
    <w:unhideWhenUsed/>
    <w:rsid w:val="00C95BD6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rsid w:val="00C95BD6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3">
    <w:name w:val="Без интервала1"/>
    <w:rsid w:val="00C95B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10">
    <w:name w:val="Знак Знак11"/>
    <w:basedOn w:val="a0"/>
    <w:rsid w:val="00C95BD6"/>
    <w:rPr>
      <w:sz w:val="24"/>
      <w:szCs w:val="24"/>
    </w:rPr>
  </w:style>
  <w:style w:type="paragraph" w:styleId="af9">
    <w:name w:val="Title"/>
    <w:basedOn w:val="a"/>
    <w:link w:val="afa"/>
    <w:qFormat/>
    <w:rsid w:val="00C95B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a">
    <w:name w:val="Название Знак"/>
    <w:basedOn w:val="a0"/>
    <w:link w:val="af9"/>
    <w:rsid w:val="00C95BD6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95B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C95B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C9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endnote text"/>
    <w:basedOn w:val="a"/>
    <w:link w:val="afd"/>
    <w:rsid w:val="00C9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95BD6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0"/>
    <w:rsid w:val="00C95BD6"/>
    <w:rPr>
      <w:vertAlign w:val="superscript"/>
    </w:rPr>
  </w:style>
  <w:style w:type="paragraph" w:styleId="aff">
    <w:name w:val="footnote text"/>
    <w:basedOn w:val="a"/>
    <w:link w:val="aff0"/>
    <w:rsid w:val="00C9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C95BD6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basedOn w:val="a0"/>
    <w:rsid w:val="00C95BD6"/>
    <w:rPr>
      <w:vertAlign w:val="superscript"/>
    </w:rPr>
  </w:style>
  <w:style w:type="character" w:customStyle="1" w:styleId="apple-converted-space">
    <w:name w:val="apple-converted-space"/>
    <w:basedOn w:val="a0"/>
    <w:rsid w:val="00C95BD6"/>
  </w:style>
  <w:style w:type="numbering" w:customStyle="1" w:styleId="14">
    <w:name w:val="Нет списка1"/>
    <w:next w:val="a2"/>
    <w:uiPriority w:val="99"/>
    <w:semiHidden/>
    <w:rsid w:val="00C95BD6"/>
  </w:style>
  <w:style w:type="paragraph" w:customStyle="1" w:styleId="21">
    <w:name w:val="Основной текст 21"/>
    <w:basedOn w:val="a"/>
    <w:rsid w:val="00C95BD6"/>
    <w:pPr>
      <w:numPr>
        <w:numId w:val="3"/>
      </w:numPr>
      <w:tabs>
        <w:tab w:val="clear" w:pos="360"/>
      </w:tabs>
      <w:overflowPunct w:val="0"/>
      <w:autoSpaceDE w:val="0"/>
      <w:autoSpaceDN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C95BD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Основной текст1"/>
    <w:basedOn w:val="a"/>
    <w:link w:val="aff2"/>
    <w:rsid w:val="00C95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6">
    <w:name w:val="Обычный1"/>
    <w:rsid w:val="00C95B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Текст1"/>
    <w:basedOn w:val="16"/>
    <w:rsid w:val="00C95BD6"/>
    <w:pPr>
      <w:ind w:firstLine="0"/>
      <w:jc w:val="left"/>
    </w:pPr>
    <w:rPr>
      <w:rFonts w:ascii="Courier New" w:hAnsi="Courier New"/>
      <w:sz w:val="20"/>
    </w:rPr>
  </w:style>
  <w:style w:type="paragraph" w:customStyle="1" w:styleId="Bullet-1">
    <w:name w:val="Bullet-1"/>
    <w:basedOn w:val="16"/>
    <w:rsid w:val="00C95BD6"/>
    <w:pPr>
      <w:tabs>
        <w:tab w:val="num" w:pos="360"/>
        <w:tab w:val="center" w:pos="720"/>
        <w:tab w:val="left" w:pos="1134"/>
      </w:tabs>
      <w:spacing w:before="60" w:after="60"/>
      <w:ind w:left="360" w:hanging="360"/>
      <w:jc w:val="left"/>
    </w:pPr>
  </w:style>
  <w:style w:type="paragraph" w:customStyle="1" w:styleId="18">
    <w:name w:val="Текст сноски1"/>
    <w:basedOn w:val="16"/>
    <w:rsid w:val="00C95BD6"/>
    <w:pPr>
      <w:ind w:firstLine="0"/>
      <w:jc w:val="left"/>
    </w:pPr>
    <w:rPr>
      <w:sz w:val="20"/>
    </w:rPr>
  </w:style>
  <w:style w:type="character" w:customStyle="1" w:styleId="19">
    <w:name w:val="Знак сноски1"/>
    <w:rsid w:val="00C95BD6"/>
    <w:rPr>
      <w:vertAlign w:val="superscript"/>
    </w:rPr>
  </w:style>
  <w:style w:type="paragraph" w:customStyle="1" w:styleId="Oaeno">
    <w:name w:val="Oaeno"/>
    <w:basedOn w:val="a"/>
    <w:rsid w:val="00C95BD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3">
    <w:name w:val="Комментарий"/>
    <w:basedOn w:val="a"/>
    <w:next w:val="a"/>
    <w:rsid w:val="00C95BD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4">
    <w:name w:val="Таблицы (моноширинный)"/>
    <w:basedOn w:val="a"/>
    <w:next w:val="a"/>
    <w:rsid w:val="00C95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0">
    <w:name w:val="Style 3"/>
    <w:rsid w:val="00C95BD6"/>
    <w:pPr>
      <w:widowControl w:val="0"/>
      <w:autoSpaceDE w:val="0"/>
      <w:autoSpaceDN w:val="0"/>
      <w:spacing w:before="36" w:after="0" w:line="240" w:lineRule="auto"/>
      <w:ind w:right="7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">
    <w:name w:val="Style 1"/>
    <w:rsid w:val="00C9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 2"/>
    <w:rsid w:val="00C95BD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haracterStyle1">
    <w:name w:val="Character Style 1"/>
    <w:rsid w:val="00C95BD6"/>
    <w:rPr>
      <w:sz w:val="26"/>
      <w:szCs w:val="26"/>
    </w:rPr>
  </w:style>
  <w:style w:type="character" w:customStyle="1" w:styleId="PlainTextChar">
    <w:name w:val="Plain Text Char"/>
    <w:locked/>
    <w:rsid w:val="00C95BD6"/>
    <w:rPr>
      <w:rFonts w:ascii="Consolas" w:eastAsia="Times New Roman" w:hAnsi="Consolas" w:cs="Times New Roman"/>
      <w:sz w:val="21"/>
      <w:szCs w:val="21"/>
    </w:rPr>
  </w:style>
  <w:style w:type="character" w:customStyle="1" w:styleId="aff2">
    <w:name w:val="Основной текст_"/>
    <w:link w:val="15"/>
    <w:locked/>
    <w:rsid w:val="00C95B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pt">
    <w:name w:val="Основной текст + Интервал 2 pt"/>
    <w:rsid w:val="00C95BD6"/>
    <w:rPr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  <w:lang w:bidi="ar-SA"/>
    </w:rPr>
  </w:style>
  <w:style w:type="paragraph" w:styleId="aff5">
    <w:name w:val="Subtitle"/>
    <w:basedOn w:val="a"/>
    <w:next w:val="a"/>
    <w:link w:val="aff6"/>
    <w:qFormat/>
    <w:rsid w:val="00C95B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f6">
    <w:name w:val="Подзаголовок Знак"/>
    <w:basedOn w:val="a0"/>
    <w:link w:val="aff5"/>
    <w:rsid w:val="00C95BD6"/>
    <w:rPr>
      <w:rFonts w:ascii="Cambria" w:eastAsia="Times New Roman" w:hAnsi="Cambria" w:cs="Times New Roman"/>
      <w:color w:val="000000"/>
      <w:sz w:val="24"/>
      <w:szCs w:val="24"/>
    </w:rPr>
  </w:style>
  <w:style w:type="paragraph" w:styleId="26">
    <w:name w:val="Body Text First Indent 2"/>
    <w:basedOn w:val="a3"/>
    <w:link w:val="27"/>
    <w:rsid w:val="00C95BD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Красная строка 2 Знак"/>
    <w:basedOn w:val="a4"/>
    <w:link w:val="26"/>
    <w:rsid w:val="00C95BD6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95BD6"/>
    <w:rPr>
      <w:sz w:val="16"/>
      <w:szCs w:val="16"/>
    </w:rPr>
  </w:style>
  <w:style w:type="paragraph" w:customStyle="1" w:styleId="aff7">
    <w:name w:val="Прижатый влево"/>
    <w:basedOn w:val="a"/>
    <w:next w:val="a"/>
    <w:uiPriority w:val="99"/>
    <w:rsid w:val="00C95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28">
    <w:name w:val="Заголовок №2_"/>
    <w:link w:val="29"/>
    <w:rsid w:val="00C95BD6"/>
    <w:rPr>
      <w:spacing w:val="10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C95BD6"/>
    <w:pPr>
      <w:shd w:val="clear" w:color="auto" w:fill="FFFFFF"/>
      <w:spacing w:after="0" w:line="317" w:lineRule="exact"/>
      <w:jc w:val="center"/>
      <w:outlineLvl w:val="1"/>
    </w:pPr>
    <w:rPr>
      <w:spacing w:val="10"/>
      <w:sz w:val="25"/>
      <w:szCs w:val="25"/>
    </w:rPr>
  </w:style>
  <w:style w:type="character" w:customStyle="1" w:styleId="aff8">
    <w:name w:val="Цветовое выделение"/>
    <w:uiPriority w:val="99"/>
    <w:rsid w:val="00C95BD6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C95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C95BD6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"/>
    <w:basedOn w:val="a"/>
    <w:next w:val="a"/>
    <w:semiHidden/>
    <w:rsid w:val="00C95BD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fb">
    <w:name w:val="Document Map"/>
    <w:basedOn w:val="a"/>
    <w:link w:val="affc"/>
    <w:rsid w:val="00C95B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C95BD6"/>
    <w:rPr>
      <w:rFonts w:ascii="Tahoma" w:eastAsia="Times New Roman" w:hAnsi="Tahoma" w:cs="Tahoma"/>
      <w:sz w:val="16"/>
      <w:szCs w:val="16"/>
    </w:rPr>
  </w:style>
  <w:style w:type="character" w:styleId="affd">
    <w:name w:val="annotation reference"/>
    <w:rsid w:val="00C95BD6"/>
    <w:rPr>
      <w:sz w:val="16"/>
      <w:szCs w:val="16"/>
    </w:rPr>
  </w:style>
  <w:style w:type="paragraph" w:styleId="affe">
    <w:name w:val="annotation text"/>
    <w:basedOn w:val="a"/>
    <w:link w:val="afff"/>
    <w:rsid w:val="00C9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C95BD6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rsid w:val="00C95BD6"/>
    <w:rPr>
      <w:b/>
      <w:bCs/>
    </w:rPr>
  </w:style>
  <w:style w:type="character" w:customStyle="1" w:styleId="afff1">
    <w:name w:val="Тема примечания Знак"/>
    <w:basedOn w:val="afff"/>
    <w:link w:val="afff0"/>
    <w:rsid w:val="00C95B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2">
    <w:name w:val="Информация об изменениях"/>
    <w:basedOn w:val="a"/>
    <w:next w:val="a"/>
    <w:uiPriority w:val="99"/>
    <w:rsid w:val="00C95BD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shd w:val="clear" w:color="auto" w:fill="EAEFED"/>
    </w:rPr>
  </w:style>
  <w:style w:type="character" w:customStyle="1" w:styleId="afff3">
    <w:name w:val="Гипертекстовая ссылка"/>
    <w:uiPriority w:val="99"/>
    <w:rsid w:val="00C95BD6"/>
    <w:rPr>
      <w:rFonts w:cs="Times New Roman"/>
      <w:color w:val="008000"/>
    </w:rPr>
  </w:style>
  <w:style w:type="character" w:customStyle="1" w:styleId="fill">
    <w:name w:val="fill"/>
    <w:rsid w:val="00C95BD6"/>
    <w:rPr>
      <w:color w:val="FF0000"/>
    </w:rPr>
  </w:style>
  <w:style w:type="numbering" w:customStyle="1" w:styleId="2a">
    <w:name w:val="Нет списка2"/>
    <w:next w:val="a2"/>
    <w:uiPriority w:val="99"/>
    <w:semiHidden/>
    <w:unhideWhenUsed/>
    <w:rsid w:val="00AF5DF2"/>
  </w:style>
  <w:style w:type="numbering" w:customStyle="1" w:styleId="111">
    <w:name w:val="Нет списка11"/>
    <w:next w:val="a2"/>
    <w:uiPriority w:val="99"/>
    <w:semiHidden/>
    <w:unhideWhenUsed/>
    <w:rsid w:val="00AF5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76A9-91C9-4E22-862D-B79400CE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10438</Words>
  <Characters>59497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Stоzhkova_MI</cp:lastModifiedBy>
  <cp:revision>6</cp:revision>
  <dcterms:created xsi:type="dcterms:W3CDTF">2013-04-19T09:23:00Z</dcterms:created>
  <dcterms:modified xsi:type="dcterms:W3CDTF">2014-04-11T02:09:00Z</dcterms:modified>
</cp:coreProperties>
</file>