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Next/>
        <w:keepLines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723900"/>
                <wp:effectExtent l="0" t="0" r="9525" b="0"/>
                <wp:docPr id="1" name="Рисунок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27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6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7.00pt;mso-wrap-distance-left:0.00pt;mso-wrap-distance-top:0.00pt;mso-wrap-distance-right:0.00pt;mso-wrap-distance-bottom:0.00pt;" stroked="f">
                <v:path textboxrect="0,0,0,0"/>
                <v:imagedata r:id="rId6" o:title=""/>
              </v:shape>
            </w:pict>
          </mc:Fallback>
        </mc:AlternateContent>
      </w:r>
    </w:p>
    <w:p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hAnsi="Times New Roman" w:eastAsia="Times New Roman"/>
          <w:b/>
          <w:cap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aps/>
          <w:color w:val="000000" w:themeColor="text1"/>
          <w:sz w:val="28"/>
          <w:szCs w:val="28"/>
          <w:lang w:eastAsia="ru-RU"/>
        </w:rPr>
        <w:t xml:space="preserve">АДМИНИСТРАЦИЯ</w:t>
      </w:r>
    </w:p>
    <w:p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eastAsia="Times New Roman"/>
          <w:b/>
          <w:cap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aps/>
          <w:color w:val="000000" w:themeColor="text1"/>
          <w:sz w:val="28"/>
          <w:szCs w:val="28"/>
          <w:lang w:eastAsia="ru-RU"/>
        </w:rPr>
        <w:t xml:space="preserve">ГОРОДСКОго ПОСЕЛЕНИя федоровский</w:t>
      </w:r>
    </w:p>
    <w:p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eastAsia="Times New Roman"/>
          <w:cap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aps/>
          <w:color w:val="000000" w:themeColor="text1"/>
          <w:sz w:val="28"/>
          <w:szCs w:val="28"/>
          <w:lang w:eastAsia="ru-RU"/>
        </w:rPr>
        <w:t xml:space="preserve">СУРГУТСКОГО РАЙОНА</w:t>
      </w:r>
    </w:p>
    <w:p>
      <w:pPr>
        <w:keepNext/>
        <w:keepLines/>
        <w:spacing w:after="0" w:line="240" w:lineRule="auto"/>
        <w:jc w:val="center"/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ХАНТЫ-МАНСИЙСКОГО АВТОНОМНОГО ОКРУГА - ЮГРЫ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П О С Т А Н О В Л Е Н И Е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pPr>
    </w:p>
    <w:p>
      <w:pPr>
        <w:keepNext/>
        <w:keepLines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«30» декабря 2025 года                                                                                   № 1088-п</w:t>
      </w:r>
    </w:p>
    <w:p>
      <w:pPr>
        <w:tabs>
          <w:tab w:val="left" w:pos="2343"/>
        </w:tabs>
        <w:rPr>
          <w:rFonts w:ascii="Times New Roman" w:hAnsi="Times New Roman" w:eastAsiaTheme="minorHAnsi"/>
          <w:b/>
          <w:sz w:val="28"/>
          <w:szCs w:val="28"/>
        </w:rPr>
      </w:pPr>
      <w:r>
        <w:rPr>
          <w:rFonts w:ascii="Times New Roman" w:hAnsi="Times New Roman" w:eastAsiaTheme="minorHAnsi"/>
          <w:b/>
          <w:sz w:val="28"/>
          <w:szCs w:val="28"/>
        </w:rPr>
        <w:t xml:space="preserve">пгт</w:t>
      </w:r>
      <w:r>
        <w:rPr>
          <w:rFonts w:ascii="Times New Roman" w:hAnsi="Times New Roman" w:eastAsiaTheme="minorHAnsi"/>
          <w:b/>
          <w:sz w:val="28"/>
          <w:szCs w:val="28"/>
        </w:rPr>
        <w:t xml:space="preserve">. Федоровский</w:t>
      </w:r>
    </w:p>
    <w:p>
      <w:pPr>
        <w:spacing w:line="240" w:lineRule="auto"/>
        <w:ind w:right="6093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Об утверждени</w:t>
      </w:r>
      <w:r>
        <w:rPr>
          <w:rFonts w:ascii="Times New Roman" w:hAnsi="Times New Roman" w:eastAsiaTheme="minorHAnsi"/>
          <w:sz w:val="28"/>
          <w:szCs w:val="28"/>
        </w:rPr>
        <w:t xml:space="preserve">и методики, </w:t>
      </w:r>
      <w:r>
        <w:rPr>
          <w:rFonts w:ascii="Times New Roman" w:hAnsi="Times New Roman" w:eastAsiaTheme="minorHAnsi"/>
          <w:sz w:val="28"/>
          <w:szCs w:val="28"/>
        </w:rPr>
        <w:t xml:space="preserve">критериев </w:t>
      </w:r>
      <w:r>
        <w:rPr>
          <w:rFonts w:ascii="Times New Roman" w:hAnsi="Times New Roman" w:eastAsiaTheme="minorHAnsi"/>
          <w:sz w:val="28"/>
          <w:szCs w:val="28"/>
        </w:rPr>
        <w:t xml:space="preserve">и состава конкурсной </w:t>
      </w:r>
      <w:r>
        <w:rPr>
          <w:rFonts w:ascii="Times New Roman" w:hAnsi="Times New Roman" w:eastAsiaTheme="minorHAnsi"/>
          <w:sz w:val="28"/>
          <w:szCs w:val="28"/>
        </w:rPr>
        <w:t xml:space="preserve">комиссии по </w:t>
      </w:r>
      <w:r>
        <w:rPr>
          <w:rFonts w:ascii="Times New Roman" w:hAnsi="Times New Roman" w:eastAsiaTheme="minorHAnsi"/>
          <w:sz w:val="28"/>
          <w:szCs w:val="28"/>
        </w:rPr>
        <w:t xml:space="preserve">оценке </w:t>
      </w:r>
      <w:r>
        <w:rPr>
          <w:rFonts w:ascii="Times New Roman" w:hAnsi="Times New Roman" w:eastAsiaTheme="minorHAnsi"/>
          <w:sz w:val="28"/>
          <w:szCs w:val="28"/>
        </w:rPr>
        <w:t xml:space="preserve">инициативных проектов </w:t>
      </w:r>
    </w:p>
    <w:p>
      <w:pPr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На основании решения Совета депутатов городского поселения Федоровский от 30.09.2020 №192 «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Об утверждении Порядка </w:t>
      </w:r>
      <w:bookmarkStart w:id="0" w:name="_Hlk47466228"/>
      <w:r>
        <w:rPr>
          <w:rFonts w:ascii="Times New Roman" w:hAnsi="Times New Roman" w:eastAsiaTheme="minorHAnsi"/>
          <w:bCs/>
          <w:sz w:val="28"/>
          <w:szCs w:val="28"/>
        </w:rPr>
        <w:t xml:space="preserve">выдвижения, внесения, обсуждения, рассмотрения инициативных проектов, а также проведения их конкурсного отбора в городском поселении Федоровский</w:t>
      </w:r>
      <w:bookmarkEnd w:id="0"/>
      <w:r>
        <w:rPr>
          <w:rFonts w:ascii="Times New Roman" w:hAnsi="Times New Roman" w:eastAsiaTheme="minorHAnsi"/>
          <w:sz w:val="28"/>
          <w:szCs w:val="28"/>
        </w:rPr>
        <w:t xml:space="preserve">», в целях проведения конкурсного отбора инициативных проектов, внесённых в администрацию городского поселения Федоровский: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1. Установить методику оценки инициативных проектов согласно приложению 1 к настоящему постановлению.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2. Установить критерии оценки инициативных проектов согласно прилож</w:t>
      </w:r>
      <w:bookmarkStart w:id="1" w:name="undefined"/>
      <w:r>
        <w:rPr>
          <w:rFonts w:ascii="Times New Roman" w:hAnsi="Times New Roman" w:eastAsiaTheme="minorHAnsi"/>
          <w:sz w:val="28"/>
          <w:szCs w:val="28"/>
        </w:rPr>
        <w:t xml:space="preserve">ению 2 к настоящему постановлению. </w:t>
      </w:r>
      <w:bookmarkEnd w:id="1"/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3. Утвердить состав конкурсной комиссии согласно приложению 3 </w:t>
      </w:r>
      <w:r>
        <w:rPr>
          <w:rFonts w:ascii="Times New Roman" w:hAnsi="Times New Roman" w:eastAsiaTheme="minorHAnsi"/>
          <w:sz w:val="28"/>
          <w:szCs w:val="28"/>
        </w:rPr>
        <w:br/>
        <w:t xml:space="preserve">к настоящему постановлению.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4. Разместить настоящее постановление на официальном сайте органов местного самоуправления городского поселения Федоровский. 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bookmarkStart w:id="2" w:name="_GoBack"/>
      <w:bookmarkEnd w:id="2"/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Глава городского поселения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Федоровский                                                                                                     С.Г. </w:t>
      </w:r>
      <w:r>
        <w:rPr>
          <w:rFonts w:ascii="Times New Roman" w:hAnsi="Times New Roman" w:eastAsiaTheme="minorHAnsi"/>
          <w:sz w:val="28"/>
          <w:szCs w:val="28"/>
        </w:rPr>
        <w:t xml:space="preserve">Болотов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color w:val="ffffff" w:themeColor="background1"/>
        </w:rPr>
      </w:pPr>
      <w:r>
        <w:rPr>
          <w:rFonts w:ascii="Times New Roman" w:hAnsi="Times New Roman" w:eastAsiaTheme="minorHAnsi"/>
          <w:color w:val="ffffff" w:themeColor="background1"/>
        </w:rPr>
        <w:t xml:space="preserve">Исполнитель: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color w:val="ffffff" w:themeColor="background1"/>
        </w:rPr>
      </w:pPr>
      <w:r>
        <w:rPr>
          <w:rFonts w:ascii="Times New Roman" w:hAnsi="Times New Roman" w:eastAsiaTheme="minorHAnsi"/>
          <w:color w:val="ffffff" w:themeColor="background1"/>
        </w:rPr>
        <w:t xml:space="preserve">Начальник управления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color w:val="ffffff" w:themeColor="background1"/>
        </w:rPr>
      </w:pPr>
      <w:r>
        <w:rPr>
          <w:rFonts w:ascii="Times New Roman" w:hAnsi="Times New Roman" w:eastAsiaTheme="minorHAnsi"/>
          <w:color w:val="ffffff" w:themeColor="background1"/>
        </w:rPr>
        <w:t xml:space="preserve">                    Шабалина И.М.</w:t>
      </w:r>
    </w:p>
    <w:p>
      <w:pPr>
        <w:spacing w:line="240" w:lineRule="auto"/>
        <w:ind w:left="5954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Приложение 1 </w:t>
      </w:r>
    </w:p>
    <w:p>
      <w:pPr>
        <w:spacing w:line="240" w:lineRule="auto"/>
        <w:ind w:left="5954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к постановлению администрации </w:t>
      </w:r>
    </w:p>
    <w:p>
      <w:pPr>
        <w:spacing w:line="240" w:lineRule="auto"/>
        <w:ind w:left="5954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городского поселения Федоровский </w:t>
      </w:r>
    </w:p>
    <w:p>
      <w:pPr>
        <w:spacing w:line="240" w:lineRule="auto"/>
        <w:ind w:left="5954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от «30» декабря 2025 года №1088-п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6"/>
          <w:szCs w:val="26"/>
        </w:rPr>
      </w:pPr>
    </w:p>
    <w:p>
      <w:pPr>
        <w:tabs>
          <w:tab w:val="left" w:pos="2343"/>
        </w:tabs>
        <w:spacing w:line="240" w:lineRule="auto"/>
        <w:contextualSpacing/>
        <w:jc w:val="center"/>
        <w:rPr>
          <w:rFonts w:ascii="Times New Roman" w:hAnsi="Times New Roman" w:eastAsiaTheme="minorHAnsi"/>
          <w:bCs/>
          <w:sz w:val="26"/>
          <w:szCs w:val="26"/>
        </w:rPr>
      </w:pPr>
      <w:r>
        <w:rPr>
          <w:rFonts w:ascii="Times New Roman" w:hAnsi="Times New Roman" w:eastAsiaTheme="minorHAnsi"/>
          <w:bCs/>
          <w:sz w:val="26"/>
          <w:szCs w:val="26"/>
        </w:rPr>
        <w:t xml:space="preserve">Методика оценки инициативных проектов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6"/>
          <w:szCs w:val="26"/>
        </w:rPr>
      </w:pP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1. Настоящая методика оценки инициативных проектов разработана </w:t>
      </w:r>
      <w:r>
        <w:rPr>
          <w:rFonts w:ascii="Times New Roman" w:hAnsi="Times New Roman" w:eastAsiaTheme="minorHAnsi"/>
          <w:sz w:val="26"/>
          <w:szCs w:val="26"/>
        </w:rPr>
        <w:br/>
        <w:t xml:space="preserve">в целях проведения конкурсного отбора инициативных проектов в случае, установленном пунктом 1 статьи 14 раздела 4 </w:t>
      </w:r>
      <w:r>
        <w:rPr>
          <w:rFonts w:ascii="Times New Roman" w:hAnsi="Times New Roman" w:eastAsiaTheme="minorHAnsi"/>
          <w:bCs/>
          <w:sz w:val="26"/>
          <w:szCs w:val="26"/>
        </w:rPr>
        <w:t xml:space="preserve">Порядка выдвижения, внесения, обсуждения, рассмотрения инициативных проектов, а также проведения их конкурсного отбора в городском поселении Федоровский</w:t>
      </w:r>
      <w:r>
        <w:rPr>
          <w:rFonts w:ascii="Times New Roman" w:hAnsi="Times New Roman" w:eastAsiaTheme="minorHAnsi"/>
          <w:sz w:val="26"/>
          <w:szCs w:val="26"/>
        </w:rPr>
        <w:t xml:space="preserve">, утвержденного решением Совета депутатов городского поселения Федоровский от 30.09.2020 №192.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2. Методика оценки инициативных проектов определяет алгоритм расчета итоговой оценки инициативного проекта по критериям оценки инициативных проектов, установленным приложением 2 к настоящему постановлению.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3. Оценка инициативных проектов осуществляется конкурсной комиссией, установленной приложением 3 к настоящему постановлению.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4. Оценка инициативного проекта осуществляется отдельно по каждому инициативному проекту в баллах.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5. Оценка инициативного проекта проводится на основании информации, указанной в инициативном проекте и прилагаемых к нему материалах. 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В случае отсутствия подтверждающей информации оценка критерия принимается равной 0.  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6. Оценка каждого критерия по инициативному проекту осуществляется </w:t>
      </w:r>
      <w:r>
        <w:rPr>
          <w:rFonts w:ascii="Times New Roman" w:hAnsi="Times New Roman" w:eastAsiaTheme="minorHAnsi"/>
          <w:sz w:val="26"/>
          <w:szCs w:val="26"/>
        </w:rPr>
        <w:br/>
        <w:t xml:space="preserve">в соответствии со значением критерия и соответствующим ему количеством баллов, указанных в приложении 2 к настоящему постановлению.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7. Максимальная итоговая оценка инициативного проекта составляет </w:t>
      </w:r>
      <w:r>
        <w:rPr>
          <w:rFonts w:ascii="Times New Roman" w:hAnsi="Times New Roman" w:eastAsiaTheme="minorHAnsi"/>
          <w:sz w:val="26"/>
          <w:szCs w:val="26"/>
        </w:rPr>
        <w:br/>
        <w:t xml:space="preserve">100 баллов, минимальная 0 баллов.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8. Итоговая оценка инициативного проекта формируется путем суммирования среднеарифметических оценок членов конкурсной комиссии, принимающих участие в оценке по каждому критерию, по формуле: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ИО </w:t>
      </w:r>
      <w:r>
        <w:rPr>
          <w:rFonts w:ascii="Times New Roman" w:hAnsi="Times New Roman" w:eastAsiaTheme="minorHAnsi"/>
          <w:sz w:val="26"/>
          <w:szCs w:val="26"/>
        </w:rPr>
        <w:t xml:space="preserve">= </w:t>
      </w:r>
      <m:oMath>
        <m:f>
          <m:fPr>
            <m:ctrlPr>
              <w:rPr>
                <w:rFonts w:ascii="Cambria Math" w:hAnsi="Cambria Math" w:eastAsiaTheme="minorHAnsi"/>
                <w:i/>
                <w:sz w:val="26"/>
                <w:szCs w:val="26"/>
                <w:lang w:val="en-US"/>
              </w:rPr>
            </m:ctrlPr>
          </m:fPr>
          <m:den>
            <m:r>
              <w:rPr>
                <w:rFonts w:ascii="Cambria Math" w:hAnsi="Cambria Math" w:eastAsiaTheme="minorHAnsi"/>
                <w:sz w:val="26"/>
                <w:szCs w:val="26"/>
              </w:rPr>
              <m:t>N</m:t>
            </m:r>
          </m:den>
          <m:num>
            <m:nary>
              <m:naryPr>
                <m:chr m:val="∑"/>
                <m:ctrlPr>
                  <w:rPr>
                    <w:rFonts w:ascii="Cambria Math" w:hAnsi="Cambria Math" w:eastAsiaTheme="minorHAnsi"/>
                    <w:i/>
                    <w:sz w:val="26"/>
                    <w:szCs w:val="26"/>
                    <w:lang w:val="en-US"/>
                  </w:rPr>
                </m:ctrlPr>
                <m:limLoc m:val="undOvr"/>
                <m:subHide m:val="on"/>
                <m:supHide m:val="on"/>
              </m:naryPr>
              <m:sub/>
              <m:sup/>
              <m:e>
                <m:r>
                  <w:rPr>
                    <w:rFonts w:ascii="Cambria Math" w:hAnsi="Cambria Math" w:eastAsiaTheme="minorHAnsi"/>
                    <w:sz w:val="26"/>
                    <w:szCs w:val="26"/>
                  </w:rPr>
                  <m:t>k1</m:t>
                </m:r>
              </m:e>
            </m:nary>
          </m:num>
        </m:f>
      </m:oMath>
      <w:r>
        <w:rPr>
          <w:rFonts w:ascii="Times New Roman" w:hAnsi="Times New Roman" w:eastAsiaTheme="minorHAnsi"/>
          <w:sz w:val="26"/>
          <w:szCs w:val="26"/>
        </w:rPr>
        <w:t xml:space="preserve"> +</w:t>
      </w:r>
      <m:oMath>
        <m:f>
          <m:fPr>
            <m:ctrlPr>
              <w:rPr>
                <w:rFonts w:ascii="Cambria Math" w:hAnsi="Cambria Math" w:eastAsiaTheme="minorHAnsi"/>
                <w:i/>
                <w:sz w:val="26"/>
                <w:szCs w:val="26"/>
                <w:lang w:val="en-US"/>
              </w:rPr>
            </m:ctrlPr>
          </m:fPr>
          <m:den>
            <m:r>
              <w:rPr>
                <w:rFonts w:ascii="Cambria Math" w:hAnsi="Cambria Math" w:eastAsiaTheme="minorHAnsi"/>
                <w:sz w:val="26"/>
                <w:szCs w:val="26"/>
              </w:rPr>
              <m:t>N</m:t>
            </m:r>
          </m:den>
          <m:num>
            <m:nary>
              <m:naryPr>
                <m:chr m:val="∑"/>
                <m:ctrlPr>
                  <w:rPr>
                    <w:rFonts w:ascii="Cambria Math" w:hAnsi="Cambria Math" w:eastAsiaTheme="minorHAnsi"/>
                    <w:i/>
                    <w:sz w:val="26"/>
                    <w:szCs w:val="26"/>
                    <w:lang w:val="en-US"/>
                  </w:rPr>
                </m:ctrlPr>
                <m:limLoc m:val="undOvr"/>
                <m:subHide m:val="on"/>
                <m:supHide m:val="on"/>
              </m:naryPr>
              <m:sub/>
              <m:sup/>
              <m:e>
                <m:r>
                  <w:rPr>
                    <w:rFonts w:ascii="Cambria Math" w:hAnsi="Cambria Math" w:eastAsiaTheme="minorHAnsi"/>
                    <w:sz w:val="26"/>
                    <w:szCs w:val="26"/>
                  </w:rPr>
                  <m:t>k2</m:t>
                </m:r>
              </m:e>
            </m:nary>
          </m:num>
        </m:f>
      </m:oMath>
      <w:r>
        <w:rPr>
          <w:rFonts w:ascii="Times New Roman" w:hAnsi="Times New Roman" w:eastAsiaTheme="minorHAnsi"/>
          <w:sz w:val="26"/>
          <w:szCs w:val="26"/>
        </w:rPr>
        <w:t xml:space="preserve"> +...+</w:t>
      </w:r>
      <m:oMath>
        <m:f>
          <m:fPr>
            <m:ctrlPr>
              <w:rPr>
                <w:rFonts w:ascii="Cambria Math" w:hAnsi="Cambria Math" w:eastAsiaTheme="minorHAnsi"/>
                <w:i/>
                <w:sz w:val="26"/>
                <w:szCs w:val="26"/>
                <w:lang w:val="en-US"/>
              </w:rPr>
            </m:ctrlPr>
          </m:fPr>
          <m:den>
            <m:r>
              <w:rPr>
                <w:rFonts w:ascii="Cambria Math" w:hAnsi="Cambria Math" w:eastAsiaTheme="minorHAnsi"/>
                <w:sz w:val="26"/>
                <w:szCs w:val="26"/>
              </w:rPr>
              <m:t>N</m:t>
            </m:r>
          </m:den>
          <m:num>
            <m:nary>
              <m:naryPr>
                <m:chr m:val="∑"/>
                <m:ctrlPr>
                  <w:rPr>
                    <w:rFonts w:ascii="Cambria Math" w:hAnsi="Cambria Math" w:eastAsiaTheme="minorHAnsi"/>
                    <w:i/>
                    <w:sz w:val="26"/>
                    <w:szCs w:val="26"/>
                    <w:lang w:val="en-US"/>
                  </w:rPr>
                </m:ctrlPr>
                <m:limLoc m:val="undOvr"/>
                <m:subHide m:val="on"/>
                <m:supHide m:val="on"/>
              </m:naryPr>
              <m:sub/>
              <m:sup/>
              <m:e>
                <m:r>
                  <w:rPr>
                    <w:rFonts w:ascii="Cambria Math" w:hAnsi="Cambria Math" w:eastAsiaTheme="minorHAnsi"/>
                    <w:sz w:val="26"/>
                    <w:szCs w:val="26"/>
                  </w:rPr>
                  <m:t>ki</m:t>
                </m:r>
              </m:e>
            </m:nary>
          </m:num>
        </m:f>
      </m:oMath>
      <w:r>
        <w:rPr>
          <w:rFonts w:ascii="Times New Roman" w:hAnsi="Times New Roman" w:eastAsiaTheme="minorHAnsi"/>
          <w:sz w:val="26"/>
          <w:szCs w:val="26"/>
        </w:rPr>
        <w:t xml:space="preserve">, где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ИО – итоговая оценка инициативного проекта, рассчитанная с учетом выполнения вышеуказанных критериев (число десятичных знаков – 2);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Σ</w:t>
      </w:r>
      <m:oMath>
        <m:r>
          <m:rPr>
            <m:sty m:val="p"/>
          </m:rPr>
          <w:rPr>
            <w:rFonts w:ascii="Cambria Math" w:hAnsi="Cambria Math" w:eastAsiaTheme="minorHAnsi"/>
            <w:sz w:val="26"/>
            <w:szCs w:val="26"/>
          </w:rPr>
          <m:t>ki</m:t>
        </m:r>
      </m:oMath>
      <w:r>
        <w:rPr>
          <w:rFonts w:ascii="Times New Roman" w:hAnsi="Times New Roman" w:eastAsiaTheme="minorHAnsi"/>
          <w:sz w:val="26"/>
          <w:szCs w:val="26"/>
        </w:rPr>
        <w:t xml:space="preserve"> – сумма баллов, присвоенных инициативному проекту по i-</w:t>
      </w:r>
      <w:r>
        <w:rPr>
          <w:rFonts w:ascii="Times New Roman" w:hAnsi="Times New Roman" w:eastAsiaTheme="minorHAnsi"/>
          <w:sz w:val="26"/>
          <w:szCs w:val="26"/>
        </w:rPr>
        <w:t xml:space="preserve">му</w:t>
      </w:r>
      <w:r>
        <w:rPr>
          <w:rFonts w:ascii="Times New Roman" w:hAnsi="Times New Roman" w:eastAsiaTheme="minorHAnsi"/>
          <w:sz w:val="26"/>
          <w:szCs w:val="26"/>
        </w:rPr>
        <w:t xml:space="preserve"> критерию каждым членом конкурсной комиссии; 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Каждый из критериев (</w:t>
      </w:r>
      <w:r>
        <w:rPr>
          <w:rFonts w:ascii="Times New Roman" w:hAnsi="Times New Roman" w:eastAsiaTheme="minorHAnsi"/>
          <w:sz w:val="26"/>
          <w:szCs w:val="26"/>
        </w:rPr>
        <w:t xml:space="preserve">ki</w:t>
      </w:r>
      <w:r>
        <w:rPr>
          <w:rFonts w:ascii="Times New Roman" w:hAnsi="Times New Roman" w:eastAsiaTheme="minorHAnsi"/>
          <w:sz w:val="26"/>
          <w:szCs w:val="26"/>
        </w:rPr>
        <w:t xml:space="preserve">) может принимать значение, соответствующее уровню выполнения критерия в пределах указанных значений; 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N – количество членов конкурсной комиссии, принимающих участие </w:t>
      </w:r>
      <w:r>
        <w:rPr>
          <w:rFonts w:ascii="Times New Roman" w:hAnsi="Times New Roman" w:eastAsiaTheme="minorHAnsi"/>
          <w:sz w:val="26"/>
          <w:szCs w:val="26"/>
        </w:rPr>
        <w:br/>
        <w:t xml:space="preserve">в оценке, проводимой в рамках конкурсного отбора инициативных проектов. 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9. Прошедшим конкурсный отбор считается инициативный проект, который по результатам итоговой оценки набрал 30 и более баллов.  </w:t>
      </w:r>
    </w:p>
    <w:p>
      <w:pPr>
        <w:tabs>
          <w:tab w:val="left" w:pos="2343"/>
        </w:tabs>
        <w:spacing w:line="240" w:lineRule="auto"/>
        <w:ind w:firstLine="709"/>
        <w:contextualSpacing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10. По итогам оценки конкурсная комиссия осуществляет ранжирование инициативных проектов по набранному количеству баллов в порядке </w:t>
      </w:r>
      <w:r>
        <w:rPr>
          <w:rFonts w:ascii="Times New Roman" w:hAnsi="Times New Roman" w:eastAsiaTheme="minorHAnsi"/>
          <w:sz w:val="26"/>
          <w:szCs w:val="26"/>
        </w:rPr>
        <w:br/>
        <w:t xml:space="preserve">их убывания.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spacing w:after="0" w:line="240" w:lineRule="auto"/>
        <w:ind w:firstLine="5387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Приложение 2 </w:t>
      </w:r>
    </w:p>
    <w:p>
      <w:pPr>
        <w:spacing w:after="0" w:line="240" w:lineRule="auto"/>
        <w:ind w:firstLine="5387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к постановлению администрации </w:t>
      </w:r>
    </w:p>
    <w:p>
      <w:pPr>
        <w:spacing w:after="0" w:line="240" w:lineRule="auto"/>
        <w:ind w:firstLine="5387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городского поселения Федоровский </w:t>
      </w:r>
    </w:p>
    <w:p>
      <w:pPr>
        <w:spacing w:after="0" w:line="240" w:lineRule="auto"/>
        <w:ind w:firstLine="5387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от «30» декабря 2025 года №1088-п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center"/>
        <w:rPr>
          <w:rFonts w:ascii="Times New Roman" w:hAnsi="Times New Roman" w:eastAsiaTheme="minorHAnsi"/>
          <w:bCs/>
          <w:sz w:val="28"/>
          <w:szCs w:val="28"/>
        </w:rPr>
      </w:pPr>
      <w:r>
        <w:rPr>
          <w:rFonts w:ascii="Times New Roman" w:hAnsi="Times New Roman" w:eastAsiaTheme="minorHAnsi"/>
          <w:bCs/>
          <w:sz w:val="28"/>
          <w:szCs w:val="28"/>
        </w:rPr>
        <w:t xml:space="preserve">Критерии оценки инициативных проектов</w:t>
      </w: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tbl>
      <w:tblPr>
        <w:tblW w:w="96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659"/>
        <w:gridCol w:w="1419"/>
      </w:tblGrid>
      <w:t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№</w:t>
            </w:r>
          </w:p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п/п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Наименование критерия оценки инициативного проекта, значение критерия оценки инициативного проекта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Количество баллов</w:t>
            </w:r>
          </w:p>
        </w:tc>
      </w:tr>
      <w:tr>
        <w:trPr>
          <w:trHeight w:val="299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1.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Уровень 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софинансирования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 инициативного проекта со стороны граждан, индивидуальных предпринимателей и юридических лиц (от стоимости инициативного проекта)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менее 0,01%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от 0,01% до 1%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от 1,01% до 5%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от 5,01% до 10%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свыше 10,01%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25</w:t>
            </w:r>
          </w:p>
        </w:tc>
      </w:tr>
      <w:tr>
        <w:trPr>
          <w:trHeight w:val="299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2.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Уровень имущественного и (или) трудового участия граждан, индивидуальных предпринимателей, юридических лиц </w:t>
            </w:r>
          </w:p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в реализации инициативного проекта (от стоимости инициативного проекта)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менее 0,01%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от 0,01% до 1%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от 1,01% до 5%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от 5,01% до 10%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свыше 10,01%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25</w:t>
            </w:r>
          </w:p>
        </w:tc>
      </w:tr>
      <w:tr>
        <w:trPr>
          <w:trHeight w:val="299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3.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Доля 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благополучателей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 от реализации инициативного проекта (количество 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благополучателей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/количество жителей городского поселения Федоровский (или его 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части)*</w:t>
            </w: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100%)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менее 0,01%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от 0,01% до 1%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от 1,01% до 5%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свыше 5,01%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20</w:t>
            </w:r>
          </w:p>
        </w:tc>
      </w:tr>
      <w:tr>
        <w:trPr>
          <w:trHeight w:val="299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4.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«Срок жизни» результатов реализации инициативного проекта (лет)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до 1 года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от 1 до 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свыше 5 лет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15</w:t>
            </w:r>
          </w:p>
        </w:tc>
      </w:tr>
      <w:t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5.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да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нет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5</w:t>
            </w:r>
          </w:p>
        </w:tc>
      </w:tr>
      <w:tr>
        <w:trPr>
          <w:trHeight w:val="299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6.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Информационная поддержка инициативного проекта (наличие публикаций, сюжетов, роликов и т.д.)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информационная поддержка не осуществлялась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газеты (в том числе электронные издания)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социальные сети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сайт органов местного самоуправления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телевидение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2</w:t>
            </w:r>
          </w:p>
        </w:tc>
      </w:tr>
      <w:tr>
        <w:trPr>
          <w:trHeight w:val="299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7.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Презентационные материалы (разработана презентация и (или) дизайн-макет проекта)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5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нет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0</w:t>
            </w:r>
          </w:p>
        </w:tc>
      </w:tr>
      <w:tr>
        <w:trPr>
          <w:trHeight w:val="230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да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none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5</w:t>
            </w:r>
          </w:p>
        </w:tc>
      </w:tr>
      <w:tr>
        <w:trPr>
          <w:trHeight w:val="299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Всего максимальное количество баллов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top w:w="15" w:type="dxa"/>
              <w:right w:w="57" w:type="dxa"/>
              <w:bottom w:w="15" w:type="dxa"/>
            </w:tcMar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Theme="minorHAnsi"/>
                <w:sz w:val="28"/>
                <w:szCs w:val="28"/>
              </w:rPr>
              <w:t xml:space="preserve">100</w:t>
            </w:r>
          </w:p>
        </w:tc>
      </w:tr>
      <w:t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  <w:lang w:val="en-US"/>
              </w:rPr>
            </w:pPr>
          </w:p>
        </w:tc>
        <w:tc>
          <w:tcPr>
            <w:tcW w:w="7654" w:type="dxa"/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>
            <w:pPr>
              <w:tabs>
                <w:tab w:val="left" w:pos="2343"/>
              </w:tabs>
              <w:spacing w:line="240" w:lineRule="auto"/>
              <w:contextualSpacing/>
              <w:jc w:val="both"/>
              <w:rPr>
                <w:rFonts w:ascii="Times New Roman" w:hAnsi="Times New Roman" w:eastAsiaTheme="minorHAnsi"/>
                <w:sz w:val="28"/>
                <w:szCs w:val="28"/>
              </w:rPr>
            </w:pPr>
          </w:p>
        </w:tc>
      </w:tr>
    </w:tbl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br w:type="page" w:clear="all"/>
      </w:r>
    </w:p>
    <w:p>
      <w:pPr>
        <w:tabs>
          <w:tab w:val="left" w:pos="2343"/>
        </w:tabs>
        <w:spacing w:after="0" w:line="240" w:lineRule="auto"/>
        <w:ind w:firstLine="5529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Приложение 3 </w:t>
      </w:r>
    </w:p>
    <w:p>
      <w:pPr>
        <w:tabs>
          <w:tab w:val="left" w:pos="2343"/>
        </w:tabs>
        <w:spacing w:after="0" w:line="240" w:lineRule="auto"/>
        <w:ind w:firstLine="5529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к постановлению администрации </w:t>
      </w:r>
    </w:p>
    <w:p>
      <w:pPr>
        <w:tabs>
          <w:tab w:val="left" w:pos="2343"/>
        </w:tabs>
        <w:spacing w:after="0" w:line="240" w:lineRule="auto"/>
        <w:ind w:firstLine="5529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городского поселения Федоровский </w:t>
      </w:r>
    </w:p>
    <w:p>
      <w:pPr>
        <w:tabs>
          <w:tab w:val="left" w:pos="2343"/>
        </w:tabs>
        <w:spacing w:after="0" w:line="240" w:lineRule="auto"/>
        <w:ind w:firstLine="5529"/>
        <w:contextualSpacing/>
        <w:jc w:val="right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от «30» декабря 2025 года №1088-п</w:t>
      </w:r>
    </w:p>
    <w:p>
      <w:pPr>
        <w:tabs>
          <w:tab w:val="left" w:pos="2343"/>
        </w:tabs>
        <w:spacing w:after="0" w:line="240" w:lineRule="auto"/>
        <w:contextualSpacing/>
        <w:jc w:val="right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center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Состав конкурсной комиссии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заместитель главы городского поселения Федоровский –начальник управления по организации деятельности органов местного самоуправления и социальному развитию администрации городского поселения Федоровский, председатель комиссии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начальник финансово-экономического управления администрации </w:t>
      </w:r>
      <w:r>
        <w:rPr>
          <w:rFonts w:ascii="Times New Roman" w:hAnsi="Times New Roman" w:eastAsiaTheme="minorHAnsi"/>
          <w:sz w:val="28"/>
          <w:szCs w:val="28"/>
        </w:rPr>
        <w:t xml:space="preserve">городского  поселения</w:t>
      </w:r>
      <w:r>
        <w:rPr>
          <w:rFonts w:ascii="Times New Roman" w:hAnsi="Times New Roman" w:eastAsiaTheme="minorHAnsi"/>
          <w:sz w:val="28"/>
          <w:szCs w:val="28"/>
        </w:rPr>
        <w:t xml:space="preserve"> Федоровский, заместитель председателя комиссии*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i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главный специалист службы бюджетного учета, сводной отчетности и внутреннего </w:t>
      </w:r>
      <w:r>
        <w:rPr>
          <w:rFonts w:ascii="Times New Roman" w:hAnsi="Times New Roman" w:eastAsiaTheme="minorHAnsi"/>
          <w:sz w:val="28"/>
          <w:szCs w:val="28"/>
        </w:rPr>
        <w:t xml:space="preserve">контроля  администрации</w:t>
      </w:r>
      <w:r>
        <w:rPr>
          <w:rFonts w:ascii="Times New Roman" w:hAnsi="Times New Roman" w:eastAsiaTheme="minorHAnsi"/>
          <w:sz w:val="28"/>
          <w:szCs w:val="28"/>
        </w:rPr>
        <w:t xml:space="preserve"> городского поселения Федоровский, секретарь комиссии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ind w:firstLine="709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Члены комиссии: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заместитель начальника финансово-экономического управления администрации городского поселения Федоровский* 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председатель Совета депутатов городского поселения Федоровский * 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депутат Совета депутатов городского поселения Федоровский, заместитель председателя Совета депутатов городского поселения Федоровский 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депутат Совета депутатов городского поселения Федоровский, председатель постоянной комиссии Совета депутатов городского поселения Федоровский по бюджету и финансам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депутат Совета депутатов городского поселения Федоровский, председатель постоянной комиссии по местному самоуправлению 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депутат Совета депутатов городского поселения Федоровский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председатель Общественного совета городского поселения Федоровский</w:t>
      </w: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</w:p>
    <w:p>
      <w:pPr>
        <w:tabs>
          <w:tab w:val="left" w:pos="2343"/>
        </w:tabs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</w:rPr>
        <w:t xml:space="preserve">*на период отсутствия – лица, их замещающие</w:t>
      </w:r>
    </w:p>
    <w:p>
      <w:pPr>
        <w:rPr>
          <w:rFonts w:ascii="Times New Roman" w:hAnsi="Times New Roman" w:eastAsiaTheme="minorHAnsi"/>
          <w:sz w:val="26"/>
          <w:szCs w:val="26"/>
        </w:rPr>
      </w:pPr>
    </w:p>
    <w:p/>
    <w:sectPr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6117</Characters>
  <CharactersWithSpaces>7176</CharactersWithSpaces>
  <Company/>
  <DocSecurity>0</DocSecurity>
  <HyperlinksChanged>false</HyperlinksChanged>
  <Lines>50</Lines>
  <LinksUpToDate>false</LinksUpToDate>
  <Pages>5</Pages>
  <Paragraphs>14</Paragraphs>
  <ScaleCrop>false</ScaleCrop>
  <SharedDoc>false</SharedDoc>
  <Template>Normal</Template>
  <TotalTime>1</TotalTime>
  <Words>1073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Прокопюк</dc:creator>
  <cp:keywords/>
  <dc:description/>
  <cp:lastModifiedBy>CheremnykhEN</cp:lastModifiedBy>
  <cp:revision>2</cp:revision>
  <dcterms:created xsi:type="dcterms:W3CDTF">2026-03-27T06:19:00Z</dcterms:created>
  <dcterms:modified xsi:type="dcterms:W3CDTF">2026-03-27T06:20:00Z</dcterms:modified>
</cp:coreProperties>
</file>