
<file path=[Content_Types].xml><?xml version="1.0" encoding="utf-8"?>
<Types xmlns="http://schemas.openxmlformats.org/package/2006/content-types">
  <Default Extension="wmf" ContentType="image/x-wmf"/>
  <Default Extension="png" ContentType="image/png"/>
  <Default Extension="jpg" ContentType="image/jpe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ustom.xml" ContentType="application/vnd.openxmlformats-officedocument.custom-properties+xml"/>
  <Override PartName="/docProps/core.xml" ContentType="application/vnd.openxmlformats-package.core-properties+xml"/>
  <Override PartName="/docProps/app.xml" ContentType="application/vnd.openxmlformats-officedocument.extended-properties+xml"/>
  <Override PartName="/word/footer56.xml" ContentType="application/vnd.openxmlformats-officedocument.wordprocessingml.footer+xml"/>
  <Override PartName="/word/footer54.xml" ContentType="application/vnd.openxmlformats-officedocument.wordprocessingml.footer+xml"/>
  <Override PartName="/word/footer53.xml" ContentType="application/vnd.openxmlformats-officedocument.wordprocessingml.footer+xml"/>
  <Override PartName="/word/footer52.xml" ContentType="application/vnd.openxmlformats-officedocument.wordprocessingml.footer+xml"/>
  <Override PartName="/word/footer49.xml" ContentType="application/vnd.openxmlformats-officedocument.wordprocessingml.footer+xml"/>
  <Override PartName="/word/footer50.xml" ContentType="application/vnd.openxmlformats-officedocument.wordprocessingml.footer+xml"/>
  <Override PartName="/word/footer47.xml" ContentType="application/vnd.openxmlformats-officedocument.wordprocessingml.footer+xml"/>
  <Override PartName="/word/footer42.xml" ContentType="application/vnd.openxmlformats-officedocument.wordprocessingml.footer+xml"/>
  <Override PartName="/word/footer41.xml" ContentType="application/vnd.openxmlformats-officedocument.wordprocessingml.footer+xml"/>
  <Override PartName="/word/footer40.xml" ContentType="application/vnd.openxmlformats-officedocument.wordprocessingml.footer+xml"/>
  <Override PartName="/word/footer38.xml" ContentType="application/vnd.openxmlformats-officedocument.wordprocessingml.footer+xml"/>
  <Override PartName="/word/footer37.xml" ContentType="application/vnd.openxmlformats-officedocument.wordprocessingml.footer+xml"/>
  <Override PartName="/word/footer34.xml" ContentType="application/vnd.openxmlformats-officedocument.wordprocessingml.footer+xml"/>
  <Override PartName="/word/footer33.xml" ContentType="application/vnd.openxmlformats-officedocument.wordprocessingml.footer+xml"/>
  <Override PartName="/word/footer31.xml" ContentType="application/vnd.openxmlformats-officedocument.wordprocessingml.footer+xml"/>
  <Override PartName="/word/footer29.xml" ContentType="application/vnd.openxmlformats-officedocument.wordprocessingml.footer+xml"/>
  <Override PartName="/word/footer28.xml" ContentType="application/vnd.openxmlformats-officedocument.wordprocessingml.footer+xml"/>
  <Override PartName="/word/footer26.xml" ContentType="application/vnd.openxmlformats-officedocument.wordprocessingml.footer+xml"/>
  <Override PartName="/word/footer24.xml" ContentType="application/vnd.openxmlformats-officedocument.wordprocessingml.footer+xml"/>
  <Override PartName="/word/footer20.xml" ContentType="application/vnd.openxmlformats-officedocument.wordprocessingml.footer+xml"/>
  <Override PartName="/word/footer17.xml" ContentType="application/vnd.openxmlformats-officedocument.wordprocessingml.footer+xml"/>
  <Override PartName="/word/footer48.xml" ContentType="application/vnd.openxmlformats-officedocument.wordprocessingml.footer+xml"/>
  <Override PartName="/word/footer51.xml" ContentType="application/vnd.openxmlformats-officedocument.wordprocessingml.footer+xml"/>
  <Override PartName="/word/footer18.xml" ContentType="application/vnd.openxmlformats-officedocument.wordprocessingml.footer+xml"/>
  <Override PartName="/word/footer44.xml" ContentType="application/vnd.openxmlformats-officedocument.wordprocessingml.footer+xml"/>
  <Override PartName="/word/footer16.xml" ContentType="application/vnd.openxmlformats-officedocument.wordprocessingml.footer+xml"/>
  <Override PartName="/word/footer15.xml" ContentType="application/vnd.openxmlformats-officedocument.wordprocessingml.footer+xml"/>
  <Override PartName="/word/footer13.xml" ContentType="application/vnd.openxmlformats-officedocument.wordprocessingml.footer+xml"/>
  <Override PartName="/word/footer19.xml" ContentType="application/vnd.openxmlformats-officedocument.wordprocessingml.footer+xml"/>
  <Override PartName="/word/footer12.xml" ContentType="application/vnd.openxmlformats-officedocument.wordprocessingml.footer+xml"/>
  <Override PartName="/word/footer39.xml" ContentType="application/vnd.openxmlformats-officedocument.wordprocessingml.footer+xml"/>
  <Override PartName="/word/footer10.xml" ContentType="application/vnd.openxmlformats-officedocument.wordprocessingml.footer+xml"/>
  <Override PartName="/word/footer8.xml" ContentType="application/vnd.openxmlformats-officedocument.wordprocessingml.footer+xml"/>
  <Override PartName="/word/footer46.xml" ContentType="application/vnd.openxmlformats-officedocument.wordprocessingml.footer+xml"/>
  <Override PartName="/word/footer7.xml" ContentType="application/vnd.openxmlformats-officedocument.wordprocessingml.footer+xml"/>
  <Override PartName="/word/footer5.xml" ContentType="application/vnd.openxmlformats-officedocument.wordprocessingml.footer+xml"/>
  <Override PartName="/word/footer3.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14.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1.xml" ContentType="application/vnd.openxmlformats-officedocument.wordprocessingml.footer+xml"/>
  <Override PartName="/word/footer55.xml" ContentType="application/vnd.openxmlformats-officedocument.wordprocessingml.footer+xml"/>
  <Override PartName="/word/header5.xml" ContentType="application/vnd.openxmlformats-officedocument.wordprocessingml.header+xml"/>
  <Override PartName="/word/footer43.xml" ContentType="application/vnd.openxmlformats-officedocument.wordprocessingml.footer+xml"/>
  <Override PartName="/word/footer30.xml" ContentType="application/vnd.openxmlformats-officedocument.wordprocessingml.footer+xml"/>
  <Override PartName="/word/footer6.xml" ContentType="application/vnd.openxmlformats-officedocument.wordprocessingml.footer+xml"/>
  <Override PartName="/word/footer21.xml" ContentType="application/vnd.openxmlformats-officedocument.wordprocessingml.footer+xml"/>
  <Override PartName="/word/footer27.xml" ContentType="application/vnd.openxmlformats-officedocument.wordprocessingml.footer+xml"/>
  <Override PartName="/word/numbering.xml" ContentType="application/vnd.openxmlformats-officedocument.wordprocessingml.numbering+xml"/>
  <Override PartName="/word/footer9.xml" ContentType="application/vnd.openxmlformats-officedocument.wordprocessingml.footer+xml"/>
  <Override PartName="/word/footer4.xml" ContentType="application/vnd.openxmlformats-officedocument.wordprocessingml.footer+xml"/>
  <Override PartName="/word/header6.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header1.xml" ContentType="application/vnd.openxmlformats-officedocument.wordprocessingml.header+xml"/>
  <Override PartName="/word/header2.xml" ContentType="application/vnd.openxmlformats-officedocument.wordprocessingml.header+xml"/>
  <Override PartName="/word/footer36.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3.xml" ContentType="application/vnd.openxmlformats-officedocument.wordprocessingml.header+xml"/>
  <Override PartName="/word/footnotes.xml" ContentType="application/vnd.openxmlformats-officedocument.wordprocessingml.footnotes+xml"/>
  <Override PartName="/word/footer35.xml" ContentType="application/vnd.openxmlformats-officedocument.wordprocessingml.footer+xml"/>
  <Override PartName="/word/footer25.xml" ContentType="application/vnd.openxmlformats-officedocument.wordprocessingml.footer+xml"/>
  <Override PartName="/word/footer32.xml" ContentType="application/vnd.openxmlformats-officedocument.wordprocessingml.footer+xml"/>
  <Override PartName="/word/styles.xml" ContentType="application/vnd.openxmlformats-officedocument.wordprocessingml.styles+xml"/>
  <Override PartName="/word/footer45.xml" ContentType="application/vnd.openxmlformats-officedocument.wordprocessingml.footer+xml"/>
  <Override PartName="/word/settings.xml" ContentType="application/vnd.openxmlformats-officedocument.wordprocessingml.settings+xml"/>
  <Override PartName="/word/header7.xml" ContentType="application/vnd.openxmlformats-officedocument.wordprocessingml.header+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pStyle w:val="1598"/>
        <w:ind w:left="5670" w:firstLine="0"/>
      </w:pPr>
      <w:r>
        <w:t xml:space="preserve">Приложение к постановлению администрации городского поселения Федоровский </w:t>
      </w:r>
      <w:r/>
    </w:p>
    <w:p>
      <w:pPr>
        <w:pStyle w:val="1598"/>
        <w:jc w:val="both"/>
      </w:pPr>
      <w:r>
        <w:t xml:space="preserve">                                                                                              </w:t>
      </w:r>
      <w:r>
        <w:t xml:space="preserve">от «04» июня 2025 года №450-п</w:t>
      </w:r>
      <w:r/>
    </w:p>
    <w:p>
      <w:pPr>
        <w:pStyle w:val="1598"/>
      </w:pPr>
      <w:r/>
      <w:r/>
    </w:p>
    <w:p>
      <w:pPr>
        <w:pStyle w:val="1598"/>
      </w:pPr>
      <w:r/>
      <w:r/>
    </w:p>
    <w:p>
      <w:pPr>
        <w:pStyle w:val="1598"/>
      </w:pPr>
      <w:r/>
      <w:r/>
    </w:p>
    <w:p>
      <w:pPr>
        <w:pStyle w:val="1598"/>
      </w:pPr>
      <w:r/>
      <w:r/>
    </w:p>
    <w:p>
      <w:pPr>
        <w:pStyle w:val="1598"/>
      </w:pPr>
      <w:r/>
      <w:r/>
    </w:p>
    <w:p>
      <w:pPr>
        <w:pStyle w:val="1598"/>
      </w:pPr>
      <w:r/>
      <w:r/>
    </w:p>
    <w:p>
      <w:pPr>
        <w:pStyle w:val="1598"/>
      </w:pPr>
      <w:r/>
      <w:r/>
    </w:p>
    <w:p>
      <w:pPr>
        <w:pStyle w:val="1598"/>
      </w:pPr>
      <w:r/>
      <w:r/>
    </w:p>
    <w:p>
      <w:pPr>
        <w:pStyle w:val="1598"/>
      </w:pPr>
      <w:r/>
      <w:r/>
    </w:p>
    <w:p>
      <w:pPr>
        <w:pStyle w:val="1598"/>
        <w:jc w:val="center"/>
        <w:rPr>
          <w:rFonts w:eastAsia="Calibri"/>
          <w:color w:val="000000"/>
          <w:sz w:val="28"/>
          <w:szCs w:val="28"/>
        </w:rPr>
      </w:pPr>
      <w:r>
        <w:rPr>
          <w:rFonts w:eastAsia="Calibri"/>
          <w:color w:val="000000"/>
          <w:sz w:val="28"/>
          <w:szCs w:val="28"/>
        </w:rPr>
        <w:t xml:space="preserve">АКТУАЛИЗАЦИЯ СХЕМЫ ВОДОСНАБЖЕНИЯ И ВОДООТВЕДЕНИЯ МУНИЦИПАЛЬНОГО ОБРАЗОВАНИЯ ГОРОДСКОЕ ПОСЕЛЕНИЕ ФЕДОРОВСКИЙ СУРГУТСКОГО МУНИЦИПАЛЬНОГО РАЙОНА ХАНТЫ-МАНСИЙСКОГО АВТОНОМНОГО ОКРУГА-ЮГРЫ </w:t>
        <w:br/>
        <w:t xml:space="preserve">НА ПЕРИОД ДО 2040 ГОДА</w:t>
      </w:r>
      <w:r>
        <w:rPr>
          <w:rFonts w:eastAsia="Calibri"/>
          <w:color w:val="000000"/>
          <w:sz w:val="28"/>
          <w:szCs w:val="28"/>
        </w:rPr>
      </w:r>
    </w:p>
    <w:p>
      <w:pPr>
        <w:pStyle w:val="1598"/>
        <w:ind w:firstLine="567"/>
        <w:rPr>
          <w:rFonts w:eastAsia="Calibri"/>
          <w:color w:val="000000"/>
          <w:sz w:val="28"/>
          <w:szCs w:val="28"/>
        </w:rPr>
      </w:pPr>
      <w:r>
        <w:rPr>
          <w:rFonts w:eastAsia="Calibri"/>
          <w:color w:val="000000"/>
          <w:sz w:val="28"/>
          <w:szCs w:val="28"/>
        </w:rPr>
      </w:r>
      <w:r>
        <w:rPr>
          <w:rFonts w:eastAsia="Calibri"/>
          <w:color w:val="000000"/>
          <w:sz w:val="28"/>
          <w:szCs w:val="28"/>
        </w:rPr>
      </w:r>
    </w:p>
    <w:p>
      <w:pPr>
        <w:pStyle w:val="1598"/>
        <w:ind w:firstLine="567"/>
        <w:rPr>
          <w:color w:val="000000"/>
          <w:sz w:val="28"/>
          <w:szCs w:val="28"/>
        </w:rPr>
      </w:pPr>
      <w:r>
        <w:rPr>
          <w:color w:val="000000"/>
          <w:sz w:val="28"/>
          <w:szCs w:val="28"/>
        </w:rPr>
      </w:r>
      <w:r>
        <w:rPr>
          <w:color w:val="000000"/>
          <w:sz w:val="28"/>
          <w:szCs w:val="28"/>
        </w:rPr>
      </w:r>
    </w:p>
    <w:p>
      <w:pPr>
        <w:pStyle w:val="1598"/>
        <w:ind w:firstLine="567"/>
        <w:rPr>
          <w:color w:val="000000"/>
          <w:sz w:val="28"/>
          <w:szCs w:val="28"/>
        </w:rPr>
      </w:pPr>
      <w:r>
        <w:rPr>
          <w:color w:val="000000"/>
          <w:sz w:val="28"/>
          <w:szCs w:val="28"/>
        </w:rPr>
      </w:r>
      <w:r>
        <w:rPr>
          <w:color w:val="000000"/>
          <w:sz w:val="28"/>
          <w:szCs w:val="28"/>
        </w:rPr>
      </w:r>
    </w:p>
    <w:p>
      <w:pPr>
        <w:pStyle w:val="1598"/>
        <w:ind w:firstLine="567"/>
        <w:rPr>
          <w:color w:val="000000"/>
          <w:sz w:val="28"/>
          <w:szCs w:val="28"/>
        </w:rPr>
      </w:pPr>
      <w:r>
        <w:rPr>
          <w:color w:val="000000"/>
          <w:sz w:val="28"/>
          <w:szCs w:val="28"/>
        </w:rPr>
      </w:r>
      <w:r>
        <w:rPr>
          <w:color w:val="000000"/>
          <w:sz w:val="28"/>
          <w:szCs w:val="28"/>
        </w:rPr>
      </w:r>
    </w:p>
    <w:p>
      <w:pPr>
        <w:pStyle w:val="1598"/>
        <w:ind w:firstLine="567"/>
        <w:rPr>
          <w:color w:val="000000"/>
          <w:sz w:val="28"/>
          <w:szCs w:val="28"/>
        </w:rPr>
      </w:pPr>
      <w:r>
        <w:rPr>
          <w:color w:val="000000"/>
          <w:sz w:val="28"/>
          <w:szCs w:val="28"/>
        </w:rPr>
      </w:r>
      <w:r>
        <w:rPr>
          <w:color w:val="000000"/>
          <w:sz w:val="28"/>
          <w:szCs w:val="28"/>
        </w:rPr>
      </w:r>
    </w:p>
    <w:p>
      <w:pPr>
        <w:pStyle w:val="1598"/>
        <w:ind w:firstLine="567"/>
        <w:rPr>
          <w:color w:val="000000"/>
          <w:sz w:val="28"/>
          <w:szCs w:val="28"/>
        </w:rPr>
      </w:pPr>
      <w:r>
        <w:rPr>
          <w:color w:val="000000"/>
          <w:sz w:val="28"/>
          <w:szCs w:val="28"/>
        </w:rPr>
      </w:r>
      <w:r>
        <w:rPr>
          <w:color w:val="000000"/>
          <w:sz w:val="28"/>
          <w:szCs w:val="28"/>
        </w:rPr>
      </w:r>
    </w:p>
    <w:p>
      <w:pPr>
        <w:pStyle w:val="1598"/>
        <w:ind w:firstLine="567"/>
        <w:rPr>
          <w:color w:val="000000"/>
          <w:sz w:val="28"/>
          <w:szCs w:val="28"/>
        </w:rPr>
      </w:pPr>
      <w:r>
        <w:rPr>
          <w:color w:val="000000"/>
          <w:sz w:val="28"/>
          <w:szCs w:val="28"/>
        </w:rPr>
      </w:r>
      <w:r>
        <w:rPr>
          <w:color w:val="000000"/>
          <w:sz w:val="28"/>
          <w:szCs w:val="28"/>
        </w:rPr>
      </w:r>
    </w:p>
    <w:p>
      <w:pPr>
        <w:pStyle w:val="1598"/>
        <w:ind w:firstLine="567"/>
        <w:rPr>
          <w:color w:val="000000"/>
          <w:sz w:val="28"/>
          <w:szCs w:val="28"/>
        </w:rPr>
      </w:pPr>
      <w:r>
        <w:rPr>
          <w:color w:val="000000"/>
          <w:sz w:val="28"/>
          <w:szCs w:val="28"/>
        </w:rPr>
      </w:r>
      <w:r>
        <w:rPr>
          <w:color w:val="000000"/>
          <w:sz w:val="28"/>
          <w:szCs w:val="28"/>
        </w:rPr>
      </w:r>
    </w:p>
    <w:p>
      <w:pPr>
        <w:pStyle w:val="1598"/>
        <w:ind w:firstLine="567"/>
        <w:rPr>
          <w:color w:val="000000"/>
          <w:sz w:val="28"/>
          <w:szCs w:val="28"/>
        </w:rPr>
      </w:pPr>
      <w:r>
        <w:rPr>
          <w:color w:val="000000"/>
          <w:sz w:val="28"/>
          <w:szCs w:val="28"/>
        </w:rPr>
      </w:r>
      <w:r>
        <w:rPr>
          <w:color w:val="000000"/>
          <w:sz w:val="28"/>
          <w:szCs w:val="28"/>
        </w:rPr>
      </w:r>
    </w:p>
    <w:p>
      <w:pPr>
        <w:pStyle w:val="1598"/>
        <w:ind w:firstLine="567"/>
        <w:rPr>
          <w:color w:val="000000"/>
          <w:sz w:val="28"/>
          <w:szCs w:val="28"/>
        </w:rPr>
      </w:pPr>
      <w:r>
        <w:rPr>
          <w:color w:val="000000"/>
          <w:sz w:val="28"/>
          <w:szCs w:val="28"/>
        </w:rPr>
      </w:r>
      <w:r>
        <w:rPr>
          <w:color w:val="000000"/>
          <w:sz w:val="28"/>
          <w:szCs w:val="28"/>
        </w:rPr>
      </w:r>
    </w:p>
    <w:p>
      <w:pPr>
        <w:pStyle w:val="1598"/>
        <w:ind w:firstLine="567"/>
        <w:rPr>
          <w:color w:val="000000"/>
          <w:sz w:val="28"/>
          <w:szCs w:val="28"/>
        </w:rPr>
      </w:pPr>
      <w:r>
        <w:rPr>
          <w:color w:val="000000"/>
          <w:sz w:val="28"/>
          <w:szCs w:val="28"/>
        </w:rPr>
      </w:r>
      <w:r>
        <w:rPr>
          <w:color w:val="000000"/>
          <w:sz w:val="28"/>
          <w:szCs w:val="28"/>
        </w:rPr>
      </w:r>
    </w:p>
    <w:p>
      <w:pPr>
        <w:pStyle w:val="1598"/>
        <w:ind w:firstLine="567"/>
        <w:rPr>
          <w:color w:val="000000"/>
          <w:sz w:val="28"/>
          <w:szCs w:val="28"/>
        </w:rPr>
      </w:pPr>
      <w:r>
        <w:rPr>
          <w:color w:val="000000"/>
          <w:sz w:val="28"/>
          <w:szCs w:val="28"/>
        </w:rPr>
      </w:r>
      <w:r>
        <w:rPr>
          <w:color w:val="000000"/>
          <w:sz w:val="28"/>
          <w:szCs w:val="28"/>
        </w:rPr>
      </w:r>
    </w:p>
    <w:p>
      <w:pPr>
        <w:pStyle w:val="1598"/>
        <w:tabs>
          <w:tab w:val="clear" w:pos="708" w:leader="none"/>
          <w:tab w:val="left" w:pos="6315" w:leader="none"/>
        </w:tabs>
        <w:rPr>
          <w:rFonts w:eastAsia="Calibri"/>
        </w:rPr>
      </w:pPr>
      <w:r>
        <w:rPr>
          <w:rFonts w:eastAsia="Calibri"/>
        </w:rPr>
        <w:t xml:space="preserve">Разработчик:</w:t>
      </w:r>
      <w:r>
        <w:rPr>
          <w:rFonts w:eastAsia="Calibri"/>
        </w:rPr>
      </w:r>
    </w:p>
    <w:p>
      <w:pPr>
        <w:pStyle w:val="1598"/>
        <w:tabs>
          <w:tab w:val="clear" w:pos="708" w:leader="none"/>
          <w:tab w:val="left" w:pos="6315" w:leader="none"/>
        </w:tabs>
        <w:rPr>
          <w:rFonts w:eastAsia="Calibri"/>
        </w:rPr>
      </w:pPr>
      <w:r>
        <w:rPr>
          <w:rFonts w:eastAsia="Calibri"/>
        </w:rPr>
        <w:t xml:space="preserve">ООО «ЯНЭНЕРГО»</w:t>
      </w:r>
      <w:r>
        <w:rPr>
          <w:rFonts w:eastAsia="Calibri"/>
        </w:rPr>
      </w:r>
    </w:p>
    <w:p>
      <w:pPr>
        <w:pStyle w:val="1598"/>
        <w:tabs>
          <w:tab w:val="clear" w:pos="708" w:leader="none"/>
          <w:tab w:val="left" w:pos="6315" w:leader="none"/>
        </w:tabs>
        <w:rPr>
          <w:rFonts w:eastAsia="Calibri"/>
        </w:rPr>
      </w:pPr>
      <w:r>
        <w:rPr>
          <w:rFonts w:eastAsia="Calibri"/>
        </w:rPr>
        <w:t xml:space="preserve">Генеральный директор                                                                          А. Ю. Никифоров</w:t>
      </w:r>
      <w:r>
        <w:rPr>
          <w:rFonts w:eastAsia="Calibri"/>
        </w:rPr>
      </w:r>
    </w:p>
    <w:p>
      <w:pPr>
        <w:pStyle w:val="1598"/>
        <w:rPr>
          <w:rFonts w:eastAsia="Calibri"/>
          <w:color w:val="000000"/>
        </w:rPr>
      </w:pPr>
      <w:r>
        <w:rPr>
          <w:rFonts w:eastAsia="Calibri"/>
          <w:color w:val="000000"/>
        </w:rPr>
      </w:r>
      <w:r>
        <w:rPr>
          <w:rFonts w:eastAsia="Calibri"/>
          <w:color w:val="000000"/>
        </w:rPr>
      </w:r>
    </w:p>
    <w:p>
      <w:pPr>
        <w:pStyle w:val="1598"/>
        <w:jc w:val="center"/>
        <w:rPr>
          <w:color w:val="000000"/>
        </w:rPr>
      </w:pPr>
      <w:r>
        <w:rPr>
          <w:color w:val="000000"/>
        </w:rPr>
      </w:r>
      <w:r>
        <w:rPr>
          <w:color w:val="000000"/>
        </w:rPr>
      </w:r>
    </w:p>
    <w:p>
      <w:pPr>
        <w:pStyle w:val="1598"/>
        <w:jc w:val="center"/>
        <w:rPr>
          <w:color w:val="000000"/>
        </w:rPr>
      </w:pPr>
      <w:r>
        <w:rPr>
          <w:color w:val="000000"/>
        </w:rPr>
      </w:r>
      <w:r>
        <w:rPr>
          <w:color w:val="000000"/>
        </w:rPr>
      </w:r>
    </w:p>
    <w:p>
      <w:pPr>
        <w:pStyle w:val="1598"/>
        <w:jc w:val="center"/>
        <w:rPr>
          <w:color w:val="000000"/>
        </w:rPr>
      </w:pPr>
      <w:r>
        <w:rPr>
          <w:color w:val="000000"/>
        </w:rPr>
      </w:r>
      <w:r>
        <w:rPr>
          <w:color w:val="000000"/>
        </w:rPr>
      </w:r>
    </w:p>
    <w:p>
      <w:pPr>
        <w:pStyle w:val="1598"/>
        <w:jc w:val="center"/>
        <w:rPr>
          <w:color w:val="000000"/>
        </w:rPr>
      </w:pPr>
      <w:r>
        <w:rPr>
          <w:color w:val="000000"/>
        </w:rPr>
      </w:r>
      <w:r>
        <w:rPr>
          <w:color w:val="000000"/>
        </w:rPr>
      </w:r>
    </w:p>
    <w:p>
      <w:pPr>
        <w:pStyle w:val="1598"/>
        <w:jc w:val="center"/>
        <w:rPr>
          <w:color w:val="000000"/>
        </w:rPr>
      </w:pPr>
      <w:r>
        <w:rPr>
          <w:color w:val="000000"/>
        </w:rPr>
      </w:r>
      <w:r>
        <w:rPr>
          <w:color w:val="000000"/>
        </w:rPr>
      </w:r>
    </w:p>
    <w:p>
      <w:pPr>
        <w:pStyle w:val="1598"/>
        <w:jc w:val="center"/>
        <w:rPr>
          <w:color w:val="000000"/>
        </w:rPr>
      </w:pPr>
      <w:r>
        <w:rPr>
          <w:color w:val="000000"/>
        </w:rPr>
      </w:r>
      <w:r>
        <w:rPr>
          <w:color w:val="000000"/>
        </w:rPr>
      </w:r>
    </w:p>
    <w:p>
      <w:pPr>
        <w:pStyle w:val="1598"/>
        <w:jc w:val="center"/>
        <w:rPr>
          <w:color w:val="000000"/>
        </w:rPr>
      </w:pPr>
      <w:r>
        <w:rPr>
          <w:color w:val="000000"/>
        </w:rPr>
      </w:r>
      <w:r>
        <w:rPr>
          <w:color w:val="000000"/>
        </w:rPr>
      </w:r>
    </w:p>
    <w:p>
      <w:pPr>
        <w:pStyle w:val="1598"/>
        <w:jc w:val="center"/>
        <w:rPr>
          <w:color w:val="000000"/>
        </w:rPr>
      </w:pPr>
      <w:r>
        <w:rPr>
          <w:color w:val="000000"/>
        </w:rPr>
      </w:r>
      <w:r>
        <w:rPr>
          <w:color w:val="000000"/>
        </w:rPr>
      </w:r>
    </w:p>
    <w:p>
      <w:pPr>
        <w:pStyle w:val="1598"/>
        <w:jc w:val="center"/>
        <w:rPr>
          <w:color w:val="000000"/>
        </w:rPr>
      </w:pPr>
      <w:r>
        <w:rPr>
          <w:color w:val="000000"/>
        </w:rPr>
      </w:r>
      <w:r>
        <w:rPr>
          <w:color w:val="000000"/>
        </w:rPr>
      </w:r>
    </w:p>
    <w:p>
      <w:pPr>
        <w:pStyle w:val="1598"/>
        <w:jc w:val="center"/>
        <w:rPr>
          <w:color w:val="000000"/>
        </w:rPr>
      </w:pPr>
      <w:r>
        <w:rPr>
          <w:color w:val="000000"/>
        </w:rPr>
      </w:r>
      <w:r>
        <w:rPr>
          <w:color w:val="000000"/>
        </w:rPr>
      </w:r>
    </w:p>
    <w:p>
      <w:pPr>
        <w:pStyle w:val="1598"/>
        <w:jc w:val="center"/>
        <w:rPr>
          <w:color w:val="000000"/>
        </w:rPr>
      </w:pPr>
      <w:r>
        <w:rPr>
          <w:color w:val="000000"/>
        </w:rPr>
      </w:r>
      <w:r>
        <w:rPr>
          <w:color w:val="000000"/>
        </w:rPr>
      </w:r>
    </w:p>
    <w:p>
      <w:pPr>
        <w:pStyle w:val="1598"/>
        <w:jc w:val="center"/>
        <w:rPr>
          <w:color w:val="000000"/>
        </w:rPr>
      </w:pPr>
      <w:r>
        <w:rPr>
          <w:color w:val="000000"/>
        </w:rPr>
      </w:r>
      <w:r>
        <w:rPr>
          <w:color w:val="000000"/>
        </w:rPr>
      </w:r>
    </w:p>
    <w:p>
      <w:pPr>
        <w:pStyle w:val="1598"/>
        <w:jc w:val="center"/>
        <w:rPr>
          <w:color w:val="000000"/>
        </w:rPr>
        <w:sectPr>
          <w:footerReference w:type="default" r:id="rId16"/>
          <w:footerReference w:type="first" r:id="rId17"/>
          <w:footnotePr/>
          <w:endnotePr/>
          <w:type w:val="nextPage"/>
          <w:pgSz w:w="11906" w:h="16838" w:orient="portrait"/>
          <w:pgMar w:top="1134" w:right="567" w:bottom="1134" w:left="1701" w:header="0" w:footer="708" w:gutter="0"/>
          <w:cols w:num="1" w:sep="0" w:space="1701" w:equalWidth="1"/>
          <w:docGrid w:linePitch="360"/>
          <w:titlePg/>
        </w:sectPr>
      </w:pPr>
      <w:r>
        <w:rPr>
          <w:color w:val="000000"/>
        </w:rPr>
        <w:t xml:space="preserve">Санкт-Петербург, 2025 г.</w:t>
      </w:r>
      <w:r>
        <w:rPr>
          <w:color w:val="000000"/>
        </w:rPr>
      </w:r>
    </w:p>
    <w:p>
      <w:pPr>
        <w:pStyle w:val="1598"/>
        <w:numPr>
          <w:ilvl w:val="0"/>
          <w:numId w:val="0"/>
        </w:numPr>
        <w:jc w:val="center"/>
        <w:keepLines/>
        <w:keepNext/>
        <w:rPr>
          <w:b/>
          <w:bCs/>
          <w:color w:val="000000"/>
          <w:sz w:val="28"/>
          <w:szCs w:val="32"/>
        </w:rPr>
        <w:outlineLvl w:val="0"/>
      </w:pPr>
      <w:r/>
      <w:bookmarkStart w:id="0" w:name="__RefHeading___Toc197514179"/>
      <w:r/>
      <w:bookmarkEnd w:id="0"/>
      <w:r>
        <w:rPr>
          <w:b/>
          <w:bCs/>
          <w:color w:val="000000"/>
          <w:sz w:val="28"/>
          <w:szCs w:val="32"/>
        </w:rPr>
        <w:t xml:space="preserve">ОГЛАВЛЕНИЕ</w:t>
      </w:r>
      <w:r>
        <w:rPr>
          <w:b/>
          <w:bCs/>
          <w:color w:val="000000"/>
          <w:sz w:val="28"/>
          <w:szCs w:val="32"/>
        </w:rPr>
      </w:r>
    </w:p>
    <w:sdt>
      <w:sdtPr>
        <w15:appearance w15:val="boundingBox"/>
        <w:docPartObj>
          <w:docPartGallery w:val="Table of Contents"/>
          <w:docPartUnique w:val="true"/>
        </w:docPartObj>
        <w:rPr/>
      </w:sdtPr>
      <w:sdtContent>
        <w:p>
          <w:pPr>
            <w:pStyle w:val="2790"/>
            <w:jc w:val="both"/>
            <w:spacing w:before="0" w:after="0" w:line="240" w:lineRule="auto"/>
            <w:rPr>
              <w:rFonts w:ascii="Calibri" w:hAnsi="Calibri" w:eastAsia="Times New Roman" w:cs="Calibri"/>
              <w:b w:val="0"/>
              <w:bCs w:val="0"/>
              <w:caps w:val="0"/>
              <w:smallCaps w:val="0"/>
              <w:sz w:val="22"/>
              <w:szCs w:val="22"/>
              <w:lang w:val="en-US" w:eastAsia="en-US"/>
            </w:rPr>
          </w:pPr>
          <w:r>
            <w:fldChar w:fldCharType="begin"/>
          </w:r>
          <w:r>
            <w:rPr>
              <w:rStyle w:val="2769"/>
              <w:b/>
              <w:bCs w:val="0"/>
              <w:lang w:val="en-US" w:eastAsia="en-US"/>
            </w:rPr>
            <w:instrText xml:space="preserve"> TOC \o "1-3" \h \z \u </w:instrText>
          </w:r>
          <w:r>
            <w:rPr>
              <w:rStyle w:val="2769"/>
              <w:b/>
              <w:bCs w:val="0"/>
              <w:lang w:val="en-US" w:eastAsia="en-US"/>
            </w:rPr>
            <w:fldChar w:fldCharType="separate"/>
          </w:r>
          <w:hyperlink w:tooltip="#__RefHeading___Toc197514179" w:anchor="__RefHeading___Toc197514179" w:history="1">
            <w:r>
              <w:rPr>
                <w:rStyle w:val="2769"/>
                <w:b/>
                <w:bCs w:val="0"/>
                <w:lang w:val="en-US" w:eastAsia="en-US"/>
              </w:rPr>
              <w:t xml:space="preserve">ОГЛАВЛЕНИЕ</w:t>
            </w:r>
            <w:r>
              <w:rPr>
                <w:rStyle w:val="2769"/>
                <w:b w:val="0"/>
                <w:bCs w:val="0"/>
                <w:lang w:val="en-US" w:eastAsia="en-US"/>
              </w:rPr>
              <w:tab/>
              <w:t xml:space="preserve">2</w:t>
            </w:r>
          </w:hyperlink>
          <w:r/>
          <w:r>
            <w:rPr>
              <w:rFonts w:ascii="Calibri" w:hAnsi="Calibri" w:eastAsia="Times New Roman" w:cs="Calibri"/>
              <w:b w:val="0"/>
              <w:bCs w:val="0"/>
              <w:caps w:val="0"/>
              <w:smallCaps w:val="0"/>
              <w:sz w:val="22"/>
              <w:szCs w:val="22"/>
              <w:lang w:val="en-US" w:eastAsia="en-US"/>
            </w:rPr>
          </w:r>
        </w:p>
        <w:p>
          <w:pPr>
            <w:pStyle w:val="2790"/>
            <w:jc w:val="both"/>
            <w:spacing w:before="0" w:after="0" w:line="240" w:lineRule="auto"/>
            <w:rPr>
              <w:rFonts w:ascii="Calibri" w:hAnsi="Calibri" w:eastAsia="Times New Roman" w:cs="Calibri"/>
              <w:b w:val="0"/>
              <w:bCs w:val="0"/>
              <w:caps w:val="0"/>
              <w:smallCaps w:val="0"/>
              <w:sz w:val="22"/>
              <w:szCs w:val="22"/>
              <w:lang w:val="en-US" w:eastAsia="en-US"/>
            </w:rPr>
          </w:pPr>
          <w:r/>
          <w:hyperlink w:tooltip="#__RefHeading___Toc197514180" w:anchor="__RefHeading___Toc197514180" w:history="1">
            <w:r>
              <w:rPr>
                <w:rStyle w:val="2769"/>
                <w:b/>
                <w:lang w:val="en-US" w:eastAsia="en-US"/>
              </w:rPr>
              <w:t xml:space="preserve">ВВЕДЕНИЕ</w:t>
            </w:r>
            <w:r>
              <w:rPr>
                <w:rStyle w:val="2769"/>
                <w:b w:val="0"/>
                <w:lang w:val="en-US" w:eastAsia="en-US"/>
              </w:rPr>
              <w:tab/>
              <w:t xml:space="preserve">8</w:t>
            </w:r>
          </w:hyperlink>
          <w:r/>
          <w:r>
            <w:rPr>
              <w:rFonts w:ascii="Calibri" w:hAnsi="Calibri" w:eastAsia="Times New Roman" w:cs="Calibri"/>
              <w:b w:val="0"/>
              <w:bCs w:val="0"/>
              <w:caps w:val="0"/>
              <w:smallCaps w:val="0"/>
              <w:sz w:val="22"/>
              <w:szCs w:val="22"/>
              <w:lang w:val="en-US" w:eastAsia="en-US"/>
            </w:rPr>
          </w:r>
        </w:p>
        <w:p>
          <w:pPr>
            <w:pStyle w:val="2790"/>
            <w:jc w:val="both"/>
            <w:spacing w:before="0" w:after="0" w:line="240" w:lineRule="auto"/>
            <w:rPr>
              <w:rFonts w:ascii="Calibri" w:hAnsi="Calibri" w:eastAsia="Times New Roman" w:cs="Calibri"/>
              <w:b w:val="0"/>
              <w:bCs w:val="0"/>
              <w:caps w:val="0"/>
              <w:smallCaps w:val="0"/>
              <w:sz w:val="22"/>
              <w:szCs w:val="22"/>
              <w:lang w:val="en-US" w:eastAsia="en-US"/>
            </w:rPr>
          </w:pPr>
          <w:r/>
          <w:hyperlink w:tooltip="#__RefHeading___Toc197514181" w:anchor="__RefHeading___Toc197514181" w:history="1">
            <w:r>
              <w:rPr>
                <w:rStyle w:val="2769"/>
                <w:b/>
                <w:lang w:val="en-US" w:eastAsia="en-US"/>
              </w:rPr>
              <w:t xml:space="preserve">ОБЩИЕ СВЕДЕНИЯ</w:t>
            </w:r>
            <w:r>
              <w:rPr>
                <w:rStyle w:val="2769"/>
                <w:b w:val="0"/>
                <w:lang w:val="en-US" w:eastAsia="en-US"/>
              </w:rPr>
              <w:tab/>
              <w:t xml:space="preserve">10</w:t>
            </w:r>
          </w:hyperlink>
          <w:r/>
          <w:r>
            <w:rPr>
              <w:rFonts w:ascii="Calibri" w:hAnsi="Calibri" w:eastAsia="Times New Roman" w:cs="Calibri"/>
              <w:b w:val="0"/>
              <w:bCs w:val="0"/>
              <w:caps w:val="0"/>
              <w:smallCaps w:val="0"/>
              <w:sz w:val="22"/>
              <w:szCs w:val="22"/>
              <w:lang w:val="en-US" w:eastAsia="en-US"/>
            </w:rPr>
          </w:r>
        </w:p>
        <w:p>
          <w:pPr>
            <w:pStyle w:val="2790"/>
            <w:jc w:val="both"/>
            <w:spacing w:before="0" w:after="0" w:line="240" w:lineRule="auto"/>
            <w:rPr>
              <w:rFonts w:ascii="Calibri" w:hAnsi="Calibri" w:eastAsia="Times New Roman" w:cs="Calibri"/>
              <w:b w:val="0"/>
              <w:bCs w:val="0"/>
              <w:caps w:val="0"/>
              <w:smallCaps w:val="0"/>
              <w:sz w:val="22"/>
              <w:szCs w:val="22"/>
              <w:lang w:val="en-US" w:eastAsia="en-US"/>
            </w:rPr>
          </w:pPr>
          <w:r/>
          <w:hyperlink w:tooltip="#__RefHeading___Toc197514182" w:anchor="__RefHeading___Toc197514182" w:history="1">
            <w:r>
              <w:rPr>
                <w:rStyle w:val="2769"/>
                <w:b/>
                <w:lang w:val="en-US" w:eastAsia="en-US"/>
              </w:rPr>
              <w:t xml:space="preserve">ГЛАВА I: СХЕМА ВОДОСНАБЖЕНИЯ</w:t>
            </w:r>
            <w:r>
              <w:rPr>
                <w:rStyle w:val="2769"/>
                <w:b w:val="0"/>
                <w:lang w:val="en-US" w:eastAsia="en-US"/>
              </w:rPr>
              <w:tab/>
              <w:t xml:space="preserve">13</w:t>
            </w:r>
          </w:hyperlink>
          <w:r/>
          <w:r>
            <w:rPr>
              <w:rFonts w:ascii="Calibri" w:hAnsi="Calibri" w:eastAsia="Times New Roman" w:cs="Calibri"/>
              <w:b w:val="0"/>
              <w:bCs w:val="0"/>
              <w:caps w:val="0"/>
              <w:smallCaps w:val="0"/>
              <w:sz w:val="22"/>
              <w:szCs w:val="22"/>
              <w:lang w:val="en-US" w:eastAsia="en-US"/>
            </w:rPr>
          </w:r>
        </w:p>
        <w:p>
          <w:pPr>
            <w:pStyle w:val="2794"/>
            <w:rPr>
              <w:rFonts w:ascii="Calibri" w:hAnsi="Calibri" w:eastAsia="Times New Roman" w:cs="Calibri"/>
              <w:b w:val="0"/>
              <w:sz w:val="22"/>
              <w:lang w:val="en-US" w:eastAsia="en-US"/>
            </w:rPr>
          </w:pPr>
          <w:r/>
          <w:hyperlink w:tooltip="#__RefHeading___Toc197514183" w:anchor="__RefHeading___Toc197514183" w:history="1">
            <w:r>
              <w:rPr>
                <w:rStyle w:val="2769"/>
                <w:b/>
                <w:lang w:val="en-US" w:eastAsia="en-US"/>
              </w:rPr>
              <w:t xml:space="preserve">1.1.</w:t>
            </w:r>
            <w:r>
              <w:rPr>
                <w:rStyle w:val="2769"/>
                <w:rFonts w:ascii="Calibri" w:hAnsi="Calibri" w:eastAsia="Times New Roman" w:cs="Calibri"/>
                <w:b w:val="0"/>
                <w:sz w:val="22"/>
                <w:lang w:val="en-US" w:eastAsia="en-US"/>
              </w:rPr>
              <w:tab/>
            </w:r>
            <w:r>
              <w:rPr>
                <w:rStyle w:val="2769"/>
                <w:b/>
                <w:lang w:val="en-US" w:eastAsia="en-US"/>
              </w:rPr>
              <w:t xml:space="preserve">Технико-экономическое состояние централизованных систем водоснабжения поселения</w:t>
            </w:r>
            <w:r>
              <w:rPr>
                <w:rStyle w:val="2769"/>
                <w:b w:val="0"/>
                <w:lang w:val="en-US" w:eastAsia="en-US"/>
              </w:rPr>
              <w:tab/>
              <w:t xml:space="preserve">13</w:t>
            </w:r>
          </w:hyperlink>
          <w:r/>
          <w:r>
            <w:rPr>
              <w:rFonts w:ascii="Calibri" w:hAnsi="Calibri" w:eastAsia="Times New Roman" w:cs="Calibri"/>
              <w:b w:val="0"/>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184" w:anchor="__RefHeading___Toc197514184" w:history="1">
            <w:r>
              <w:rPr>
                <w:rStyle w:val="2769"/>
                <w:lang w:val="en-US" w:eastAsia="en-US"/>
              </w:rPr>
              <w:t xml:space="preserve">1.1.1.</w:t>
            </w:r>
            <w:r>
              <w:rPr>
                <w:rStyle w:val="2769"/>
                <w:rFonts w:ascii="Calibri" w:hAnsi="Calibri" w:eastAsia="Times New Roman" w:cs="Calibri"/>
                <w:sz w:val="22"/>
                <w:lang w:val="en-US" w:eastAsia="en-US"/>
              </w:rPr>
              <w:tab/>
            </w:r>
            <w:r>
              <w:rPr>
                <w:rStyle w:val="2769"/>
                <w:lang w:val="en-US" w:eastAsia="en-US"/>
              </w:rPr>
              <w:t xml:space="preserve">Описание системы и структуры водоснабжения поселения и деление территории поселения на эксплуатационные зоны</w:t>
              <w:tab/>
              <w:t xml:space="preserve">13</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185" w:anchor="__RefHeading___Toc197514185" w:history="1">
            <w:r>
              <w:rPr>
                <w:rStyle w:val="2769"/>
                <w:lang w:val="en-US" w:eastAsia="en-US"/>
              </w:rPr>
              <w:t xml:space="preserve">1.1.2.</w:t>
            </w:r>
            <w:r>
              <w:rPr>
                <w:rStyle w:val="2769"/>
                <w:rFonts w:ascii="Calibri" w:hAnsi="Calibri" w:eastAsia="Times New Roman" w:cs="Calibri"/>
                <w:sz w:val="22"/>
                <w:lang w:val="en-US" w:eastAsia="en-US"/>
              </w:rPr>
              <w:tab/>
            </w:r>
            <w:r>
              <w:rPr>
                <w:rStyle w:val="2769"/>
                <w:lang w:val="en-US" w:eastAsia="en-US"/>
              </w:rPr>
              <w:t xml:space="preserve">Описание территорий поселения, не охваченных централизованными системами водоснабжения</w:t>
              <w:tab/>
              <w:t xml:space="preserve">14</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186" w:anchor="__RefHeading___Toc197514186" w:history="1">
            <w:r>
              <w:rPr>
                <w:rStyle w:val="2769"/>
                <w:lang w:val="en-US" w:eastAsia="en-US"/>
              </w:rPr>
              <w:t xml:space="preserve">1.1.3.</w:t>
            </w:r>
            <w:r>
              <w:rPr>
                <w:rStyle w:val="2769"/>
                <w:rFonts w:ascii="Calibri" w:hAnsi="Calibri" w:eastAsia="Times New Roman" w:cs="Calibri"/>
                <w:sz w:val="22"/>
                <w:lang w:val="en-US" w:eastAsia="en-US"/>
              </w:rPr>
              <w:tab/>
            </w:r>
            <w:r>
              <w:rPr>
                <w:rStyle w:val="2769"/>
                <w:lang w:val="en-US" w:eastAsia="en-US"/>
              </w:rPr>
              <w:t xml:space="preserve">Описание технологических зон водоснабжения, зон централизованного и нецентрализован</w:t>
            </w:r>
            <w:r>
              <w:rPr>
                <w:rStyle w:val="2769"/>
                <w:lang w:val="en-US" w:eastAsia="en-US"/>
              </w:rPr>
              <w:t xml:space="preserve">ного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холодного водоснабжения соответственно) и перечень централизованных систем водоснабжения</w:t>
              <w:tab/>
              <w:t xml:space="preserve">14</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187" w:anchor="__RefHeading___Toc197514187" w:history="1">
            <w:r>
              <w:rPr>
                <w:rStyle w:val="2769"/>
                <w:lang w:val="en-US" w:eastAsia="en-US"/>
              </w:rPr>
              <w:t xml:space="preserve">1.1.4.</w:t>
            </w:r>
            <w:r>
              <w:rPr>
                <w:rStyle w:val="2769"/>
                <w:rFonts w:ascii="Calibri" w:hAnsi="Calibri" w:eastAsia="Times New Roman" w:cs="Calibri"/>
                <w:sz w:val="22"/>
                <w:lang w:val="en-US" w:eastAsia="en-US"/>
              </w:rPr>
              <w:tab/>
            </w:r>
            <w:r>
              <w:rPr>
                <w:rStyle w:val="2769"/>
                <w:lang w:val="en-US" w:eastAsia="en-US"/>
              </w:rPr>
              <w:t xml:space="preserve">Описание результатов технического обследования централизованных систем водоснабжения</w:t>
              <w:tab/>
              <w:t xml:space="preserve">15</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188" w:anchor="__RefHeading___Toc197514188" w:history="1">
            <w:r>
              <w:rPr>
                <w:rStyle w:val="2769"/>
                <w:lang w:val="en-US" w:eastAsia="en-US"/>
              </w:rPr>
              <w:t xml:space="preserve">1.1.5.</w:t>
            </w:r>
            <w:r>
              <w:rPr>
                <w:rStyle w:val="2769"/>
                <w:rFonts w:ascii="Calibri" w:hAnsi="Calibri" w:eastAsia="Times New Roman" w:cs="Calibri"/>
                <w:sz w:val="22"/>
                <w:lang w:val="en-US" w:eastAsia="en-US"/>
              </w:rPr>
              <w:tab/>
            </w:r>
            <w:r>
              <w:rPr>
                <w:rStyle w:val="2769"/>
                <w:lang w:val="en-US" w:eastAsia="en-US"/>
              </w:rPr>
              <w:t xml:space="preserve">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w:t>
              <w:tab/>
              <w:t xml:space="preserve">36</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189" w:anchor="__RefHeading___Toc197514189" w:history="1">
            <w:r>
              <w:rPr>
                <w:rStyle w:val="2769"/>
                <w:lang w:val="en-US" w:eastAsia="en-US"/>
              </w:rPr>
              <w:t xml:space="preserve">1.1.6.</w:t>
            </w:r>
            <w:r>
              <w:rPr>
                <w:rStyle w:val="2769"/>
                <w:rFonts w:ascii="Calibri" w:hAnsi="Calibri" w:eastAsia="Times New Roman" w:cs="Calibri"/>
                <w:sz w:val="22"/>
                <w:lang w:val="en-US" w:eastAsia="en-US"/>
              </w:rPr>
              <w:tab/>
            </w:r>
            <w:r>
              <w:rPr>
                <w:rStyle w:val="2769"/>
                <w:lang w:val="en-US" w:eastAsia="en-US"/>
              </w:rPr>
              <w:t xml:space="preserve">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расположены такие объекты)</w:t>
              <w:tab/>
              <w:tab/>
              <w:t xml:space="preserve">36</w:t>
            </w:r>
          </w:hyperlink>
          <w:r/>
          <w:r>
            <w:rPr>
              <w:rFonts w:ascii="Calibri" w:hAnsi="Calibri" w:eastAsia="Times New Roman" w:cs="Calibri"/>
              <w:sz w:val="22"/>
              <w:lang w:val="en-US" w:eastAsia="en-US"/>
            </w:rPr>
          </w:r>
        </w:p>
        <w:p>
          <w:pPr>
            <w:pStyle w:val="2794"/>
            <w:rPr>
              <w:rFonts w:ascii="Calibri" w:hAnsi="Calibri" w:eastAsia="Times New Roman" w:cs="Calibri"/>
              <w:b w:val="0"/>
              <w:sz w:val="22"/>
              <w:lang w:val="en-US" w:eastAsia="en-US"/>
            </w:rPr>
          </w:pPr>
          <w:r/>
          <w:hyperlink w:tooltip="#__RefHeading___Toc197514190" w:anchor="__RefHeading___Toc197514190" w:history="1">
            <w:r>
              <w:rPr>
                <w:rStyle w:val="2769"/>
                <w:b/>
                <w:lang w:val="en-US" w:eastAsia="en-US"/>
              </w:rPr>
              <w:t xml:space="preserve">1.2.</w:t>
            </w:r>
            <w:r>
              <w:rPr>
                <w:rStyle w:val="2769"/>
                <w:rFonts w:ascii="Calibri" w:hAnsi="Calibri" w:eastAsia="Times New Roman" w:cs="Calibri"/>
                <w:b w:val="0"/>
                <w:sz w:val="22"/>
                <w:lang w:val="en-US" w:eastAsia="en-US"/>
              </w:rPr>
              <w:tab/>
            </w:r>
            <w:r>
              <w:rPr>
                <w:rStyle w:val="2769"/>
                <w:b/>
                <w:lang w:val="en-US" w:eastAsia="en-US"/>
              </w:rPr>
              <w:t xml:space="preserve">Направления развития централизованной системы водоснабжения</w:t>
            </w:r>
            <w:r>
              <w:rPr>
                <w:rStyle w:val="2769"/>
                <w:b w:val="0"/>
                <w:lang w:val="en-US" w:eastAsia="en-US"/>
              </w:rPr>
              <w:tab/>
              <w:t xml:space="preserve">37</w:t>
            </w:r>
          </w:hyperlink>
          <w:r/>
          <w:r>
            <w:rPr>
              <w:rFonts w:ascii="Calibri" w:hAnsi="Calibri" w:eastAsia="Times New Roman" w:cs="Calibri"/>
              <w:b w:val="0"/>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191" w:anchor="__RefHeading___Toc197514191" w:history="1">
            <w:r>
              <w:rPr>
                <w:rStyle w:val="2769"/>
                <w:rFonts w:eastAsia="Times New Roman"/>
                <w:lang w:val="en-US" w:eastAsia="en-US"/>
              </w:rPr>
              <w:t xml:space="preserve">1.2.1.</w:t>
            </w:r>
            <w:r>
              <w:rPr>
                <w:rStyle w:val="2769"/>
                <w:rFonts w:ascii="Calibri" w:hAnsi="Calibri" w:eastAsia="Times New Roman" w:cs="Calibri"/>
                <w:sz w:val="22"/>
                <w:lang w:val="en-US" w:eastAsia="en-US"/>
              </w:rPr>
              <w:tab/>
            </w:r>
            <w:r>
              <w:rPr>
                <w:rStyle w:val="2769"/>
                <w:rFonts w:eastAsia="Times New Roman"/>
                <w:lang w:val="en-US" w:eastAsia="en-US"/>
              </w:rPr>
              <w:t xml:space="preserve">Основные направления, принципы, задачи и плановые значения показателей развития централизованной системы водоснабжения</w:t>
            </w:r>
            <w:r>
              <w:rPr>
                <w:rStyle w:val="2769"/>
                <w:lang w:val="en-US" w:eastAsia="en-US"/>
              </w:rPr>
              <w:tab/>
              <w:t xml:space="preserve">37</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192" w:anchor="__RefHeading___Toc197514192" w:history="1">
            <w:r>
              <w:rPr>
                <w:rStyle w:val="2769"/>
                <w:lang w:val="en-US" w:eastAsia="en-US"/>
              </w:rPr>
              <w:t xml:space="preserve">1.2.2.</w:t>
            </w:r>
            <w:r>
              <w:rPr>
                <w:rStyle w:val="2769"/>
                <w:rFonts w:ascii="Calibri" w:hAnsi="Calibri" w:eastAsia="Times New Roman" w:cs="Calibri"/>
                <w:sz w:val="22"/>
                <w:lang w:val="en-US" w:eastAsia="en-US"/>
              </w:rPr>
              <w:tab/>
            </w:r>
            <w:r>
              <w:rPr>
                <w:rStyle w:val="2769"/>
                <w:rFonts w:eastAsia="Times New Roman"/>
                <w:lang w:val="en-US" w:eastAsia="en-US"/>
              </w:rPr>
              <w:t xml:space="preserve">Различные сценарии развития централизованных систем водоснабжения в зависимости от различных сценариев развития поселения</w:t>
            </w:r>
            <w:r>
              <w:rPr>
                <w:rStyle w:val="2769"/>
                <w:lang w:val="en-US" w:eastAsia="en-US"/>
              </w:rPr>
              <w:tab/>
              <w:t xml:space="preserve">43</w:t>
            </w:r>
          </w:hyperlink>
          <w:r/>
          <w:r>
            <w:rPr>
              <w:rFonts w:ascii="Calibri" w:hAnsi="Calibri" w:eastAsia="Times New Roman" w:cs="Calibri"/>
              <w:sz w:val="22"/>
              <w:lang w:val="en-US" w:eastAsia="en-US"/>
            </w:rPr>
          </w:r>
        </w:p>
        <w:p>
          <w:pPr>
            <w:pStyle w:val="2794"/>
            <w:rPr>
              <w:rFonts w:ascii="Calibri" w:hAnsi="Calibri" w:eastAsia="Times New Roman" w:cs="Calibri"/>
              <w:b w:val="0"/>
              <w:sz w:val="22"/>
              <w:lang w:val="en-US" w:eastAsia="en-US"/>
            </w:rPr>
          </w:pPr>
          <w:r/>
          <w:hyperlink w:tooltip="#__RefHeading___Toc197514193" w:anchor="__RefHeading___Toc197514193" w:history="1">
            <w:r>
              <w:rPr>
                <w:rStyle w:val="2769"/>
                <w:b/>
                <w:lang w:val="en-US" w:eastAsia="en-US"/>
              </w:rPr>
              <w:t xml:space="preserve">1.3.</w:t>
            </w:r>
            <w:r>
              <w:rPr>
                <w:rStyle w:val="2769"/>
                <w:rFonts w:ascii="Calibri" w:hAnsi="Calibri" w:eastAsia="Times New Roman" w:cs="Calibri"/>
                <w:b w:val="0"/>
                <w:sz w:val="22"/>
                <w:lang w:val="en-US" w:eastAsia="en-US"/>
              </w:rPr>
              <w:tab/>
            </w:r>
            <w:r>
              <w:rPr>
                <w:rStyle w:val="2769"/>
                <w:b/>
                <w:lang w:val="en-US" w:eastAsia="en-US"/>
              </w:rPr>
              <w:t xml:space="preserve">Баланс водоснабжения и потребления горячей, питьевой, технической воды</w:t>
            </w:r>
            <w:r>
              <w:rPr>
                <w:rStyle w:val="2769"/>
                <w:b w:val="0"/>
                <w:lang w:val="en-US" w:eastAsia="en-US"/>
              </w:rPr>
              <w:tab/>
              <w:t xml:space="preserve">47</w:t>
            </w:r>
          </w:hyperlink>
          <w:r/>
          <w:r>
            <w:rPr>
              <w:rFonts w:ascii="Calibri" w:hAnsi="Calibri" w:eastAsia="Times New Roman" w:cs="Calibri"/>
              <w:b w:val="0"/>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194" w:anchor="__RefHeading___Toc197514194" w:history="1">
            <w:r>
              <w:rPr>
                <w:rStyle w:val="2769"/>
                <w:lang w:val="en-US" w:eastAsia="en-US"/>
              </w:rPr>
              <w:t xml:space="preserve">1.3.1.</w:t>
            </w:r>
            <w:r>
              <w:rPr>
                <w:rStyle w:val="2769"/>
                <w:rFonts w:ascii="Calibri" w:hAnsi="Calibri" w:eastAsia="Times New Roman" w:cs="Calibri"/>
                <w:sz w:val="22"/>
                <w:lang w:val="en-US" w:eastAsia="en-US"/>
              </w:rPr>
              <w:tab/>
            </w:r>
            <w:r>
              <w:rPr>
                <w:rStyle w:val="2769"/>
                <w:lang w:val="en-US" w:eastAsia="en-US"/>
              </w:rPr>
              <w:t xml:space="preserve">Общий баланс подачи и реализации воды, включая анализ и оценку структурных составляющих потерь горячей, питьевой, технической воды при ее производстве и транспортировке</w:t>
              <w:tab/>
              <w:t xml:space="preserve">47</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195" w:anchor="__RefHeading___Toc197514195" w:history="1">
            <w:r>
              <w:rPr>
                <w:rStyle w:val="2769"/>
                <w:lang w:val="en-US" w:eastAsia="en-US"/>
              </w:rPr>
              <w:t xml:space="preserve">1.3.2.</w:t>
            </w:r>
            <w:r>
              <w:rPr>
                <w:rStyle w:val="2769"/>
                <w:rFonts w:ascii="Calibri" w:hAnsi="Calibri" w:eastAsia="Times New Roman" w:cs="Calibri"/>
                <w:sz w:val="22"/>
                <w:lang w:val="en-US" w:eastAsia="en-US"/>
              </w:rPr>
              <w:tab/>
            </w:r>
            <w:r>
              <w:rPr>
                <w:rStyle w:val="2769"/>
                <w:lang w:val="en-US" w:eastAsia="en-US"/>
              </w:rPr>
              <w:t xml:space="preserve">Территориальный баланс подачи горячей, питьевой, технической воды по технологическим зонам водоснабжения (годовой и в сутки максимального водопотребления)</w:t>
              <w:tab/>
              <w:t xml:space="preserve">49</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196" w:anchor="__RefHeading___Toc197514196" w:history="1">
            <w:r>
              <w:rPr>
                <w:rStyle w:val="2769"/>
                <w:lang w:val="en-US" w:eastAsia="en-US"/>
              </w:rPr>
              <w:t xml:space="preserve">1.3.3.</w:t>
            </w:r>
            <w:r>
              <w:rPr>
                <w:rStyle w:val="2769"/>
                <w:rFonts w:ascii="Calibri" w:hAnsi="Calibri" w:eastAsia="Times New Roman" w:cs="Calibri"/>
                <w:sz w:val="22"/>
                <w:lang w:val="en-US" w:eastAsia="en-US"/>
              </w:rPr>
              <w:tab/>
            </w:r>
            <w:r>
              <w:rPr>
                <w:rStyle w:val="2769"/>
                <w:lang w:val="en-US" w:eastAsia="en-US"/>
              </w:rPr>
              <w:t xml:space="preserve">Структу</w:t>
            </w:r>
            <w:r>
              <w:rPr>
                <w:rStyle w:val="2769"/>
                <w:lang w:val="en-US" w:eastAsia="en-US"/>
              </w:rPr>
              <w:t xml:space="preserve">рный баланс реализации горячей, питьевой, технической воды по группам абонентов с разбивкой на хозяйственно-питьевые нужды населения, производственные нужды юридических лиц и другие нужды поселений муниципального образования (пожаротушение, полив и др.)</w:t>
              <w:tab/>
              <w:t xml:space="preserve">50</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197" w:anchor="__RefHeading___Toc197514197" w:history="1">
            <w:r>
              <w:rPr>
                <w:rStyle w:val="2769"/>
                <w:lang w:val="en-US" w:eastAsia="en-US"/>
              </w:rPr>
              <w:t xml:space="preserve">1.3.4.</w:t>
            </w:r>
            <w:r>
              <w:rPr>
                <w:rStyle w:val="2769"/>
                <w:rFonts w:ascii="Calibri" w:hAnsi="Calibri" w:eastAsia="Times New Roman" w:cs="Calibri"/>
                <w:sz w:val="22"/>
                <w:lang w:val="en-US" w:eastAsia="en-US"/>
              </w:rPr>
              <w:tab/>
            </w:r>
            <w:r>
              <w:rPr>
                <w:rStyle w:val="2769"/>
                <w:lang w:val="en-US" w:eastAsia="en-US"/>
              </w:rPr>
              <w:t xml:space="preserve">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tab/>
              <w:t xml:space="preserve">54</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198" w:anchor="__RefHeading___Toc197514198" w:history="1">
            <w:r>
              <w:rPr>
                <w:rStyle w:val="2769"/>
                <w:lang w:val="en-US" w:eastAsia="en-US"/>
              </w:rPr>
              <w:t xml:space="preserve">1.3.5.</w:t>
            </w:r>
            <w:r>
              <w:rPr>
                <w:rStyle w:val="2769"/>
                <w:rFonts w:ascii="Calibri" w:hAnsi="Calibri" w:eastAsia="Times New Roman" w:cs="Calibri"/>
                <w:sz w:val="22"/>
                <w:lang w:val="en-US" w:eastAsia="en-US"/>
              </w:rPr>
              <w:tab/>
            </w:r>
            <w:r>
              <w:rPr>
                <w:rStyle w:val="2769"/>
                <w:lang w:val="en-US" w:eastAsia="en-US"/>
              </w:rPr>
              <w:t xml:space="preserve">Описание существующей системы коммерческого учета горячей, питьевой, технической воды и планов по установке приборов учета</w:t>
              <w:tab/>
              <w:t xml:space="preserve">64</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199" w:anchor="__RefHeading___Toc197514199" w:history="1">
            <w:r>
              <w:rPr>
                <w:rStyle w:val="2769"/>
                <w:lang w:val="en-US" w:eastAsia="en-US"/>
              </w:rPr>
              <w:t xml:space="preserve">1.3.6.</w:t>
            </w:r>
            <w:r>
              <w:rPr>
                <w:rStyle w:val="2769"/>
                <w:rFonts w:ascii="Calibri" w:hAnsi="Calibri" w:eastAsia="Times New Roman" w:cs="Calibri"/>
                <w:sz w:val="22"/>
                <w:lang w:val="en-US" w:eastAsia="en-US"/>
              </w:rPr>
              <w:tab/>
            </w:r>
            <w:r>
              <w:rPr>
                <w:rStyle w:val="2769"/>
                <w:lang w:val="en-US" w:eastAsia="en-US"/>
              </w:rPr>
              <w:t xml:space="preserve">Анализ резервов и дефицитов производственных мощностей системы водоснабжения поселения</w:t>
              <w:tab/>
              <w:t xml:space="preserve">78</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00" w:anchor="__RefHeading___Toc197514200" w:history="1">
            <w:r>
              <w:rPr>
                <w:rStyle w:val="2769"/>
                <w:lang w:val="en-US" w:eastAsia="en-US"/>
              </w:rPr>
              <w:t xml:space="preserve">1.3.7.</w:t>
            </w:r>
            <w:r>
              <w:rPr>
                <w:rStyle w:val="2769"/>
                <w:rFonts w:ascii="Calibri" w:hAnsi="Calibri" w:eastAsia="Times New Roman" w:cs="Calibri"/>
                <w:sz w:val="22"/>
                <w:lang w:val="en-US" w:eastAsia="en-US"/>
              </w:rPr>
              <w:tab/>
            </w:r>
            <w:r>
              <w:rPr>
                <w:rStyle w:val="2769"/>
                <w:lang w:val="en-US" w:eastAsia="en-US"/>
              </w:rPr>
              <w:t xml:space="preserve">Прогнозные балансы потребления горячей, питьевой, технической воды на срок до 2040 года с учетом различных сценариев развития города, рассчитанные на основании расхода горячей, питьевой, технической воды в соответствии со СП 31.13330.2021 Вод</w:t>
            </w:r>
            <w:r>
              <w:rPr>
                <w:rStyle w:val="2769"/>
                <w:lang w:val="en-US" w:eastAsia="en-US"/>
              </w:rPr>
              <w:t xml:space="preserve">оснабжение. Наружные сети и сооружения" и СП 30.13330.2020 Внутренний водопровод и канализация зданий", а также исходя из текущего объема потребления воды населением и его динамики с учетом перспективы развития и изменения состава, и структуры застройки</w:t>
              <w:tab/>
              <w:t xml:space="preserve">78</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01" w:anchor="__RefHeading___Toc197514201" w:history="1">
            <w:r>
              <w:rPr>
                <w:rStyle w:val="2769"/>
                <w:lang w:val="en-US" w:eastAsia="en-US"/>
              </w:rPr>
              <w:t xml:space="preserve">1.3.8.</w:t>
            </w:r>
            <w:r>
              <w:rPr>
                <w:rStyle w:val="2769"/>
                <w:rFonts w:ascii="Calibri" w:hAnsi="Calibri" w:eastAsia="Times New Roman" w:cs="Calibri"/>
                <w:sz w:val="22"/>
                <w:lang w:val="en-US" w:eastAsia="en-US"/>
              </w:rPr>
              <w:tab/>
            </w:r>
            <w:r>
              <w:rPr>
                <w:rStyle w:val="2769"/>
                <w:lang w:val="en-US" w:eastAsia="en-US"/>
              </w:rPr>
              <w:t xml:space="preserve">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tab/>
              <w:t xml:space="preserve">84</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02" w:anchor="__RefHeading___Toc197514202" w:history="1">
            <w:r>
              <w:rPr>
                <w:rStyle w:val="2769"/>
                <w:lang w:val="en-US" w:eastAsia="en-US"/>
              </w:rPr>
              <w:t xml:space="preserve">1.3.9.</w:t>
            </w:r>
            <w:r>
              <w:rPr>
                <w:rStyle w:val="2769"/>
                <w:rFonts w:ascii="Calibri" w:hAnsi="Calibri" w:eastAsia="Times New Roman" w:cs="Calibri"/>
                <w:sz w:val="22"/>
                <w:lang w:val="en-US" w:eastAsia="en-US"/>
              </w:rPr>
              <w:tab/>
            </w:r>
            <w:r>
              <w:rPr>
                <w:rStyle w:val="2769"/>
                <w:lang w:val="en-US" w:eastAsia="en-US"/>
              </w:rPr>
              <w:t xml:space="preserve">Сведения о фактическом и ожидаемом потреблении горячей, питьевой, технической воды (годовое, среднесуточное, максимально суточное)</w:t>
              <w:tab/>
              <w:t xml:space="preserve">84</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03" w:anchor="__RefHeading___Toc197514203" w:history="1">
            <w:r>
              <w:rPr>
                <w:rStyle w:val="2769"/>
                <w:lang w:val="en-US" w:eastAsia="en-US"/>
              </w:rPr>
              <w:t xml:space="preserve">1.3.10.</w:t>
            </w:r>
            <w:r>
              <w:rPr>
                <w:rStyle w:val="2769"/>
                <w:rFonts w:ascii="Calibri" w:hAnsi="Calibri" w:eastAsia="Times New Roman" w:cs="Calibri"/>
                <w:sz w:val="22"/>
                <w:lang w:val="en-US" w:eastAsia="en-US"/>
              </w:rPr>
              <w:tab/>
            </w:r>
            <w:r>
              <w:rPr>
                <w:rStyle w:val="2769"/>
                <w:lang w:val="en-US" w:eastAsia="en-US"/>
              </w:rPr>
              <w:t xml:space="preserve">Описание территориальной структуры потребления горячей, питьевой, технической воды, которую следует определять по отчетам организаций, осуществляющих водоснабжение, с разбивкой по технологическим зонам</w:t>
              <w:tab/>
              <w:t xml:space="preserve">86</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04" w:anchor="__RefHeading___Toc197514204" w:history="1">
            <w:r>
              <w:rPr>
                <w:rStyle w:val="2769"/>
                <w:lang w:val="en-US" w:eastAsia="en-US"/>
              </w:rPr>
              <w:t xml:space="preserve">1.3.11.</w:t>
            </w:r>
            <w:r>
              <w:rPr>
                <w:rStyle w:val="2769"/>
                <w:rFonts w:ascii="Calibri" w:hAnsi="Calibri" w:eastAsia="Times New Roman" w:cs="Calibri"/>
                <w:sz w:val="22"/>
                <w:lang w:val="en-US" w:eastAsia="en-US"/>
              </w:rPr>
              <w:tab/>
            </w:r>
            <w:r>
              <w:rPr>
                <w:rStyle w:val="2769"/>
                <w:lang w:val="en-US" w:eastAsia="en-US"/>
              </w:rPr>
              <w:t xml:space="preserve">Прогноз распределения расходов воды на водоснабжение по типам абонентов, в том числе </w:t>
            </w:r>
            <w:r>
              <w:rPr>
                <w:rStyle w:val="2769"/>
                <w:lang w:val="en-US" w:eastAsia="en-US"/>
              </w:rPr>
              <w:t xml:space="preserve">на водоснабжение жилых зданий, объектов общественно-делового назначения, промышленных объектов, исходя из фактических расходов горячей, питьевой, технической воды с учетом данных о перспективном потреблении горячей, питьевой, технической воды абонентами</w:t>
              <w:tab/>
              <w:t xml:space="preserve">86</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05" w:anchor="__RefHeading___Toc197514205" w:history="1">
            <w:r>
              <w:rPr>
                <w:rStyle w:val="2769"/>
                <w:lang w:val="en-US" w:eastAsia="en-US"/>
              </w:rPr>
              <w:t xml:space="preserve">1.3.12.</w:t>
            </w:r>
            <w:r>
              <w:rPr>
                <w:rStyle w:val="2769"/>
                <w:rFonts w:ascii="Calibri" w:hAnsi="Calibri" w:eastAsia="Times New Roman" w:cs="Calibri"/>
                <w:sz w:val="22"/>
                <w:lang w:val="en-US" w:eastAsia="en-US"/>
              </w:rPr>
              <w:tab/>
            </w:r>
            <w:r>
              <w:rPr>
                <w:rStyle w:val="2769"/>
                <w:lang w:val="en-US" w:eastAsia="en-US"/>
              </w:rPr>
              <w:t xml:space="preserve">Сведения о фактических и планируемых потерях горячей, питьевой, технической воды при ее транспортировке (годовые, среднесуточные значения)</w:t>
              <w:tab/>
              <w:t xml:space="preserve">88</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06" w:anchor="__RefHeading___Toc197514206" w:history="1">
            <w:r>
              <w:rPr>
                <w:rStyle w:val="2769"/>
                <w:lang w:val="en-US" w:eastAsia="en-US"/>
              </w:rPr>
              <w:t xml:space="preserve">1.3.13.</w:t>
            </w:r>
            <w:r>
              <w:rPr>
                <w:rStyle w:val="2769"/>
                <w:rFonts w:ascii="Calibri" w:hAnsi="Calibri" w:eastAsia="Times New Roman" w:cs="Calibri"/>
                <w:sz w:val="22"/>
                <w:lang w:val="en-US" w:eastAsia="en-US"/>
              </w:rPr>
              <w:tab/>
            </w:r>
            <w:r>
              <w:rPr>
                <w:rStyle w:val="2769"/>
                <w:lang w:val="en-US" w:eastAsia="en-US"/>
              </w:rPr>
              <w:t xml:space="preserve">Перспективные балансы водоснабжения (общий - баланс </w:t>
            </w:r>
            <w:r>
              <w:rPr>
                <w:rStyle w:val="2769"/>
                <w:lang w:val="en-US" w:eastAsia="en-US"/>
              </w:rPr>
              <w:t xml:space="preserve">подачи и реализации горячей, питьевой, технической воды, территориальный - баланс подачи горячей, питьевой, технической воды по технологическим зонам водоснабжения, структурный - баланс реализации горячй, питьевой, технической воды по группам абонентов)</w:t>
              <w:tab/>
              <w:t xml:space="preserve">88</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07" w:anchor="__RefHeading___Toc197514207" w:history="1">
            <w:r>
              <w:rPr>
                <w:rStyle w:val="2769"/>
                <w:lang w:val="en-US" w:eastAsia="en-US"/>
              </w:rPr>
              <w:t xml:space="preserve">1.3.14.</w:t>
            </w:r>
            <w:r>
              <w:rPr>
                <w:rStyle w:val="2769"/>
                <w:rFonts w:ascii="Calibri" w:hAnsi="Calibri" w:eastAsia="Times New Roman" w:cs="Calibri"/>
                <w:sz w:val="22"/>
                <w:lang w:val="en-US" w:eastAsia="en-US"/>
              </w:rPr>
              <w:tab/>
            </w:r>
            <w:r>
              <w:rPr>
                <w:rStyle w:val="2769"/>
                <w:lang w:val="en-US" w:eastAsia="en-US"/>
              </w:rPr>
              <w:t xml:space="preserve">Расчет требуемой мощности водозаборных и очистных сооружений исходя из данных о перспективном потреблении горячей, питьевой, тех</w:t>
            </w:r>
            <w:r>
              <w:rPr>
                <w:rStyle w:val="2769"/>
                <w:lang w:val="en-US" w:eastAsia="en-US"/>
              </w:rPr>
              <w:t xml:space="preserve">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технологическим зонам с разбивкой по годам</w:t>
              <w:tab/>
              <w:t xml:space="preserve">89</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08" w:anchor="__RefHeading___Toc197514208" w:history="1">
            <w:r>
              <w:rPr>
                <w:rStyle w:val="2769"/>
                <w:lang w:val="en-US" w:eastAsia="en-US"/>
              </w:rPr>
              <w:t xml:space="preserve">1.3.15.</w:t>
            </w:r>
            <w:r>
              <w:rPr>
                <w:rStyle w:val="2769"/>
                <w:rFonts w:ascii="Calibri" w:hAnsi="Calibri" w:eastAsia="Times New Roman" w:cs="Calibri"/>
                <w:sz w:val="22"/>
                <w:lang w:val="en-US" w:eastAsia="en-US"/>
              </w:rPr>
              <w:tab/>
            </w:r>
            <w:r>
              <w:rPr>
                <w:rStyle w:val="2769"/>
                <w:lang w:val="en-US" w:eastAsia="en-US"/>
              </w:rPr>
              <w:t xml:space="preserve">Наименование организации, которая наделена статусом гарантирующей организации</w:t>
              <w:tab/>
              <w:t xml:space="preserve">89</w:t>
            </w:r>
          </w:hyperlink>
          <w:r/>
          <w:r>
            <w:rPr>
              <w:rFonts w:ascii="Calibri" w:hAnsi="Calibri" w:eastAsia="Times New Roman" w:cs="Calibri"/>
              <w:sz w:val="22"/>
              <w:lang w:val="en-US" w:eastAsia="en-US"/>
            </w:rPr>
          </w:r>
        </w:p>
        <w:p>
          <w:pPr>
            <w:pStyle w:val="2794"/>
            <w:rPr>
              <w:rFonts w:ascii="Calibri" w:hAnsi="Calibri" w:eastAsia="Times New Roman" w:cs="Calibri"/>
              <w:b w:val="0"/>
              <w:sz w:val="22"/>
              <w:lang w:val="en-US" w:eastAsia="en-US"/>
            </w:rPr>
          </w:pPr>
          <w:r/>
          <w:hyperlink w:tooltip="#__RefHeading___Toc197514209" w:anchor="__RefHeading___Toc197514209" w:history="1">
            <w:r>
              <w:rPr>
                <w:rStyle w:val="2769"/>
                <w:b/>
                <w:lang w:val="en-US" w:eastAsia="en-US"/>
              </w:rPr>
              <w:t xml:space="preserve">1.4.</w:t>
            </w:r>
            <w:r>
              <w:rPr>
                <w:rStyle w:val="2769"/>
                <w:rFonts w:ascii="Calibri" w:hAnsi="Calibri" w:eastAsia="Times New Roman" w:cs="Calibri"/>
                <w:b w:val="0"/>
                <w:sz w:val="22"/>
                <w:lang w:val="en-US" w:eastAsia="en-US"/>
              </w:rPr>
              <w:tab/>
            </w:r>
            <w:r>
              <w:rPr>
                <w:rStyle w:val="2769"/>
                <w:b/>
                <w:lang w:val="en-US" w:eastAsia="en-US"/>
              </w:rPr>
              <w:t xml:space="preserve">Предложения по строительству, реконструкции и модернизации объектов централизованной системы водоснабжения</w:t>
            </w:r>
            <w:r>
              <w:rPr>
                <w:rStyle w:val="2769"/>
                <w:b w:val="0"/>
                <w:lang w:val="en-US" w:eastAsia="en-US"/>
              </w:rPr>
              <w:tab/>
              <w:t xml:space="preserve">91</w:t>
            </w:r>
          </w:hyperlink>
          <w:r/>
          <w:r>
            <w:rPr>
              <w:rFonts w:ascii="Calibri" w:hAnsi="Calibri" w:eastAsia="Times New Roman" w:cs="Calibri"/>
              <w:b w:val="0"/>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10" w:anchor="__RefHeading___Toc197514210" w:history="1">
            <w:r>
              <w:rPr>
                <w:rStyle w:val="2769"/>
                <w:lang w:val="en-US" w:eastAsia="en-US"/>
              </w:rPr>
              <w:t xml:space="preserve">1.4.1.</w:t>
            </w:r>
            <w:r>
              <w:rPr>
                <w:rStyle w:val="2769"/>
                <w:rFonts w:ascii="Calibri" w:hAnsi="Calibri" w:eastAsia="Times New Roman" w:cs="Calibri"/>
                <w:sz w:val="22"/>
                <w:lang w:val="en-US" w:eastAsia="en-US"/>
              </w:rPr>
              <w:tab/>
            </w:r>
            <w:r>
              <w:rPr>
                <w:rStyle w:val="2769"/>
                <w:lang w:val="en-US" w:eastAsia="en-US"/>
              </w:rPr>
              <w:t xml:space="preserve">Перечень основных мероприятий по реализации схем водоснабжения с разбивкой по годам</w:t>
              <w:tab/>
              <w:t xml:space="preserve">91</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11" w:anchor="__RefHeading___Toc197514211" w:history="1">
            <w:r>
              <w:rPr>
                <w:rStyle w:val="2769"/>
                <w:lang w:val="en-US" w:eastAsia="en-US"/>
              </w:rPr>
              <w:t xml:space="preserve">1.4.2.</w:t>
            </w:r>
            <w:r>
              <w:rPr>
                <w:rStyle w:val="2769"/>
                <w:rFonts w:ascii="Calibri" w:hAnsi="Calibri" w:eastAsia="Times New Roman" w:cs="Calibri"/>
                <w:sz w:val="22"/>
                <w:lang w:val="en-US" w:eastAsia="en-US"/>
              </w:rPr>
              <w:tab/>
            </w:r>
            <w:r>
              <w:rPr>
                <w:rStyle w:val="2769"/>
                <w:lang w:val="en-US" w:eastAsia="en-US"/>
              </w:rPr>
              <w:t xml:space="preserve">Технические обоснования основных мероприятий по реализации схем водоснабжения, в том числе гидрогеологичес</w:t>
            </w:r>
            <w:r>
              <w:rPr>
                <w:rStyle w:val="2769"/>
                <w:lang w:val="en-US" w:eastAsia="en-US"/>
              </w:rPr>
              <w:t xml:space="preserve">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схемами водоснабжения и водоотведения</w:t>
              <w:tab/>
              <w:t xml:space="preserve">96</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12" w:anchor="__RefHeading___Toc197514212" w:history="1">
            <w:r>
              <w:rPr>
                <w:rStyle w:val="2769"/>
                <w:lang w:val="en-US" w:eastAsia="en-US"/>
              </w:rPr>
              <w:t xml:space="preserve">1.4.3.</w:t>
            </w:r>
            <w:r>
              <w:rPr>
                <w:rStyle w:val="2769"/>
                <w:rFonts w:ascii="Calibri" w:hAnsi="Calibri" w:eastAsia="Times New Roman" w:cs="Calibri"/>
                <w:sz w:val="22"/>
                <w:lang w:val="en-US" w:eastAsia="en-US"/>
              </w:rPr>
              <w:tab/>
            </w:r>
            <w:r>
              <w:rPr>
                <w:rStyle w:val="2769"/>
                <w:lang w:val="en-US" w:eastAsia="en-US"/>
              </w:rPr>
              <w:t xml:space="preserve">Сведения о вновь строящихся, реконструируемых и предлагаемых к выводу из эксплуатации объектах системы водоснабжения</w:t>
              <w:tab/>
              <w:t xml:space="preserve">96</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13" w:anchor="__RefHeading___Toc197514213" w:history="1">
            <w:r>
              <w:rPr>
                <w:rStyle w:val="2769"/>
                <w:lang w:val="en-US" w:eastAsia="en-US"/>
              </w:rPr>
              <w:t xml:space="preserve">1.4.4.</w:t>
            </w:r>
            <w:r>
              <w:rPr>
                <w:rStyle w:val="2769"/>
                <w:rFonts w:ascii="Calibri" w:hAnsi="Calibri" w:eastAsia="Times New Roman" w:cs="Calibri"/>
                <w:sz w:val="22"/>
                <w:lang w:val="en-US" w:eastAsia="en-US"/>
              </w:rPr>
              <w:tab/>
            </w:r>
            <w:r>
              <w:rPr>
                <w:rStyle w:val="2769"/>
                <w:lang w:val="en-US" w:eastAsia="en-US"/>
              </w:rPr>
              <w:t xml:space="preserve">Сведения о развитии систем диспетчеризации, телемеханизации и систем управления режимами водоснабжения на объектах организаций, осуществляющих водоснабжение</w:t>
              <w:tab/>
              <w:t xml:space="preserve">96</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14" w:anchor="__RefHeading___Toc197514214" w:history="1">
            <w:r>
              <w:rPr>
                <w:rStyle w:val="2769"/>
                <w:lang w:val="en-US" w:eastAsia="en-US"/>
              </w:rPr>
              <w:t xml:space="preserve">1.4.5.</w:t>
            </w:r>
            <w:r>
              <w:rPr>
                <w:rStyle w:val="2769"/>
                <w:rFonts w:ascii="Calibri" w:hAnsi="Calibri" w:eastAsia="Times New Roman" w:cs="Calibri"/>
                <w:sz w:val="22"/>
                <w:lang w:val="en-US" w:eastAsia="en-US"/>
              </w:rPr>
              <w:tab/>
            </w:r>
            <w:r>
              <w:rPr>
                <w:rStyle w:val="2769"/>
                <w:lang w:val="en-US" w:eastAsia="en-US"/>
              </w:rPr>
              <w:t xml:space="preserve">Сведения об оснащенности зданий, строений, сооружений приборами учета воды и их применении при осуществлении расчетов за потребленную воду</w:t>
              <w:tab/>
              <w:t xml:space="preserve">97</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15" w:anchor="__RefHeading___Toc197514215" w:history="1">
            <w:r>
              <w:rPr>
                <w:rStyle w:val="2769"/>
                <w:lang w:val="en-US" w:eastAsia="en-US"/>
              </w:rPr>
              <w:t xml:space="preserve">1.4.6.</w:t>
            </w:r>
            <w:r>
              <w:rPr>
                <w:rStyle w:val="2769"/>
                <w:rFonts w:ascii="Calibri" w:hAnsi="Calibri" w:eastAsia="Times New Roman" w:cs="Calibri"/>
                <w:sz w:val="22"/>
                <w:lang w:val="en-US" w:eastAsia="en-US"/>
              </w:rPr>
              <w:tab/>
            </w:r>
            <w:r>
              <w:rPr>
                <w:rStyle w:val="2769"/>
                <w:lang w:val="en-US" w:eastAsia="en-US"/>
              </w:rPr>
              <w:t xml:space="preserve">Описание вариантов маршрутов прохождения трубопроводов (трасс) по территории муниципального образования и их обоснование</w:t>
              <w:tab/>
              <w:t xml:space="preserve">97</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16" w:anchor="__RefHeading___Toc197514216" w:history="1">
            <w:r>
              <w:rPr>
                <w:rStyle w:val="2769"/>
                <w:lang w:val="en-US" w:eastAsia="en-US"/>
              </w:rPr>
              <w:t xml:space="preserve">1.4.7.</w:t>
            </w:r>
            <w:r>
              <w:rPr>
                <w:rStyle w:val="2769"/>
                <w:rFonts w:ascii="Calibri" w:hAnsi="Calibri" w:eastAsia="Times New Roman" w:cs="Calibri"/>
                <w:sz w:val="22"/>
                <w:lang w:val="en-US" w:eastAsia="en-US"/>
              </w:rPr>
              <w:tab/>
            </w:r>
            <w:r>
              <w:rPr>
                <w:rStyle w:val="2769"/>
                <w:lang w:val="en-US" w:eastAsia="en-US"/>
              </w:rPr>
              <w:t xml:space="preserve">Рекомендации о месте размещения насосных станций, резервуаров, водонапорных башен</w:t>
              <w:tab/>
              <w:t xml:space="preserve">97</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17" w:anchor="__RefHeading___Toc197514217" w:history="1">
            <w:r>
              <w:rPr>
                <w:rStyle w:val="2769"/>
                <w:lang w:val="en-US" w:eastAsia="en-US"/>
              </w:rPr>
              <w:t xml:space="preserve">1.4.8.</w:t>
            </w:r>
            <w:r>
              <w:rPr>
                <w:rStyle w:val="2769"/>
                <w:rFonts w:ascii="Calibri" w:hAnsi="Calibri" w:eastAsia="Times New Roman" w:cs="Calibri"/>
                <w:sz w:val="22"/>
                <w:lang w:val="en-US" w:eastAsia="en-US"/>
              </w:rPr>
              <w:tab/>
            </w:r>
            <w:r>
              <w:rPr>
                <w:rStyle w:val="2769"/>
                <w:lang w:val="en-US" w:eastAsia="en-US"/>
              </w:rPr>
              <w:t xml:space="preserve">Границы планируемых зон размещения объектов централизованных систем горячего водоснабжения, холодного водоснабжения</w:t>
              <w:tab/>
              <w:t xml:space="preserve">97</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18" w:anchor="__RefHeading___Toc197514218" w:history="1">
            <w:r>
              <w:rPr>
                <w:rStyle w:val="2769"/>
                <w:lang w:val="en-US" w:eastAsia="en-US"/>
              </w:rPr>
              <w:t xml:space="preserve">1.4.9.</w:t>
            </w:r>
            <w:r>
              <w:rPr>
                <w:rStyle w:val="2769"/>
                <w:rFonts w:ascii="Calibri" w:hAnsi="Calibri" w:eastAsia="Times New Roman" w:cs="Calibri"/>
                <w:sz w:val="22"/>
                <w:lang w:val="en-US" w:eastAsia="en-US"/>
              </w:rPr>
              <w:tab/>
            </w:r>
            <w:r>
              <w:rPr>
                <w:rStyle w:val="2769"/>
                <w:lang w:val="en-US" w:eastAsia="en-US"/>
              </w:rPr>
              <w:t xml:space="preserve">Карты (схемы) существующего и планируемого размещения объектов централизованных систем горячего водоснабжения, холодного водоснабжения</w:t>
              <w:tab/>
              <w:t xml:space="preserve">97</w:t>
            </w:r>
          </w:hyperlink>
          <w:r/>
          <w:r>
            <w:rPr>
              <w:rFonts w:ascii="Calibri" w:hAnsi="Calibri" w:eastAsia="Times New Roman" w:cs="Calibri"/>
              <w:sz w:val="22"/>
              <w:lang w:val="en-US" w:eastAsia="en-US"/>
            </w:rPr>
          </w:r>
        </w:p>
        <w:p>
          <w:pPr>
            <w:pStyle w:val="2794"/>
            <w:rPr>
              <w:rFonts w:ascii="Calibri" w:hAnsi="Calibri" w:eastAsia="Times New Roman" w:cs="Calibri"/>
              <w:b w:val="0"/>
              <w:sz w:val="22"/>
              <w:lang w:val="en-US" w:eastAsia="en-US"/>
            </w:rPr>
          </w:pPr>
          <w:r/>
          <w:hyperlink w:tooltip="#__RefHeading___Toc197514219" w:anchor="__RefHeading___Toc197514219" w:history="1">
            <w:r>
              <w:rPr>
                <w:rStyle w:val="2769"/>
                <w:b/>
                <w:lang w:val="en-US" w:eastAsia="en-US"/>
              </w:rPr>
              <w:t xml:space="preserve">1.5.</w:t>
            </w:r>
            <w:r>
              <w:rPr>
                <w:rStyle w:val="2769"/>
                <w:rFonts w:ascii="Calibri" w:hAnsi="Calibri" w:eastAsia="Times New Roman" w:cs="Calibri"/>
                <w:b w:val="0"/>
                <w:sz w:val="22"/>
                <w:lang w:val="en-US" w:eastAsia="en-US"/>
              </w:rPr>
              <w:tab/>
            </w:r>
            <w:r>
              <w:rPr>
                <w:rStyle w:val="2769"/>
                <w:b/>
                <w:lang w:val="en-US" w:eastAsia="en-US"/>
              </w:rPr>
              <w:t xml:space="preserve">Экологические аспекты мероприятий по строительству реконструкции и модернизации объектов централизованной системы водоснабжения</w:t>
            </w:r>
            <w:r>
              <w:rPr>
                <w:rStyle w:val="2769"/>
                <w:b w:val="0"/>
                <w:lang w:val="en-US" w:eastAsia="en-US"/>
              </w:rPr>
              <w:tab/>
              <w:t xml:space="preserve">99</w:t>
            </w:r>
          </w:hyperlink>
          <w:r/>
          <w:r>
            <w:rPr>
              <w:rFonts w:ascii="Calibri" w:hAnsi="Calibri" w:eastAsia="Times New Roman" w:cs="Calibri"/>
              <w:b w:val="0"/>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20" w:anchor="__RefHeading___Toc197514220" w:history="1">
            <w:r>
              <w:rPr>
                <w:rStyle w:val="2769"/>
                <w:lang w:val="en-US" w:eastAsia="en-US"/>
              </w:rPr>
              <w:t xml:space="preserve">1.5.1.</w:t>
            </w:r>
            <w:r>
              <w:rPr>
                <w:rStyle w:val="2769"/>
                <w:rFonts w:ascii="Calibri" w:hAnsi="Calibri" w:eastAsia="Times New Roman" w:cs="Calibri"/>
                <w:sz w:val="22"/>
                <w:lang w:val="en-US" w:eastAsia="en-US"/>
              </w:rPr>
              <w:tab/>
            </w:r>
            <w:r>
              <w:rPr>
                <w:rStyle w:val="2769"/>
                <w:lang w:val="en-US" w:eastAsia="en-US"/>
              </w:rPr>
              <w:t xml:space="preserve">Сведения о мерах по предотвращению вредного воздействия на водный бассейн предлагаемых к новому строительству и реконструкции объектов централизованной системы водоснабжения при сбросе (утилизации) промывных вод</w:t>
              <w:tab/>
              <w:t xml:space="preserve">99</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21" w:anchor="__RefHeading___Toc197514221" w:history="1">
            <w:r>
              <w:rPr>
                <w:rStyle w:val="2769"/>
                <w:lang w:val="en-US" w:eastAsia="en-US"/>
              </w:rPr>
              <w:t xml:space="preserve">1.5.2.</w:t>
            </w:r>
            <w:r>
              <w:rPr>
                <w:rStyle w:val="2769"/>
                <w:rFonts w:ascii="Calibri" w:hAnsi="Calibri" w:eastAsia="Times New Roman" w:cs="Calibri"/>
                <w:sz w:val="22"/>
                <w:lang w:val="en-US" w:eastAsia="en-US"/>
              </w:rPr>
              <w:tab/>
            </w:r>
            <w:r>
              <w:rPr>
                <w:rStyle w:val="2769"/>
                <w:lang w:val="en-US" w:eastAsia="en-US"/>
              </w:rPr>
              <w:t xml:space="preserve">Сведения по предотвращению вредного воздействия на окружающую среду при реализации мероприятий по снабжению и хранению химических реагентов, используемых в водоподготовке (хлор и др.)</w:t>
              <w:tab/>
              <w:t xml:space="preserve">99</w:t>
            </w:r>
          </w:hyperlink>
          <w:r/>
          <w:r>
            <w:rPr>
              <w:rFonts w:ascii="Calibri" w:hAnsi="Calibri" w:eastAsia="Times New Roman" w:cs="Calibri"/>
              <w:sz w:val="22"/>
              <w:lang w:val="en-US" w:eastAsia="en-US"/>
            </w:rPr>
          </w:r>
        </w:p>
        <w:p>
          <w:pPr>
            <w:pStyle w:val="2794"/>
            <w:rPr>
              <w:rFonts w:ascii="Calibri" w:hAnsi="Calibri" w:eastAsia="Times New Roman" w:cs="Calibri"/>
              <w:b w:val="0"/>
              <w:sz w:val="22"/>
              <w:lang w:val="en-US" w:eastAsia="en-US"/>
            </w:rPr>
          </w:pPr>
          <w:r/>
          <w:hyperlink w:tooltip="#__RefHeading___Toc197514222" w:anchor="__RefHeading___Toc197514222" w:history="1">
            <w:r>
              <w:rPr>
                <w:rStyle w:val="2769"/>
                <w:b/>
                <w:lang w:val="en-US" w:eastAsia="en-US"/>
              </w:rPr>
              <w:t xml:space="preserve">1.6.</w:t>
            </w:r>
            <w:r>
              <w:rPr>
                <w:rStyle w:val="2769"/>
                <w:rFonts w:ascii="Calibri" w:hAnsi="Calibri" w:eastAsia="Times New Roman" w:cs="Calibri"/>
                <w:b w:val="0"/>
                <w:sz w:val="22"/>
                <w:lang w:val="en-US" w:eastAsia="en-US"/>
              </w:rPr>
              <w:tab/>
            </w:r>
            <w:r>
              <w:rPr>
                <w:rStyle w:val="2769"/>
                <w:b/>
                <w:lang w:val="en-US" w:eastAsia="en-US"/>
              </w:rPr>
              <w:t xml:space="preserve">Оценка объемов капитальных вложений в строительство, реконструкцию и модернизацию объектов централизованной системы водоснабжения</w:t>
            </w:r>
            <w:r>
              <w:rPr>
                <w:rStyle w:val="2769"/>
                <w:b w:val="0"/>
                <w:lang w:val="en-US" w:eastAsia="en-US"/>
              </w:rPr>
              <w:tab/>
              <w:t xml:space="preserve">101</w:t>
            </w:r>
          </w:hyperlink>
          <w:r/>
          <w:r>
            <w:rPr>
              <w:rFonts w:ascii="Calibri" w:hAnsi="Calibri" w:eastAsia="Times New Roman" w:cs="Calibri"/>
              <w:b w:val="0"/>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23" w:anchor="__RefHeading___Toc197514223" w:history="1">
            <w:r>
              <w:rPr>
                <w:rStyle w:val="2769"/>
                <w:lang w:val="en-US" w:eastAsia="en-US"/>
              </w:rPr>
              <w:t xml:space="preserve">1.6.1.</w:t>
            </w:r>
            <w:r>
              <w:rPr>
                <w:rStyle w:val="2769"/>
                <w:rFonts w:ascii="Calibri" w:hAnsi="Calibri" w:eastAsia="Times New Roman" w:cs="Calibri"/>
                <w:sz w:val="22"/>
                <w:lang w:val="en-US" w:eastAsia="en-US"/>
              </w:rPr>
              <w:tab/>
            </w:r>
            <w:r>
              <w:rPr>
                <w:rStyle w:val="2769"/>
                <w:lang w:val="en-US" w:eastAsia="en-US"/>
              </w:rPr>
              <w:t xml:space="preserve">Оценка стоимости основных мероприятий по реализации схем водоснабжения</w:t>
              <w:tab/>
              <w:tab/>
              <w:tab/>
              <w:t xml:space="preserve">101</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24" w:anchor="__RefHeading___Toc197514224" w:history="1">
            <w:r>
              <w:rPr>
                <w:rStyle w:val="2769"/>
                <w:lang w:val="en-US" w:eastAsia="en-US"/>
              </w:rPr>
              <w:t xml:space="preserve">1.6.2.</w:t>
            </w:r>
            <w:r>
              <w:rPr>
                <w:rStyle w:val="2769"/>
                <w:rFonts w:ascii="Calibri" w:hAnsi="Calibri" w:eastAsia="Times New Roman" w:cs="Calibri"/>
                <w:sz w:val="22"/>
                <w:lang w:val="en-US" w:eastAsia="en-US"/>
              </w:rPr>
              <w:tab/>
            </w:r>
            <w:r>
              <w:rPr>
                <w:rStyle w:val="2769"/>
                <w:lang w:val="en-US" w:eastAsia="en-US"/>
              </w:rPr>
              <w:t xml:space="preserve">Оценка величины необходимых капитальных вложений в с</w:t>
            </w:r>
            <w:r>
              <w:rPr>
                <w:rStyle w:val="2769"/>
                <w:lang w:val="en-US" w:eastAsia="en-US"/>
              </w:rPr>
              <w:t xml:space="preserve">троительство и реконструкцию объектов централизованных систем водоснабжения, выполненную на основании укрупненных сметных нормативов для объектов непроизводственного назначения и инженерной инфраструктуры, утвержденных федеральным органом исполнительной вл</w:t>
            </w:r>
            <w:r>
              <w:rPr>
                <w:rStyle w:val="2769"/>
                <w:lang w:val="en-US" w:eastAsia="en-US"/>
              </w:rPr>
              <w:t xml:space="preserve">асти, осуществляющим функции по выработке государственной политики и нормативно-правовому регулированию в сфере строительства, либо принятую по объектам - аналогам по видам капитального строительства и видам работ, с указанием источников финансирования</w:t>
              <w:tab/>
              <w:t xml:space="preserve">103</w:t>
            </w:r>
          </w:hyperlink>
          <w:r/>
          <w:r>
            <w:rPr>
              <w:rFonts w:ascii="Calibri" w:hAnsi="Calibri" w:eastAsia="Times New Roman" w:cs="Calibri"/>
              <w:sz w:val="22"/>
              <w:lang w:val="en-US" w:eastAsia="en-US"/>
            </w:rPr>
          </w:r>
        </w:p>
        <w:p>
          <w:pPr>
            <w:pStyle w:val="2794"/>
            <w:rPr>
              <w:rFonts w:ascii="Calibri" w:hAnsi="Calibri" w:eastAsia="Times New Roman" w:cs="Calibri"/>
              <w:b w:val="0"/>
              <w:sz w:val="22"/>
              <w:lang w:val="en-US" w:eastAsia="en-US"/>
            </w:rPr>
          </w:pPr>
          <w:r/>
          <w:hyperlink w:tooltip="#__RefHeading___Toc197514225" w:anchor="__RefHeading___Toc197514225" w:history="1">
            <w:r>
              <w:rPr>
                <w:rStyle w:val="2769"/>
                <w:b/>
                <w:lang w:val="en-US" w:eastAsia="en-US"/>
              </w:rPr>
              <w:t xml:space="preserve">1.7.</w:t>
            </w:r>
            <w:r>
              <w:rPr>
                <w:rStyle w:val="2769"/>
                <w:rFonts w:ascii="Calibri" w:hAnsi="Calibri" w:eastAsia="Times New Roman" w:cs="Calibri"/>
                <w:b w:val="0"/>
                <w:sz w:val="22"/>
                <w:lang w:val="en-US" w:eastAsia="en-US"/>
              </w:rPr>
              <w:tab/>
            </w:r>
            <w:r>
              <w:rPr>
                <w:rStyle w:val="2769"/>
                <w:b/>
                <w:lang w:val="en-US" w:eastAsia="en-US"/>
              </w:rPr>
              <w:t xml:space="preserve">Плановые значения показателей развития, централизованных системы водоснабжения</w:t>
            </w:r>
            <w:r>
              <w:rPr>
                <w:rStyle w:val="2769"/>
                <w:b w:val="0"/>
                <w:lang w:val="en-US" w:eastAsia="en-US"/>
              </w:rPr>
              <w:tab/>
              <w:t xml:space="preserve">106</w:t>
            </w:r>
          </w:hyperlink>
          <w:r/>
          <w:r>
            <w:rPr>
              <w:rFonts w:ascii="Calibri" w:hAnsi="Calibri" w:eastAsia="Times New Roman" w:cs="Calibri"/>
              <w:b w:val="0"/>
              <w:sz w:val="22"/>
              <w:lang w:val="en-US" w:eastAsia="en-US"/>
            </w:rPr>
          </w:r>
        </w:p>
        <w:p>
          <w:pPr>
            <w:pStyle w:val="2794"/>
            <w:rPr>
              <w:rFonts w:ascii="Calibri" w:hAnsi="Calibri" w:eastAsia="Times New Roman" w:cs="Calibri"/>
              <w:b w:val="0"/>
              <w:sz w:val="22"/>
              <w:lang w:val="en-US" w:eastAsia="en-US"/>
            </w:rPr>
          </w:pPr>
          <w:r/>
          <w:hyperlink w:tooltip="#__RefHeading___Toc197514226" w:anchor="__RefHeading___Toc197514226" w:history="1">
            <w:r>
              <w:rPr>
                <w:rStyle w:val="2769"/>
                <w:b/>
                <w:lang w:val="en-US" w:eastAsia="en-US"/>
              </w:rPr>
              <w:t xml:space="preserve">1.8.</w:t>
            </w:r>
            <w:r>
              <w:rPr>
                <w:rStyle w:val="2769"/>
                <w:rFonts w:ascii="Calibri" w:hAnsi="Calibri" w:eastAsia="Times New Roman" w:cs="Calibri"/>
                <w:b w:val="0"/>
                <w:sz w:val="22"/>
                <w:lang w:val="en-US" w:eastAsia="en-US"/>
              </w:rPr>
              <w:tab/>
            </w:r>
            <w:r>
              <w:rPr>
                <w:rStyle w:val="2769"/>
                <w:b/>
                <w:lang w:val="en-US" w:eastAsia="en-US"/>
              </w:rPr>
              <w:t xml:space="preserve">Перечень выявленных бесхозяйных объектов централизованных систем водоснабжения (в случае их выявления) и перечень организаций, уполномоченных на их эксплуатацию</w:t>
            </w:r>
            <w:r>
              <w:rPr>
                <w:rStyle w:val="2769"/>
                <w:b w:val="0"/>
                <w:lang w:val="en-US" w:eastAsia="en-US"/>
              </w:rPr>
              <w:tab/>
              <w:t xml:space="preserve">109</w:t>
            </w:r>
          </w:hyperlink>
          <w:r/>
          <w:r>
            <w:rPr>
              <w:rFonts w:ascii="Calibri" w:hAnsi="Calibri" w:eastAsia="Times New Roman" w:cs="Calibri"/>
              <w:b w:val="0"/>
              <w:sz w:val="22"/>
              <w:lang w:val="en-US" w:eastAsia="en-US"/>
            </w:rPr>
          </w:r>
        </w:p>
        <w:p>
          <w:pPr>
            <w:pStyle w:val="2790"/>
            <w:jc w:val="both"/>
            <w:spacing w:before="0" w:after="0" w:line="240" w:lineRule="auto"/>
            <w:rPr>
              <w:rFonts w:ascii="Calibri" w:hAnsi="Calibri" w:eastAsia="Times New Roman" w:cs="Calibri"/>
              <w:b w:val="0"/>
              <w:bCs w:val="0"/>
              <w:caps w:val="0"/>
              <w:smallCaps w:val="0"/>
              <w:sz w:val="22"/>
              <w:szCs w:val="22"/>
              <w:lang w:val="en-US" w:eastAsia="en-US"/>
            </w:rPr>
          </w:pPr>
          <w:r/>
          <w:hyperlink w:tooltip="#__RefHeading___Toc197514227" w:anchor="__RefHeading___Toc197514227" w:history="1">
            <w:r>
              <w:rPr>
                <w:rStyle w:val="2769"/>
                <w:b/>
                <w:lang w:val="en-US" w:eastAsia="en-US"/>
              </w:rPr>
              <w:t xml:space="preserve">ГЛАВА </w:t>
            </w:r>
            <w:r>
              <w:rPr>
                <w:rStyle w:val="2769"/>
                <w:b/>
                <w:lang w:val="en-US" w:eastAsia="en-US"/>
              </w:rPr>
              <w:t xml:space="preserve">II</w:t>
            </w:r>
            <w:r>
              <w:rPr>
                <w:rStyle w:val="2769"/>
                <w:b/>
                <w:lang w:val="en-US" w:eastAsia="en-US"/>
              </w:rPr>
              <w:t xml:space="preserve">: СХЕМА ВОДООТВЕДЕНИЯ</w:t>
            </w:r>
            <w:r>
              <w:rPr>
                <w:rStyle w:val="2769"/>
                <w:b w:val="0"/>
                <w:lang w:val="en-US" w:eastAsia="en-US"/>
              </w:rPr>
              <w:tab/>
              <w:t xml:space="preserve">111</w:t>
            </w:r>
          </w:hyperlink>
          <w:r/>
          <w:r>
            <w:rPr>
              <w:rFonts w:ascii="Calibri" w:hAnsi="Calibri" w:eastAsia="Times New Roman" w:cs="Calibri"/>
              <w:b w:val="0"/>
              <w:bCs w:val="0"/>
              <w:caps w:val="0"/>
              <w:smallCaps w:val="0"/>
              <w:sz w:val="22"/>
              <w:szCs w:val="22"/>
              <w:lang w:val="en-US" w:eastAsia="en-US"/>
            </w:rPr>
          </w:r>
        </w:p>
        <w:p>
          <w:pPr>
            <w:pStyle w:val="2794"/>
            <w:rPr>
              <w:rFonts w:ascii="Calibri" w:hAnsi="Calibri" w:eastAsia="Times New Roman" w:cs="Calibri"/>
              <w:b w:val="0"/>
              <w:sz w:val="22"/>
              <w:lang w:val="en-US" w:eastAsia="en-US"/>
            </w:rPr>
          </w:pPr>
          <w:r/>
          <w:hyperlink w:tooltip="#__RefHeading___Toc197514228" w:anchor="__RefHeading___Toc197514228" w:history="1">
            <w:r>
              <w:rPr>
                <w:rStyle w:val="2769"/>
                <w:b/>
                <w:lang w:val="en-US" w:eastAsia="en-US"/>
              </w:rPr>
              <w:t xml:space="preserve">2.1.</w:t>
            </w:r>
            <w:r>
              <w:rPr>
                <w:rStyle w:val="2769"/>
                <w:rFonts w:ascii="Calibri" w:hAnsi="Calibri" w:eastAsia="Times New Roman" w:cs="Calibri"/>
                <w:b w:val="0"/>
                <w:sz w:val="22"/>
                <w:lang w:val="en-US" w:eastAsia="en-US"/>
              </w:rPr>
              <w:tab/>
            </w:r>
            <w:r>
              <w:rPr>
                <w:rStyle w:val="2769"/>
                <w:b/>
                <w:lang w:val="en-US" w:eastAsia="en-US"/>
              </w:rPr>
              <w:t xml:space="preserve">Существующее положение в сфере водоотведения муниципального образования</w:t>
            </w:r>
            <w:r>
              <w:rPr>
                <w:rStyle w:val="2769"/>
                <w:b w:val="0"/>
                <w:lang w:val="en-US" w:eastAsia="en-US"/>
              </w:rPr>
              <w:tab/>
              <w:t xml:space="preserve">111</w:t>
            </w:r>
          </w:hyperlink>
          <w:r/>
          <w:r>
            <w:rPr>
              <w:rFonts w:ascii="Calibri" w:hAnsi="Calibri" w:eastAsia="Times New Roman" w:cs="Calibri"/>
              <w:b w:val="0"/>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29" w:anchor="__RefHeading___Toc197514229" w:history="1">
            <w:r>
              <w:rPr>
                <w:rStyle w:val="2769"/>
                <w:lang w:val="en-US" w:eastAsia="en-US"/>
              </w:rPr>
              <w:t xml:space="preserve">2.1.1.</w:t>
            </w:r>
            <w:r>
              <w:rPr>
                <w:rStyle w:val="2769"/>
                <w:rFonts w:ascii="Calibri" w:hAnsi="Calibri" w:eastAsia="Times New Roman" w:cs="Calibri"/>
                <w:sz w:val="22"/>
                <w:lang w:val="en-US" w:eastAsia="en-US"/>
              </w:rPr>
              <w:tab/>
            </w:r>
            <w:r>
              <w:rPr>
                <w:rStyle w:val="2769"/>
                <w:lang w:val="en-US" w:eastAsia="en-US"/>
              </w:rPr>
              <w:t xml:space="preserve">Описание структуры системы сбора, очистки и отведения сточных вод на территории муниципального образования и деление территории муниципального образования на эксплуатационные зоны</w:t>
              <w:tab/>
              <w:t xml:space="preserve">111</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30" w:anchor="__RefHeading___Toc197514230" w:history="1">
            <w:r>
              <w:rPr>
                <w:rStyle w:val="2769"/>
                <w:lang w:val="en-US" w:eastAsia="en-US"/>
              </w:rPr>
              <w:t xml:space="preserve">2.1.2.</w:t>
            </w:r>
            <w:r>
              <w:rPr>
                <w:rStyle w:val="2769"/>
                <w:rFonts w:ascii="Calibri" w:hAnsi="Calibri" w:eastAsia="Times New Roman" w:cs="Calibri"/>
                <w:sz w:val="22"/>
                <w:lang w:val="en-US" w:eastAsia="en-US"/>
              </w:rPr>
              <w:tab/>
            </w:r>
            <w:r>
              <w:rPr>
                <w:rStyle w:val="2769"/>
                <w:lang w:val="en-US" w:eastAsia="en-US"/>
              </w:rPr>
              <w:t xml:space="preserve">Описание результатов технического обследования централизованной системы водоотведения, включая описание существующих канализационных очистных сооружений, в том числе оценку соответств</w:t>
            </w:r>
            <w:r>
              <w:rPr>
                <w:rStyle w:val="2769"/>
                <w:lang w:val="en-US" w:eastAsia="en-US"/>
              </w:rPr>
              <w:t xml:space="preserve">ия применяемой технологической схемы очистки сточных вод требованиям обеспечения нормативов качества очистки сточных вод, определение существующего дефицита (резерва) мощностей сооружений и описание локальных очистных сооружений, создаваемых абонентами</w:t>
              <w:tab/>
              <w:t xml:space="preserve">112</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31" w:anchor="__RefHeading___Toc197514231" w:history="1">
            <w:r>
              <w:rPr>
                <w:rStyle w:val="2769"/>
                <w:lang w:val="en-US" w:eastAsia="en-US"/>
              </w:rPr>
              <w:t xml:space="preserve">2.1.3.</w:t>
            </w:r>
            <w:r>
              <w:rPr>
                <w:rStyle w:val="2769"/>
                <w:rFonts w:ascii="Calibri" w:hAnsi="Calibri" w:eastAsia="Times New Roman" w:cs="Calibri"/>
                <w:sz w:val="22"/>
                <w:lang w:val="en-US" w:eastAsia="en-US"/>
              </w:rPr>
              <w:tab/>
            </w:r>
            <w:r>
              <w:rPr>
                <w:rStyle w:val="2769"/>
                <w:lang w:val="en-US" w:eastAsia="en-US"/>
              </w:rPr>
              <w:t xml:space="preserve">Описание технологических зон</w:t>
            </w:r>
            <w:r>
              <w:rPr>
                <w:rStyle w:val="2769"/>
                <w:lang w:val="en-US" w:eastAsia="en-US"/>
              </w:rPr>
              <w:t xml:space="preserve"> водоотведения, зон централизованного и нецентрализованного водоотведения (территорий, на которых водоотведение осуществляется с использованием централизованных и нецентрализованных систем водоотведения) и перечень централизованных систем водоотведения</w:t>
              <w:tab/>
              <w:t xml:space="preserve">115</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32" w:anchor="__RefHeading___Toc197514232" w:history="1">
            <w:r>
              <w:rPr>
                <w:rStyle w:val="2769"/>
                <w:lang w:val="en-US" w:eastAsia="en-US"/>
              </w:rPr>
              <w:t xml:space="preserve">2.1.4.</w:t>
            </w:r>
            <w:r>
              <w:rPr>
                <w:rStyle w:val="2769"/>
                <w:rFonts w:ascii="Calibri" w:hAnsi="Calibri" w:eastAsia="Times New Roman" w:cs="Calibri"/>
                <w:sz w:val="22"/>
                <w:lang w:val="en-US" w:eastAsia="en-US"/>
              </w:rPr>
              <w:tab/>
            </w:r>
            <w:r>
              <w:rPr>
                <w:rStyle w:val="2769"/>
                <w:lang w:val="en-US" w:eastAsia="en-US"/>
              </w:rPr>
              <w:t xml:space="preserve">Описание технической возможности утилизации осадков сточных вод на очистных сооружениях существующей централизованной системы водоотведения</w:t>
              <w:tab/>
              <w:t xml:space="preserve">116</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33" w:anchor="__RefHeading___Toc197514233" w:history="1">
            <w:r>
              <w:rPr>
                <w:rStyle w:val="2769"/>
                <w:lang w:val="en-US" w:eastAsia="en-US"/>
              </w:rPr>
              <w:t xml:space="preserve">2.1.5.</w:t>
            </w:r>
            <w:r>
              <w:rPr>
                <w:rStyle w:val="2769"/>
                <w:rFonts w:ascii="Calibri" w:hAnsi="Calibri" w:eastAsia="Times New Roman" w:cs="Calibri"/>
                <w:sz w:val="22"/>
                <w:lang w:val="en-US" w:eastAsia="en-US"/>
              </w:rPr>
              <w:tab/>
            </w:r>
            <w:r>
              <w:rPr>
                <w:rStyle w:val="2769"/>
                <w:lang w:val="en-US" w:eastAsia="en-US"/>
              </w:rPr>
              <w:t xml:space="preserve">Описание состояния и функционирования канализационных коллекторов и сетей, сооружений на них,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w:t>
              <w:tab/>
              <w:t xml:space="preserve">116</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34" w:anchor="__RefHeading___Toc197514234" w:history="1">
            <w:r>
              <w:rPr>
                <w:rStyle w:val="2769"/>
                <w:lang w:val="en-US" w:eastAsia="en-US"/>
              </w:rPr>
              <w:t xml:space="preserve">2.1.6.</w:t>
            </w:r>
            <w:r>
              <w:rPr>
                <w:rStyle w:val="2769"/>
                <w:rFonts w:ascii="Calibri" w:hAnsi="Calibri" w:eastAsia="Times New Roman" w:cs="Calibri"/>
                <w:sz w:val="22"/>
                <w:lang w:val="en-US" w:eastAsia="en-US"/>
              </w:rPr>
              <w:tab/>
            </w:r>
            <w:r>
              <w:rPr>
                <w:rStyle w:val="2769"/>
                <w:lang w:val="en-US" w:eastAsia="en-US"/>
              </w:rPr>
              <w:t xml:space="preserve">Оценка безопасности и надежности централизованных систем водоотведения и их управляемости</w:t>
              <w:tab/>
              <w:t xml:space="preserve">117</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35" w:anchor="__RefHeading___Toc197514235" w:history="1">
            <w:r>
              <w:rPr>
                <w:rStyle w:val="2769"/>
                <w:lang w:val="en-US" w:eastAsia="en-US"/>
              </w:rPr>
              <w:t xml:space="preserve">2.1.7.</w:t>
            </w:r>
            <w:r>
              <w:rPr>
                <w:rStyle w:val="2769"/>
                <w:rFonts w:ascii="Calibri" w:hAnsi="Calibri" w:eastAsia="Times New Roman" w:cs="Calibri"/>
                <w:sz w:val="22"/>
                <w:lang w:val="en-US" w:eastAsia="en-US"/>
              </w:rPr>
              <w:tab/>
            </w:r>
            <w:r>
              <w:rPr>
                <w:rStyle w:val="2769"/>
                <w:lang w:val="en-US" w:eastAsia="en-US"/>
              </w:rPr>
              <w:t xml:space="preserve">Оценка воздействия централизованных систем водоотведения на окружающую среду</w:t>
              <w:tab/>
              <w:tab/>
              <w:t xml:space="preserve">118</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36" w:anchor="__RefHeading___Toc197514236" w:history="1">
            <w:r>
              <w:rPr>
                <w:rStyle w:val="2769"/>
                <w:lang w:val="en-US" w:eastAsia="en-US"/>
              </w:rPr>
              <w:t xml:space="preserve">2.1.8.</w:t>
            </w:r>
            <w:r>
              <w:rPr>
                <w:rStyle w:val="2769"/>
                <w:rFonts w:ascii="Calibri" w:hAnsi="Calibri" w:eastAsia="Times New Roman" w:cs="Calibri"/>
                <w:sz w:val="22"/>
                <w:lang w:val="en-US" w:eastAsia="en-US"/>
              </w:rPr>
              <w:tab/>
            </w:r>
            <w:r>
              <w:rPr>
                <w:rStyle w:val="2769"/>
                <w:lang w:val="en-US" w:eastAsia="en-US"/>
              </w:rPr>
              <w:t xml:space="preserve">Описание территорий муниципального образования, неохваченных централизованной системой водоотведения</w:t>
              <w:tab/>
              <w:t xml:space="preserve">119</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37" w:anchor="__RefHeading___Toc197514237" w:history="1">
            <w:r>
              <w:rPr>
                <w:rStyle w:val="2769"/>
                <w:lang w:val="en-US" w:eastAsia="en-US"/>
              </w:rPr>
              <w:t xml:space="preserve">2.1.9.</w:t>
            </w:r>
            <w:r>
              <w:rPr>
                <w:rStyle w:val="2769"/>
                <w:rFonts w:ascii="Calibri" w:hAnsi="Calibri" w:eastAsia="Times New Roman" w:cs="Calibri"/>
                <w:sz w:val="22"/>
                <w:lang w:val="en-US" w:eastAsia="en-US"/>
              </w:rPr>
              <w:tab/>
            </w:r>
            <w:r>
              <w:rPr>
                <w:rStyle w:val="2769"/>
                <w:lang w:val="en-US" w:eastAsia="en-US"/>
              </w:rPr>
              <w:t xml:space="preserve">Описание существующих технических и технологических проблем в водоотведении муниципального образования</w:t>
              <w:tab/>
              <w:t xml:space="preserve">119</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38" w:anchor="__RefHeading___Toc197514238" w:history="1">
            <w:r>
              <w:rPr>
                <w:rStyle w:val="2769"/>
                <w:lang w:val="en-US" w:eastAsia="en-US"/>
              </w:rPr>
              <w:t xml:space="preserve">2.1.10.</w:t>
            </w:r>
            <w:r>
              <w:rPr>
                <w:rStyle w:val="2769"/>
                <w:rFonts w:ascii="Calibri" w:hAnsi="Calibri" w:eastAsia="Times New Roman" w:cs="Calibri"/>
                <w:sz w:val="22"/>
                <w:lang w:val="en-US" w:eastAsia="en-US"/>
              </w:rPr>
              <w:tab/>
            </w:r>
            <w:r>
              <w:rPr>
                <w:rStyle w:val="2769"/>
                <w:lang w:val="en-US" w:eastAsia="en-US"/>
              </w:rPr>
              <w:t xml:space="preserve">Сведения об отнесении централизованной системы водоотведения (канализации) к централизованным системам водоотведения </w:t>
            </w:r>
            <w:r>
              <w:rPr>
                <w:rStyle w:val="2769"/>
                <w:lang w:val="en-US" w:eastAsia="en-US"/>
              </w:rPr>
              <w:t xml:space="preserve">поселений или городских округов, включающие перечень и описание централизованных систем водоотведения (канализации), отнесенных к централизованным системам водоотведения поселений или городских округов, а также информацию об очистных сооружениях (при их на</w:t>
            </w:r>
            <w:r>
              <w:rPr>
                <w:rStyle w:val="2769"/>
                <w:lang w:val="en-US" w:eastAsia="en-US"/>
              </w:rPr>
              <w:t xml:space="preserve">личии), на которые поступают сточные воды, отводимые через указанные централизованные системы водоотведения (канализации), о мощности очистных сооружений и применяемых на них технологиях очистки сточных вод, среднегодовом объеме принимаемых сточных вод</w:t>
              <w:tab/>
              <w:t xml:space="preserve">120</w:t>
            </w:r>
          </w:hyperlink>
          <w:r/>
          <w:r>
            <w:rPr>
              <w:rFonts w:ascii="Calibri" w:hAnsi="Calibri" w:eastAsia="Times New Roman" w:cs="Calibri"/>
              <w:sz w:val="22"/>
              <w:lang w:val="en-US" w:eastAsia="en-US"/>
            </w:rPr>
          </w:r>
        </w:p>
        <w:p>
          <w:pPr>
            <w:pStyle w:val="2794"/>
            <w:rPr>
              <w:rFonts w:ascii="Calibri" w:hAnsi="Calibri" w:eastAsia="Times New Roman" w:cs="Calibri"/>
              <w:b w:val="0"/>
              <w:sz w:val="22"/>
              <w:lang w:val="en-US" w:eastAsia="en-US"/>
            </w:rPr>
          </w:pPr>
          <w:r/>
          <w:hyperlink w:tooltip="#__RefHeading___Toc197514239" w:anchor="__RefHeading___Toc197514239" w:history="1">
            <w:r>
              <w:rPr>
                <w:rStyle w:val="2769"/>
                <w:b/>
                <w:lang w:val="en-US" w:eastAsia="en-US"/>
              </w:rPr>
              <w:t xml:space="preserve">2.2.</w:t>
            </w:r>
            <w:r>
              <w:rPr>
                <w:rStyle w:val="2769"/>
                <w:rFonts w:ascii="Calibri" w:hAnsi="Calibri" w:eastAsia="Times New Roman" w:cs="Calibri"/>
                <w:b w:val="0"/>
                <w:sz w:val="22"/>
                <w:lang w:val="en-US" w:eastAsia="en-US"/>
              </w:rPr>
              <w:tab/>
            </w:r>
            <w:r>
              <w:rPr>
                <w:rStyle w:val="2769"/>
                <w:b/>
                <w:lang w:val="en-US" w:eastAsia="en-US"/>
              </w:rPr>
              <w:t xml:space="preserve">Балансы сточных вод в системе водоотведения</w:t>
            </w:r>
            <w:r>
              <w:rPr>
                <w:rStyle w:val="2769"/>
                <w:b w:val="0"/>
                <w:lang w:val="en-US" w:eastAsia="en-US"/>
              </w:rPr>
              <w:tab/>
              <w:t xml:space="preserve">123</w:t>
            </w:r>
          </w:hyperlink>
          <w:r/>
          <w:r>
            <w:rPr>
              <w:rFonts w:ascii="Calibri" w:hAnsi="Calibri" w:eastAsia="Times New Roman" w:cs="Calibri"/>
              <w:b w:val="0"/>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40" w:anchor="__RefHeading___Toc197514240" w:history="1">
            <w:r>
              <w:rPr>
                <w:rStyle w:val="2769"/>
                <w:lang w:val="en-US" w:eastAsia="en-US"/>
              </w:rPr>
              <w:t xml:space="preserve">2.2.1.</w:t>
            </w:r>
            <w:r>
              <w:rPr>
                <w:rStyle w:val="2769"/>
                <w:rFonts w:ascii="Calibri" w:hAnsi="Calibri" w:eastAsia="Times New Roman" w:cs="Calibri"/>
                <w:sz w:val="22"/>
                <w:lang w:val="en-US" w:eastAsia="en-US"/>
              </w:rPr>
              <w:tab/>
            </w:r>
            <w:r>
              <w:rPr>
                <w:rStyle w:val="2769"/>
                <w:lang w:val="en-US" w:eastAsia="en-US"/>
              </w:rPr>
              <w:t xml:space="preserve">Баланс поступления сточных вод в централизованную систему водоотведения и отведения стоков по технологическим зонам водоотведения</w:t>
              <w:tab/>
              <w:t xml:space="preserve">123</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41" w:anchor="__RefHeading___Toc197514241" w:history="1">
            <w:r>
              <w:rPr>
                <w:rStyle w:val="2769"/>
                <w:lang w:val="en-US" w:eastAsia="en-US"/>
              </w:rPr>
              <w:t xml:space="preserve">2.2.2.</w:t>
            </w:r>
            <w:r>
              <w:rPr>
                <w:rStyle w:val="2769"/>
                <w:rFonts w:ascii="Calibri" w:hAnsi="Calibri" w:eastAsia="Times New Roman" w:cs="Calibri"/>
                <w:sz w:val="22"/>
                <w:lang w:val="en-US" w:eastAsia="en-US"/>
              </w:rPr>
              <w:tab/>
            </w:r>
            <w:r>
              <w:rPr>
                <w:rStyle w:val="2769"/>
                <w:lang w:val="en-US" w:eastAsia="en-US"/>
              </w:rPr>
              <w:t xml:space="preserve">Оценка фактического притока неорганизованного стока (сточных вод, поступающих по поверхности рельефа местности) по технологическим зонам водоотведения</w:t>
              <w:tab/>
              <w:t xml:space="preserve">123</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42" w:anchor="__RefHeading___Toc197514242" w:history="1">
            <w:r>
              <w:rPr>
                <w:rStyle w:val="2769"/>
                <w:lang w:val="en-US" w:eastAsia="en-US"/>
              </w:rPr>
              <w:t xml:space="preserve">2.2.3.</w:t>
            </w:r>
            <w:r>
              <w:rPr>
                <w:rStyle w:val="2769"/>
                <w:rFonts w:ascii="Calibri" w:hAnsi="Calibri" w:eastAsia="Times New Roman" w:cs="Calibri"/>
                <w:sz w:val="22"/>
                <w:lang w:val="en-US" w:eastAsia="en-US"/>
              </w:rPr>
              <w:tab/>
            </w:r>
            <w:r>
              <w:rPr>
                <w:rStyle w:val="2769"/>
                <w:lang w:val="en-US" w:eastAsia="en-US"/>
              </w:rPr>
              <w:t xml:space="preserve">Сведения об оснащённости зданий, строений, сооружений приборами учёта принимаемых сточных вод и их применении при осуществлении коммерческих расчётов</w:t>
              <w:tab/>
              <w:t xml:space="preserve">124</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43" w:anchor="__RefHeading___Toc197514243" w:history="1">
            <w:r>
              <w:rPr>
                <w:rStyle w:val="2769"/>
                <w:lang w:val="en-US" w:eastAsia="en-US"/>
              </w:rPr>
              <w:t xml:space="preserve">2.2.4.</w:t>
            </w:r>
            <w:r>
              <w:rPr>
                <w:rStyle w:val="2769"/>
                <w:rFonts w:ascii="Calibri" w:hAnsi="Calibri" w:eastAsia="Times New Roman" w:cs="Calibri"/>
                <w:sz w:val="22"/>
                <w:lang w:val="en-US" w:eastAsia="en-US"/>
              </w:rPr>
              <w:tab/>
            </w:r>
            <w:r>
              <w:rPr>
                <w:rStyle w:val="2769"/>
                <w:lang w:val="en-US" w:eastAsia="en-US"/>
              </w:rPr>
              <w:t xml:space="preserve">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с выделением зон дефицитов и резервов производственных мощностей</w:t>
              <w:tab/>
              <w:t xml:space="preserve">124</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44" w:anchor="__RefHeading___Toc197514244" w:history="1">
            <w:r>
              <w:rPr>
                <w:rStyle w:val="2769"/>
                <w:lang w:val="en-US" w:eastAsia="en-US"/>
              </w:rPr>
              <w:t xml:space="preserve">2.2.5.</w:t>
            </w:r>
            <w:r>
              <w:rPr>
                <w:rStyle w:val="2769"/>
                <w:rFonts w:ascii="Calibri" w:hAnsi="Calibri" w:eastAsia="Times New Roman" w:cs="Calibri"/>
                <w:sz w:val="22"/>
                <w:lang w:val="en-US" w:eastAsia="en-US"/>
              </w:rPr>
              <w:tab/>
            </w:r>
            <w:r>
              <w:rPr>
                <w:rStyle w:val="2769"/>
                <w:lang w:val="en-US" w:eastAsia="en-US"/>
              </w:rPr>
              <w:t xml:space="preserve">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до 2040 года с учетом различных сценариев развития муниципального образования</w:t>
              <w:tab/>
              <w:t xml:space="preserve">126</w:t>
            </w:r>
          </w:hyperlink>
          <w:r/>
          <w:r>
            <w:rPr>
              <w:rFonts w:ascii="Calibri" w:hAnsi="Calibri" w:eastAsia="Times New Roman" w:cs="Calibri"/>
              <w:sz w:val="22"/>
              <w:lang w:val="en-US" w:eastAsia="en-US"/>
            </w:rPr>
          </w:r>
        </w:p>
        <w:p>
          <w:pPr>
            <w:pStyle w:val="2794"/>
            <w:rPr>
              <w:rFonts w:ascii="Calibri" w:hAnsi="Calibri" w:eastAsia="Times New Roman" w:cs="Calibri"/>
              <w:b w:val="0"/>
              <w:sz w:val="22"/>
              <w:lang w:val="en-US" w:eastAsia="en-US"/>
            </w:rPr>
          </w:pPr>
          <w:r/>
          <w:hyperlink w:tooltip="#__RefHeading___Toc197514245" w:anchor="__RefHeading___Toc197514245" w:history="1">
            <w:r>
              <w:rPr>
                <w:rStyle w:val="2769"/>
                <w:b/>
                <w:lang w:val="en-US" w:eastAsia="en-US"/>
              </w:rPr>
              <w:t xml:space="preserve">2.3.</w:t>
            </w:r>
            <w:r>
              <w:rPr>
                <w:rStyle w:val="2769"/>
                <w:rFonts w:ascii="Calibri" w:hAnsi="Calibri" w:eastAsia="Times New Roman" w:cs="Calibri"/>
                <w:b w:val="0"/>
                <w:sz w:val="22"/>
                <w:lang w:val="en-US" w:eastAsia="en-US"/>
              </w:rPr>
              <w:tab/>
            </w:r>
            <w:r>
              <w:rPr>
                <w:rStyle w:val="2769"/>
                <w:b/>
                <w:lang w:val="en-US" w:eastAsia="en-US"/>
              </w:rPr>
              <w:t xml:space="preserve">Прогноз объема сточных вод</w:t>
            </w:r>
            <w:r>
              <w:rPr>
                <w:rStyle w:val="2769"/>
                <w:b w:val="0"/>
                <w:lang w:val="en-US" w:eastAsia="en-US"/>
              </w:rPr>
              <w:tab/>
              <w:t xml:space="preserve">128</w:t>
            </w:r>
          </w:hyperlink>
          <w:r/>
          <w:r>
            <w:rPr>
              <w:rFonts w:ascii="Calibri" w:hAnsi="Calibri" w:eastAsia="Times New Roman" w:cs="Calibri"/>
              <w:b w:val="0"/>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46" w:anchor="__RefHeading___Toc197514246" w:history="1">
            <w:r>
              <w:rPr>
                <w:rStyle w:val="2769"/>
                <w:lang w:val="en-US" w:eastAsia="en-US"/>
              </w:rPr>
              <w:t xml:space="preserve">2.3.1.</w:t>
            </w:r>
            <w:r>
              <w:rPr>
                <w:rStyle w:val="2769"/>
                <w:rFonts w:ascii="Calibri" w:hAnsi="Calibri" w:eastAsia="Times New Roman" w:cs="Calibri"/>
                <w:sz w:val="22"/>
                <w:lang w:val="en-US" w:eastAsia="en-US"/>
              </w:rPr>
              <w:tab/>
            </w:r>
            <w:r>
              <w:rPr>
                <w:rStyle w:val="2769"/>
                <w:lang w:val="en-US" w:eastAsia="en-US"/>
              </w:rPr>
              <w:t xml:space="preserve">Сведения о фактическом и ожидаемом поступлении сточных вод в централизованную систему водоотведения</w:t>
              <w:tab/>
              <w:t xml:space="preserve">128</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47" w:anchor="__RefHeading___Toc197514247" w:history="1">
            <w:r>
              <w:rPr>
                <w:rStyle w:val="2769"/>
                <w:lang w:val="en-US" w:eastAsia="en-US"/>
              </w:rPr>
              <w:t xml:space="preserve">2.3.2.</w:t>
            </w:r>
            <w:r>
              <w:rPr>
                <w:rStyle w:val="2769"/>
                <w:rFonts w:ascii="Calibri" w:hAnsi="Calibri" w:eastAsia="Times New Roman" w:cs="Calibri"/>
                <w:sz w:val="22"/>
                <w:lang w:val="en-US" w:eastAsia="en-US"/>
              </w:rPr>
              <w:tab/>
            </w:r>
            <w:r>
              <w:rPr>
                <w:rStyle w:val="2769"/>
                <w:lang w:val="en-US" w:eastAsia="en-US"/>
              </w:rPr>
              <w:t xml:space="preserve">Описание структуры перспективного водоотведения городского поселения Федоровский (эксплуатационные и технологические зоны)</w:t>
              <w:tab/>
              <w:t xml:space="preserve">128</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48" w:anchor="__RefHeading___Toc197514248" w:history="1">
            <w:r>
              <w:rPr>
                <w:rStyle w:val="2769"/>
                <w:lang w:val="en-US" w:eastAsia="en-US"/>
              </w:rPr>
              <w:t xml:space="preserve">2.3.3.</w:t>
            </w:r>
            <w:r>
              <w:rPr>
                <w:rStyle w:val="2769"/>
                <w:rFonts w:ascii="Calibri" w:hAnsi="Calibri" w:eastAsia="Times New Roman" w:cs="Calibri"/>
                <w:sz w:val="22"/>
                <w:lang w:val="en-US" w:eastAsia="en-US"/>
              </w:rPr>
              <w:tab/>
            </w:r>
            <w:r>
              <w:rPr>
                <w:rStyle w:val="2769"/>
                <w:lang w:val="en-US" w:eastAsia="en-US"/>
              </w:rPr>
              <w:t xml:space="preserve">Расчет требуемой мощности очистных сооружений исходя из данных о расчетном расходе сточных вод, дефицита (резерва) мощностей по технологическим зонам водоотведения с разбивкой по годам</w:t>
              <w:tab/>
              <w:t xml:space="preserve">128</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49" w:anchor="__RefHeading___Toc197514249" w:history="1">
            <w:r>
              <w:rPr>
                <w:rStyle w:val="2769"/>
                <w:lang w:val="en-US" w:eastAsia="en-US"/>
              </w:rPr>
              <w:t xml:space="preserve">2.3.4.</w:t>
            </w:r>
            <w:r>
              <w:rPr>
                <w:rStyle w:val="2769"/>
                <w:rFonts w:ascii="Calibri" w:hAnsi="Calibri" w:eastAsia="Times New Roman" w:cs="Calibri"/>
                <w:sz w:val="22"/>
                <w:lang w:val="en-US" w:eastAsia="en-US"/>
              </w:rPr>
              <w:tab/>
            </w:r>
            <w:r>
              <w:rPr>
                <w:rStyle w:val="2769"/>
                <w:lang w:val="en-US" w:eastAsia="en-US"/>
              </w:rPr>
              <w:t xml:space="preserve">Результаты анализа гидравлических режимов и режимов работы элементов централизованной системы водоотведения</w:t>
              <w:tab/>
              <w:t xml:space="preserve">129</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50" w:anchor="__RefHeading___Toc197514250" w:history="1">
            <w:r>
              <w:rPr>
                <w:rStyle w:val="2769"/>
                <w:lang w:val="en-US" w:eastAsia="en-US"/>
              </w:rPr>
              <w:t xml:space="preserve">2.3.5.</w:t>
            </w:r>
            <w:r>
              <w:rPr>
                <w:rStyle w:val="2769"/>
                <w:rFonts w:ascii="Calibri" w:hAnsi="Calibri" w:eastAsia="Times New Roman" w:cs="Calibri"/>
                <w:sz w:val="22"/>
                <w:lang w:val="en-US" w:eastAsia="en-US"/>
              </w:rPr>
              <w:tab/>
            </w:r>
            <w:r>
              <w:rPr>
                <w:rStyle w:val="2769"/>
                <w:lang w:val="en-US" w:eastAsia="en-US"/>
              </w:rPr>
              <w:t xml:space="preserve">Анализ резервов производственных мощностей очистных сооружений системы водоотведения и возможности расширения зоны их действия</w:t>
              <w:tab/>
              <w:t xml:space="preserve">131</w:t>
            </w:r>
          </w:hyperlink>
          <w:r/>
          <w:r>
            <w:rPr>
              <w:rFonts w:ascii="Calibri" w:hAnsi="Calibri" w:eastAsia="Times New Roman" w:cs="Calibri"/>
              <w:sz w:val="22"/>
              <w:lang w:val="en-US" w:eastAsia="en-US"/>
            </w:rPr>
          </w:r>
        </w:p>
        <w:p>
          <w:pPr>
            <w:pStyle w:val="2794"/>
            <w:rPr>
              <w:rFonts w:ascii="Calibri" w:hAnsi="Calibri" w:eastAsia="Times New Roman" w:cs="Calibri"/>
              <w:b w:val="0"/>
              <w:sz w:val="22"/>
              <w:lang w:val="en-US" w:eastAsia="en-US"/>
            </w:rPr>
          </w:pPr>
          <w:r/>
          <w:hyperlink w:tooltip="#__RefHeading___Toc197514251" w:anchor="__RefHeading___Toc197514251" w:history="1">
            <w:r>
              <w:rPr>
                <w:rStyle w:val="2769"/>
                <w:b/>
                <w:lang w:val="en-US" w:eastAsia="en-US"/>
              </w:rPr>
              <w:t xml:space="preserve">2.4.</w:t>
            </w:r>
            <w:r>
              <w:rPr>
                <w:rStyle w:val="2769"/>
                <w:rFonts w:ascii="Calibri" w:hAnsi="Calibri" w:eastAsia="Times New Roman" w:cs="Calibri"/>
                <w:b w:val="0"/>
                <w:sz w:val="22"/>
                <w:lang w:val="en-US" w:eastAsia="en-US"/>
              </w:rPr>
              <w:tab/>
            </w:r>
            <w:r>
              <w:rPr>
                <w:rStyle w:val="2769"/>
                <w:b/>
                <w:lang w:val="en-US" w:eastAsia="en-US"/>
              </w:rPr>
              <w:t xml:space="preserve">Предложения по строительству, реконструкции и модернизации (техническому перевооружению) объектов централизованной системы водоотведения</w:t>
            </w:r>
            <w:r>
              <w:rPr>
                <w:rStyle w:val="2769"/>
                <w:b w:val="0"/>
                <w:lang w:val="en-US" w:eastAsia="en-US"/>
              </w:rPr>
              <w:tab/>
              <w:t xml:space="preserve">132</w:t>
            </w:r>
          </w:hyperlink>
          <w:r/>
          <w:r>
            <w:rPr>
              <w:rFonts w:ascii="Calibri" w:hAnsi="Calibri" w:eastAsia="Times New Roman" w:cs="Calibri"/>
              <w:b w:val="0"/>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52" w:anchor="__RefHeading___Toc197514252" w:history="1">
            <w:r>
              <w:rPr>
                <w:rStyle w:val="2769"/>
                <w:lang w:val="en-US" w:eastAsia="en-US"/>
              </w:rPr>
              <w:t xml:space="preserve">2.4.1.</w:t>
            </w:r>
            <w:r>
              <w:rPr>
                <w:rStyle w:val="2769"/>
                <w:rFonts w:ascii="Calibri" w:hAnsi="Calibri" w:eastAsia="Times New Roman" w:cs="Calibri"/>
                <w:sz w:val="22"/>
                <w:lang w:val="en-US" w:eastAsia="en-US"/>
              </w:rPr>
              <w:tab/>
            </w:r>
            <w:r>
              <w:rPr>
                <w:rStyle w:val="2769"/>
                <w:lang w:val="en-US" w:eastAsia="en-US"/>
              </w:rPr>
              <w:t xml:space="preserve">Основные направления, принципы, задачи и плановые значения показателей развития централизованной системы водоотведения</w:t>
              <w:tab/>
              <w:t xml:space="preserve">132</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53" w:anchor="__RefHeading___Toc197514253" w:history="1">
            <w:r>
              <w:rPr>
                <w:rStyle w:val="2769"/>
                <w:lang w:val="en-US" w:eastAsia="en-US"/>
              </w:rPr>
              <w:t xml:space="preserve">2.4.2.</w:t>
            </w:r>
            <w:r>
              <w:rPr>
                <w:rStyle w:val="2769"/>
                <w:rFonts w:ascii="Calibri" w:hAnsi="Calibri" w:eastAsia="Times New Roman" w:cs="Calibri"/>
                <w:sz w:val="22"/>
                <w:lang w:val="en-US" w:eastAsia="en-US"/>
              </w:rPr>
              <w:tab/>
            </w:r>
            <w:r>
              <w:rPr>
                <w:rStyle w:val="2769"/>
                <w:lang w:val="en-US" w:eastAsia="en-US"/>
              </w:rPr>
              <w:t xml:space="preserve">Перечень основных мероприятий по реализации схем водоотведения с разбивкой по годам, включая технические обоснования этих мероприятий</w:t>
              <w:tab/>
              <w:t xml:space="preserve">137</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54" w:anchor="__RefHeading___Toc197514254" w:history="1">
            <w:r>
              <w:rPr>
                <w:rStyle w:val="2769"/>
                <w:lang w:val="en-US" w:eastAsia="en-US"/>
              </w:rPr>
              <w:t xml:space="preserve">2.4.3.</w:t>
            </w:r>
            <w:r>
              <w:rPr>
                <w:rStyle w:val="2769"/>
                <w:rFonts w:ascii="Calibri" w:hAnsi="Calibri" w:eastAsia="Times New Roman" w:cs="Calibri"/>
                <w:sz w:val="22"/>
                <w:lang w:val="en-US" w:eastAsia="en-US"/>
              </w:rPr>
              <w:tab/>
            </w:r>
            <w:r>
              <w:rPr>
                <w:rStyle w:val="2769"/>
                <w:lang w:val="en-US" w:eastAsia="en-US"/>
              </w:rPr>
              <w:t xml:space="preserve">Технические обоснования основных мероприятий по реализации схем водоотведения</w:t>
              <w:tab/>
              <w:t xml:space="preserve">141</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55" w:anchor="__RefHeading___Toc197514255" w:history="1">
            <w:r>
              <w:rPr>
                <w:rStyle w:val="2769"/>
                <w:lang w:val="en-US" w:eastAsia="en-US"/>
              </w:rPr>
              <w:t xml:space="preserve">2.4.4.</w:t>
            </w:r>
            <w:r>
              <w:rPr>
                <w:rStyle w:val="2769"/>
                <w:rFonts w:ascii="Calibri" w:hAnsi="Calibri" w:eastAsia="Times New Roman" w:cs="Calibri"/>
                <w:sz w:val="22"/>
                <w:lang w:val="en-US" w:eastAsia="en-US"/>
              </w:rPr>
              <w:tab/>
            </w:r>
            <w:r>
              <w:rPr>
                <w:rStyle w:val="2769"/>
                <w:lang w:val="en-US" w:eastAsia="en-US"/>
              </w:rPr>
              <w:t xml:space="preserve">Сведения о вновь строящихся, реконструируемых и предлагаемых к выводу из эксплуатации объектах централизованной системы водоотведения</w:t>
              <w:tab/>
              <w:t xml:space="preserve">142</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56" w:anchor="__RefHeading___Toc197514256" w:history="1">
            <w:r>
              <w:rPr>
                <w:rStyle w:val="2769"/>
                <w:lang w:val="en-US" w:eastAsia="en-US"/>
              </w:rPr>
              <w:t xml:space="preserve">2.4.5.</w:t>
            </w:r>
            <w:r>
              <w:rPr>
                <w:rStyle w:val="2769"/>
                <w:rFonts w:ascii="Calibri" w:hAnsi="Calibri" w:eastAsia="Times New Roman" w:cs="Calibri"/>
                <w:sz w:val="22"/>
                <w:lang w:val="en-US" w:eastAsia="en-US"/>
              </w:rPr>
              <w:tab/>
            </w:r>
            <w:r>
              <w:rPr>
                <w:rStyle w:val="2769"/>
                <w:lang w:val="en-US" w:eastAsia="en-US"/>
              </w:rPr>
              <w:t xml:space="preserve">Сведения о развитии систем диспетчеризации, телемеханизации и систем управления режимами водоотведения на объектах организаций, осуществляющих водоотведение</w:t>
              <w:tab/>
              <w:t xml:space="preserve">142</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57" w:anchor="__RefHeading___Toc197514257" w:history="1">
            <w:r>
              <w:rPr>
                <w:rStyle w:val="2769"/>
                <w:lang w:val="en-US" w:eastAsia="en-US"/>
              </w:rPr>
              <w:t xml:space="preserve">2.4.6.</w:t>
            </w:r>
            <w:r>
              <w:rPr>
                <w:rStyle w:val="2769"/>
                <w:rFonts w:ascii="Calibri" w:hAnsi="Calibri" w:eastAsia="Times New Roman" w:cs="Calibri"/>
                <w:sz w:val="22"/>
                <w:lang w:val="en-US" w:eastAsia="en-US"/>
              </w:rPr>
              <w:tab/>
            </w:r>
            <w:r>
              <w:rPr>
                <w:rStyle w:val="2769"/>
                <w:lang w:val="en-US" w:eastAsia="en-US"/>
              </w:rPr>
              <w:t xml:space="preserve">Описание вариантов маршрутов прохождения трубопроводов (трасс) по территории города, расположения намечаемых площадок под строительство сооружений водоотведения и их обоснование</w:t>
              <w:tab/>
              <w:t xml:space="preserve">142</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58" w:anchor="__RefHeading___Toc197514258" w:history="1">
            <w:r>
              <w:rPr>
                <w:rStyle w:val="2769"/>
                <w:lang w:val="en-US" w:eastAsia="en-US"/>
              </w:rPr>
              <w:t xml:space="preserve">2.4.7.</w:t>
            </w:r>
            <w:r>
              <w:rPr>
                <w:rStyle w:val="2769"/>
                <w:rFonts w:ascii="Calibri" w:hAnsi="Calibri" w:eastAsia="Times New Roman" w:cs="Calibri"/>
                <w:sz w:val="22"/>
                <w:lang w:val="en-US" w:eastAsia="en-US"/>
              </w:rPr>
              <w:tab/>
            </w:r>
            <w:r>
              <w:rPr>
                <w:rStyle w:val="2769"/>
                <w:lang w:val="en-US" w:eastAsia="en-US"/>
              </w:rPr>
              <w:t xml:space="preserve">Границы и характеристики охранных зон сетей и сооружений централизованной системы водоотведения</w:t>
              <w:tab/>
              <w:t xml:space="preserve">143</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59" w:anchor="__RefHeading___Toc197514259" w:history="1">
            <w:r>
              <w:rPr>
                <w:rStyle w:val="2769"/>
                <w:lang w:val="en-US" w:eastAsia="en-US"/>
              </w:rPr>
              <w:t xml:space="preserve">2.4.8.</w:t>
            </w:r>
            <w:r>
              <w:rPr>
                <w:rStyle w:val="2769"/>
                <w:rFonts w:ascii="Calibri" w:hAnsi="Calibri" w:eastAsia="Times New Roman" w:cs="Calibri"/>
                <w:sz w:val="22"/>
                <w:lang w:val="en-US" w:eastAsia="en-US"/>
              </w:rPr>
              <w:tab/>
            </w:r>
            <w:r>
              <w:rPr>
                <w:rStyle w:val="2769"/>
                <w:lang w:val="en-US" w:eastAsia="en-US"/>
              </w:rPr>
              <w:t xml:space="preserve">Границы планируемых зон размещения объектов централизованной системы водоотведения</w:t>
              <w:tab/>
              <w:t xml:space="preserve">145</w:t>
            </w:r>
          </w:hyperlink>
          <w:r/>
          <w:r>
            <w:rPr>
              <w:rFonts w:ascii="Calibri" w:hAnsi="Calibri" w:eastAsia="Times New Roman" w:cs="Calibri"/>
              <w:sz w:val="22"/>
              <w:lang w:val="en-US" w:eastAsia="en-US"/>
            </w:rPr>
          </w:r>
        </w:p>
        <w:p>
          <w:pPr>
            <w:pStyle w:val="2794"/>
            <w:rPr>
              <w:rFonts w:ascii="Calibri" w:hAnsi="Calibri" w:eastAsia="Times New Roman" w:cs="Calibri"/>
              <w:b w:val="0"/>
              <w:sz w:val="22"/>
              <w:lang w:val="en-US" w:eastAsia="en-US"/>
            </w:rPr>
          </w:pPr>
          <w:r/>
          <w:hyperlink w:tooltip="#__RefHeading___Toc197514260" w:anchor="__RefHeading___Toc197514260" w:history="1">
            <w:r>
              <w:rPr>
                <w:rStyle w:val="2769"/>
                <w:b/>
                <w:lang w:val="en-US" w:eastAsia="en-US"/>
              </w:rPr>
              <w:t xml:space="preserve">2.5.</w:t>
            </w:r>
            <w:r>
              <w:rPr>
                <w:rStyle w:val="2769"/>
                <w:rFonts w:ascii="Calibri" w:hAnsi="Calibri" w:eastAsia="Times New Roman" w:cs="Calibri"/>
                <w:b w:val="0"/>
                <w:sz w:val="22"/>
                <w:lang w:val="en-US" w:eastAsia="en-US"/>
              </w:rPr>
              <w:tab/>
            </w:r>
            <w:r>
              <w:rPr>
                <w:rStyle w:val="2769"/>
                <w:b/>
                <w:lang w:val="en-US" w:eastAsia="en-US"/>
              </w:rPr>
              <w:t xml:space="preserve">Экологические аспекты мероприятий по строительству и реконструкции объектов централизованной системы водоотведения</w:t>
            </w:r>
            <w:r>
              <w:rPr>
                <w:rStyle w:val="2769"/>
                <w:b w:val="0"/>
                <w:lang w:val="en-US" w:eastAsia="en-US"/>
              </w:rPr>
              <w:tab/>
              <w:t xml:space="preserve">145</w:t>
            </w:r>
          </w:hyperlink>
          <w:r/>
          <w:r>
            <w:rPr>
              <w:rFonts w:ascii="Calibri" w:hAnsi="Calibri" w:eastAsia="Times New Roman" w:cs="Calibri"/>
              <w:b w:val="0"/>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61" w:anchor="__RefHeading___Toc197514261" w:history="1">
            <w:r>
              <w:rPr>
                <w:rStyle w:val="2769"/>
                <w:lang w:val="en-US" w:eastAsia="en-US"/>
              </w:rPr>
              <w:t xml:space="preserve">2.5.1.</w:t>
            </w:r>
            <w:r>
              <w:rPr>
                <w:rStyle w:val="2769"/>
                <w:rFonts w:ascii="Calibri" w:hAnsi="Calibri" w:eastAsia="Times New Roman" w:cs="Calibri"/>
                <w:sz w:val="22"/>
                <w:lang w:val="en-US" w:eastAsia="en-US"/>
              </w:rPr>
              <w:tab/>
            </w:r>
            <w:r>
              <w:rPr>
                <w:rStyle w:val="2769"/>
                <w:lang w:val="en-US" w:eastAsia="en-US"/>
              </w:rPr>
              <w:t xml:space="preserve">Сведения о мероприятиях, содержащихся в планах снижения сбросов загрязняющих веществ, программах повышения экологической эффективности, планах мероприятий по охране окружающей среды</w:t>
              <w:tab/>
              <w:t xml:space="preserve">145</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62" w:anchor="__RefHeading___Toc197514262" w:history="1">
            <w:r>
              <w:rPr>
                <w:rStyle w:val="2769"/>
                <w:lang w:val="en-US" w:eastAsia="en-US"/>
              </w:rPr>
              <w:t xml:space="preserve">2.5.2.</w:t>
            </w:r>
            <w:r>
              <w:rPr>
                <w:rStyle w:val="2769"/>
                <w:rFonts w:ascii="Calibri" w:hAnsi="Calibri" w:eastAsia="Times New Roman" w:cs="Calibri"/>
                <w:sz w:val="22"/>
                <w:lang w:val="en-US" w:eastAsia="en-US"/>
              </w:rPr>
              <w:tab/>
            </w:r>
            <w:r>
              <w:rPr>
                <w:rStyle w:val="2769"/>
                <w:lang w:val="en-US" w:eastAsia="en-US"/>
              </w:rPr>
              <w:t xml:space="preserve">Сведения о применении методов, безопасных для окружающей среды, при утилизации осадков сточных вод</w:t>
              <w:tab/>
              <w:t xml:space="preserve">145</w:t>
            </w:r>
          </w:hyperlink>
          <w:r/>
          <w:r>
            <w:rPr>
              <w:rFonts w:ascii="Calibri" w:hAnsi="Calibri" w:eastAsia="Times New Roman" w:cs="Calibri"/>
              <w:sz w:val="22"/>
              <w:lang w:val="en-US" w:eastAsia="en-US"/>
            </w:rPr>
          </w:r>
        </w:p>
        <w:p>
          <w:pPr>
            <w:pStyle w:val="2794"/>
            <w:rPr>
              <w:rFonts w:ascii="Calibri" w:hAnsi="Calibri" w:eastAsia="Times New Roman" w:cs="Calibri"/>
              <w:b w:val="0"/>
              <w:sz w:val="22"/>
              <w:lang w:val="en-US" w:eastAsia="en-US"/>
            </w:rPr>
          </w:pPr>
          <w:r/>
          <w:hyperlink w:tooltip="#__RefHeading___Toc197514263" w:anchor="__RefHeading___Toc197514263" w:history="1">
            <w:r>
              <w:rPr>
                <w:rStyle w:val="2769"/>
                <w:b/>
                <w:lang w:val="en-US" w:eastAsia="en-US"/>
              </w:rPr>
              <w:t xml:space="preserve">2.6.</w:t>
            </w:r>
            <w:r>
              <w:rPr>
                <w:rStyle w:val="2769"/>
                <w:rFonts w:ascii="Calibri" w:hAnsi="Calibri" w:eastAsia="Times New Roman" w:cs="Calibri"/>
                <w:b w:val="0"/>
                <w:sz w:val="22"/>
                <w:lang w:val="en-US" w:eastAsia="en-US"/>
              </w:rPr>
              <w:tab/>
            </w:r>
            <w:r>
              <w:rPr>
                <w:rStyle w:val="2769"/>
                <w:b/>
                <w:lang w:val="en-US" w:eastAsia="en-US"/>
              </w:rPr>
              <w:t xml:space="preserve">Оценка потребности в капитальных вложениях в строительство, реконструкцию и модернизацию объектов централизованной системы водоотведения</w:t>
            </w:r>
            <w:r>
              <w:rPr>
                <w:rStyle w:val="2769"/>
                <w:b w:val="0"/>
                <w:lang w:val="en-US" w:eastAsia="en-US"/>
              </w:rPr>
              <w:tab/>
              <w:t xml:space="preserve">147</w:t>
            </w:r>
          </w:hyperlink>
          <w:r/>
          <w:r>
            <w:rPr>
              <w:rFonts w:ascii="Calibri" w:hAnsi="Calibri" w:eastAsia="Times New Roman" w:cs="Calibri"/>
              <w:b w:val="0"/>
              <w:sz w:val="22"/>
              <w:lang w:val="en-US" w:eastAsia="en-US"/>
            </w:rPr>
          </w:r>
        </w:p>
        <w:p>
          <w:pPr>
            <w:pStyle w:val="2794"/>
            <w:rPr>
              <w:rFonts w:ascii="Calibri" w:hAnsi="Calibri" w:eastAsia="Times New Roman" w:cs="Calibri"/>
              <w:b w:val="0"/>
              <w:sz w:val="22"/>
              <w:lang w:val="en-US" w:eastAsia="en-US"/>
            </w:rPr>
          </w:pPr>
          <w:r/>
          <w:hyperlink w:tooltip="#__RefHeading___Toc197514264" w:anchor="__RefHeading___Toc197514264" w:history="1">
            <w:r>
              <w:rPr>
                <w:rStyle w:val="2769"/>
                <w:b/>
                <w:lang w:val="en-US" w:eastAsia="en-US"/>
              </w:rPr>
              <w:t xml:space="preserve">2.7.</w:t>
            </w:r>
            <w:r>
              <w:rPr>
                <w:rStyle w:val="2769"/>
                <w:rFonts w:ascii="Calibri" w:hAnsi="Calibri" w:eastAsia="Times New Roman" w:cs="Calibri"/>
                <w:b w:val="0"/>
                <w:sz w:val="22"/>
                <w:lang w:val="en-US" w:eastAsia="en-US"/>
              </w:rPr>
              <w:tab/>
            </w:r>
            <w:r>
              <w:rPr>
                <w:rStyle w:val="2769"/>
                <w:b/>
                <w:lang w:val="en-US" w:eastAsia="en-US"/>
              </w:rPr>
              <w:t xml:space="preserve">Плановые значения показателей развития централизованной системы водоотведения</w:t>
            </w:r>
            <w:r>
              <w:rPr>
                <w:rStyle w:val="2769"/>
                <w:b w:val="0"/>
                <w:lang w:val="en-US" w:eastAsia="en-US"/>
              </w:rPr>
              <w:tab/>
              <w:tab/>
              <w:t xml:space="preserve">151</w:t>
            </w:r>
          </w:hyperlink>
          <w:r/>
          <w:r>
            <w:rPr>
              <w:rFonts w:ascii="Calibri" w:hAnsi="Calibri" w:eastAsia="Times New Roman" w:cs="Calibri"/>
              <w:b w:val="0"/>
              <w:sz w:val="22"/>
              <w:lang w:val="en-US" w:eastAsia="en-US"/>
            </w:rPr>
          </w:r>
        </w:p>
        <w:p>
          <w:pPr>
            <w:pStyle w:val="2794"/>
            <w:rPr>
              <w:rFonts w:ascii="Calibri" w:hAnsi="Calibri" w:eastAsia="Times New Roman" w:cs="Calibri"/>
              <w:b w:val="0"/>
              <w:sz w:val="22"/>
              <w:lang w:val="en-US" w:eastAsia="en-US"/>
            </w:rPr>
          </w:pPr>
          <w:r/>
          <w:hyperlink w:tooltip="#__RefHeading___Toc197514265" w:anchor="__RefHeading___Toc197514265" w:history="1">
            <w:r>
              <w:rPr>
                <w:rStyle w:val="2769"/>
                <w:b/>
                <w:lang w:val="en-US" w:eastAsia="en-US"/>
              </w:rPr>
              <w:t xml:space="preserve">2.8.</w:t>
            </w:r>
            <w:r>
              <w:rPr>
                <w:rStyle w:val="2769"/>
                <w:rFonts w:ascii="Calibri" w:hAnsi="Calibri" w:eastAsia="Times New Roman" w:cs="Calibri"/>
                <w:b w:val="0"/>
                <w:sz w:val="22"/>
                <w:lang w:val="en-US" w:eastAsia="en-US"/>
              </w:rPr>
              <w:tab/>
            </w:r>
            <w:r>
              <w:rPr>
                <w:rStyle w:val="2769"/>
                <w:b/>
                <w:lang w:val="en-US" w:eastAsia="en-US"/>
              </w:rPr>
              <w:t xml:space="preserve">Перечень выявленных бесхозяйных объектов централизованной системы водоотведения (в случае их выявления) и перечень организаций, уполномоченных на их эксплуатацию</w:t>
            </w:r>
            <w:r>
              <w:rPr>
                <w:rStyle w:val="2769"/>
                <w:b w:val="0"/>
                <w:lang w:val="en-US" w:eastAsia="en-US"/>
              </w:rPr>
              <w:tab/>
              <w:t xml:space="preserve">153</w:t>
            </w:r>
          </w:hyperlink>
          <w:r/>
          <w:r>
            <w:rPr>
              <w:rFonts w:ascii="Calibri" w:hAnsi="Calibri" w:eastAsia="Times New Roman" w:cs="Calibri"/>
              <w:b w:val="0"/>
              <w:sz w:val="22"/>
              <w:lang w:val="en-US" w:eastAsia="en-US"/>
            </w:rPr>
          </w:r>
        </w:p>
        <w:p>
          <w:pPr>
            <w:pStyle w:val="2790"/>
            <w:jc w:val="both"/>
            <w:spacing w:before="0" w:after="0" w:line="240" w:lineRule="auto"/>
            <w:rPr>
              <w:rFonts w:ascii="Calibri" w:hAnsi="Calibri" w:eastAsia="Times New Roman" w:cs="Calibri"/>
              <w:b w:val="0"/>
              <w:bCs w:val="0"/>
              <w:caps w:val="0"/>
              <w:smallCaps w:val="0"/>
              <w:sz w:val="22"/>
              <w:szCs w:val="22"/>
              <w:lang w:val="en-US" w:eastAsia="en-US"/>
            </w:rPr>
          </w:pPr>
          <w:r/>
          <w:hyperlink w:tooltip="#__RefHeading___Toc197514266" w:anchor="__RefHeading___Toc197514266" w:history="1">
            <w:r>
              <w:rPr>
                <w:rStyle w:val="2769"/>
                <w:b/>
                <w:lang w:val="en-US" w:eastAsia="en-US"/>
              </w:rPr>
              <w:t xml:space="preserve">Глава </w:t>
            </w:r>
            <w:r>
              <w:rPr>
                <w:rStyle w:val="2769"/>
                <w:b/>
                <w:lang w:val="en-US" w:eastAsia="en-US"/>
              </w:rPr>
              <w:t xml:space="preserve">III</w:t>
            </w:r>
            <w:r>
              <w:rPr>
                <w:rStyle w:val="2769"/>
                <w:b/>
                <w:lang w:val="en-US" w:eastAsia="en-US"/>
              </w:rPr>
              <w:t xml:space="preserve">: Электронная модель схемы водоснабжения и водоотведения</w:t>
            </w:r>
            <w:r>
              <w:rPr>
                <w:rStyle w:val="2769"/>
                <w:b w:val="0"/>
                <w:lang w:val="en-US" w:eastAsia="en-US"/>
              </w:rPr>
              <w:tab/>
              <w:t xml:space="preserve">154</w:t>
            </w:r>
          </w:hyperlink>
          <w:r/>
          <w:r>
            <w:rPr>
              <w:rFonts w:ascii="Calibri" w:hAnsi="Calibri" w:eastAsia="Times New Roman" w:cs="Calibri"/>
              <w:b w:val="0"/>
              <w:bCs w:val="0"/>
              <w:caps w:val="0"/>
              <w:smallCaps w:val="0"/>
              <w:sz w:val="22"/>
              <w:szCs w:val="22"/>
              <w:lang w:val="en-US" w:eastAsia="en-US"/>
            </w:rPr>
          </w:r>
        </w:p>
        <w:p>
          <w:pPr>
            <w:pStyle w:val="2794"/>
            <w:rPr>
              <w:rFonts w:ascii="Calibri" w:hAnsi="Calibri" w:eastAsia="Times New Roman" w:cs="Calibri"/>
              <w:b w:val="0"/>
              <w:sz w:val="22"/>
              <w:lang w:val="en-US" w:eastAsia="en-US"/>
            </w:rPr>
          </w:pPr>
          <w:r/>
          <w:hyperlink w:tooltip="#__RefHeading___Toc197514267" w:anchor="__RefHeading___Toc197514267" w:history="1">
            <w:r>
              <w:rPr>
                <w:rStyle w:val="2769"/>
                <w:b/>
                <w:lang w:val="en-US" w:eastAsia="en-US"/>
              </w:rPr>
              <w:t xml:space="preserve">3.1</w:t>
            </w:r>
            <w:r>
              <w:rPr>
                <w:rStyle w:val="2769"/>
                <w:rFonts w:ascii="Calibri" w:hAnsi="Calibri" w:eastAsia="Times New Roman" w:cs="Calibri"/>
                <w:b w:val="0"/>
                <w:sz w:val="22"/>
                <w:lang w:val="en-US" w:eastAsia="en-US"/>
              </w:rPr>
              <w:tab/>
            </w:r>
            <w:r>
              <w:rPr>
                <w:rStyle w:val="2769"/>
                <w:b/>
                <w:lang w:val="en-US" w:eastAsia="en-US"/>
              </w:rPr>
              <w:t xml:space="preserve">Графическое представление объектов централизованной системы водоснабжения и водоотведения с привязкой к топографической основе территории и полным описанием связности объектов</w:t>
            </w:r>
            <w:r>
              <w:rPr>
                <w:rStyle w:val="2769"/>
                <w:b w:val="0"/>
                <w:lang w:val="en-US" w:eastAsia="en-US"/>
              </w:rPr>
              <w:tab/>
              <w:t xml:space="preserve">154</w:t>
            </w:r>
          </w:hyperlink>
          <w:r/>
          <w:r>
            <w:rPr>
              <w:rFonts w:ascii="Calibri" w:hAnsi="Calibri" w:eastAsia="Times New Roman" w:cs="Calibri"/>
              <w:b w:val="0"/>
              <w:sz w:val="22"/>
              <w:lang w:val="en-US" w:eastAsia="en-US"/>
            </w:rPr>
          </w:r>
        </w:p>
        <w:p>
          <w:pPr>
            <w:pStyle w:val="2794"/>
            <w:rPr>
              <w:rFonts w:ascii="Calibri" w:hAnsi="Calibri" w:eastAsia="Times New Roman" w:cs="Calibri"/>
              <w:b w:val="0"/>
              <w:sz w:val="22"/>
              <w:lang w:val="en-US" w:eastAsia="en-US"/>
            </w:rPr>
          </w:pPr>
          <w:r/>
          <w:hyperlink w:tooltip="#__RefHeading___Toc197514268" w:anchor="__RefHeading___Toc197514268" w:history="1">
            <w:r>
              <w:rPr>
                <w:rStyle w:val="2769"/>
                <w:b/>
                <w:lang w:val="en-US" w:eastAsia="en-US"/>
              </w:rPr>
              <w:t xml:space="preserve">3.2</w:t>
            </w:r>
            <w:r>
              <w:rPr>
                <w:rStyle w:val="2769"/>
                <w:rFonts w:ascii="Calibri" w:hAnsi="Calibri" w:eastAsia="Times New Roman" w:cs="Calibri"/>
                <w:b w:val="0"/>
                <w:sz w:val="22"/>
                <w:lang w:val="en-US" w:eastAsia="en-US"/>
              </w:rPr>
              <w:tab/>
            </w:r>
            <w:r>
              <w:rPr>
                <w:rStyle w:val="2769"/>
                <w:b/>
                <w:lang w:val="en-US" w:eastAsia="en-US"/>
              </w:rPr>
              <w:t xml:space="preserve">Описание основных объектов централизованной системы водоснабжения и водоотведения</w:t>
            </w:r>
            <w:r>
              <w:rPr>
                <w:rStyle w:val="2769"/>
                <w:b w:val="0"/>
                <w:lang w:val="en-US" w:eastAsia="en-US"/>
              </w:rPr>
              <w:tab/>
              <w:t xml:space="preserve">155</w:t>
            </w:r>
          </w:hyperlink>
          <w:r/>
          <w:r>
            <w:rPr>
              <w:rFonts w:ascii="Calibri" w:hAnsi="Calibri" w:eastAsia="Times New Roman" w:cs="Calibri"/>
              <w:b w:val="0"/>
              <w:sz w:val="22"/>
              <w:lang w:val="en-US" w:eastAsia="en-US"/>
            </w:rPr>
          </w:r>
        </w:p>
        <w:p>
          <w:pPr>
            <w:pStyle w:val="2794"/>
            <w:rPr>
              <w:rFonts w:ascii="Calibri" w:hAnsi="Calibri" w:eastAsia="Times New Roman" w:cs="Calibri"/>
              <w:b w:val="0"/>
              <w:sz w:val="22"/>
              <w:lang w:val="en-US" w:eastAsia="en-US"/>
            </w:rPr>
          </w:pPr>
          <w:r/>
          <w:hyperlink w:tooltip="#__RefHeading___Toc197514269" w:anchor="__RefHeading___Toc197514269" w:history="1">
            <w:r>
              <w:rPr>
                <w:rStyle w:val="2769"/>
                <w:b/>
                <w:lang w:val="en-US" w:eastAsia="en-US"/>
              </w:rPr>
              <w:t xml:space="preserve">3.3</w:t>
            </w:r>
            <w:r>
              <w:rPr>
                <w:rStyle w:val="2769"/>
                <w:rFonts w:ascii="Calibri" w:hAnsi="Calibri" w:eastAsia="Times New Roman" w:cs="Calibri"/>
                <w:b w:val="0"/>
                <w:sz w:val="22"/>
                <w:lang w:val="en-US" w:eastAsia="en-US"/>
              </w:rPr>
              <w:tab/>
            </w:r>
            <w:r>
              <w:rPr>
                <w:rStyle w:val="2769"/>
                <w:b/>
                <w:lang w:val="en-US" w:eastAsia="en-US"/>
              </w:rPr>
              <w:t xml:space="preserve">Описание реальных характеристик режимо</w:t>
            </w:r>
            <w:r>
              <w:rPr>
                <w:rStyle w:val="2769"/>
                <w:b/>
                <w:lang w:val="en-US" w:eastAsia="en-US"/>
              </w:rPr>
              <w:t xml:space="preserve">в работы централизованной системы водоснабжения и водоотведения (почасовые зависимости расход/напор для всех насосных станций и диктующих точек сети в часы максимального, минимального и среднего водоразбора в зависимости от сезона) и ее отдельных элементов</w:t>
            </w:r>
            <w:r>
              <w:rPr>
                <w:rStyle w:val="2769"/>
                <w:b w:val="0"/>
                <w:lang w:val="en-US" w:eastAsia="en-US"/>
              </w:rPr>
              <w:tab/>
              <w:t xml:space="preserve">158</w:t>
            </w:r>
          </w:hyperlink>
          <w:r/>
          <w:r>
            <w:rPr>
              <w:rFonts w:ascii="Calibri" w:hAnsi="Calibri" w:eastAsia="Times New Roman" w:cs="Calibri"/>
              <w:b w:val="0"/>
              <w:sz w:val="22"/>
              <w:lang w:val="en-US" w:eastAsia="en-US"/>
            </w:rPr>
          </w:r>
        </w:p>
        <w:p>
          <w:pPr>
            <w:pStyle w:val="2794"/>
            <w:rPr>
              <w:rFonts w:ascii="Calibri" w:hAnsi="Calibri" w:eastAsia="Times New Roman" w:cs="Calibri"/>
              <w:b w:val="0"/>
              <w:sz w:val="22"/>
              <w:lang w:val="en-US" w:eastAsia="en-US"/>
            </w:rPr>
          </w:pPr>
          <w:r/>
          <w:hyperlink w:tooltip="#__RefHeading___Toc197514270" w:anchor="__RefHeading___Toc197514270" w:history="1">
            <w:r>
              <w:rPr>
                <w:rStyle w:val="2769"/>
                <w:b/>
                <w:lang w:val="en-US" w:eastAsia="en-US"/>
              </w:rPr>
              <w:t xml:space="preserve">3.4</w:t>
            </w:r>
            <w:r>
              <w:rPr>
                <w:rStyle w:val="2769"/>
                <w:rFonts w:ascii="Calibri" w:hAnsi="Calibri" w:eastAsia="Times New Roman" w:cs="Calibri"/>
                <w:b w:val="0"/>
                <w:sz w:val="22"/>
                <w:lang w:val="en-US" w:eastAsia="en-US"/>
              </w:rPr>
              <w:tab/>
            </w:r>
            <w:r>
              <w:rPr>
                <w:rStyle w:val="2769"/>
                <w:b/>
                <w:lang w:val="en-US" w:eastAsia="en-US"/>
              </w:rPr>
              <w:t xml:space="preserve">Моделирование всех видов переключений, осуществляемых н</w:t>
            </w:r>
            <w:r>
              <w:rPr>
                <w:rStyle w:val="2769"/>
                <w:b/>
                <w:lang w:val="en-US" w:eastAsia="en-US"/>
              </w:rPr>
              <w:t xml:space="preserve">а водопроводных сетях (изменение состояния запорно-регулирующей арматуры, включение, отключение, регулирование групп насосных агрегатов, изменения установок регуляторов), в том числе переключения абонентов между станциями подготовки воды питьевого качества</w:t>
            </w:r>
            <w:r>
              <w:rPr>
                <w:rStyle w:val="2769"/>
                <w:b w:val="0"/>
                <w:lang w:val="en-US" w:eastAsia="en-US"/>
              </w:rPr>
              <w:tab/>
              <w:t xml:space="preserve">159</w:t>
            </w:r>
          </w:hyperlink>
          <w:r/>
          <w:r>
            <w:rPr>
              <w:rFonts w:ascii="Calibri" w:hAnsi="Calibri" w:eastAsia="Times New Roman" w:cs="Calibri"/>
              <w:b w:val="0"/>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71" w:anchor="__RefHeading___Toc197514271" w:history="1">
            <w:r>
              <w:rPr>
                <w:rStyle w:val="2769"/>
                <w:lang w:val="en-US" w:eastAsia="en-US"/>
              </w:rPr>
              <w:t xml:space="preserve">3.4.1.</w:t>
            </w:r>
            <w:r>
              <w:rPr>
                <w:rStyle w:val="2769"/>
                <w:rFonts w:ascii="Calibri" w:hAnsi="Calibri" w:eastAsia="Times New Roman" w:cs="Calibri"/>
                <w:sz w:val="22"/>
                <w:lang w:val="en-US" w:eastAsia="en-US"/>
              </w:rPr>
              <w:tab/>
            </w:r>
            <w:r>
              <w:rPr>
                <w:rStyle w:val="2769"/>
                <w:lang w:val="en-US" w:eastAsia="en-US"/>
              </w:rPr>
              <w:t xml:space="preserve">Сведения о паспортизации объектов</w:t>
              <w:tab/>
              <w:t xml:space="preserve">160</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72" w:anchor="__RefHeading___Toc197514272" w:history="1">
            <w:r>
              <w:rPr>
                <w:rStyle w:val="2769"/>
                <w:lang w:val="en-US" w:eastAsia="en-US"/>
              </w:rPr>
              <w:t xml:space="preserve">3.4.2.</w:t>
            </w:r>
            <w:r>
              <w:rPr>
                <w:rStyle w:val="2769"/>
                <w:rFonts w:ascii="Calibri" w:hAnsi="Calibri" w:eastAsia="Times New Roman" w:cs="Calibri"/>
                <w:sz w:val="22"/>
                <w:lang w:val="en-US" w:eastAsia="en-US"/>
              </w:rPr>
              <w:tab/>
            </w:r>
            <w:r>
              <w:rPr>
                <w:rStyle w:val="2769"/>
                <w:lang w:val="en-US" w:eastAsia="en-US"/>
              </w:rPr>
              <w:t xml:space="preserve">Пространственная привязка объектов водопроводных, канализационных сетей к географическим координатам</w:t>
              <w:tab/>
              <w:t xml:space="preserve">160</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73" w:anchor="__RefHeading___Toc197514273" w:history="1">
            <w:r>
              <w:rPr>
                <w:rStyle w:val="2769"/>
                <w:lang w:val="en-US" w:eastAsia="en-US"/>
              </w:rPr>
              <w:t xml:space="preserve">3.4.3.</w:t>
            </w:r>
            <w:r>
              <w:rPr>
                <w:rStyle w:val="2769"/>
                <w:rFonts w:ascii="Calibri" w:hAnsi="Calibri" w:eastAsia="Times New Roman" w:cs="Calibri"/>
                <w:sz w:val="22"/>
                <w:lang w:val="en-US" w:eastAsia="en-US"/>
              </w:rPr>
              <w:tab/>
            </w:r>
            <w:r>
              <w:rPr>
                <w:rStyle w:val="2769"/>
                <w:lang w:val="en-US" w:eastAsia="en-US"/>
              </w:rPr>
              <w:t xml:space="preserve">Описание единиц административного деления земельных участков с возможностью формирования и генерации пространственных запросов и отчетов по системе водоснабжения и водоотведения</w:t>
              <w:tab/>
              <w:t xml:space="preserve">161</w:t>
            </w:r>
          </w:hyperlink>
          <w:r/>
          <w:r>
            <w:rPr>
              <w:rFonts w:ascii="Calibri" w:hAnsi="Calibri" w:eastAsia="Times New Roman" w:cs="Calibri"/>
              <w:sz w:val="22"/>
              <w:lang w:val="en-US" w:eastAsia="en-US"/>
            </w:rPr>
          </w:r>
        </w:p>
        <w:p>
          <w:pPr>
            <w:pStyle w:val="2794"/>
            <w:rPr>
              <w:rFonts w:ascii="Calibri" w:hAnsi="Calibri" w:eastAsia="Times New Roman" w:cs="Calibri"/>
              <w:b w:val="0"/>
              <w:sz w:val="22"/>
              <w:lang w:val="en-US" w:eastAsia="en-US"/>
            </w:rPr>
          </w:pPr>
          <w:r/>
          <w:hyperlink w:tooltip="#__RefHeading___Toc197514274" w:anchor="__RefHeading___Toc197514274" w:history="1">
            <w:r>
              <w:rPr>
                <w:rStyle w:val="2769"/>
                <w:b/>
                <w:lang w:val="en-US" w:eastAsia="en-US"/>
              </w:rPr>
              <w:t xml:space="preserve">3.5</w:t>
            </w:r>
            <w:r>
              <w:rPr>
                <w:rStyle w:val="2769"/>
                <w:rFonts w:ascii="Calibri" w:hAnsi="Calibri" w:eastAsia="Times New Roman" w:cs="Calibri"/>
                <w:b w:val="0"/>
                <w:sz w:val="22"/>
                <w:lang w:val="en-US" w:eastAsia="en-US"/>
              </w:rPr>
              <w:tab/>
            </w:r>
            <w:r>
              <w:rPr>
                <w:rStyle w:val="2769"/>
                <w:b/>
                <w:lang w:val="en-US" w:eastAsia="en-US"/>
              </w:rPr>
              <w:t xml:space="preserve">Выполнение гидравлического расчета сетей любой степени закольцованности, в том числе гидравлического расчета при совместной работе нескольких источников на единую сеть</w:t>
            </w:r>
            <w:r>
              <w:rPr>
                <w:rStyle w:val="2769"/>
                <w:b w:val="0"/>
                <w:lang w:val="en-US" w:eastAsia="en-US"/>
              </w:rPr>
              <w:tab/>
              <w:tab/>
              <w:t xml:space="preserve">161</w:t>
            </w:r>
          </w:hyperlink>
          <w:r/>
          <w:r>
            <w:rPr>
              <w:rFonts w:ascii="Calibri" w:hAnsi="Calibri" w:eastAsia="Times New Roman" w:cs="Calibri"/>
              <w:b w:val="0"/>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75" w:anchor="__RefHeading___Toc197514275" w:history="1">
            <w:r>
              <w:rPr>
                <w:rStyle w:val="2769"/>
                <w:lang w:val="en-US" w:eastAsia="en-US"/>
              </w:rPr>
              <w:t xml:space="preserve">3.5.1.</w:t>
            </w:r>
            <w:r>
              <w:rPr>
                <w:rStyle w:val="2769"/>
                <w:rFonts w:ascii="Calibri" w:hAnsi="Calibri" w:eastAsia="Times New Roman" w:cs="Calibri"/>
                <w:sz w:val="22"/>
                <w:lang w:val="en-US" w:eastAsia="en-US"/>
              </w:rPr>
              <w:tab/>
            </w:r>
            <w:r>
              <w:rPr>
                <w:rStyle w:val="2769"/>
                <w:lang w:val="en-US" w:eastAsia="en-US"/>
              </w:rPr>
              <w:t xml:space="preserve">Моделирование всех видов переключений, в том числе переключений нагрузок между источниками</w:t>
              <w:tab/>
              <w:t xml:space="preserve">165</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76" w:anchor="__RefHeading___Toc197514276" w:history="1">
            <w:r>
              <w:rPr>
                <w:rStyle w:val="2769"/>
                <w:lang w:val="en-US" w:eastAsia="en-US"/>
              </w:rPr>
              <w:t xml:space="preserve">3.5.2.</w:t>
            </w:r>
            <w:r>
              <w:rPr>
                <w:rStyle w:val="2769"/>
                <w:rFonts w:ascii="Calibri" w:hAnsi="Calibri" w:eastAsia="Times New Roman" w:cs="Calibri"/>
                <w:sz w:val="22"/>
                <w:lang w:val="en-US" w:eastAsia="en-US"/>
              </w:rPr>
              <w:tab/>
            </w:r>
            <w:r>
              <w:rPr>
                <w:rStyle w:val="2769"/>
                <w:lang w:val="en-US" w:eastAsia="en-US"/>
              </w:rPr>
              <w:t xml:space="preserve">Расчёт балансов по источникам и территориальному признаку</w:t>
              <w:tab/>
              <w:t xml:space="preserve">165</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77" w:anchor="__RefHeading___Toc197514277" w:history="1">
            <w:r>
              <w:rPr>
                <w:rStyle w:val="2769"/>
                <w:lang w:val="en-US" w:eastAsia="en-US"/>
              </w:rPr>
              <w:t xml:space="preserve">3.5.3.</w:t>
            </w:r>
            <w:r>
              <w:rPr>
                <w:rStyle w:val="2769"/>
                <w:rFonts w:ascii="Calibri" w:hAnsi="Calibri" w:eastAsia="Times New Roman" w:cs="Calibri"/>
                <w:sz w:val="22"/>
                <w:lang w:val="en-US" w:eastAsia="en-US"/>
              </w:rPr>
              <w:tab/>
            </w:r>
            <w:r>
              <w:rPr>
                <w:rStyle w:val="2769"/>
                <w:lang w:val="en-US" w:eastAsia="en-US"/>
              </w:rPr>
              <w:t xml:space="preserve">Расчёт потерь</w:t>
              <w:tab/>
              <w:t xml:space="preserve">165</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78" w:anchor="__RefHeading___Toc197514278" w:history="1">
            <w:r>
              <w:rPr>
                <w:rStyle w:val="2769"/>
                <w:lang w:val="en-US" w:eastAsia="en-US"/>
              </w:rPr>
              <w:t xml:space="preserve">3.5.4.</w:t>
            </w:r>
            <w:r>
              <w:rPr>
                <w:rStyle w:val="2769"/>
                <w:rFonts w:ascii="Calibri" w:hAnsi="Calibri" w:eastAsia="Times New Roman" w:cs="Calibri"/>
                <w:sz w:val="22"/>
                <w:lang w:val="en-US" w:eastAsia="en-US"/>
              </w:rPr>
              <w:tab/>
            </w:r>
            <w:r>
              <w:rPr>
                <w:rStyle w:val="2769"/>
                <w:lang w:val="en-US" w:eastAsia="en-US"/>
              </w:rPr>
              <w:t xml:space="preserve">Групповые изменения характеристик объектов (участков сетей, потребителей) по заданным критериям с целью моделирования различных перспективных вариантов</w:t>
              <w:tab/>
              <w:t xml:space="preserve">166</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79" w:anchor="__RefHeading___Toc197514279" w:history="1">
            <w:r>
              <w:rPr>
                <w:rStyle w:val="2769"/>
                <w:lang w:val="en-US" w:eastAsia="en-US"/>
              </w:rPr>
              <w:t xml:space="preserve">3.5.5.</w:t>
            </w:r>
            <w:r>
              <w:rPr>
                <w:rStyle w:val="2769"/>
                <w:rFonts w:ascii="Calibri" w:hAnsi="Calibri" w:eastAsia="Times New Roman" w:cs="Calibri"/>
                <w:sz w:val="22"/>
                <w:lang w:val="en-US" w:eastAsia="en-US"/>
              </w:rPr>
              <w:tab/>
            </w:r>
            <w:r>
              <w:rPr>
                <w:rStyle w:val="2769"/>
                <w:lang w:val="en-US" w:eastAsia="en-US"/>
              </w:rPr>
              <w:t xml:space="preserve">Расчёт и отображение сравнительных пьезометрических графиков для разработки и анализа сценариев перспективного развития водопроводных и канализационных сетей</w:t>
              <w:tab/>
              <w:t xml:space="preserve">167</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80" w:anchor="__RefHeading___Toc197514280" w:history="1">
            <w:r>
              <w:rPr>
                <w:rStyle w:val="2769"/>
                <w:lang w:val="en-US" w:eastAsia="en-US"/>
              </w:rPr>
              <w:t xml:space="preserve">3.5.6.</w:t>
            </w:r>
            <w:r>
              <w:rPr>
                <w:rStyle w:val="2769"/>
                <w:rFonts w:ascii="Calibri" w:hAnsi="Calibri" w:eastAsia="Times New Roman" w:cs="Calibri"/>
                <w:sz w:val="22"/>
                <w:lang w:val="en-US" w:eastAsia="en-US"/>
              </w:rPr>
              <w:tab/>
            </w:r>
            <w:r>
              <w:rPr>
                <w:rStyle w:val="2769"/>
                <w:lang w:val="en-US" w:eastAsia="en-US"/>
              </w:rPr>
              <w:t xml:space="preserve">Перепроецирование данных на «лету» из одной системы координат в другую</w:t>
              <w:tab/>
              <w:t xml:space="preserve">171</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81" w:anchor="__RefHeading___Toc197514281" w:history="1">
            <w:r>
              <w:rPr>
                <w:rStyle w:val="2769"/>
                <w:lang w:val="en-US" w:eastAsia="en-US"/>
              </w:rPr>
              <w:t xml:space="preserve">3.5.7.</w:t>
            </w:r>
            <w:r>
              <w:rPr>
                <w:rStyle w:val="2769"/>
                <w:rFonts w:ascii="Calibri" w:hAnsi="Calibri" w:eastAsia="Times New Roman" w:cs="Calibri"/>
                <w:sz w:val="22"/>
                <w:lang w:val="en-US" w:eastAsia="en-US"/>
              </w:rPr>
              <w:tab/>
            </w:r>
            <w:r>
              <w:rPr>
                <w:rStyle w:val="2769"/>
                <w:lang w:val="en-US" w:eastAsia="en-US"/>
              </w:rPr>
              <w:t xml:space="preserve">Изменение внешнего вида объектов в зависимости от их семантических характеристик или масштаба представления карты, в том числе возможность изменения внешнего вида выбранных объектов не зависимо от графических характеристик слоя</w:t>
              <w:tab/>
              <w:t xml:space="preserve">171</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82" w:anchor="__RefHeading___Toc197514282" w:history="1">
            <w:r>
              <w:rPr>
                <w:rStyle w:val="2769"/>
                <w:lang w:val="en-US" w:eastAsia="en-US"/>
              </w:rPr>
              <w:t xml:space="preserve">3.5.8.</w:t>
            </w:r>
            <w:r>
              <w:rPr>
                <w:rStyle w:val="2769"/>
                <w:rFonts w:ascii="Calibri" w:hAnsi="Calibri" w:eastAsia="Times New Roman" w:cs="Calibri"/>
                <w:sz w:val="22"/>
                <w:lang w:val="en-US" w:eastAsia="en-US"/>
              </w:rPr>
              <w:tab/>
            </w:r>
            <w:r>
              <w:rPr>
                <w:rStyle w:val="2769"/>
                <w:lang w:val="en-US" w:eastAsia="en-US"/>
              </w:rPr>
              <w:t xml:space="preserve">Получение информации об объекте при выборе его курсором мыши, хранение, манипулирование и управление данными</w:t>
              <w:tab/>
              <w:t xml:space="preserve">172</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83" w:anchor="__RefHeading___Toc197514283" w:history="1">
            <w:r>
              <w:rPr>
                <w:rStyle w:val="2769"/>
                <w:lang w:val="en-US" w:eastAsia="en-US"/>
              </w:rPr>
              <w:t xml:space="preserve">3.5.9.</w:t>
            </w:r>
            <w:r>
              <w:rPr>
                <w:rStyle w:val="2769"/>
                <w:rFonts w:ascii="Calibri" w:hAnsi="Calibri" w:eastAsia="Times New Roman" w:cs="Calibri"/>
                <w:sz w:val="22"/>
                <w:lang w:val="en-US" w:eastAsia="en-US"/>
              </w:rPr>
              <w:tab/>
            </w:r>
            <w:r>
              <w:rPr>
                <w:rStyle w:val="2769"/>
                <w:lang w:val="en-US" w:eastAsia="en-US"/>
              </w:rPr>
              <w:t xml:space="preserve">Работа с картами в местной и географической системах координат</w:t>
              <w:tab/>
              <w:t xml:space="preserve">173</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84" w:anchor="__RefHeading___Toc197514284" w:history="1">
            <w:r>
              <w:rPr>
                <w:rStyle w:val="2769"/>
                <w:lang w:val="en-US" w:eastAsia="en-US"/>
              </w:rPr>
              <w:t xml:space="preserve">3.5.10.</w:t>
            </w:r>
            <w:r>
              <w:rPr>
                <w:rStyle w:val="2769"/>
                <w:rFonts w:ascii="Calibri" w:hAnsi="Calibri" w:eastAsia="Times New Roman" w:cs="Calibri"/>
                <w:sz w:val="22"/>
                <w:lang w:val="en-US" w:eastAsia="en-US"/>
              </w:rPr>
              <w:tab/>
            </w:r>
            <w:r>
              <w:rPr>
                <w:rStyle w:val="2769"/>
                <w:lang w:val="en-US" w:eastAsia="en-US"/>
              </w:rPr>
              <w:t xml:space="preserve">Формирование пространственных запросов, в которых одновременно участвуют графические и семантические данные, относящиеся к разным слоям</w:t>
              <w:tab/>
              <w:t xml:space="preserve">174</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85" w:anchor="__RefHeading___Toc197514285" w:history="1">
            <w:r>
              <w:rPr>
                <w:rStyle w:val="2769"/>
                <w:lang w:val="en-US" w:eastAsia="en-US"/>
              </w:rPr>
              <w:t xml:space="preserve">3.5.11.</w:t>
            </w:r>
            <w:r>
              <w:rPr>
                <w:rStyle w:val="2769"/>
                <w:rFonts w:ascii="Calibri" w:hAnsi="Calibri" w:eastAsia="Times New Roman" w:cs="Calibri"/>
                <w:sz w:val="22"/>
                <w:lang w:val="en-US" w:eastAsia="en-US"/>
              </w:rPr>
              <w:tab/>
            </w:r>
            <w:r>
              <w:rPr>
                <w:rStyle w:val="2769"/>
                <w:lang w:val="en-US" w:eastAsia="en-US"/>
              </w:rPr>
              <w:t xml:space="preserve">Навигация на местности с использованием спутниковых технологий</w:t>
              <w:tab/>
              <w:t xml:space="preserve">177</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86" w:anchor="__RefHeading___Toc197514286" w:history="1">
            <w:r>
              <w:rPr>
                <w:rStyle w:val="2769"/>
                <w:lang w:val="en-US" w:eastAsia="en-US"/>
              </w:rPr>
              <w:t xml:space="preserve">3.5.12.</w:t>
            </w:r>
            <w:r>
              <w:rPr>
                <w:rStyle w:val="2769"/>
                <w:rFonts w:ascii="Calibri" w:hAnsi="Calibri" w:eastAsia="Times New Roman" w:cs="Calibri"/>
                <w:sz w:val="22"/>
                <w:lang w:val="en-US" w:eastAsia="en-US"/>
              </w:rPr>
              <w:tab/>
            </w:r>
            <w:r>
              <w:rPr>
                <w:rStyle w:val="2769"/>
                <w:lang w:val="en-US" w:eastAsia="en-US"/>
              </w:rPr>
              <w:t xml:space="preserve">Картометрические операции, включая вычисление расстояний между объектами, длин кривых линий, периметров и площадей полигональных объектов</w:t>
              <w:tab/>
              <w:t xml:space="preserve">177</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87" w:anchor="__RefHeading___Toc197514287" w:history="1">
            <w:r>
              <w:rPr>
                <w:rStyle w:val="2769"/>
                <w:lang w:val="en-US" w:eastAsia="en-US"/>
              </w:rPr>
              <w:t xml:space="preserve">3.5.13.</w:t>
            </w:r>
            <w:r>
              <w:rPr>
                <w:rStyle w:val="2769"/>
                <w:rFonts w:ascii="Calibri" w:hAnsi="Calibri" w:eastAsia="Times New Roman" w:cs="Calibri"/>
                <w:sz w:val="22"/>
                <w:lang w:val="en-US" w:eastAsia="en-US"/>
              </w:rPr>
              <w:tab/>
            </w:r>
            <w:r>
              <w:rPr>
                <w:rStyle w:val="2769"/>
                <w:lang w:val="en-US" w:eastAsia="en-US"/>
              </w:rPr>
              <w:t xml:space="preserve">Пространственный анализ, обеспечивающий анализ размещения, связей и иных пространственных отношений объектов, анализ близости, анализ топологии сетей, анализ объектов в пределах буферных зон и др.</w:t>
              <w:tab/>
              <w:t xml:space="preserve">178</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88" w:anchor="__RefHeading___Toc197514288" w:history="1">
            <w:r>
              <w:rPr>
                <w:rStyle w:val="2769"/>
                <w:lang w:val="en-US" w:eastAsia="en-US"/>
              </w:rPr>
              <w:t xml:space="preserve">3.5.14.</w:t>
            </w:r>
            <w:r>
              <w:rPr>
                <w:rStyle w:val="2769"/>
                <w:rFonts w:ascii="Calibri" w:hAnsi="Calibri" w:eastAsia="Times New Roman" w:cs="Calibri"/>
                <w:sz w:val="22"/>
                <w:lang w:val="en-US" w:eastAsia="en-US"/>
              </w:rPr>
              <w:tab/>
            </w:r>
            <w:r>
              <w:rPr>
                <w:rStyle w:val="2769"/>
                <w:lang w:val="en-US" w:eastAsia="en-US"/>
              </w:rPr>
              <w:t xml:space="preserve">Балансировка расходов воды и расчёта потерь напора по участкам водопроводной сети</w:t>
              <w:tab/>
              <w:t xml:space="preserve">179</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89" w:anchor="__RefHeading___Toc197514289" w:history="1">
            <w:r>
              <w:rPr>
                <w:rStyle w:val="2769"/>
                <w:lang w:val="en-US" w:eastAsia="en-US"/>
              </w:rPr>
              <w:t xml:space="preserve">3.5.15.</w:t>
            </w:r>
            <w:r>
              <w:rPr>
                <w:rStyle w:val="2769"/>
                <w:rFonts w:ascii="Calibri" w:hAnsi="Calibri" w:eastAsia="Times New Roman" w:cs="Calibri"/>
                <w:sz w:val="22"/>
                <w:lang w:val="en-US" w:eastAsia="en-US"/>
              </w:rPr>
              <w:tab/>
            </w:r>
            <w:r>
              <w:rPr>
                <w:rStyle w:val="2769"/>
                <w:lang w:val="en-US" w:eastAsia="en-US"/>
              </w:rPr>
              <w:t xml:space="preserve">Гидравлический расчет канализационных сетей (самотечных и напорных)</w:t>
              <w:tab/>
              <w:t xml:space="preserve">179</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90" w:anchor="__RefHeading___Toc197514290" w:history="1">
            <w:r>
              <w:rPr>
                <w:rStyle w:val="2769"/>
                <w:lang w:val="en-US" w:eastAsia="en-US"/>
              </w:rPr>
              <w:t xml:space="preserve">3.5.16.</w:t>
            </w:r>
            <w:r>
              <w:rPr>
                <w:rStyle w:val="2769"/>
                <w:rFonts w:ascii="Calibri" w:hAnsi="Calibri" w:eastAsia="Times New Roman" w:cs="Calibri"/>
                <w:sz w:val="22"/>
                <w:lang w:val="en-US" w:eastAsia="en-US"/>
              </w:rPr>
              <w:tab/>
            </w:r>
            <w:r>
              <w:rPr>
                <w:rStyle w:val="2769"/>
                <w:lang w:val="en-US" w:eastAsia="en-US"/>
              </w:rPr>
              <w:t xml:space="preserve">Балансировка расходов сточных вод по участкам канализационной сети</w:t>
              <w:tab/>
              <w:t xml:space="preserve">180</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91" w:anchor="__RefHeading___Toc197514291" w:history="1">
            <w:r>
              <w:rPr>
                <w:rStyle w:val="2769"/>
                <w:lang w:val="en-US" w:eastAsia="en-US"/>
              </w:rPr>
              <w:t xml:space="preserve">3.5.17.</w:t>
            </w:r>
            <w:r>
              <w:rPr>
                <w:rStyle w:val="2769"/>
                <w:rFonts w:ascii="Calibri" w:hAnsi="Calibri" w:eastAsia="Times New Roman" w:cs="Calibri"/>
                <w:sz w:val="22"/>
                <w:lang w:val="en-US" w:eastAsia="en-US"/>
              </w:rPr>
              <w:tab/>
            </w:r>
            <w:r>
              <w:rPr>
                <w:rStyle w:val="2769"/>
                <w:lang w:val="en-US" w:eastAsia="en-US"/>
              </w:rPr>
              <w:t xml:space="preserve">Групповые изменения характеристик объектов централизованной системы водоснабжения и (или) водоотведения (участков водопроводных и (или) канализационных сетей, абонентов) с целью моделирования различных перспективных вариантов</w:t>
              <w:tab/>
              <w:t xml:space="preserve">180</w:t>
            </w:r>
          </w:hyperlink>
          <w:r/>
          <w:r>
            <w:rPr>
              <w:rFonts w:ascii="Calibri" w:hAnsi="Calibri" w:eastAsia="Times New Roman" w:cs="Calibri"/>
              <w:sz w:val="22"/>
              <w:lang w:val="en-US" w:eastAsia="en-US"/>
            </w:rPr>
          </w:r>
        </w:p>
        <w:p>
          <w:pPr>
            <w:pStyle w:val="2795"/>
            <w:spacing w:before="0" w:after="0" w:line="240" w:lineRule="auto"/>
            <w:rPr>
              <w:rFonts w:ascii="Calibri" w:hAnsi="Calibri" w:eastAsia="Times New Roman" w:cs="Calibri"/>
              <w:sz w:val="22"/>
              <w:lang w:val="en-US" w:eastAsia="en-US"/>
            </w:rPr>
          </w:pPr>
          <w:r/>
          <w:hyperlink w:tooltip="#__RefHeading___Toc197514292" w:anchor="__RefHeading___Toc197514292" w:history="1">
            <w:r>
              <w:rPr>
                <w:rStyle w:val="2769"/>
                <w:lang w:val="en-US" w:eastAsia="en-US"/>
              </w:rPr>
              <w:t xml:space="preserve">3.5.18.</w:t>
            </w:r>
            <w:r>
              <w:rPr>
                <w:rStyle w:val="2769"/>
                <w:rFonts w:ascii="Calibri" w:hAnsi="Calibri" w:eastAsia="Times New Roman" w:cs="Calibri"/>
                <w:sz w:val="22"/>
                <w:lang w:val="en-US" w:eastAsia="en-US"/>
              </w:rPr>
              <w:tab/>
            </w:r>
            <w:r>
              <w:rPr>
                <w:rStyle w:val="2769"/>
                <w:lang w:val="en-US" w:eastAsia="en-US"/>
              </w:rPr>
              <w:t xml:space="preserve">Оценка осуществимости сценариев перспективного развития централизованной системы водоснабжения и (или) водоотведения с точки зрения обеспечения гидравлических режимов</w:t>
              <w:tab/>
              <w:tab/>
              <w:t xml:space="preserve">181</w:t>
            </w:r>
          </w:hyperlink>
          <w:r>
            <w:rPr>
              <w:rStyle w:val="2769"/>
              <w:lang w:val="en-US" w:eastAsia="en-US"/>
            </w:rPr>
            <w:fldChar w:fldCharType="end"/>
          </w:r>
          <w:r>
            <w:rPr>
              <w:rFonts w:ascii="Calibri" w:hAnsi="Calibri" w:eastAsia="Times New Roman" w:cs="Calibri"/>
              <w:sz w:val="22"/>
              <w:lang w:val="en-US" w:eastAsia="en-US"/>
            </w:rPr>
          </w:r>
        </w:p>
      </w:sdtContent>
    </w:sdt>
    <w:p>
      <w:pPr>
        <w:pStyle w:val="1598"/>
        <w:contextualSpacing/>
        <w:jc w:val="both"/>
        <w:spacing w:before="0" w:after="0"/>
        <w:tabs>
          <w:tab w:val="clear" w:pos="708" w:leader="none"/>
          <w:tab w:val="right" w:pos="9638" w:leader="hyphen"/>
        </w:tabs>
        <w:rPr>
          <w:rFonts w:ascii="Calibri" w:hAnsi="Calibri" w:eastAsia="Times New Roman" w:cs="Calibri"/>
          <w:b/>
          <w:bCs/>
          <w:color w:val="000000"/>
          <w:sz w:val="28"/>
          <w:szCs w:val="32"/>
          <w:lang w:val="en-US" w:eastAsia="en-US"/>
        </w:rPr>
        <w:sectPr>
          <w:footerReference w:type="default" r:id="rId18"/>
          <w:footnotePr/>
          <w:endnotePr/>
          <w:type w:val="nextPage"/>
          <w:pgSz w:w="11906" w:h="16838" w:orient="portrait"/>
          <w:pgMar w:top="1134" w:right="707" w:bottom="1134" w:left="1701" w:header="0" w:footer="709" w:gutter="0"/>
          <w:cols w:num="1" w:sep="0" w:space="1701" w:equalWidth="1"/>
          <w:docGrid w:linePitch="360"/>
        </w:sectPr>
      </w:pPr>
      <w:r>
        <w:rPr>
          <w:rFonts w:ascii="Calibri" w:hAnsi="Calibri" w:eastAsia="Times New Roman" w:cs="Calibri"/>
          <w:b/>
          <w:bCs/>
          <w:color w:val="000000"/>
          <w:sz w:val="28"/>
          <w:szCs w:val="32"/>
          <w:lang w:val="en-US" w:eastAsia="en-US"/>
        </w:rPr>
      </w:r>
      <w:r>
        <w:rPr>
          <w:rFonts w:ascii="Calibri" w:hAnsi="Calibri" w:eastAsia="Times New Roman" w:cs="Calibri"/>
          <w:b/>
          <w:bCs/>
          <w:color w:val="000000"/>
          <w:sz w:val="28"/>
          <w:szCs w:val="32"/>
          <w:lang w:val="en-US" w:eastAsia="en-US"/>
        </w:rPr>
      </w:r>
    </w:p>
    <w:p>
      <w:pPr>
        <w:pStyle w:val="1598"/>
        <w:numPr>
          <w:ilvl w:val="0"/>
          <w:numId w:val="0"/>
        </w:numPr>
        <w:jc w:val="center"/>
        <w:keepLines/>
        <w:keepNext/>
        <w:rPr>
          <w:b/>
          <w:bCs/>
          <w:color w:val="000000"/>
          <w:sz w:val="32"/>
          <w:szCs w:val="32"/>
        </w:rPr>
        <w:outlineLvl w:val="0"/>
      </w:pPr>
      <w:r/>
      <w:bookmarkStart w:id="1" w:name="__RefHeading___Toc197514180"/>
      <w:r/>
      <w:bookmarkEnd w:id="1"/>
      <w:r>
        <w:rPr>
          <w:b/>
          <w:bCs/>
          <w:color w:val="000000"/>
          <w:sz w:val="28"/>
          <w:szCs w:val="32"/>
        </w:rPr>
        <w:t xml:space="preserve">ВВЕДЕНИЕ</w:t>
      </w:r>
      <w:r>
        <w:rPr>
          <w:b/>
          <w:bCs/>
          <w:color w:val="000000"/>
          <w:sz w:val="32"/>
          <w:szCs w:val="32"/>
        </w:rPr>
      </w:r>
    </w:p>
    <w:p>
      <w:pPr>
        <w:pStyle w:val="1598"/>
        <w:jc w:val="center"/>
        <w:rPr>
          <w:b/>
          <w:bCs/>
          <w:color w:val="000000"/>
          <w:sz w:val="32"/>
          <w:szCs w:val="32"/>
        </w:rPr>
      </w:pPr>
      <w:r>
        <w:rPr>
          <w:b/>
          <w:bCs/>
          <w:color w:val="000000"/>
          <w:sz w:val="32"/>
          <w:szCs w:val="32"/>
        </w:rPr>
      </w:r>
      <w:r>
        <w:rPr>
          <w:b/>
          <w:bCs/>
          <w:color w:val="000000"/>
          <w:sz w:val="32"/>
          <w:szCs w:val="32"/>
        </w:rPr>
      </w:r>
    </w:p>
    <w:p>
      <w:pPr>
        <w:pStyle w:val="1598"/>
        <w:ind w:firstLine="851"/>
        <w:jc w:val="both"/>
        <w:spacing w:line="360" w:lineRule="auto"/>
        <w:rPr>
          <w:color w:val="000000"/>
        </w:rPr>
      </w:pPr>
      <w:r>
        <w:rPr>
          <w:color w:val="000000"/>
        </w:rPr>
        <w:t xml:space="preserve">Актуализация схем водоснабжения и водоотведения муниципальных образований представляет собой комплексную задачу, от правильного решения которой во многом зависят масштабы</w:t>
      </w:r>
      <w:r>
        <w:rPr>
          <w:color w:val="000000"/>
        </w:rPr>
        <w:t xml:space="preserve"> необходимых капитальных вложений в эти системы. Прогноз спроса на услуги по водоснабжению и водоотведению основан на прогнозировании развития муниципального образования, в первую очередь его градостроительной деятельности, определенной генеральным планом.</w:t>
      </w:r>
      <w:r>
        <w:rPr>
          <w:color w:val="000000"/>
        </w:rPr>
      </w:r>
    </w:p>
    <w:p>
      <w:pPr>
        <w:pStyle w:val="1598"/>
        <w:ind w:firstLine="851"/>
        <w:jc w:val="both"/>
        <w:spacing w:line="360" w:lineRule="auto"/>
        <w:rPr>
          <w:color w:val="000000"/>
        </w:rPr>
      </w:pPr>
      <w:r>
        <w:rPr>
          <w:color w:val="000000"/>
        </w:rPr>
        <w:t xml:space="preserve">Рассмо</w:t>
      </w:r>
      <w:r>
        <w:rPr>
          <w:color w:val="000000"/>
        </w:rPr>
        <w:t xml:space="preserve">трение задачи начинается на стадии разработки генеральных планов в самом общем виде совместно с другими вопросами городской инфраструктуры, и такие решения носят предварительный характер. Дается обоснование необходимости сооружения новых или расширение сущ</w:t>
      </w:r>
      <w:r>
        <w:rPr>
          <w:color w:val="000000"/>
        </w:rPr>
        <w:t xml:space="preserve">ествующих элементов комплекса водопроводных очистных сооружений и комплекса очистных сооружений канализации для покрытия имеющегося дефицита мощности и возрастающих нагрузок по водоснабжению и водоотведению на расчетный срок. При этом рассмотрение вопросов</w:t>
      </w:r>
      <w:r>
        <w:rPr>
          <w:color w:val="000000"/>
        </w:rPr>
        <w:t xml:space="preserve"> выбора основного оборудования для водоочистных сооружений (далее – ВОС) и канализационных очистных сооружений (далее – КОС), насосных станций, а также трасс водопроводных и канализационных сетей от них производится только после технико-экономического обос</w:t>
      </w:r>
      <w:r>
        <w:rPr>
          <w:color w:val="000000"/>
        </w:rPr>
        <w:t xml:space="preserve">нования принимаемых решений. В качестве основного предпроектного документа по развитию водопроводного и канализационного хозяйства муниципального образования принята практика составления перспективных схем водоснабжения и водоотведения городских поселений.</w:t>
      </w:r>
      <w:r>
        <w:rPr>
          <w:color w:val="000000"/>
        </w:rPr>
      </w:r>
    </w:p>
    <w:p>
      <w:pPr>
        <w:pStyle w:val="1598"/>
        <w:ind w:firstLine="851"/>
        <w:jc w:val="both"/>
        <w:spacing w:line="360" w:lineRule="auto"/>
        <w:rPr>
          <w:color w:val="000000"/>
        </w:rPr>
      </w:pPr>
      <w:r>
        <w:rPr>
          <w:color w:val="000000"/>
        </w:rPr>
        <w:t xml:space="preserve">Схема разработана на основе анализа фактических нагрузок потребителей по водоснабжению и водоотведению с учетом перспективного ра</w:t>
      </w:r>
      <w:r>
        <w:rPr>
          <w:color w:val="000000"/>
        </w:rPr>
        <w:t xml:space="preserve">звития на 16 лет, структуры баланса водопотребления и водоотведения, оценки существующего состояния насосных станций, а также водопроводных и канализационных сетей и возможности их дальнейшего использования, рассмотрения вопросов надежности, экономичности.</w:t>
      </w:r>
      <w:r>
        <w:rPr>
          <w:color w:val="000000"/>
        </w:rPr>
      </w:r>
    </w:p>
    <w:p>
      <w:pPr>
        <w:pStyle w:val="1598"/>
        <w:ind w:firstLine="851"/>
        <w:jc w:val="both"/>
        <w:spacing w:line="360" w:lineRule="auto"/>
        <w:rPr>
          <w:color w:val="000000"/>
        </w:rPr>
      </w:pPr>
      <w:r>
        <w:rPr>
          <w:color w:val="000000"/>
        </w:rPr>
        <w:t xml:space="preserve">Основой для актуализации и реали</w:t>
      </w:r>
      <w:r>
        <w:rPr>
          <w:color w:val="000000"/>
        </w:rPr>
        <w:t xml:space="preserve">зации схемы водоснабжения и водоотведения муниципального образования городское поселение Федоровский Сургутского муниципального района Ханты-Мансийского автономного округа-Югры (далее – городское поселение Федоровский) до 2040 года (включительно) являются:</w:t>
      </w:r>
      <w:r>
        <w:rPr>
          <w:color w:val="000000"/>
        </w:rPr>
      </w:r>
    </w:p>
    <w:p>
      <w:pPr>
        <w:pStyle w:val="2792"/>
        <w:numPr>
          <w:ilvl w:val="0"/>
          <w:numId w:val="16"/>
        </w:numPr>
        <w:ind w:left="0" w:firstLine="851"/>
        <w:spacing w:line="360" w:lineRule="auto"/>
        <w:tabs>
          <w:tab w:val="clear" w:pos="708" w:leader="none"/>
          <w:tab w:val="left" w:pos="1134" w:leader="none"/>
        </w:tabs>
        <w:rPr>
          <w:color w:val="000000"/>
        </w:rPr>
      </w:pPr>
      <w:r>
        <w:rPr>
          <w:color w:val="000000"/>
        </w:rPr>
        <w:t xml:space="preserve">Федеральный закон от 24 июня 1998 г. № 89-ФЗ «Об отходах производства и потребления»;</w:t>
      </w:r>
      <w:r>
        <w:rPr>
          <w:color w:val="000000"/>
        </w:rPr>
      </w:r>
    </w:p>
    <w:p>
      <w:pPr>
        <w:pStyle w:val="2792"/>
        <w:numPr>
          <w:ilvl w:val="0"/>
          <w:numId w:val="16"/>
        </w:numPr>
        <w:ind w:left="0" w:firstLine="851"/>
        <w:spacing w:line="360" w:lineRule="auto"/>
        <w:tabs>
          <w:tab w:val="clear" w:pos="708" w:leader="none"/>
          <w:tab w:val="left" w:pos="1134" w:leader="none"/>
        </w:tabs>
        <w:rPr>
          <w:color w:val="000000"/>
        </w:rPr>
      </w:pPr>
      <w:r>
        <w:rPr>
          <w:color w:val="000000"/>
        </w:rPr>
        <w:t xml:space="preserve">Федеральный закон от 06 октября 2003 г. № 131-ФЗ «Об общих принципах организации местного самоуправления в Российской Федерации»; </w:t>
      </w:r>
      <w:r>
        <w:rPr>
          <w:color w:val="000000"/>
        </w:rPr>
      </w:r>
    </w:p>
    <w:p>
      <w:pPr>
        <w:pStyle w:val="2792"/>
        <w:numPr>
          <w:ilvl w:val="0"/>
          <w:numId w:val="16"/>
        </w:numPr>
        <w:ind w:left="0" w:firstLine="851"/>
        <w:spacing w:line="360" w:lineRule="auto"/>
        <w:tabs>
          <w:tab w:val="clear" w:pos="708" w:leader="none"/>
          <w:tab w:val="left" w:pos="1134" w:leader="none"/>
        </w:tabs>
        <w:rPr>
          <w:color w:val="000000"/>
        </w:rPr>
      </w:pPr>
      <w:r>
        <w:rPr>
          <w:color w:val="000000"/>
        </w:rPr>
        <w:t xml:space="preserve">Федеральный закон от 23 ноября 2009 г. № 261-ФЗ «Об энергосбережении и о повышении энергетической эффективности, и о внесении изменений в отдельные законодательные акты Российской Федерации»;</w:t>
      </w:r>
      <w:r>
        <w:rPr>
          <w:color w:val="000000"/>
        </w:rPr>
      </w:r>
    </w:p>
    <w:p>
      <w:pPr>
        <w:pStyle w:val="2792"/>
        <w:numPr>
          <w:ilvl w:val="0"/>
          <w:numId w:val="16"/>
        </w:numPr>
        <w:ind w:left="0" w:firstLine="851"/>
        <w:spacing w:line="360" w:lineRule="auto"/>
        <w:tabs>
          <w:tab w:val="clear" w:pos="708" w:leader="none"/>
          <w:tab w:val="left" w:pos="1134" w:leader="none"/>
        </w:tabs>
        <w:rPr>
          <w:color w:val="000000"/>
        </w:rPr>
      </w:pPr>
      <w:r>
        <w:rPr>
          <w:color w:val="000000"/>
        </w:rPr>
        <w:t xml:space="preserve">Федеральный закон от 07 декабря 2011 г. № 416-ФЗ «О водоснабжении и водоотведении»;</w:t>
      </w:r>
      <w:r>
        <w:rPr>
          <w:color w:val="000000"/>
        </w:rPr>
      </w:r>
    </w:p>
    <w:p>
      <w:pPr>
        <w:pStyle w:val="2792"/>
        <w:numPr>
          <w:ilvl w:val="0"/>
          <w:numId w:val="16"/>
        </w:numPr>
        <w:ind w:left="0" w:firstLine="851"/>
        <w:spacing w:line="360" w:lineRule="auto"/>
        <w:tabs>
          <w:tab w:val="clear" w:pos="708" w:leader="none"/>
          <w:tab w:val="left" w:pos="1134" w:leader="none"/>
        </w:tabs>
        <w:rPr>
          <w:color w:val="000000"/>
        </w:rPr>
      </w:pPr>
      <w:r>
        <w:rPr>
          <w:color w:val="000000"/>
        </w:rPr>
        <w:t xml:space="preserve">Федеральный закон от 07 декабря 2011 г. № 417-ФЗ «О внесении изменений в отдельные законодательные акты Российской Федерации в связи с принятием Федерального закона «О водоснабжении и водоотведении»;</w:t>
      </w:r>
      <w:r>
        <w:rPr>
          <w:color w:val="000000"/>
        </w:rPr>
      </w:r>
    </w:p>
    <w:p>
      <w:pPr>
        <w:pStyle w:val="2792"/>
        <w:numPr>
          <w:ilvl w:val="0"/>
          <w:numId w:val="16"/>
        </w:numPr>
        <w:ind w:left="0" w:firstLine="851"/>
        <w:spacing w:line="360" w:lineRule="auto"/>
        <w:tabs>
          <w:tab w:val="clear" w:pos="708" w:leader="none"/>
          <w:tab w:val="left" w:pos="1134" w:leader="none"/>
        </w:tabs>
        <w:rPr>
          <w:color w:val="000000"/>
        </w:rPr>
      </w:pPr>
      <w:r>
        <w:rPr>
          <w:color w:val="000000"/>
        </w:rPr>
        <w:t xml:space="preserve">Постановление Правительства Российской Федерации от 05 сентября 2013 г. № 782 «О схемах водоснабжения и водоотведения»;</w:t>
      </w:r>
      <w:r>
        <w:rPr>
          <w:color w:val="000000"/>
        </w:rPr>
      </w:r>
    </w:p>
    <w:p>
      <w:pPr>
        <w:pStyle w:val="2792"/>
        <w:numPr>
          <w:ilvl w:val="0"/>
          <w:numId w:val="16"/>
        </w:numPr>
        <w:ind w:left="0" w:firstLine="851"/>
        <w:spacing w:line="360" w:lineRule="auto"/>
        <w:tabs>
          <w:tab w:val="clear" w:pos="708" w:leader="none"/>
          <w:tab w:val="left" w:pos="1134" w:leader="none"/>
        </w:tabs>
        <w:rPr>
          <w:color w:val="000000"/>
        </w:rPr>
      </w:pPr>
      <w:r>
        <w:rPr>
          <w:color w:val="000000"/>
        </w:rPr>
        <w:t xml:space="preserve">СанПиН 2.1.3684-21 «Санитарно-эпидемиологические требования к содержанию территорий городских и сельских поселений, к вод</w:t>
      </w:r>
      <w:r>
        <w:rPr>
          <w:color w:val="000000"/>
        </w:rPr>
        <w:t xml:space="preserve">ным объектам, питьевой воде и питьевому водоснабжению населения,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w:t>
      </w:r>
      <w:r>
        <w:rPr>
          <w:color w:val="000000"/>
        </w:rPr>
      </w:r>
    </w:p>
    <w:p>
      <w:pPr>
        <w:pStyle w:val="2792"/>
        <w:numPr>
          <w:ilvl w:val="0"/>
          <w:numId w:val="16"/>
        </w:numPr>
        <w:ind w:left="0" w:firstLine="851"/>
        <w:spacing w:line="360" w:lineRule="auto"/>
        <w:tabs>
          <w:tab w:val="clear" w:pos="708" w:leader="none"/>
          <w:tab w:val="left" w:pos="1134" w:leader="none"/>
        </w:tabs>
        <w:rPr>
          <w:color w:val="000000"/>
        </w:rPr>
      </w:pPr>
      <w:r>
        <w:rPr>
          <w:color w:val="000000"/>
        </w:rPr>
        <w:t xml:space="preserve">«СП 31.13330.2021. Свод правил. Водоснабжение. Наружные сети и сооружения. Актуализированная редакция СНиП 2.04.02-84*»;</w:t>
      </w:r>
      <w:r>
        <w:rPr>
          <w:color w:val="000000"/>
        </w:rPr>
      </w:r>
    </w:p>
    <w:p>
      <w:pPr>
        <w:pStyle w:val="2792"/>
        <w:numPr>
          <w:ilvl w:val="0"/>
          <w:numId w:val="16"/>
        </w:numPr>
        <w:ind w:left="0" w:firstLine="851"/>
        <w:spacing w:line="360" w:lineRule="auto"/>
        <w:tabs>
          <w:tab w:val="clear" w:pos="708" w:leader="none"/>
          <w:tab w:val="left" w:pos="1134" w:leader="none"/>
        </w:tabs>
        <w:rPr>
          <w:color w:val="000000"/>
        </w:rPr>
      </w:pPr>
      <w:r>
        <w:rPr>
          <w:color w:val="000000"/>
        </w:rPr>
        <w:t xml:space="preserve">«СП 32.13330.2018. Свод правил. Канализация. Наружные сети и сооружения. СНиП 2.04.03-85» (утв. и введен в действие приказом Минстроя России от 25 декабря 2018 г. № 860/пр);</w:t>
      </w:r>
      <w:r>
        <w:rPr>
          <w:color w:val="000000"/>
        </w:rPr>
      </w:r>
    </w:p>
    <w:p>
      <w:pPr>
        <w:pStyle w:val="2792"/>
        <w:numPr>
          <w:ilvl w:val="0"/>
          <w:numId w:val="16"/>
        </w:numPr>
        <w:ind w:left="0" w:firstLine="851"/>
        <w:spacing w:line="360" w:lineRule="auto"/>
        <w:tabs>
          <w:tab w:val="clear" w:pos="708" w:leader="none"/>
          <w:tab w:val="left" w:pos="1134" w:leader="none"/>
        </w:tabs>
        <w:rPr>
          <w:color w:val="000000"/>
        </w:rPr>
      </w:pPr>
      <w:r>
        <w:rPr>
          <w:color w:val="000000"/>
        </w:rPr>
        <w:t xml:space="preserve">иные действующие документы в области водоснабжения и водоотведения.</w:t>
      </w:r>
      <w:r>
        <w:rPr>
          <w:color w:val="000000"/>
        </w:rPr>
      </w:r>
    </w:p>
    <w:p>
      <w:pPr>
        <w:pStyle w:val="1598"/>
        <w:jc w:val="both"/>
        <w:tabs>
          <w:tab w:val="clear" w:pos="708" w:leader="none"/>
          <w:tab w:val="left" w:pos="5235" w:leader="none"/>
        </w:tabs>
        <w:rPr>
          <w:color w:val="000000"/>
        </w:rPr>
        <w:sectPr>
          <w:footerReference w:type="default" r:id="rId19"/>
          <w:footnotePr/>
          <w:endnotePr/>
          <w:type w:val="nextPage"/>
          <w:pgSz w:w="11906" w:h="16838" w:orient="portrait"/>
          <w:pgMar w:top="1134" w:right="567" w:bottom="1134" w:left="1701" w:header="0" w:footer="709" w:gutter="0"/>
          <w:cols w:num="1" w:sep="0" w:space="1701" w:equalWidth="1"/>
          <w:docGrid w:linePitch="360"/>
        </w:sectPr>
      </w:pPr>
      <w:r>
        <w:rPr>
          <w:color w:val="000000"/>
        </w:rPr>
      </w:r>
      <w:r>
        <w:rPr>
          <w:color w:val="000000"/>
        </w:rPr>
      </w:r>
    </w:p>
    <w:p>
      <w:pPr>
        <w:pStyle w:val="1598"/>
        <w:numPr>
          <w:ilvl w:val="0"/>
          <w:numId w:val="0"/>
        </w:numPr>
        <w:jc w:val="center"/>
        <w:keepLines/>
        <w:keepNext/>
        <w:rPr>
          <w:b/>
          <w:bCs/>
          <w:color w:val="000000"/>
          <w:sz w:val="28"/>
          <w:szCs w:val="32"/>
        </w:rPr>
        <w:outlineLvl w:val="0"/>
      </w:pPr>
      <w:r/>
      <w:bookmarkStart w:id="2" w:name="__RefHeading___Toc197514181"/>
      <w:r>
        <w:rPr>
          <w:b/>
          <w:bCs/>
          <w:color w:val="000000"/>
          <w:sz w:val="28"/>
          <w:szCs w:val="32"/>
        </w:rPr>
        <w:t xml:space="preserve">ОБЩИЕ СВЕДЕНИЯ</w:t>
      </w:r>
      <w:bookmarkEnd w:id="2"/>
      <w:r>
        <w:rPr>
          <w:b/>
          <w:bCs/>
          <w:color w:val="000000"/>
          <w:sz w:val="28"/>
          <w:szCs w:val="32"/>
        </w:rPr>
        <w:t xml:space="preserve"> </w:t>
      </w:r>
      <w:r>
        <w:rPr>
          <w:b/>
          <w:bCs/>
          <w:color w:val="000000"/>
          <w:sz w:val="28"/>
          <w:szCs w:val="32"/>
        </w:rPr>
      </w:r>
    </w:p>
    <w:p>
      <w:pPr>
        <w:pStyle w:val="1598"/>
        <w:jc w:val="center"/>
        <w:spacing w:line="30" w:lineRule="atLeast"/>
        <w:rPr>
          <w:b/>
          <w:bCs/>
          <w:color w:val="000000"/>
          <w:sz w:val="28"/>
          <w:szCs w:val="28"/>
        </w:rPr>
      </w:pPr>
      <w:r>
        <w:rPr>
          <w:b/>
          <w:bCs/>
          <w:color w:val="000000"/>
          <w:sz w:val="28"/>
          <w:szCs w:val="28"/>
        </w:rPr>
      </w:r>
      <w:r>
        <w:rPr>
          <w:b/>
          <w:bCs/>
          <w:color w:val="000000"/>
          <w:sz w:val="28"/>
          <w:szCs w:val="28"/>
        </w:rPr>
      </w:r>
    </w:p>
    <w:p>
      <w:pPr>
        <w:pStyle w:val="1598"/>
        <w:jc w:val="center"/>
        <w:spacing w:line="360" w:lineRule="auto"/>
        <w:rPr>
          <w:b/>
          <w:color w:val="000000"/>
          <w:szCs w:val="28"/>
        </w:rPr>
      </w:pPr>
      <w:r>
        <w:rPr>
          <w:b/>
          <w:color w:val="000000"/>
          <w:szCs w:val="28"/>
        </w:rPr>
        <w:t xml:space="preserve">Географическое положение и территориальная структура </w:t>
      </w:r>
      <w:r>
        <w:rPr>
          <w:b/>
          <w:color w:val="000000"/>
          <w:szCs w:val="28"/>
        </w:rPr>
      </w:r>
    </w:p>
    <w:p>
      <w:pPr>
        <w:pStyle w:val="1598"/>
        <w:ind w:firstLine="851"/>
        <w:jc w:val="both"/>
        <w:spacing w:line="360" w:lineRule="auto"/>
        <w:rPr>
          <w:color w:val="000000"/>
        </w:rPr>
      </w:pPr>
      <w:r>
        <w:rPr>
          <w:color w:val="000000"/>
        </w:rPr>
        <w:t xml:space="preserve">Муниципальное образование городское поселение Федоровский (далее – г.п. Федоровский) расположено в центральной части Сургутского муниципального района, в 45 км от районного центра города Сур</w:t>
      </w:r>
      <w:r>
        <w:rPr>
          <w:color w:val="000000"/>
        </w:rPr>
        <w:t xml:space="preserve">гут. На территории городского поселения находится один населенный пункт – пгт. Федоровский (административный центр). Площадь территории городского поселения Федоровский составляет порядка 6007,80 га. Численность население на 01.01.2025 год – 20399 человек.</w:t>
      </w:r>
      <w:r>
        <w:rPr>
          <w:color w:val="000000"/>
        </w:rPr>
      </w:r>
    </w:p>
    <w:p>
      <w:pPr>
        <w:pStyle w:val="1598"/>
        <w:ind w:firstLine="851"/>
        <w:jc w:val="both"/>
        <w:spacing w:line="360" w:lineRule="auto"/>
        <w:rPr>
          <w:color w:val="000000"/>
        </w:rPr>
      </w:pPr>
      <w:r>
        <w:rPr>
          <w:color w:val="000000"/>
        </w:rPr>
        <w:t xml:space="preserve">Со всех сторон территорию поселения окружают межселенные территории Сургутского муниципального района. Внешние транспортные связи городского поселения Федоровский ос</w:t>
      </w:r>
      <w:r>
        <w:rPr>
          <w:color w:val="000000"/>
        </w:rPr>
        <w:t xml:space="preserve">уществляются по автомобильной дороге общего пользования межмуниципального значения г. Сургут – г. Когалым – граница Ханты-Мансийского автономного округа – Югры и автомобильной дороге общего пользования межмуниципального значения Подъезд к пгт. Федоровский.</w:t>
      </w:r>
      <w:r>
        <w:rPr>
          <w:color w:val="000000"/>
        </w:rPr>
      </w:r>
    </w:p>
    <w:p>
      <w:pPr>
        <w:pStyle w:val="1598"/>
        <w:ind w:firstLine="851"/>
        <w:jc w:val="both"/>
        <w:spacing w:line="360" w:lineRule="auto"/>
      </w:pPr>
      <w:r>
        <w:rPr>
          <w:color w:val="000000"/>
        </w:rPr>
        <w:t xml:space="preserve">Поселок городского типа Федоровский занимает значительную часть в центре городского поселения Федоровский. Населенны</w:t>
      </w:r>
      <w:r>
        <w:rPr>
          <w:color w:val="000000"/>
        </w:rPr>
        <w:t xml:space="preserve">й пункт расположен на слиянии двух рек Моховой и Меудекъяун. На территории поселения в северо-западной части расположены уникальные голубые озера. Поселок городского типа Федоровский второй по численности населенный пункт Сургутского муниципального района.</w:t>
      </w:r>
      <w:r>
        <w:t xml:space="preserve"> </w:t>
      </w:r>
      <w:r/>
    </w:p>
    <w:p>
      <w:pPr>
        <w:pStyle w:val="1598"/>
        <w:ind w:firstLine="851"/>
        <w:jc w:val="both"/>
        <w:spacing w:line="360" w:lineRule="auto"/>
        <w:rPr>
          <w:color w:val="000000"/>
        </w:rPr>
      </w:pPr>
      <w:r>
        <w:rPr>
          <w:color w:val="000000"/>
        </w:rPr>
        <w:t xml:space="preserve">Карта границ городского поселения Федоровский в структуре Сургутского муниципального района Ханты-Мансийского автономного округа – Югры представлена на рисунке 1.</w:t>
      </w:r>
      <w:r>
        <w:rPr>
          <w:color w:val="000000"/>
        </w:rPr>
      </w:r>
    </w:p>
    <w:p>
      <w:pPr>
        <w:pStyle w:val="1598"/>
        <w:jc w:val="center"/>
        <w:keepNext/>
        <w:spacing w:line="360" w:lineRule="auto"/>
        <w:rPr>
          <w:color w:val="000000"/>
        </w:rPr>
      </w:pPr>
      <w:r>
        <w:rPr>
          <w:color w:val="000000"/>
        </w:rPr>
        <mc:AlternateContent>
          <mc:Choice Requires="wpg">
            <w:drawing>
              <wp:inline xmlns:wp="http://schemas.openxmlformats.org/drawingml/2006/wordprocessingDrawing" distT="0" distB="0" distL="0" distR="0">
                <wp:extent cx="5858510" cy="6583680"/>
                <wp:effectExtent l="0" t="0" r="0" b="0"/>
                <wp:docPr id="1"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pic:cNvPicPr>
                          <a:picLocks noChangeAspect="1"/>
                        </pic:cNvPicPr>
                        <pic:nvPr/>
                      </pic:nvPicPr>
                      <pic:blipFill>
                        <a:blip r:embed="rId72"/>
                        <a:srcRect l="-6" t="-5" r="-6" b="-4"/>
                        <a:stretch/>
                      </pic:blipFill>
                      <pic:spPr bwMode="auto">
                        <a:xfrm>
                          <a:off x="0" y="0"/>
                          <a:ext cx="5858510" cy="6583680"/>
                        </a:xfrm>
                        <a:prstGeom prst="rect">
                          <a:avLst/>
                        </a:prstGeom>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0" o:spid="_x0000_s0" type="#_x0000_t75" style="width:461.30pt;height:518.40pt;mso-wrap-distance-left:0.00pt;mso-wrap-distance-top:0.00pt;mso-wrap-distance-right:0.00pt;mso-wrap-distance-bottom:0.00pt;" stroked="false">
                <v:path textboxrect="0,0,0,0"/>
                <v:imagedata r:id="rId72" o:title=""/>
              </v:shape>
            </w:pict>
          </mc:Fallback>
        </mc:AlternateContent>
      </w:r>
      <w:r>
        <w:rPr>
          <w:color w:val="000000"/>
        </w:rPr>
      </w:r>
    </w:p>
    <w:p>
      <w:pPr>
        <w:pStyle w:val="3344"/>
        <w:jc w:val="center"/>
        <w:rPr>
          <w:b w:val="0"/>
          <w:color w:val="000000"/>
        </w:rPr>
      </w:pPr>
      <w:r>
        <w:rPr>
          <w:b w:val="0"/>
        </w:rPr>
        <w:t xml:space="preserve">Рисунок </w:t>
      </w:r>
      <w:r>
        <w:rPr>
          <w:b w:val="0"/>
        </w:rPr>
        <w:fldChar w:fldCharType="begin"/>
      </w:r>
      <w:r>
        <w:rPr>
          <w:b w:val="0"/>
        </w:rPr>
        <w:instrText xml:space="preserve"> SEQ Рисунок \* ARABIC </w:instrText>
      </w:r>
      <w:r>
        <w:rPr>
          <w:b w:val="0"/>
        </w:rPr>
        <w:fldChar w:fldCharType="separate"/>
      </w:r>
      <w:r>
        <w:rPr>
          <w:b w:val="0"/>
        </w:rPr>
        <w:t xml:space="preserve">1</w:t>
      </w:r>
      <w:r>
        <w:rPr>
          <w:b w:val="0"/>
        </w:rPr>
        <w:fldChar w:fldCharType="end"/>
      </w:r>
      <w:r>
        <w:rPr>
          <w:b w:val="0"/>
        </w:rPr>
        <w:t xml:space="preserve"> - Карта границ городского поселения Федоровский в структуре Сургутского муниципального района Ханты-Мансийского автономного округа – Югры</w:t>
      </w:r>
      <w:r>
        <w:rPr>
          <w:b w:val="0"/>
          <w:color w:val="000000"/>
        </w:rPr>
      </w:r>
    </w:p>
    <w:p>
      <w:pPr>
        <w:pStyle w:val="1598"/>
        <w:jc w:val="both"/>
        <w:spacing w:line="360" w:lineRule="auto"/>
        <w:rPr>
          <w:b/>
          <w:color w:val="000000"/>
        </w:rPr>
      </w:pPr>
      <w:r>
        <w:rPr>
          <w:b/>
          <w:color w:val="000000"/>
        </w:rPr>
      </w:r>
      <w:r>
        <w:rPr>
          <w:b/>
          <w:color w:val="000000"/>
        </w:rPr>
      </w:r>
    </w:p>
    <w:p>
      <w:pPr>
        <w:pStyle w:val="1598"/>
        <w:ind w:firstLine="851"/>
        <w:jc w:val="both"/>
        <w:spacing w:line="360" w:lineRule="auto"/>
        <w:rPr>
          <w:color w:val="000000"/>
        </w:rPr>
      </w:pPr>
      <w:r>
        <w:rPr>
          <w:color w:val="000000"/>
        </w:rPr>
      </w:r>
      <w:r>
        <w:rPr>
          <w:color w:val="000000"/>
        </w:rPr>
      </w:r>
    </w:p>
    <w:p>
      <w:pPr>
        <w:pStyle w:val="1598"/>
        <w:jc w:val="center"/>
        <w:spacing w:line="360" w:lineRule="auto"/>
        <w:rPr>
          <w:b/>
          <w:color w:val="000000"/>
        </w:rPr>
      </w:pPr>
      <w:r>
        <w:rPr>
          <w:b/>
          <w:color w:val="000000"/>
        </w:rPr>
        <w:t xml:space="preserve">Климатические условия</w:t>
      </w:r>
      <w:r>
        <w:rPr>
          <w:b/>
          <w:color w:val="000000"/>
        </w:rPr>
      </w:r>
    </w:p>
    <w:p>
      <w:pPr>
        <w:pStyle w:val="1598"/>
        <w:ind w:firstLine="709"/>
        <w:jc w:val="both"/>
        <w:spacing w:line="360" w:lineRule="auto"/>
      </w:pPr>
      <w:r/>
      <w:bookmarkStart w:id="3" w:name="_Hlk22205830"/>
      <w:r>
        <w:rPr>
          <w:rFonts w:eastAsia="Calibri"/>
          <w:iCs/>
          <w:lang w:eastAsia="en-US"/>
        </w:rPr>
        <w:t xml:space="preserve">Климат </w:t>
      </w:r>
      <w:r>
        <w:rPr>
          <w:lang w:val="en-US" w:eastAsia="en-US"/>
        </w:rPr>
        <w:t xml:space="preserve">г.п. </w:t>
      </w:r>
      <w:r>
        <w:rPr>
          <w:rFonts w:eastAsia="Calibri"/>
          <w:iCs/>
          <w:lang w:eastAsia="en-US"/>
        </w:rPr>
        <w:t xml:space="preserve">Федоровский хара</w:t>
      </w:r>
      <w:r>
        <w:rPr>
          <w:rFonts w:eastAsia="Calibri"/>
          <w:iCs/>
          <w:lang w:eastAsia="en-US"/>
        </w:rPr>
        <w:t xml:space="preserve">ктеризуется суровой продолжительной зимой с сильными ветрами, метелями, устойчивым снежным покровом и довольно тёплым, но коротким летом. Преобладающее направление ветра в холодный (декабрь-февраль) период юго-западное, а в тёплый (июнь-август) – северное.</w:t>
      </w:r>
      <w:r/>
    </w:p>
    <w:p>
      <w:pPr>
        <w:pStyle w:val="1598"/>
        <w:ind w:firstLine="709"/>
        <w:jc w:val="both"/>
        <w:spacing w:line="360" w:lineRule="auto"/>
      </w:pPr>
      <w:r>
        <w:rPr>
          <w:rFonts w:eastAsia="Calibri"/>
          <w:iCs/>
          <w:lang w:eastAsia="en-US"/>
        </w:rPr>
        <w:t xml:space="preserve">Климатический подрайон – 1Д. Природная зона – лесотундра. Климат района резко континентальный, что определяется положением территории в центральной части Западно-Сибирской низменности, на значительном удалении от арктического побережья.</w:t>
      </w:r>
      <w:r/>
    </w:p>
    <w:p>
      <w:pPr>
        <w:pStyle w:val="1598"/>
        <w:ind w:firstLine="709"/>
        <w:jc w:val="both"/>
        <w:spacing w:line="360" w:lineRule="auto"/>
      </w:pPr>
      <w:r>
        <w:rPr>
          <w:rFonts w:eastAsia="Calibri"/>
          <w:iCs/>
          <w:lang w:eastAsia="en-US"/>
        </w:rPr>
        <w:t xml:space="preserve">В соответствии с СП 131.13330.2020 «Строительная климатология» климатические параметры </w:t>
      </w:r>
      <w:r>
        <w:rPr>
          <w:lang w:val="en-US" w:eastAsia="en-US"/>
        </w:rPr>
        <w:t xml:space="preserve">c</w:t>
      </w:r>
      <w:r>
        <w:rPr>
          <w:lang w:val="en-US" w:eastAsia="en-US"/>
        </w:rPr>
        <w:t xml:space="preserve">.п. </w:t>
      </w:r>
      <w:r>
        <w:rPr>
          <w:rFonts w:eastAsia="Calibri"/>
          <w:iCs/>
          <w:lang w:eastAsia="en-US"/>
        </w:rPr>
        <w:t xml:space="preserve">Федоровский (ближайший город Сургут) следующие:</w:t>
      </w:r>
      <w:r/>
    </w:p>
    <w:p>
      <w:pPr>
        <w:pStyle w:val="1598"/>
        <w:numPr>
          <w:ilvl w:val="0"/>
          <w:numId w:val="35"/>
        </w:numPr>
        <w:contextualSpacing/>
        <w:ind w:left="0" w:firstLine="709"/>
        <w:jc w:val="both"/>
        <w:spacing w:before="0" w:after="200" w:line="360" w:lineRule="auto"/>
        <w:widowControl w:val="off"/>
        <w:tabs>
          <w:tab w:val="clear" w:pos="708" w:leader="none"/>
          <w:tab w:val="left" w:pos="993" w:leader="none"/>
        </w:tabs>
      </w:pPr>
      <w:r>
        <w:rPr>
          <w:rFonts w:eastAsia="Calibri"/>
          <w:iCs/>
          <w:lang w:val="en-US" w:eastAsia="en-US"/>
        </w:rPr>
        <w:t xml:space="preserve">температура воздуха наиболее холодной пятидневки, обеспеченностью 0,92 (расчётная для проектирования отопления) – (-43 </w:t>
      </w:r>
      <w:r>
        <w:rPr>
          <w:rFonts w:eastAsia="Calibri"/>
          <w:iCs/>
          <w:vertAlign w:val="superscript"/>
          <w:lang w:val="en-US" w:eastAsia="en-US"/>
        </w:rPr>
        <w:t xml:space="preserve">о</w:t>
      </w:r>
      <w:r>
        <w:rPr>
          <w:rFonts w:eastAsia="Calibri"/>
          <w:iCs/>
          <w:lang w:val="en-US" w:eastAsia="en-US"/>
        </w:rPr>
        <w:t xml:space="preserve">С);</w:t>
      </w:r>
      <w:r/>
    </w:p>
    <w:p>
      <w:pPr>
        <w:pStyle w:val="1598"/>
        <w:numPr>
          <w:ilvl w:val="0"/>
          <w:numId w:val="35"/>
        </w:numPr>
        <w:contextualSpacing/>
        <w:ind w:left="0" w:firstLine="709"/>
        <w:jc w:val="both"/>
        <w:spacing w:before="0" w:after="200" w:line="360" w:lineRule="auto"/>
        <w:widowControl w:val="off"/>
        <w:tabs>
          <w:tab w:val="clear" w:pos="708" w:leader="none"/>
          <w:tab w:val="left" w:pos="993" w:leader="none"/>
        </w:tabs>
      </w:pPr>
      <w:r>
        <w:rPr>
          <w:rFonts w:eastAsia="Calibri"/>
          <w:iCs/>
          <w:lang w:val="en-US" w:eastAsia="en-US"/>
        </w:rPr>
        <w:t xml:space="preserve">абсолютная минимальная температура воздуха – (-55 </w:t>
      </w:r>
      <w:r>
        <w:rPr>
          <w:rFonts w:eastAsia="Calibri"/>
          <w:iCs/>
          <w:vertAlign w:val="superscript"/>
          <w:lang w:val="en-US" w:eastAsia="en-US"/>
        </w:rPr>
        <w:t xml:space="preserve">о</w:t>
      </w:r>
      <w:r>
        <w:rPr>
          <w:rFonts w:eastAsia="Calibri"/>
          <w:iCs/>
          <w:lang w:val="en-US" w:eastAsia="en-US"/>
        </w:rPr>
        <w:t xml:space="preserve">С);</w:t>
      </w:r>
      <w:r/>
    </w:p>
    <w:p>
      <w:pPr>
        <w:pStyle w:val="1598"/>
        <w:numPr>
          <w:ilvl w:val="0"/>
          <w:numId w:val="35"/>
        </w:numPr>
        <w:contextualSpacing/>
        <w:ind w:left="0" w:firstLine="709"/>
        <w:jc w:val="both"/>
        <w:spacing w:before="0" w:after="200" w:line="360" w:lineRule="auto"/>
        <w:widowControl w:val="off"/>
        <w:tabs>
          <w:tab w:val="clear" w:pos="708" w:leader="none"/>
          <w:tab w:val="left" w:pos="993" w:leader="none"/>
        </w:tabs>
      </w:pPr>
      <w:r>
        <w:rPr>
          <w:rFonts w:eastAsia="Calibri"/>
          <w:iCs/>
          <w:lang w:val="en-US" w:eastAsia="en-US"/>
        </w:rPr>
        <w:t xml:space="preserve">средняя температура наружного воздуха наиболее холодного месяца (январь) – (-22 </w:t>
      </w:r>
      <w:r>
        <w:rPr>
          <w:rFonts w:eastAsia="Calibri"/>
          <w:iCs/>
          <w:vertAlign w:val="superscript"/>
          <w:lang w:val="en-US" w:eastAsia="en-US"/>
        </w:rPr>
        <w:t xml:space="preserve">о</w:t>
      </w:r>
      <w:r>
        <w:rPr>
          <w:rFonts w:eastAsia="Calibri"/>
          <w:iCs/>
          <w:lang w:val="en-US" w:eastAsia="en-US"/>
        </w:rPr>
        <w:t xml:space="preserve">С);</w:t>
      </w:r>
      <w:r/>
    </w:p>
    <w:p>
      <w:pPr>
        <w:pStyle w:val="1598"/>
        <w:numPr>
          <w:ilvl w:val="0"/>
          <w:numId w:val="35"/>
        </w:numPr>
        <w:contextualSpacing/>
        <w:ind w:left="0" w:firstLine="709"/>
        <w:jc w:val="both"/>
        <w:spacing w:before="0" w:after="200" w:line="360" w:lineRule="auto"/>
        <w:widowControl w:val="off"/>
        <w:tabs>
          <w:tab w:val="clear" w:pos="708" w:leader="none"/>
          <w:tab w:val="left" w:pos="993" w:leader="none"/>
        </w:tabs>
      </w:pPr>
      <w:r>
        <w:rPr>
          <w:rFonts w:eastAsia="Calibri"/>
          <w:iCs/>
          <w:lang w:val="en-US" w:eastAsia="en-US"/>
        </w:rPr>
        <w:t xml:space="preserve">средняя температура воздуха периода со среднесуточной температурой воздуха меньшей или равной 10 </w:t>
      </w:r>
      <w:r>
        <w:rPr>
          <w:rFonts w:eastAsia="Calibri"/>
          <w:iCs/>
          <w:vertAlign w:val="superscript"/>
          <w:lang w:val="en-US" w:eastAsia="en-US"/>
        </w:rPr>
        <w:t xml:space="preserve">о</w:t>
      </w:r>
      <w:r>
        <w:rPr>
          <w:rFonts w:eastAsia="Calibri"/>
          <w:iCs/>
          <w:lang w:val="en-US" w:eastAsia="en-US"/>
        </w:rPr>
        <w:t xml:space="preserve">С (средняя за отопительный период) – (- 8,8 </w:t>
      </w:r>
      <w:r>
        <w:rPr>
          <w:rFonts w:eastAsia="Calibri"/>
          <w:iCs/>
          <w:vertAlign w:val="superscript"/>
          <w:lang w:val="en-US" w:eastAsia="en-US"/>
        </w:rPr>
        <w:t xml:space="preserve">о</w:t>
      </w:r>
      <w:r>
        <w:rPr>
          <w:rFonts w:eastAsia="Calibri"/>
          <w:iCs/>
          <w:lang w:val="en-US" w:eastAsia="en-US"/>
        </w:rPr>
        <w:t xml:space="preserve">С);</w:t>
      </w:r>
      <w:r/>
    </w:p>
    <w:p>
      <w:pPr>
        <w:pStyle w:val="1598"/>
        <w:numPr>
          <w:ilvl w:val="0"/>
          <w:numId w:val="35"/>
        </w:numPr>
        <w:contextualSpacing/>
        <w:ind w:left="0" w:firstLine="709"/>
        <w:jc w:val="both"/>
        <w:spacing w:before="0" w:after="200" w:line="360" w:lineRule="auto"/>
        <w:widowControl w:val="off"/>
        <w:tabs>
          <w:tab w:val="clear" w:pos="708" w:leader="none"/>
          <w:tab w:val="left" w:pos="993" w:leader="none"/>
        </w:tabs>
      </w:pPr>
      <w:r>
        <w:rPr>
          <w:rFonts w:eastAsia="Calibri"/>
          <w:iCs/>
          <w:lang w:val="en-US" w:eastAsia="en-US"/>
        </w:rPr>
        <w:t xml:space="preserve">средняя годовая температура наружного воздуха – (- 3,4 </w:t>
      </w:r>
      <w:r>
        <w:rPr>
          <w:rFonts w:eastAsia="Calibri"/>
          <w:iCs/>
          <w:vertAlign w:val="superscript"/>
          <w:lang w:val="en-US" w:eastAsia="en-US"/>
        </w:rPr>
        <w:t xml:space="preserve">о</w:t>
      </w:r>
      <w:r>
        <w:rPr>
          <w:rFonts w:eastAsia="Calibri"/>
          <w:iCs/>
          <w:lang w:val="en-US" w:eastAsia="en-US"/>
        </w:rPr>
        <w:t xml:space="preserve">С);</w:t>
      </w:r>
      <w:r/>
    </w:p>
    <w:p>
      <w:pPr>
        <w:pStyle w:val="1598"/>
        <w:numPr>
          <w:ilvl w:val="0"/>
          <w:numId w:val="35"/>
        </w:numPr>
        <w:contextualSpacing/>
        <w:ind w:left="0" w:firstLine="709"/>
        <w:jc w:val="both"/>
        <w:spacing w:before="0" w:after="200" w:line="360" w:lineRule="auto"/>
        <w:widowControl w:val="off"/>
        <w:tabs>
          <w:tab w:val="clear" w:pos="708" w:leader="none"/>
          <w:tab w:val="left" w:pos="993" w:leader="none"/>
        </w:tabs>
      </w:pPr>
      <w:r>
        <w:rPr>
          <w:rFonts w:eastAsia="Calibri"/>
          <w:iCs/>
          <w:lang w:val="en-US" w:eastAsia="en-US"/>
        </w:rPr>
        <w:t xml:space="preserve">продолжительность периода со среднесуточной температурой воздуха меньшей или равной +8 </w:t>
      </w:r>
      <w:r>
        <w:rPr>
          <w:rFonts w:eastAsia="Calibri"/>
          <w:iCs/>
          <w:vertAlign w:val="superscript"/>
          <w:lang w:val="en-US" w:eastAsia="en-US"/>
        </w:rPr>
        <w:t xml:space="preserve">о</w:t>
      </w:r>
      <w:r>
        <w:rPr>
          <w:rFonts w:eastAsia="Calibri"/>
          <w:iCs/>
          <w:lang w:val="en-US" w:eastAsia="en-US"/>
        </w:rPr>
        <w:t xml:space="preserve">С (продолжительность отопительного периода) – 257 суток (6168 часов).</w:t>
      </w:r>
      <w:bookmarkEnd w:id="3"/>
      <w:r>
        <w:br w:type="page" w:clear="all"/>
      </w:r>
      <w:r/>
    </w:p>
    <w:p>
      <w:pPr>
        <w:pStyle w:val="2777"/>
        <w:contextualSpacing/>
        <w:jc w:val="both"/>
        <w:spacing w:before="0" w:after="0" w:line="240" w:lineRule="auto"/>
        <w:rPr>
          <w:b w:val="0"/>
          <w:bCs w:val="0"/>
          <w:color w:val="000000"/>
        </w:rPr>
      </w:pPr>
      <w:r/>
      <w:bookmarkStart w:id="4" w:name="__RefHeading___Toc197514182"/>
      <w:r/>
      <w:bookmarkEnd w:id="4"/>
      <w:r>
        <w:rPr>
          <w:color w:val="000000"/>
          <w:sz w:val="24"/>
          <w:szCs w:val="24"/>
        </w:rPr>
        <w:t xml:space="preserve">ГЛАВА I: СХЕМА ВОДОСНАБЖЕНИЯ</w:t>
      </w:r>
      <w:r>
        <w:rPr>
          <w:b w:val="0"/>
          <w:bCs w:val="0"/>
          <w:color w:val="000000"/>
        </w:rPr>
      </w:r>
    </w:p>
    <w:p>
      <w:pPr>
        <w:pStyle w:val="1598"/>
        <w:rPr>
          <w:b/>
          <w:bCs/>
          <w:color w:val="000000"/>
          <w:sz w:val="28"/>
          <w:szCs w:val="28"/>
        </w:rPr>
      </w:pPr>
      <w:r>
        <w:rPr>
          <w:b/>
          <w:bCs/>
          <w:color w:val="000000"/>
          <w:sz w:val="28"/>
          <w:szCs w:val="28"/>
        </w:rPr>
      </w:r>
      <w:r>
        <w:rPr>
          <w:b/>
          <w:bCs/>
          <w:color w:val="000000"/>
          <w:sz w:val="28"/>
          <w:szCs w:val="28"/>
        </w:rPr>
      </w:r>
    </w:p>
    <w:p>
      <w:pPr>
        <w:pStyle w:val="2792"/>
        <w:numPr>
          <w:ilvl w:val="0"/>
          <w:numId w:val="5"/>
        </w:numPr>
        <w:contextualSpacing/>
        <w:ind w:left="0" w:firstLine="0"/>
        <w:spacing w:before="0" w:after="0" w:line="240" w:lineRule="auto"/>
        <w:rPr>
          <w:b/>
          <w:color w:val="000000"/>
        </w:rPr>
        <w:outlineLvl w:val="1"/>
      </w:pPr>
      <w:r/>
      <w:bookmarkStart w:id="5" w:name="__RefHeading___Toc197514183"/>
      <w:r/>
      <w:bookmarkEnd w:id="5"/>
      <w:r>
        <w:rPr>
          <w:b/>
          <w:color w:val="000000"/>
        </w:rPr>
        <w:t xml:space="preserve">Технико-экономическое состояние централизованных систем водоснабжения поселения</w:t>
      </w:r>
      <w:r>
        <w:rPr>
          <w:b/>
          <w:color w:val="000000"/>
        </w:rPr>
      </w:r>
    </w:p>
    <w:p>
      <w:pPr>
        <w:pStyle w:val="1598"/>
        <w:numPr>
          <w:ilvl w:val="2"/>
          <w:numId w:val="14"/>
        </w:numPr>
        <w:contextualSpacing/>
        <w:ind w:left="0" w:firstLine="0"/>
        <w:jc w:val="both"/>
        <w:spacing w:before="0" w:after="0"/>
        <w:rPr>
          <w:b/>
          <w:color w:val="000000"/>
        </w:rPr>
        <w:outlineLvl w:val="2"/>
      </w:pPr>
      <w:r/>
      <w:bookmarkStart w:id="6" w:name="__RefHeading___Toc197514184"/>
      <w:r/>
      <w:bookmarkEnd w:id="6"/>
      <w:r>
        <w:rPr>
          <w:b/>
          <w:color w:val="000000"/>
        </w:rPr>
        <w:t xml:space="preserve">Описание системы и структуры водоснабжения поселения и деление территории поселения на эксплуатационные зоны</w:t>
      </w:r>
      <w:r>
        <w:rPr>
          <w:b/>
          <w:color w:val="000000"/>
        </w:rPr>
      </w:r>
    </w:p>
    <w:p>
      <w:pPr>
        <w:pStyle w:val="1598"/>
        <w:ind w:firstLine="851"/>
        <w:jc w:val="both"/>
        <w:spacing w:before="120" w:after="0" w:line="360" w:lineRule="auto"/>
        <w:rPr>
          <w:color w:val="000000"/>
        </w:rPr>
      </w:pPr>
      <w:r>
        <w:rPr>
          <w:color w:val="000000"/>
        </w:rPr>
        <w:t xml:space="preserve">Структура системы водоснабжения зависит от многих факторов, из которых главными являются следующие: расположение, мощность и качество воды источника водоснабжения, рельеф местности и кратность использования воды на промышленных предприятиях.</w:t>
      </w:r>
      <w:r>
        <w:rPr>
          <w:color w:val="000000"/>
        </w:rPr>
      </w:r>
    </w:p>
    <w:p>
      <w:pPr>
        <w:pStyle w:val="1598"/>
        <w:ind w:firstLine="851"/>
        <w:jc w:val="both"/>
        <w:spacing w:line="360" w:lineRule="auto"/>
        <w:rPr>
          <w:color w:val="000000"/>
        </w:rPr>
      </w:pPr>
      <w:r>
        <w:rPr>
          <w:color w:val="000000"/>
        </w:rPr>
        <w:t xml:space="preserve">Системы централизованного водоснабжения в городском поселении Федоровский существует в единственном населенном пункте – пгт. Федоровский.</w:t>
      </w:r>
      <w:r>
        <w:rPr>
          <w:color w:val="000000"/>
        </w:rPr>
      </w:r>
    </w:p>
    <w:p>
      <w:pPr>
        <w:pStyle w:val="1598"/>
        <w:ind w:firstLine="851"/>
        <w:jc w:val="both"/>
        <w:spacing w:line="360" w:lineRule="auto"/>
        <w:rPr>
          <w:color w:val="000000"/>
        </w:rPr>
      </w:pPr>
      <w:r>
        <w:rPr>
          <w:color w:val="000000"/>
        </w:rPr>
        <w:t xml:space="preserve">Обслуживание системы водоснабжения на территории городского поселения Федоровский осуществляет МУП «Федоровское ЖКХ».</w:t>
      </w:r>
      <w:r>
        <w:rPr>
          <w:color w:val="000000"/>
        </w:rPr>
      </w:r>
    </w:p>
    <w:p>
      <w:pPr>
        <w:pStyle w:val="1598"/>
        <w:ind w:firstLine="851"/>
        <w:jc w:val="both"/>
        <w:spacing w:line="360" w:lineRule="auto"/>
        <w:rPr>
          <w:color w:val="000000"/>
        </w:rPr>
      </w:pPr>
      <w:r>
        <w:rPr>
          <w:color w:val="000000"/>
        </w:rPr>
        <w:t xml:space="preserve">Система водоснабжения в городском поселении Федоровский представляет собой комплекс инженерных сооружений и процессов, условно разделенных на три составляющие:</w:t>
      </w:r>
      <w:r>
        <w:rPr>
          <w:color w:val="000000"/>
        </w:rPr>
      </w:r>
    </w:p>
    <w:p>
      <w:pPr>
        <w:pStyle w:val="1598"/>
        <w:ind w:firstLine="851"/>
        <w:jc w:val="both"/>
        <w:spacing w:line="360" w:lineRule="auto"/>
        <w:rPr>
          <w:color w:val="000000"/>
        </w:rPr>
      </w:pPr>
      <w:r>
        <w:rPr>
          <w:color w:val="000000"/>
        </w:rPr>
        <w:t xml:space="preserve">1.</w:t>
        <w:tab/>
        <w:t xml:space="preserve">Подъем и транспортировка природных вод на водоочистные сооружения;</w:t>
      </w:r>
      <w:r>
        <w:rPr>
          <w:color w:val="000000"/>
        </w:rPr>
      </w:r>
    </w:p>
    <w:p>
      <w:pPr>
        <w:pStyle w:val="1598"/>
        <w:ind w:firstLine="851"/>
        <w:jc w:val="both"/>
        <w:spacing w:line="360" w:lineRule="auto"/>
      </w:pPr>
      <w:r>
        <w:rPr>
          <w:color w:val="000000"/>
        </w:rPr>
        <w:t xml:space="preserve">2.</w:t>
        <w:tab/>
        <w:t xml:space="preserve">Подготовка воды до требований СанПиН</w:t>
      </w:r>
      <w:r>
        <w:t xml:space="preserve"> </w:t>
      </w:r>
      <w:r>
        <w:rPr>
          <w:color w:val="000000"/>
        </w:rPr>
        <w:t xml:space="preserve">1.2.3685-21 "Гигиенические нормативы и требования к обеспечению безопасности и (или) безвредности для человека факторов среды обитания";</w:t>
      </w:r>
      <w:r/>
    </w:p>
    <w:p>
      <w:pPr>
        <w:pStyle w:val="1598"/>
        <w:ind w:firstLine="851"/>
        <w:jc w:val="both"/>
        <w:spacing w:line="360" w:lineRule="auto"/>
        <w:rPr>
          <w:color w:val="000000"/>
        </w:rPr>
      </w:pPr>
      <w:r>
        <w:rPr>
          <w:color w:val="000000"/>
        </w:rPr>
        <w:t xml:space="preserve">3.</w:t>
        <w:tab/>
        <w:t xml:space="preserve">Транспортировка питьевой воды потребителям в жилую застройку, на предприятия городского поселения и источники теплоснабжения.</w:t>
      </w:r>
      <w:r>
        <w:rPr>
          <w:color w:val="000000"/>
        </w:rPr>
      </w:r>
    </w:p>
    <w:p>
      <w:pPr>
        <w:pStyle w:val="1598"/>
        <w:ind w:firstLine="851"/>
        <w:jc w:val="both"/>
        <w:spacing w:line="360" w:lineRule="auto"/>
        <w:rPr>
          <w:color w:val="000000"/>
        </w:rPr>
      </w:pPr>
      <w:r>
        <w:rPr>
          <w:color w:val="000000"/>
        </w:rPr>
        <w:t xml:space="preserve">В качестве источника водоснабжения используются подземные воды – артезианские скважины.</w:t>
      </w:r>
      <w:r>
        <w:rPr>
          <w:color w:val="000000"/>
        </w:rPr>
      </w:r>
    </w:p>
    <w:p>
      <w:pPr>
        <w:pStyle w:val="1598"/>
        <w:ind w:firstLine="851"/>
        <w:jc w:val="both"/>
        <w:spacing w:line="360" w:lineRule="auto"/>
        <w:rPr>
          <w:color w:val="000000"/>
        </w:rPr>
      </w:pPr>
      <w:r>
        <w:rPr>
          <w:color w:val="000000"/>
        </w:rPr>
        <w:t xml:space="preserve">Система холодного водоснабжения представлена пятнадцатью насосными станциями первого подъема (20-114</w:t>
      </w:r>
      <w:r>
        <w:rPr>
          <w:color w:val="000000"/>
        </w:rPr>
        <w:t xml:space="preserve">6, 20-1147, СР-187, СР-117, СР-116, СР-60, СР-118, СР-119, 20-1148, СР-830, А-125, СР-831, СР-832, СР-834, СР-835) и двумя наблюдательными скважинами: СР-534, СР-535. Установленная производительная мощность насосных станций 1-го подъема 16,18 тыс. м3/сут. </w:t>
      </w:r>
      <w:r>
        <w:rPr>
          <w:color w:val="000000"/>
        </w:rPr>
      </w:r>
    </w:p>
    <w:p>
      <w:pPr>
        <w:pStyle w:val="1598"/>
        <w:ind w:firstLine="851"/>
        <w:jc w:val="both"/>
        <w:spacing w:line="360" w:lineRule="auto"/>
        <w:rPr>
          <w:color w:val="000000"/>
        </w:rPr>
      </w:pPr>
      <w:r>
        <w:rPr>
          <w:color w:val="000000"/>
        </w:rPr>
        <w:t xml:space="preserve">Вода от артезианских скважин подается по двум водоводам на водопроводные очистные сооружения (далее ВОС</w:t>
      </w:r>
      <w:r>
        <w:rPr>
          <w:color w:val="000000"/>
        </w:rPr>
        <w:t xml:space="preserve">). 1 очередь ВОС была введена в 2023г., 2 очередь – в 1996 г. Действующие ВОС расположены на территории водозаборных сооружений в северо-западной части пгт. Федоровский. Установленная производительная мощность водопроводных очистных сооружения 16,00 тыс. м</w:t>
      </w:r>
      <w:r>
        <w:rPr>
          <w:color w:val="000000"/>
          <w:vertAlign w:val="superscript"/>
        </w:rPr>
        <w:t xml:space="preserve">3</w:t>
      </w:r>
      <w:r>
        <w:rPr>
          <w:color w:val="000000"/>
        </w:rPr>
        <w:t xml:space="preserve">/сут. На площадке ВОС расположены четыре резервуара чистой воды объемом 2000 куб. м. каждый.</w:t>
      </w:r>
      <w:r>
        <w:rPr>
          <w:color w:val="000000"/>
        </w:rPr>
      </w:r>
    </w:p>
    <w:p>
      <w:pPr>
        <w:pStyle w:val="1598"/>
        <w:ind w:firstLine="851"/>
        <w:jc w:val="both"/>
        <w:spacing w:line="360" w:lineRule="auto"/>
        <w:rPr>
          <w:color w:val="000000"/>
        </w:rPr>
      </w:pPr>
      <w:r>
        <w:rPr>
          <w:color w:val="000000"/>
        </w:rPr>
        <w:t xml:space="preserve">Эксплуатационная зона - зона эксплуатационной отве</w:t>
      </w:r>
      <w:r>
        <w:rPr>
          <w:color w:val="000000"/>
        </w:rPr>
        <w:t xml:space="preserve">тственности организации, осуществляющей горячее водоснабжение или холодное водоснабжение и (или) водоотведение, определенная по признаку обязанностей (ответственности) организации по эксплуатации централизованных систем водоснабжения и (или) водоотведения.</w:t>
      </w:r>
      <w:r>
        <w:rPr>
          <w:color w:val="000000"/>
        </w:rPr>
      </w:r>
    </w:p>
    <w:p>
      <w:pPr>
        <w:pStyle w:val="1598"/>
        <w:ind w:firstLine="851"/>
        <w:jc w:val="both"/>
        <w:spacing w:line="360" w:lineRule="auto"/>
        <w:rPr>
          <w:color w:val="000000"/>
        </w:rPr>
      </w:pPr>
      <w:r>
        <w:rPr>
          <w:color w:val="000000"/>
        </w:rPr>
        <w:t xml:space="preserve">Таким образом, централизованная система водоснабжения городского поселения Федоровский представлена одной эксплуатационной зоной – зоной эксплуатационной ответственности МУП «Федоровское ЖКХ».</w:t>
      </w:r>
      <w:r>
        <w:rPr>
          <w:color w:val="000000"/>
        </w:rPr>
      </w:r>
    </w:p>
    <w:p>
      <w:pPr>
        <w:pStyle w:val="1598"/>
        <w:ind w:firstLine="851"/>
        <w:jc w:val="both"/>
        <w:spacing w:line="360" w:lineRule="auto"/>
        <w:rPr>
          <w:color w:val="000000"/>
        </w:rPr>
      </w:pPr>
      <w:r>
        <w:rPr>
          <w:color w:val="000000"/>
        </w:rPr>
        <w:t xml:space="preserve">Описание системы и структуры водоснабжения поселения и деление территории поселения на эксплуатационные зоны водоснабжения представлена в таблице 1.</w:t>
      </w:r>
      <w:r>
        <w:rPr>
          <w:color w:val="000000"/>
        </w:rPr>
      </w:r>
    </w:p>
    <w:p>
      <w:pPr>
        <w:pStyle w:val="3344"/>
        <w:ind w:firstLine="0"/>
        <w:keepNext/>
      </w:pPr>
      <w:r>
        <w:t xml:space="preserve">Таблица </w:t>
      </w:r>
      <w:r>
        <w:fldChar w:fldCharType="begin"/>
      </w:r>
      <w:r>
        <w:instrText xml:space="preserve"> SEQ Таблица \* ARABIC </w:instrText>
      </w:r>
      <w:r>
        <w:fldChar w:fldCharType="separate"/>
      </w:r>
      <w:r>
        <w:t xml:space="preserve">1</w:t>
      </w:r>
      <w:r>
        <w:fldChar w:fldCharType="end"/>
      </w:r>
      <w:r>
        <w:t xml:space="preserve">. Описание системы и структуры водоснабжения поселения и деление территории поселения на эксплуатационные зоны водоснабжения</w:t>
      </w: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1737"/>
        <w:gridCol w:w="1740"/>
        <w:gridCol w:w="1628"/>
        <w:gridCol w:w="1348"/>
        <w:gridCol w:w="1690"/>
        <w:gridCol w:w="1495"/>
      </w:tblGrid>
      <w:tr>
        <w:tblPrEx/>
        <w:trPr>
          <w:trHeight w:val="23"/>
        </w:trPr>
        <w:tc>
          <w:tcPr>
            <w:tcBorders>
              <w:top w:val="single" w:color="000000" w:sz="4" w:space="0"/>
              <w:left w:val="single" w:color="000000" w:sz="4" w:space="0"/>
              <w:bottom w:val="single" w:color="000000" w:sz="4" w:space="0"/>
              <w:right w:val="single" w:color="000000" w:sz="4" w:space="0"/>
            </w:tcBorders>
            <w:tcW w:w="1737" w:type="dxa"/>
            <w:vAlign w:val="center"/>
            <w:textDirection w:val="lrTb"/>
            <w:noWrap w:val="false"/>
          </w:tcPr>
          <w:p>
            <w:pPr>
              <w:pStyle w:val="1598"/>
              <w:jc w:val="center"/>
              <w:rPr>
                <w:sz w:val="20"/>
                <w:szCs w:val="20"/>
              </w:rPr>
            </w:pPr>
            <w:r>
              <w:rPr>
                <w:sz w:val="20"/>
                <w:szCs w:val="20"/>
              </w:rPr>
              <w:t xml:space="preserve">Наименование муниципального образования,</w:t>
            </w:r>
            <w:r>
              <w:rPr>
                <w:sz w:val="20"/>
                <w:szCs w:val="20"/>
              </w:rPr>
            </w:r>
          </w:p>
          <w:p>
            <w:pPr>
              <w:pStyle w:val="1598"/>
              <w:jc w:val="center"/>
              <w:rPr>
                <w:sz w:val="20"/>
                <w:szCs w:val="20"/>
              </w:rPr>
            </w:pPr>
            <w:r>
              <w:rPr>
                <w:sz w:val="20"/>
                <w:szCs w:val="20"/>
              </w:rPr>
              <w:t xml:space="preserve">административного центра</w:t>
            </w:r>
            <w:r>
              <w:rPr>
                <w:sz w:val="20"/>
                <w:szCs w:val="20"/>
              </w:rPr>
            </w:r>
          </w:p>
        </w:tc>
        <w:tc>
          <w:tcPr>
            <w:tcBorders>
              <w:top w:val="single" w:color="000000" w:sz="4" w:space="0"/>
              <w:left w:val="single" w:color="000000" w:sz="4" w:space="0"/>
              <w:bottom w:val="single" w:color="000000" w:sz="4" w:space="0"/>
              <w:right w:val="single" w:color="000000" w:sz="4" w:space="0"/>
            </w:tcBorders>
            <w:tcW w:w="1740" w:type="dxa"/>
            <w:vAlign w:val="center"/>
            <w:textDirection w:val="lrTb"/>
            <w:noWrap w:val="false"/>
          </w:tcPr>
          <w:p>
            <w:pPr>
              <w:pStyle w:val="1598"/>
              <w:jc w:val="center"/>
              <w:rPr>
                <w:sz w:val="20"/>
                <w:szCs w:val="20"/>
              </w:rPr>
            </w:pPr>
            <w:r>
              <w:rPr>
                <w:sz w:val="20"/>
                <w:szCs w:val="20"/>
              </w:rPr>
              <w:t xml:space="preserve">Расстояние до административного центра района, км</w:t>
            </w:r>
            <w:r>
              <w:rPr>
                <w:sz w:val="20"/>
                <w:szCs w:val="20"/>
              </w:rPr>
            </w:r>
          </w:p>
        </w:tc>
        <w:tc>
          <w:tcPr>
            <w:tcBorders>
              <w:top w:val="single" w:color="000000" w:sz="4" w:space="0"/>
              <w:left w:val="single" w:color="000000" w:sz="4" w:space="0"/>
              <w:bottom w:val="single" w:color="000000" w:sz="4" w:space="0"/>
              <w:right w:val="single" w:color="000000" w:sz="4" w:space="0"/>
            </w:tcBorders>
            <w:tcW w:w="1628" w:type="dxa"/>
            <w:vAlign w:val="center"/>
            <w:textDirection w:val="lrTb"/>
            <w:noWrap w:val="false"/>
          </w:tcPr>
          <w:p>
            <w:pPr>
              <w:pStyle w:val="1598"/>
              <w:jc w:val="center"/>
              <w:rPr>
                <w:sz w:val="20"/>
                <w:szCs w:val="20"/>
              </w:rPr>
            </w:pPr>
            <w:r>
              <w:rPr>
                <w:sz w:val="20"/>
                <w:szCs w:val="20"/>
              </w:rPr>
              <w:t xml:space="preserve">Система водоснабжения</w:t>
            </w:r>
            <w:r>
              <w:rPr>
                <w:sz w:val="20"/>
                <w:szCs w:val="20"/>
              </w:rPr>
            </w:r>
          </w:p>
        </w:tc>
        <w:tc>
          <w:tcPr>
            <w:tcBorders>
              <w:top w:val="single" w:color="000000" w:sz="4" w:space="0"/>
              <w:left w:val="single" w:color="000000" w:sz="4" w:space="0"/>
              <w:bottom w:val="single" w:color="000000" w:sz="4" w:space="0"/>
              <w:right w:val="single" w:color="000000" w:sz="4" w:space="0"/>
            </w:tcBorders>
            <w:tcW w:w="1348" w:type="dxa"/>
            <w:vAlign w:val="center"/>
            <w:textDirection w:val="lrTb"/>
            <w:noWrap w:val="false"/>
          </w:tcPr>
          <w:p>
            <w:pPr>
              <w:pStyle w:val="1598"/>
              <w:ind w:right="-108" w:firstLine="0"/>
              <w:jc w:val="center"/>
              <w:rPr>
                <w:sz w:val="20"/>
                <w:szCs w:val="20"/>
              </w:rPr>
            </w:pPr>
            <w:r>
              <w:rPr>
                <w:sz w:val="20"/>
                <w:szCs w:val="20"/>
              </w:rPr>
              <w:t xml:space="preserve">Источник водоснабжения</w:t>
            </w:r>
            <w:r>
              <w:rPr>
                <w:sz w:val="20"/>
                <w:szCs w:val="20"/>
              </w:rPr>
            </w:r>
          </w:p>
        </w:tc>
        <w:tc>
          <w:tcPr>
            <w:tcBorders>
              <w:top w:val="single" w:color="000000" w:sz="4" w:space="0"/>
              <w:left w:val="single" w:color="000000" w:sz="4" w:space="0"/>
              <w:bottom w:val="single" w:color="000000" w:sz="4" w:space="0"/>
              <w:right w:val="single" w:color="000000" w:sz="4" w:space="0"/>
            </w:tcBorders>
            <w:tcW w:w="1690" w:type="dxa"/>
            <w:vAlign w:val="center"/>
            <w:textDirection w:val="lrTb"/>
            <w:noWrap w:val="false"/>
          </w:tcPr>
          <w:p>
            <w:pPr>
              <w:pStyle w:val="1598"/>
              <w:ind w:left="-17" w:firstLine="0"/>
              <w:jc w:val="center"/>
              <w:rPr>
                <w:sz w:val="20"/>
                <w:szCs w:val="20"/>
              </w:rPr>
            </w:pPr>
            <w:r>
              <w:rPr>
                <w:sz w:val="20"/>
                <w:szCs w:val="20"/>
              </w:rPr>
              <w:t xml:space="preserve">Организация, несущая эксплуатационную ответственность</w:t>
            </w:r>
            <w:r>
              <w:rPr>
                <w:sz w:val="20"/>
                <w:szCs w:val="20"/>
              </w:rPr>
            </w:r>
          </w:p>
          <w:p>
            <w:pPr>
              <w:pStyle w:val="1598"/>
              <w:ind w:left="-17" w:firstLine="0"/>
              <w:jc w:val="center"/>
              <w:rPr>
                <w:sz w:val="20"/>
                <w:szCs w:val="20"/>
              </w:rPr>
            </w:pPr>
            <w:r>
              <w:rPr>
                <w:sz w:val="20"/>
                <w:szCs w:val="20"/>
              </w:rPr>
              <w:t xml:space="preserve">при осуществлении</w:t>
            </w:r>
            <w:r>
              <w:rPr>
                <w:sz w:val="20"/>
                <w:szCs w:val="20"/>
              </w:rPr>
            </w:r>
          </w:p>
          <w:p>
            <w:pPr>
              <w:pStyle w:val="1598"/>
              <w:ind w:left="-17" w:firstLine="0"/>
              <w:jc w:val="center"/>
              <w:rPr>
                <w:sz w:val="20"/>
                <w:szCs w:val="20"/>
              </w:rPr>
            </w:pPr>
            <w:r>
              <w:rPr>
                <w:sz w:val="20"/>
                <w:szCs w:val="20"/>
              </w:rPr>
              <w:t xml:space="preserve">централизованного водоснабжения</w:t>
            </w:r>
            <w:r>
              <w:rPr>
                <w:sz w:val="20"/>
                <w:szCs w:val="20"/>
              </w:rPr>
            </w:r>
          </w:p>
        </w:tc>
        <w:tc>
          <w:tcPr>
            <w:tcBorders>
              <w:top w:val="single" w:color="000000" w:sz="4" w:space="0"/>
              <w:left w:val="single" w:color="000000" w:sz="4" w:space="0"/>
              <w:bottom w:val="single" w:color="000000" w:sz="4" w:space="0"/>
              <w:right w:val="single" w:color="000000" w:sz="4" w:space="0"/>
            </w:tcBorders>
            <w:tcW w:w="1495" w:type="dxa"/>
            <w:vAlign w:val="center"/>
            <w:textDirection w:val="lrTb"/>
            <w:noWrap w:val="false"/>
          </w:tcPr>
          <w:p>
            <w:pPr>
              <w:pStyle w:val="1598"/>
              <w:jc w:val="center"/>
              <w:rPr>
                <w:sz w:val="20"/>
                <w:szCs w:val="20"/>
              </w:rPr>
            </w:pPr>
            <w:r>
              <w:rPr>
                <w:sz w:val="20"/>
                <w:szCs w:val="20"/>
              </w:rPr>
              <w:t xml:space="preserve">Балансовая принадлежность источников водоснабжения</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737" w:type="dxa"/>
            <w:vAlign w:val="center"/>
            <w:textDirection w:val="lrTb"/>
            <w:noWrap w:val="false"/>
          </w:tcPr>
          <w:p>
            <w:pPr>
              <w:pStyle w:val="1598"/>
              <w:jc w:val="center"/>
            </w:pPr>
            <w:r>
              <w:rPr>
                <w:sz w:val="20"/>
                <w:szCs w:val="20"/>
              </w:rPr>
              <w:t xml:space="preserve">Г.п. Федоровский</w:t>
            </w:r>
            <w:r/>
          </w:p>
          <w:p>
            <w:pPr>
              <w:pStyle w:val="1598"/>
              <w:jc w:val="center"/>
              <w:rPr>
                <w:sz w:val="20"/>
                <w:szCs w:val="20"/>
              </w:rPr>
            </w:pPr>
            <w:r>
              <w:rPr>
                <w:sz w:val="20"/>
                <w:szCs w:val="20"/>
              </w:rPr>
              <w:t xml:space="preserve">МУП «Федоровское</w:t>
            </w:r>
            <w:r>
              <w:rPr>
                <w:sz w:val="20"/>
                <w:szCs w:val="20"/>
              </w:rPr>
            </w:r>
          </w:p>
          <w:p>
            <w:pPr>
              <w:pStyle w:val="1598"/>
              <w:jc w:val="center"/>
              <w:rPr>
                <w:sz w:val="20"/>
                <w:szCs w:val="20"/>
              </w:rPr>
            </w:pPr>
            <w:r>
              <w:rPr>
                <w:sz w:val="20"/>
                <w:szCs w:val="20"/>
              </w:rPr>
              <w:t xml:space="preserve">ЖКХ»</w:t>
            </w:r>
            <w:r>
              <w:rPr>
                <w:sz w:val="20"/>
                <w:szCs w:val="20"/>
              </w:rPr>
            </w:r>
          </w:p>
        </w:tc>
        <w:tc>
          <w:tcPr>
            <w:tcBorders>
              <w:top w:val="single" w:color="000000" w:sz="4" w:space="0"/>
              <w:left w:val="single" w:color="000000" w:sz="4" w:space="0"/>
              <w:bottom w:val="single" w:color="000000" w:sz="4" w:space="0"/>
              <w:right w:val="single" w:color="000000" w:sz="4" w:space="0"/>
            </w:tcBorders>
            <w:tcW w:w="1740" w:type="dxa"/>
            <w:vAlign w:val="center"/>
            <w:textDirection w:val="lrTb"/>
            <w:noWrap w:val="false"/>
          </w:tcPr>
          <w:p>
            <w:pPr>
              <w:pStyle w:val="1598"/>
              <w:jc w:val="center"/>
              <w:rPr>
                <w:sz w:val="20"/>
                <w:szCs w:val="20"/>
              </w:rPr>
            </w:pPr>
            <w:r>
              <w:rPr>
                <w:sz w:val="20"/>
                <w:szCs w:val="20"/>
              </w:rPr>
              <w:t xml:space="preserve">60 км</w:t>
            </w:r>
            <w:r>
              <w:rPr>
                <w:sz w:val="20"/>
                <w:szCs w:val="20"/>
              </w:rPr>
            </w:r>
          </w:p>
        </w:tc>
        <w:tc>
          <w:tcPr>
            <w:tcBorders>
              <w:top w:val="single" w:color="000000" w:sz="4" w:space="0"/>
              <w:left w:val="single" w:color="000000" w:sz="4" w:space="0"/>
              <w:bottom w:val="single" w:color="000000" w:sz="4" w:space="0"/>
              <w:right w:val="single" w:color="000000" w:sz="4" w:space="0"/>
            </w:tcBorders>
            <w:tcW w:w="1628" w:type="dxa"/>
            <w:vAlign w:val="center"/>
            <w:textDirection w:val="lrTb"/>
            <w:noWrap w:val="false"/>
          </w:tcPr>
          <w:p>
            <w:pPr>
              <w:pStyle w:val="1598"/>
              <w:jc w:val="center"/>
              <w:rPr>
                <w:sz w:val="20"/>
                <w:szCs w:val="20"/>
              </w:rPr>
            </w:pPr>
            <w:r>
              <w:rPr>
                <w:sz w:val="20"/>
                <w:szCs w:val="20"/>
              </w:rPr>
              <w:t xml:space="preserve">Централизованная</w:t>
            </w:r>
            <w:r>
              <w:rPr>
                <w:sz w:val="20"/>
                <w:szCs w:val="20"/>
              </w:rPr>
            </w:r>
          </w:p>
        </w:tc>
        <w:tc>
          <w:tcPr>
            <w:tcBorders>
              <w:top w:val="single" w:color="000000" w:sz="4" w:space="0"/>
              <w:left w:val="single" w:color="000000" w:sz="4" w:space="0"/>
              <w:bottom w:val="single" w:color="000000" w:sz="4" w:space="0"/>
              <w:right w:val="single" w:color="000000" w:sz="4" w:space="0"/>
            </w:tcBorders>
            <w:tcW w:w="1348" w:type="dxa"/>
            <w:vAlign w:val="center"/>
            <w:textDirection w:val="lrTb"/>
            <w:noWrap w:val="false"/>
          </w:tcPr>
          <w:p>
            <w:pPr>
              <w:pStyle w:val="1598"/>
              <w:jc w:val="center"/>
              <w:rPr>
                <w:sz w:val="20"/>
                <w:szCs w:val="20"/>
              </w:rPr>
            </w:pPr>
            <w:r>
              <w:rPr>
                <w:sz w:val="20"/>
                <w:szCs w:val="20"/>
              </w:rPr>
              <w:t xml:space="preserve">Групповой водозабор п.Федоровский</w:t>
            </w:r>
            <w:r>
              <w:rPr>
                <w:sz w:val="20"/>
                <w:szCs w:val="20"/>
              </w:rPr>
            </w:r>
          </w:p>
          <w:p>
            <w:pPr>
              <w:pStyle w:val="1598"/>
              <w:jc w:val="center"/>
              <w:rPr>
                <w:sz w:val="20"/>
                <w:szCs w:val="20"/>
              </w:rPr>
            </w:pPr>
            <w:r>
              <w:rPr>
                <w:sz w:val="20"/>
                <w:szCs w:val="20"/>
              </w:rPr>
              <w:t xml:space="preserve">Алтымского водоносного горизонта подземных вод</w:t>
            </w:r>
            <w:r>
              <w:rPr>
                <w:sz w:val="20"/>
                <w:szCs w:val="20"/>
              </w:rPr>
            </w:r>
          </w:p>
        </w:tc>
        <w:tc>
          <w:tcPr>
            <w:tcBorders>
              <w:top w:val="single" w:color="000000" w:sz="4" w:space="0"/>
              <w:left w:val="single" w:color="000000" w:sz="4" w:space="0"/>
              <w:bottom w:val="single" w:color="000000" w:sz="4" w:space="0"/>
              <w:right w:val="single" w:color="000000" w:sz="4" w:space="0"/>
            </w:tcBorders>
            <w:tcW w:w="1690" w:type="dxa"/>
            <w:vAlign w:val="center"/>
            <w:textDirection w:val="lrTb"/>
            <w:noWrap w:val="false"/>
          </w:tcPr>
          <w:p>
            <w:pPr>
              <w:pStyle w:val="1598"/>
              <w:jc w:val="center"/>
              <w:rPr>
                <w:sz w:val="20"/>
                <w:szCs w:val="20"/>
              </w:rPr>
            </w:pPr>
            <w:r>
              <w:rPr>
                <w:sz w:val="20"/>
                <w:szCs w:val="20"/>
              </w:rPr>
              <w:t xml:space="preserve">МУП «Федоровское</w:t>
            </w:r>
            <w:r>
              <w:rPr>
                <w:sz w:val="20"/>
                <w:szCs w:val="20"/>
              </w:rPr>
            </w:r>
          </w:p>
          <w:p>
            <w:pPr>
              <w:pStyle w:val="1598"/>
              <w:jc w:val="center"/>
              <w:rPr>
                <w:sz w:val="20"/>
                <w:szCs w:val="20"/>
              </w:rPr>
            </w:pPr>
            <w:r>
              <w:rPr>
                <w:sz w:val="20"/>
                <w:szCs w:val="20"/>
              </w:rPr>
              <w:t xml:space="preserve">ЖКХ»</w:t>
            </w:r>
            <w:r>
              <w:rPr>
                <w:sz w:val="20"/>
                <w:szCs w:val="20"/>
              </w:rPr>
            </w:r>
          </w:p>
        </w:tc>
        <w:tc>
          <w:tcPr>
            <w:tcBorders>
              <w:top w:val="single" w:color="000000" w:sz="4" w:space="0"/>
              <w:left w:val="single" w:color="000000" w:sz="4" w:space="0"/>
              <w:bottom w:val="single" w:color="000000" w:sz="4" w:space="0"/>
              <w:right w:val="single" w:color="000000" w:sz="4" w:space="0"/>
            </w:tcBorders>
            <w:tcW w:w="1495" w:type="dxa"/>
            <w:vAlign w:val="center"/>
            <w:textDirection w:val="lrTb"/>
            <w:noWrap w:val="false"/>
          </w:tcPr>
          <w:p>
            <w:pPr>
              <w:pStyle w:val="1598"/>
              <w:jc w:val="center"/>
              <w:rPr>
                <w:sz w:val="20"/>
                <w:szCs w:val="20"/>
              </w:rPr>
            </w:pPr>
            <w:r>
              <w:rPr>
                <w:sz w:val="20"/>
                <w:szCs w:val="20"/>
              </w:rPr>
              <w:t xml:space="preserve">Хозведение</w:t>
            </w:r>
            <w:r>
              <w:rPr>
                <w:sz w:val="20"/>
                <w:szCs w:val="20"/>
              </w:rPr>
            </w:r>
          </w:p>
        </w:tc>
      </w:tr>
    </w:tbl>
    <w:p>
      <w:pPr>
        <w:pStyle w:val="1598"/>
        <w:ind w:firstLine="851"/>
        <w:jc w:val="both"/>
        <w:spacing w:line="360" w:lineRule="auto"/>
        <w:rPr>
          <w:color w:val="000000"/>
        </w:rPr>
      </w:pPr>
      <w:r>
        <w:rPr>
          <w:color w:val="000000"/>
        </w:rPr>
      </w:r>
      <w:r>
        <w:rPr>
          <w:color w:val="000000"/>
        </w:rPr>
      </w:r>
    </w:p>
    <w:p>
      <w:pPr>
        <w:pStyle w:val="1598"/>
        <w:numPr>
          <w:ilvl w:val="2"/>
          <w:numId w:val="14"/>
        </w:numPr>
        <w:contextualSpacing/>
        <w:ind w:left="0" w:firstLine="0"/>
        <w:jc w:val="both"/>
        <w:spacing w:before="0" w:after="0"/>
        <w:rPr>
          <w:b/>
          <w:color w:val="000000"/>
        </w:rPr>
        <w:outlineLvl w:val="2"/>
      </w:pPr>
      <w:r/>
      <w:bookmarkStart w:id="7" w:name="__RefHeading___Toc197514185"/>
      <w:r/>
      <w:bookmarkEnd w:id="7"/>
      <w:r>
        <w:rPr>
          <w:b/>
          <w:color w:val="000000"/>
        </w:rPr>
        <w:t xml:space="preserve">Описание территорий поселения, не охваченных централизованными системами водоснабжения</w:t>
      </w:r>
      <w:r>
        <w:rPr>
          <w:b/>
          <w:color w:val="000000"/>
        </w:rPr>
      </w:r>
    </w:p>
    <w:p>
      <w:pPr>
        <w:pStyle w:val="1598"/>
        <w:ind w:firstLine="851"/>
        <w:jc w:val="both"/>
        <w:spacing w:before="120" w:after="0" w:line="360" w:lineRule="auto"/>
        <w:widowControl w:val="off"/>
      </w:pPr>
      <w:r>
        <w:rPr>
          <w:color w:val="000000"/>
        </w:rPr>
        <w:t xml:space="preserve">В городском поселении Федоровский существует централизованная система в</w:t>
      </w:r>
      <w:r>
        <w:rPr>
          <w:color w:val="000000"/>
        </w:rPr>
        <w:t xml:space="preserve">одоснабжения, которая полностью обеспечивает питьевой водой население городского поселения. Питьевое водоснабжение обеспечивается водоочистными сооружениями мощностью 16 000 м³/сутки по трубопроводам системы холодного водоснабжения протяженностью 38,04 км.</w:t>
      </w:r>
      <w:r/>
    </w:p>
    <w:p>
      <w:pPr>
        <w:pStyle w:val="1598"/>
        <w:ind w:firstLine="851"/>
        <w:jc w:val="both"/>
        <w:spacing w:line="360" w:lineRule="auto"/>
        <w:widowControl w:val="off"/>
        <w:rPr>
          <w:color w:val="000000"/>
        </w:rPr>
      </w:pPr>
      <w:r>
        <w:rPr>
          <w:color w:val="000000"/>
        </w:rPr>
      </w:r>
      <w:r>
        <w:rPr>
          <w:color w:val="000000"/>
        </w:rPr>
      </w:r>
    </w:p>
    <w:p>
      <w:pPr>
        <w:pStyle w:val="1598"/>
        <w:numPr>
          <w:ilvl w:val="2"/>
          <w:numId w:val="14"/>
        </w:numPr>
        <w:contextualSpacing/>
        <w:ind w:left="0" w:firstLine="0"/>
        <w:jc w:val="both"/>
        <w:spacing w:before="0" w:after="0"/>
        <w:rPr>
          <w:b/>
          <w:color w:val="000000"/>
        </w:rPr>
        <w:outlineLvl w:val="2"/>
      </w:pPr>
      <w:r/>
      <w:bookmarkStart w:id="8" w:name="__RefHeading___Toc197514186"/>
      <w:r/>
      <w:bookmarkEnd w:id="8"/>
      <w:r>
        <w:rPr>
          <w:b/>
          <w:color w:val="000000"/>
        </w:rPr>
        <w:t xml:space="preserve">Описание технологических зон водоснабжения, зон централизованного и нецентрализо</w:t>
      </w:r>
      <w:r>
        <w:rPr>
          <w:b/>
          <w:color w:val="000000"/>
        </w:rPr>
        <w:t xml:space="preserve">ванного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холодного водоснабжения соответственно) и перечень централизованных систем водоснабжения</w:t>
      </w:r>
      <w:r>
        <w:rPr>
          <w:b/>
          <w:color w:val="000000"/>
        </w:rPr>
      </w:r>
    </w:p>
    <w:p>
      <w:pPr>
        <w:pStyle w:val="1598"/>
        <w:ind w:firstLine="851"/>
        <w:jc w:val="both"/>
        <w:spacing w:before="120" w:after="0" w:line="360" w:lineRule="auto"/>
        <w:rPr>
          <w:color w:val="000000"/>
        </w:rPr>
      </w:pPr>
      <w:r>
        <w:rPr>
          <w:color w:val="000000"/>
        </w:rPr>
        <w:t xml:space="preserve">В соответствии с требованиями к содержанию схем водоснабжения и водоотведения, технологическая зона водоснабжения – часть водопроводной сети, принадлежащей организации, осуществляющей горячее в</w:t>
      </w:r>
      <w:r>
        <w:rPr>
          <w:color w:val="000000"/>
        </w:rPr>
        <w:t xml:space="preserve">одоснабжение или холодное водоснабжение, в пределах которой обеспечиваются нормативные значения напора (давления) воды при подаче ее потребителям в соответствии с расчетным расходом воды. Описание технологических зон водоснабжения представлено в таблице 2.</w:t>
      </w:r>
      <w:r>
        <w:rPr>
          <w:color w:val="000000"/>
        </w:rPr>
      </w:r>
    </w:p>
    <w:p>
      <w:pPr>
        <w:pStyle w:val="3344"/>
        <w:keepNext/>
      </w:pPr>
      <w:r>
        <w:t xml:space="preserve">Таблица </w:t>
      </w:r>
      <w:r>
        <w:fldChar w:fldCharType="begin"/>
      </w:r>
      <w:r>
        <w:instrText xml:space="preserve"> SEQ Таблица \* ARABIC </w:instrText>
      </w:r>
      <w:r>
        <w:fldChar w:fldCharType="separate"/>
      </w:r>
      <w:r>
        <w:t xml:space="preserve">2</w:t>
      </w:r>
      <w:r>
        <w:fldChar w:fldCharType="end"/>
      </w:r>
      <w:r>
        <w:t xml:space="preserve">. Описание технологических зон водоснабжения</w:t>
      </w: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2472"/>
        <w:gridCol w:w="2363"/>
        <w:gridCol w:w="1645"/>
        <w:gridCol w:w="1515"/>
        <w:gridCol w:w="1643"/>
      </w:tblGrid>
      <w:tr>
        <w:tblPrEx/>
        <w:trPr>
          <w:trHeight w:val="23"/>
          <w:tblHeader/>
        </w:trPr>
        <w:tc>
          <w:tcPr>
            <w:tcBorders>
              <w:top w:val="single" w:color="000000" w:sz="8" w:space="0"/>
              <w:left w:val="single" w:color="000000" w:sz="8" w:space="0"/>
              <w:bottom w:val="single" w:color="000000" w:sz="8" w:space="0"/>
            </w:tcBorders>
            <w:tcW w:w="2472" w:type="dxa"/>
            <w:vAlign w:val="center"/>
            <w:textDirection w:val="lrTb"/>
            <w:noWrap w:val="false"/>
          </w:tcPr>
          <w:p>
            <w:pPr>
              <w:pStyle w:val="1598"/>
              <w:jc w:val="center"/>
              <w:rPr>
                <w:sz w:val="20"/>
                <w:szCs w:val="20"/>
              </w:rPr>
            </w:pPr>
            <w:r>
              <w:rPr>
                <w:sz w:val="20"/>
                <w:szCs w:val="20"/>
              </w:rPr>
              <w:t xml:space="preserve">Наименование лицензионного участка, месторождения</w:t>
            </w:r>
            <w:r>
              <w:rPr>
                <w:sz w:val="20"/>
                <w:szCs w:val="20"/>
              </w:rPr>
            </w:r>
          </w:p>
        </w:tc>
        <w:tc>
          <w:tcPr>
            <w:tcBorders>
              <w:top w:val="single" w:color="000000" w:sz="8" w:space="0"/>
              <w:left w:val="single" w:color="000000" w:sz="8" w:space="0"/>
              <w:bottom w:val="single" w:color="000000" w:sz="8" w:space="0"/>
              <w:right w:val="single" w:color="000000" w:sz="4" w:space="0"/>
            </w:tcBorders>
            <w:tcW w:w="2363" w:type="dxa"/>
            <w:vAlign w:val="center"/>
            <w:textDirection w:val="lrTb"/>
            <w:noWrap w:val="false"/>
          </w:tcPr>
          <w:p>
            <w:pPr>
              <w:pStyle w:val="1598"/>
              <w:jc w:val="center"/>
            </w:pPr>
            <w:r>
              <w:rPr>
                <w:sz w:val="20"/>
                <w:szCs w:val="20"/>
              </w:rPr>
              <w:t xml:space="preserve">Местоположение, наименование  участка, (водозабора)</w:t>
            </w:r>
            <w:r/>
          </w:p>
        </w:tc>
        <w:tc>
          <w:tcPr>
            <w:tcBorders>
              <w:top w:val="single" w:color="000000" w:sz="8" w:space="0"/>
              <w:left w:val="single" w:color="000000" w:sz="4" w:space="0"/>
              <w:bottom w:val="single" w:color="000000" w:sz="8" w:space="0"/>
              <w:right w:val="single" w:color="000000" w:sz="4" w:space="0"/>
            </w:tcBorders>
            <w:tcW w:w="1645" w:type="dxa"/>
            <w:vAlign w:val="center"/>
            <w:textDirection w:val="lrTb"/>
            <w:noWrap w:val="false"/>
          </w:tcPr>
          <w:p>
            <w:pPr>
              <w:pStyle w:val="1598"/>
              <w:jc w:val="center"/>
              <w:rPr>
                <w:sz w:val="20"/>
                <w:szCs w:val="20"/>
              </w:rPr>
            </w:pPr>
            <w:r>
              <w:rPr>
                <w:sz w:val="20"/>
                <w:szCs w:val="20"/>
              </w:rPr>
              <w:t xml:space="preserve">№ </w:t>
            </w:r>
            <w:r>
              <w:rPr>
                <w:sz w:val="20"/>
                <w:szCs w:val="20"/>
              </w:rPr>
              <w:t xml:space="preserve">скважины по паспорту</w:t>
            </w:r>
            <w:r>
              <w:rPr>
                <w:sz w:val="20"/>
                <w:szCs w:val="20"/>
              </w:rPr>
            </w:r>
          </w:p>
        </w:tc>
        <w:tc>
          <w:tcPr>
            <w:tcBorders>
              <w:top w:val="single" w:color="000000" w:sz="8" w:space="0"/>
              <w:left w:val="single" w:color="000000" w:sz="4" w:space="0"/>
              <w:bottom w:val="single" w:color="000000" w:sz="8" w:space="0"/>
              <w:right w:val="single" w:color="000000" w:sz="4" w:space="0"/>
            </w:tcBorders>
            <w:tcW w:w="1515" w:type="dxa"/>
            <w:vAlign w:val="center"/>
            <w:textDirection w:val="lrTb"/>
            <w:noWrap w:val="false"/>
          </w:tcPr>
          <w:p>
            <w:pPr>
              <w:pStyle w:val="1598"/>
              <w:jc w:val="center"/>
            </w:pPr>
            <w:r>
              <w:rPr>
                <w:sz w:val="20"/>
                <w:szCs w:val="20"/>
              </w:rPr>
              <w:t xml:space="preserve">Глубина скважин/</w:t>
            </w:r>
            <w:r>
              <w:t xml:space="preserve"> </w:t>
            </w:r>
            <w:r>
              <w:rPr>
                <w:sz w:val="20"/>
                <w:szCs w:val="20"/>
              </w:rPr>
              <w:t xml:space="preserve">глубина залегания водозаборного оголовка, (м)</w:t>
            </w:r>
            <w:r/>
          </w:p>
        </w:tc>
        <w:tc>
          <w:tcPr>
            <w:tcBorders>
              <w:top w:val="single" w:color="000000" w:sz="8" w:space="0"/>
              <w:left w:val="single" w:color="000000" w:sz="4" w:space="0"/>
              <w:bottom w:val="single" w:color="000000" w:sz="4" w:space="0"/>
              <w:right w:val="single" w:color="000000" w:sz="4" w:space="0"/>
            </w:tcBorders>
            <w:tcW w:w="1643" w:type="dxa"/>
            <w:vAlign w:val="center"/>
            <w:textDirection w:val="lrTb"/>
            <w:noWrap w:val="false"/>
          </w:tcPr>
          <w:p>
            <w:pPr>
              <w:pStyle w:val="1598"/>
              <w:jc w:val="center"/>
              <w:rPr>
                <w:sz w:val="20"/>
                <w:szCs w:val="20"/>
              </w:rPr>
            </w:pPr>
            <w:r>
              <w:rPr>
                <w:sz w:val="20"/>
                <w:szCs w:val="20"/>
              </w:rPr>
              <w:t xml:space="preserve">Год бурения арт. скважины</w:t>
            </w:r>
            <w:r>
              <w:rPr>
                <w:sz w:val="20"/>
                <w:szCs w:val="20"/>
              </w:rPr>
            </w:r>
          </w:p>
        </w:tc>
      </w:tr>
      <w:tr>
        <w:tblPrEx/>
        <w:trPr>
          <w:trHeight w:val="23"/>
          <w:tblHeader/>
        </w:trPr>
        <w:tc>
          <w:tcPr>
            <w:tcBorders>
              <w:left w:val="single" w:color="000000" w:sz="8" w:space="0"/>
              <w:bottom w:val="single" w:color="000000" w:sz="4" w:space="0"/>
            </w:tcBorders>
            <w:tcW w:w="2472" w:type="dxa"/>
            <w:vAlign w:val="center"/>
            <w:textDirection w:val="lrTb"/>
            <w:noWrap w:val="false"/>
          </w:tcPr>
          <w:p>
            <w:pPr>
              <w:pStyle w:val="1598"/>
              <w:jc w:val="center"/>
              <w:rPr>
                <w:sz w:val="20"/>
                <w:szCs w:val="20"/>
              </w:rPr>
            </w:pPr>
            <w:r>
              <w:rPr>
                <w:sz w:val="20"/>
                <w:szCs w:val="20"/>
              </w:rPr>
              <w:t xml:space="preserve">1</w:t>
            </w:r>
            <w:r>
              <w:rPr>
                <w:sz w:val="20"/>
                <w:szCs w:val="20"/>
              </w:rPr>
            </w:r>
          </w:p>
        </w:tc>
        <w:tc>
          <w:tcPr>
            <w:tcBorders>
              <w:left w:val="single" w:color="000000" w:sz="8" w:space="0"/>
              <w:bottom w:val="single" w:color="000000" w:sz="4" w:space="0"/>
              <w:right w:val="single" w:color="000000" w:sz="4" w:space="0"/>
            </w:tcBorders>
            <w:tcW w:w="2363" w:type="dxa"/>
            <w:vAlign w:val="center"/>
            <w:textDirection w:val="lrTb"/>
            <w:noWrap w:val="false"/>
          </w:tcPr>
          <w:p>
            <w:pPr>
              <w:pStyle w:val="1598"/>
              <w:jc w:val="center"/>
              <w:rPr>
                <w:sz w:val="20"/>
                <w:szCs w:val="20"/>
              </w:rPr>
            </w:pPr>
            <w:r>
              <w:rPr>
                <w:sz w:val="20"/>
                <w:szCs w:val="20"/>
              </w:rPr>
              <w:t xml:space="preserve">2</w:t>
            </w:r>
            <w:r>
              <w:rPr>
                <w:sz w:val="20"/>
                <w:szCs w:val="20"/>
              </w:rPr>
            </w:r>
          </w:p>
        </w:tc>
        <w:tc>
          <w:tcPr>
            <w:tcBorders>
              <w:bottom w:val="single" w:color="000000" w:sz="4" w:space="0"/>
              <w:right w:val="single" w:color="000000" w:sz="4" w:space="0"/>
            </w:tcBorders>
            <w:tcW w:w="1645" w:type="dxa"/>
            <w:vAlign w:val="center"/>
            <w:textDirection w:val="lrTb"/>
            <w:noWrap w:val="false"/>
          </w:tcPr>
          <w:p>
            <w:pPr>
              <w:pStyle w:val="1598"/>
              <w:jc w:val="center"/>
              <w:rPr>
                <w:sz w:val="20"/>
                <w:szCs w:val="20"/>
              </w:rPr>
            </w:pPr>
            <w:r>
              <w:rPr>
                <w:sz w:val="20"/>
                <w:szCs w:val="20"/>
              </w:rPr>
              <w:t xml:space="preserve">3</w:t>
            </w:r>
            <w:r>
              <w:rPr>
                <w:sz w:val="20"/>
                <w:szCs w:val="20"/>
              </w:rPr>
            </w:r>
          </w:p>
        </w:tc>
        <w:tc>
          <w:tcPr>
            <w:tcBorders>
              <w:bottom w:val="single" w:color="000000" w:sz="4" w:space="0"/>
              <w:right w:val="single" w:color="000000" w:sz="4" w:space="0"/>
            </w:tcBorders>
            <w:tcW w:w="1515" w:type="dxa"/>
            <w:vAlign w:val="center"/>
            <w:textDirection w:val="lrTb"/>
            <w:noWrap w:val="false"/>
          </w:tcPr>
          <w:p>
            <w:pPr>
              <w:pStyle w:val="1598"/>
              <w:jc w:val="center"/>
              <w:rPr>
                <w:sz w:val="20"/>
                <w:szCs w:val="20"/>
              </w:rPr>
            </w:pPr>
            <w:r>
              <w:rPr>
                <w:sz w:val="20"/>
                <w:szCs w:val="20"/>
              </w:rPr>
              <w:t xml:space="preserve">4</w:t>
            </w:r>
            <w:r>
              <w:rPr>
                <w:sz w:val="20"/>
                <w:szCs w:val="20"/>
              </w:rPr>
            </w:r>
          </w:p>
        </w:tc>
        <w:tc>
          <w:tcPr>
            <w:tcBorders>
              <w:top w:val="single" w:color="000000" w:sz="4" w:space="0"/>
              <w:bottom w:val="single" w:color="000000" w:sz="4" w:space="0"/>
              <w:right w:val="single" w:color="000000" w:sz="4" w:space="0"/>
            </w:tcBorders>
            <w:tcW w:w="1643" w:type="dxa"/>
            <w:vAlign w:val="center"/>
            <w:textDirection w:val="lrTb"/>
            <w:noWrap w:val="false"/>
          </w:tcPr>
          <w:p>
            <w:pPr>
              <w:pStyle w:val="1598"/>
              <w:jc w:val="center"/>
              <w:rPr>
                <w:sz w:val="20"/>
                <w:szCs w:val="20"/>
              </w:rPr>
            </w:pPr>
            <w:r>
              <w:rPr>
                <w:sz w:val="20"/>
                <w:szCs w:val="20"/>
              </w:rPr>
              <w:t xml:space="preserve">5</w:t>
            </w:r>
            <w:r>
              <w:rPr>
                <w:sz w:val="20"/>
                <w:szCs w:val="20"/>
              </w:rPr>
            </w:r>
          </w:p>
        </w:tc>
      </w:tr>
      <w:tr>
        <w:tblPrEx/>
        <w:trPr>
          <w:trHeight w:val="23"/>
        </w:trPr>
        <w:tc>
          <w:tcPr>
            <w:tcBorders>
              <w:left w:val="single" w:color="000000" w:sz="8" w:space="0"/>
            </w:tcBorders>
            <w:tcW w:w="2472" w:type="dxa"/>
            <w:vAlign w:val="center"/>
            <w:vMerge w:val="restart"/>
            <w:textDirection w:val="lrTb"/>
            <w:noWrap w:val="false"/>
          </w:tcPr>
          <w:p>
            <w:pPr>
              <w:pStyle w:val="1598"/>
              <w:rPr>
                <w:sz w:val="20"/>
                <w:szCs w:val="20"/>
              </w:rPr>
            </w:pPr>
            <w:r>
              <w:rPr>
                <w:sz w:val="20"/>
                <w:szCs w:val="20"/>
              </w:rPr>
              <w:t xml:space="preserve">Федоровское месторождение</w:t>
            </w:r>
            <w:r>
              <w:rPr>
                <w:sz w:val="20"/>
                <w:szCs w:val="20"/>
              </w:rPr>
            </w:r>
          </w:p>
        </w:tc>
        <w:tc>
          <w:tcPr>
            <w:tcBorders>
              <w:left w:val="single" w:color="000000" w:sz="8" w:space="0"/>
              <w:right w:val="single" w:color="000000" w:sz="4" w:space="0"/>
            </w:tcBorders>
            <w:tcW w:w="2363" w:type="dxa"/>
            <w:vAlign w:val="center"/>
            <w:vMerge w:val="restart"/>
            <w:textDirection w:val="lrTb"/>
            <w:noWrap w:val="false"/>
          </w:tcPr>
          <w:p>
            <w:pPr>
              <w:pStyle w:val="1598"/>
              <w:rPr>
                <w:sz w:val="20"/>
                <w:szCs w:val="20"/>
              </w:rPr>
            </w:pPr>
            <w:r>
              <w:rPr>
                <w:sz w:val="20"/>
                <w:szCs w:val="20"/>
              </w:rPr>
              <w:t xml:space="preserve">Групповой водозабор п. Федоровский</w:t>
            </w:r>
            <w:r>
              <w:rPr>
                <w:sz w:val="20"/>
                <w:szCs w:val="20"/>
              </w:rPr>
            </w:r>
          </w:p>
        </w:tc>
        <w:tc>
          <w:tcPr>
            <w:tcBorders>
              <w:bottom w:val="single" w:color="000000" w:sz="4" w:space="0"/>
              <w:right w:val="single" w:color="000000" w:sz="4" w:space="0"/>
            </w:tcBorders>
            <w:tcW w:w="1645" w:type="dxa"/>
            <w:vAlign w:val="center"/>
            <w:textDirection w:val="lrTb"/>
            <w:noWrap w:val="false"/>
          </w:tcPr>
          <w:p>
            <w:pPr>
              <w:pStyle w:val="1598"/>
              <w:rPr>
                <w:sz w:val="20"/>
                <w:szCs w:val="20"/>
              </w:rPr>
            </w:pPr>
            <w:r>
              <w:rPr>
                <w:sz w:val="20"/>
                <w:szCs w:val="20"/>
              </w:rPr>
              <w:t xml:space="preserve">№</w:t>
            </w:r>
            <w:r>
              <w:rPr>
                <w:sz w:val="20"/>
                <w:szCs w:val="20"/>
              </w:rPr>
              <w:t xml:space="preserve">1 20-1146</w:t>
            </w:r>
            <w:r>
              <w:rPr>
                <w:sz w:val="20"/>
                <w:szCs w:val="20"/>
              </w:rPr>
            </w:r>
          </w:p>
        </w:tc>
        <w:tc>
          <w:tcPr>
            <w:tcBorders>
              <w:bottom w:val="single" w:color="000000" w:sz="4" w:space="0"/>
              <w:right w:val="single" w:color="000000" w:sz="4" w:space="0"/>
            </w:tcBorders>
            <w:tcW w:w="1515" w:type="dxa"/>
            <w:vAlign w:val="bottom"/>
            <w:textDirection w:val="lrTb"/>
            <w:noWrap w:val="false"/>
          </w:tcPr>
          <w:p>
            <w:pPr>
              <w:pStyle w:val="1598"/>
              <w:jc w:val="center"/>
              <w:rPr>
                <w:sz w:val="20"/>
                <w:szCs w:val="20"/>
              </w:rPr>
            </w:pPr>
            <w:r>
              <w:rPr>
                <w:sz w:val="20"/>
                <w:szCs w:val="20"/>
              </w:rPr>
              <w:t xml:space="preserve">300</w:t>
            </w:r>
            <w:r>
              <w:rPr>
                <w:sz w:val="20"/>
                <w:szCs w:val="20"/>
              </w:rPr>
            </w:r>
          </w:p>
        </w:tc>
        <w:tc>
          <w:tcPr>
            <w:tcBorders>
              <w:bottom w:val="single" w:color="000000" w:sz="4" w:space="0"/>
              <w:right w:val="single" w:color="000000" w:sz="4" w:space="0"/>
            </w:tcBorders>
            <w:tcW w:w="1643" w:type="dxa"/>
            <w:vAlign w:val="center"/>
            <w:textDirection w:val="lrTb"/>
            <w:noWrap w:val="false"/>
          </w:tcPr>
          <w:p>
            <w:pPr>
              <w:pStyle w:val="1598"/>
              <w:jc w:val="center"/>
              <w:rPr>
                <w:sz w:val="20"/>
                <w:szCs w:val="20"/>
              </w:rPr>
            </w:pPr>
            <w:r>
              <w:rPr>
                <w:sz w:val="20"/>
                <w:szCs w:val="20"/>
              </w:rPr>
              <w:t xml:space="preserve">1986</w:t>
            </w:r>
            <w:r>
              <w:rPr>
                <w:sz w:val="20"/>
                <w:szCs w:val="20"/>
              </w:rPr>
            </w:r>
          </w:p>
        </w:tc>
      </w:tr>
      <w:tr>
        <w:tblPrEx/>
        <w:trPr>
          <w:trHeight w:val="23"/>
        </w:trPr>
        <w:tc>
          <w:tcPr>
            <w:tcBorders>
              <w:left w:val="single" w:color="000000" w:sz="8" w:space="0"/>
            </w:tcBorders>
            <w:tcW w:w="2472"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8" w:space="0"/>
              <w:right w:val="single" w:color="000000" w:sz="4" w:space="0"/>
            </w:tcBorders>
            <w:tcW w:w="2363"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1645" w:type="dxa"/>
            <w:vAlign w:val="center"/>
            <w:textDirection w:val="lrTb"/>
            <w:noWrap w:val="false"/>
          </w:tcPr>
          <w:p>
            <w:pPr>
              <w:pStyle w:val="1598"/>
            </w:pPr>
            <w:r>
              <w:rPr>
                <w:sz w:val="20"/>
                <w:szCs w:val="20"/>
              </w:rPr>
              <w:t xml:space="preserve">№</w:t>
            </w:r>
            <w:r>
              <w:rPr>
                <w:sz w:val="20"/>
                <w:szCs w:val="20"/>
              </w:rPr>
              <w:t xml:space="preserve">2 20-1147</w:t>
            </w:r>
            <w:r/>
          </w:p>
        </w:tc>
        <w:tc>
          <w:tcPr>
            <w:tcBorders>
              <w:bottom w:val="single" w:color="000000" w:sz="4" w:space="0"/>
              <w:right w:val="single" w:color="000000" w:sz="4" w:space="0"/>
            </w:tcBorders>
            <w:tcW w:w="1515" w:type="dxa"/>
            <w:vAlign w:val="bottom"/>
            <w:textDirection w:val="lrTb"/>
            <w:noWrap w:val="false"/>
          </w:tcPr>
          <w:p>
            <w:pPr>
              <w:pStyle w:val="1598"/>
              <w:jc w:val="center"/>
              <w:rPr>
                <w:sz w:val="20"/>
                <w:szCs w:val="20"/>
              </w:rPr>
            </w:pPr>
            <w:r>
              <w:rPr>
                <w:sz w:val="20"/>
                <w:szCs w:val="20"/>
              </w:rPr>
              <w:t xml:space="preserve">292</w:t>
            </w:r>
            <w:r>
              <w:rPr>
                <w:sz w:val="20"/>
                <w:szCs w:val="20"/>
              </w:rPr>
            </w:r>
          </w:p>
        </w:tc>
        <w:tc>
          <w:tcPr>
            <w:tcBorders>
              <w:bottom w:val="single" w:color="000000" w:sz="4" w:space="0"/>
              <w:right w:val="single" w:color="000000" w:sz="4" w:space="0"/>
            </w:tcBorders>
            <w:tcW w:w="1643" w:type="dxa"/>
            <w:vAlign w:val="center"/>
            <w:textDirection w:val="lrTb"/>
            <w:noWrap w:val="false"/>
          </w:tcPr>
          <w:p>
            <w:pPr>
              <w:pStyle w:val="1598"/>
              <w:jc w:val="center"/>
              <w:rPr>
                <w:sz w:val="20"/>
                <w:szCs w:val="20"/>
              </w:rPr>
            </w:pPr>
            <w:r>
              <w:rPr>
                <w:sz w:val="20"/>
                <w:szCs w:val="20"/>
              </w:rPr>
              <w:t xml:space="preserve">2002</w:t>
            </w:r>
            <w:r>
              <w:rPr>
                <w:sz w:val="20"/>
                <w:szCs w:val="20"/>
              </w:rPr>
            </w:r>
          </w:p>
        </w:tc>
      </w:tr>
      <w:tr>
        <w:tblPrEx/>
        <w:trPr>
          <w:trHeight w:val="23"/>
        </w:trPr>
        <w:tc>
          <w:tcPr>
            <w:tcBorders>
              <w:left w:val="single" w:color="000000" w:sz="8" w:space="0"/>
            </w:tcBorders>
            <w:tcW w:w="2472"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8" w:space="0"/>
              <w:right w:val="single" w:color="000000" w:sz="4" w:space="0"/>
            </w:tcBorders>
            <w:tcW w:w="2363"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1645" w:type="dxa"/>
            <w:vAlign w:val="center"/>
            <w:textDirection w:val="lrTb"/>
            <w:noWrap w:val="false"/>
          </w:tcPr>
          <w:p>
            <w:pPr>
              <w:pStyle w:val="1598"/>
              <w:rPr>
                <w:sz w:val="20"/>
                <w:szCs w:val="20"/>
              </w:rPr>
            </w:pPr>
            <w:r>
              <w:rPr>
                <w:sz w:val="20"/>
                <w:szCs w:val="20"/>
              </w:rPr>
              <w:t xml:space="preserve">№</w:t>
            </w:r>
            <w:r>
              <w:rPr>
                <w:sz w:val="20"/>
                <w:szCs w:val="20"/>
              </w:rPr>
              <w:t xml:space="preserve">3 СР-187</w:t>
            </w:r>
            <w:r>
              <w:rPr>
                <w:sz w:val="20"/>
                <w:szCs w:val="20"/>
              </w:rPr>
            </w:r>
          </w:p>
        </w:tc>
        <w:tc>
          <w:tcPr>
            <w:tcBorders>
              <w:bottom w:val="single" w:color="000000" w:sz="4" w:space="0"/>
              <w:right w:val="single" w:color="000000" w:sz="4" w:space="0"/>
            </w:tcBorders>
            <w:tcW w:w="1515" w:type="dxa"/>
            <w:vAlign w:val="bottom"/>
            <w:textDirection w:val="lrTb"/>
            <w:noWrap w:val="false"/>
          </w:tcPr>
          <w:p>
            <w:pPr>
              <w:pStyle w:val="1598"/>
              <w:jc w:val="center"/>
              <w:rPr>
                <w:sz w:val="20"/>
                <w:szCs w:val="20"/>
              </w:rPr>
            </w:pPr>
            <w:r>
              <w:rPr>
                <w:sz w:val="20"/>
                <w:szCs w:val="20"/>
              </w:rPr>
              <w:t xml:space="preserve">290</w:t>
            </w:r>
            <w:r>
              <w:rPr>
                <w:sz w:val="20"/>
                <w:szCs w:val="20"/>
              </w:rPr>
            </w:r>
          </w:p>
        </w:tc>
        <w:tc>
          <w:tcPr>
            <w:tcBorders>
              <w:bottom w:val="single" w:color="000000" w:sz="4" w:space="0"/>
              <w:right w:val="single" w:color="000000" w:sz="4" w:space="0"/>
            </w:tcBorders>
            <w:tcW w:w="1643" w:type="dxa"/>
            <w:vAlign w:val="center"/>
            <w:textDirection w:val="lrTb"/>
            <w:noWrap w:val="false"/>
          </w:tcPr>
          <w:p>
            <w:pPr>
              <w:pStyle w:val="1598"/>
              <w:jc w:val="center"/>
              <w:rPr>
                <w:sz w:val="20"/>
                <w:szCs w:val="20"/>
              </w:rPr>
            </w:pPr>
            <w:r>
              <w:rPr>
                <w:sz w:val="20"/>
                <w:szCs w:val="20"/>
              </w:rPr>
              <w:t xml:space="preserve">1987</w:t>
            </w:r>
            <w:r>
              <w:rPr>
                <w:sz w:val="20"/>
                <w:szCs w:val="20"/>
              </w:rPr>
            </w:r>
          </w:p>
        </w:tc>
      </w:tr>
      <w:tr>
        <w:tblPrEx/>
        <w:trPr>
          <w:trHeight w:val="23"/>
        </w:trPr>
        <w:tc>
          <w:tcPr>
            <w:tcBorders>
              <w:left w:val="single" w:color="000000" w:sz="8" w:space="0"/>
            </w:tcBorders>
            <w:tcW w:w="2472"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8" w:space="0"/>
              <w:right w:val="single" w:color="000000" w:sz="4" w:space="0"/>
            </w:tcBorders>
            <w:tcW w:w="2363"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1645" w:type="dxa"/>
            <w:vAlign w:val="center"/>
            <w:textDirection w:val="lrTb"/>
            <w:noWrap w:val="false"/>
          </w:tcPr>
          <w:p>
            <w:pPr>
              <w:pStyle w:val="1598"/>
              <w:rPr>
                <w:sz w:val="20"/>
                <w:szCs w:val="20"/>
              </w:rPr>
            </w:pPr>
            <w:r>
              <w:rPr>
                <w:sz w:val="20"/>
                <w:szCs w:val="20"/>
              </w:rPr>
              <w:t xml:space="preserve">№</w:t>
            </w:r>
            <w:r>
              <w:rPr>
                <w:sz w:val="20"/>
                <w:szCs w:val="20"/>
              </w:rPr>
              <w:t xml:space="preserve">4 СР-117</w:t>
            </w:r>
            <w:r>
              <w:rPr>
                <w:sz w:val="20"/>
                <w:szCs w:val="20"/>
              </w:rPr>
            </w:r>
          </w:p>
        </w:tc>
        <w:tc>
          <w:tcPr>
            <w:tcBorders>
              <w:bottom w:val="single" w:color="000000" w:sz="4" w:space="0"/>
              <w:right w:val="single" w:color="000000" w:sz="4" w:space="0"/>
            </w:tcBorders>
            <w:tcW w:w="1515" w:type="dxa"/>
            <w:vAlign w:val="bottom"/>
            <w:textDirection w:val="lrTb"/>
            <w:noWrap w:val="false"/>
          </w:tcPr>
          <w:p>
            <w:pPr>
              <w:pStyle w:val="1598"/>
              <w:jc w:val="center"/>
              <w:rPr>
                <w:sz w:val="20"/>
                <w:szCs w:val="20"/>
              </w:rPr>
            </w:pPr>
            <w:r>
              <w:rPr>
                <w:sz w:val="20"/>
                <w:szCs w:val="20"/>
              </w:rPr>
              <w:t xml:space="preserve">300</w:t>
            </w:r>
            <w:r>
              <w:rPr>
                <w:sz w:val="20"/>
                <w:szCs w:val="20"/>
              </w:rPr>
            </w:r>
          </w:p>
        </w:tc>
        <w:tc>
          <w:tcPr>
            <w:tcBorders>
              <w:bottom w:val="single" w:color="000000" w:sz="4" w:space="0"/>
              <w:right w:val="single" w:color="000000" w:sz="4" w:space="0"/>
            </w:tcBorders>
            <w:tcW w:w="1643" w:type="dxa"/>
            <w:vAlign w:val="center"/>
            <w:textDirection w:val="lrTb"/>
            <w:noWrap w:val="false"/>
          </w:tcPr>
          <w:p>
            <w:pPr>
              <w:pStyle w:val="1598"/>
              <w:jc w:val="center"/>
              <w:rPr>
                <w:sz w:val="20"/>
                <w:szCs w:val="20"/>
              </w:rPr>
            </w:pPr>
            <w:r>
              <w:rPr>
                <w:sz w:val="20"/>
                <w:szCs w:val="20"/>
              </w:rPr>
              <w:t xml:space="preserve">1987</w:t>
            </w:r>
            <w:r>
              <w:rPr>
                <w:sz w:val="20"/>
                <w:szCs w:val="20"/>
              </w:rPr>
            </w:r>
          </w:p>
        </w:tc>
      </w:tr>
      <w:tr>
        <w:tblPrEx/>
        <w:trPr>
          <w:trHeight w:val="23"/>
        </w:trPr>
        <w:tc>
          <w:tcPr>
            <w:tcBorders>
              <w:left w:val="single" w:color="000000" w:sz="8" w:space="0"/>
            </w:tcBorders>
            <w:tcW w:w="2472"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8" w:space="0"/>
              <w:right w:val="single" w:color="000000" w:sz="4" w:space="0"/>
            </w:tcBorders>
            <w:tcW w:w="2363"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1645" w:type="dxa"/>
            <w:vAlign w:val="center"/>
            <w:textDirection w:val="lrTb"/>
            <w:noWrap w:val="false"/>
          </w:tcPr>
          <w:p>
            <w:pPr>
              <w:pStyle w:val="1598"/>
              <w:rPr>
                <w:sz w:val="20"/>
                <w:szCs w:val="20"/>
              </w:rPr>
            </w:pPr>
            <w:r>
              <w:rPr>
                <w:sz w:val="20"/>
                <w:szCs w:val="20"/>
              </w:rPr>
              <w:t xml:space="preserve">№</w:t>
            </w:r>
            <w:r>
              <w:rPr>
                <w:sz w:val="20"/>
                <w:szCs w:val="20"/>
              </w:rPr>
              <w:t xml:space="preserve">5 СР-116</w:t>
            </w:r>
            <w:r>
              <w:rPr>
                <w:sz w:val="20"/>
                <w:szCs w:val="20"/>
              </w:rPr>
            </w:r>
          </w:p>
        </w:tc>
        <w:tc>
          <w:tcPr>
            <w:tcBorders>
              <w:bottom w:val="single" w:color="000000" w:sz="4" w:space="0"/>
              <w:right w:val="single" w:color="000000" w:sz="4" w:space="0"/>
            </w:tcBorders>
            <w:tcW w:w="1515" w:type="dxa"/>
            <w:vAlign w:val="bottom"/>
            <w:textDirection w:val="lrTb"/>
            <w:noWrap w:val="false"/>
          </w:tcPr>
          <w:p>
            <w:pPr>
              <w:pStyle w:val="1598"/>
              <w:jc w:val="center"/>
              <w:rPr>
                <w:sz w:val="20"/>
                <w:szCs w:val="20"/>
              </w:rPr>
            </w:pPr>
            <w:r>
              <w:rPr>
                <w:sz w:val="20"/>
                <w:szCs w:val="20"/>
              </w:rPr>
              <w:t xml:space="preserve">300</w:t>
            </w:r>
            <w:r>
              <w:rPr>
                <w:sz w:val="20"/>
                <w:szCs w:val="20"/>
              </w:rPr>
            </w:r>
          </w:p>
        </w:tc>
        <w:tc>
          <w:tcPr>
            <w:tcBorders>
              <w:bottom w:val="single" w:color="000000" w:sz="4" w:space="0"/>
              <w:right w:val="single" w:color="000000" w:sz="4" w:space="0"/>
            </w:tcBorders>
            <w:tcW w:w="1643" w:type="dxa"/>
            <w:vAlign w:val="center"/>
            <w:textDirection w:val="lrTb"/>
            <w:noWrap w:val="false"/>
          </w:tcPr>
          <w:p>
            <w:pPr>
              <w:pStyle w:val="1598"/>
              <w:jc w:val="center"/>
              <w:rPr>
                <w:sz w:val="20"/>
                <w:szCs w:val="20"/>
              </w:rPr>
            </w:pPr>
            <w:r>
              <w:rPr>
                <w:sz w:val="20"/>
                <w:szCs w:val="20"/>
              </w:rPr>
              <w:t xml:space="preserve">1987</w:t>
            </w:r>
            <w:r>
              <w:rPr>
                <w:sz w:val="20"/>
                <w:szCs w:val="20"/>
              </w:rPr>
            </w:r>
          </w:p>
        </w:tc>
      </w:tr>
      <w:tr>
        <w:tblPrEx/>
        <w:trPr>
          <w:trHeight w:val="23"/>
        </w:trPr>
        <w:tc>
          <w:tcPr>
            <w:tcBorders>
              <w:left w:val="single" w:color="000000" w:sz="8" w:space="0"/>
            </w:tcBorders>
            <w:tcW w:w="2472"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8" w:space="0"/>
              <w:right w:val="single" w:color="000000" w:sz="4" w:space="0"/>
            </w:tcBorders>
            <w:tcW w:w="2363"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1645" w:type="dxa"/>
            <w:vAlign w:val="center"/>
            <w:textDirection w:val="lrTb"/>
            <w:noWrap w:val="false"/>
          </w:tcPr>
          <w:p>
            <w:pPr>
              <w:pStyle w:val="1598"/>
              <w:rPr>
                <w:sz w:val="20"/>
                <w:szCs w:val="20"/>
              </w:rPr>
            </w:pPr>
            <w:r>
              <w:rPr>
                <w:sz w:val="20"/>
                <w:szCs w:val="20"/>
              </w:rPr>
              <w:t xml:space="preserve">№</w:t>
            </w:r>
            <w:r>
              <w:rPr>
                <w:sz w:val="20"/>
                <w:szCs w:val="20"/>
              </w:rPr>
              <w:t xml:space="preserve">6 СР-60</w:t>
            </w:r>
            <w:r>
              <w:rPr>
                <w:sz w:val="20"/>
                <w:szCs w:val="20"/>
              </w:rPr>
            </w:r>
          </w:p>
        </w:tc>
        <w:tc>
          <w:tcPr>
            <w:tcBorders>
              <w:bottom w:val="single" w:color="000000" w:sz="4" w:space="0"/>
              <w:right w:val="single" w:color="000000" w:sz="4" w:space="0"/>
            </w:tcBorders>
            <w:tcW w:w="1515" w:type="dxa"/>
            <w:vAlign w:val="bottom"/>
            <w:textDirection w:val="lrTb"/>
            <w:noWrap w:val="false"/>
          </w:tcPr>
          <w:p>
            <w:pPr>
              <w:pStyle w:val="1598"/>
              <w:jc w:val="center"/>
              <w:rPr>
                <w:sz w:val="20"/>
                <w:szCs w:val="20"/>
              </w:rPr>
            </w:pPr>
            <w:r>
              <w:rPr>
                <w:sz w:val="20"/>
                <w:szCs w:val="20"/>
              </w:rPr>
              <w:t xml:space="preserve">292</w:t>
            </w:r>
            <w:r>
              <w:rPr>
                <w:sz w:val="20"/>
                <w:szCs w:val="20"/>
              </w:rPr>
            </w:r>
          </w:p>
        </w:tc>
        <w:tc>
          <w:tcPr>
            <w:tcBorders>
              <w:bottom w:val="single" w:color="000000" w:sz="4" w:space="0"/>
              <w:right w:val="single" w:color="000000" w:sz="4" w:space="0"/>
            </w:tcBorders>
            <w:tcW w:w="1643" w:type="dxa"/>
            <w:vAlign w:val="center"/>
            <w:textDirection w:val="lrTb"/>
            <w:noWrap w:val="false"/>
          </w:tcPr>
          <w:p>
            <w:pPr>
              <w:pStyle w:val="1598"/>
              <w:jc w:val="center"/>
              <w:rPr>
                <w:sz w:val="20"/>
                <w:szCs w:val="20"/>
              </w:rPr>
            </w:pPr>
            <w:r>
              <w:rPr>
                <w:sz w:val="20"/>
                <w:szCs w:val="20"/>
              </w:rPr>
              <w:t xml:space="preserve">1987</w:t>
            </w:r>
            <w:r>
              <w:rPr>
                <w:sz w:val="20"/>
                <w:szCs w:val="20"/>
              </w:rPr>
            </w:r>
          </w:p>
        </w:tc>
      </w:tr>
      <w:tr>
        <w:tblPrEx/>
        <w:trPr>
          <w:trHeight w:val="23"/>
        </w:trPr>
        <w:tc>
          <w:tcPr>
            <w:tcBorders>
              <w:left w:val="single" w:color="000000" w:sz="8" w:space="0"/>
            </w:tcBorders>
            <w:tcW w:w="2472"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8" w:space="0"/>
              <w:right w:val="single" w:color="000000" w:sz="4" w:space="0"/>
            </w:tcBorders>
            <w:tcW w:w="2363"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1645" w:type="dxa"/>
            <w:vAlign w:val="center"/>
            <w:textDirection w:val="lrTb"/>
            <w:noWrap w:val="false"/>
          </w:tcPr>
          <w:p>
            <w:pPr>
              <w:pStyle w:val="1598"/>
              <w:rPr>
                <w:sz w:val="20"/>
                <w:szCs w:val="20"/>
              </w:rPr>
            </w:pPr>
            <w:r>
              <w:rPr>
                <w:sz w:val="20"/>
                <w:szCs w:val="20"/>
              </w:rPr>
              <w:t xml:space="preserve">№</w:t>
            </w:r>
            <w:r>
              <w:rPr>
                <w:sz w:val="20"/>
                <w:szCs w:val="20"/>
              </w:rPr>
              <w:t xml:space="preserve">7 СР-118</w:t>
            </w:r>
            <w:r>
              <w:rPr>
                <w:sz w:val="20"/>
                <w:szCs w:val="20"/>
              </w:rPr>
            </w:r>
          </w:p>
        </w:tc>
        <w:tc>
          <w:tcPr>
            <w:tcBorders>
              <w:bottom w:val="single" w:color="000000" w:sz="4" w:space="0"/>
              <w:right w:val="single" w:color="000000" w:sz="4" w:space="0"/>
            </w:tcBorders>
            <w:tcW w:w="1515" w:type="dxa"/>
            <w:vAlign w:val="bottom"/>
            <w:textDirection w:val="lrTb"/>
            <w:noWrap w:val="false"/>
          </w:tcPr>
          <w:p>
            <w:pPr>
              <w:pStyle w:val="1598"/>
              <w:jc w:val="center"/>
              <w:rPr>
                <w:sz w:val="20"/>
                <w:szCs w:val="20"/>
              </w:rPr>
            </w:pPr>
            <w:r>
              <w:rPr>
                <w:sz w:val="20"/>
                <w:szCs w:val="20"/>
              </w:rPr>
              <w:t xml:space="preserve">300</w:t>
            </w:r>
            <w:r>
              <w:rPr>
                <w:sz w:val="20"/>
                <w:szCs w:val="20"/>
              </w:rPr>
            </w:r>
          </w:p>
        </w:tc>
        <w:tc>
          <w:tcPr>
            <w:tcBorders>
              <w:bottom w:val="single" w:color="000000" w:sz="4" w:space="0"/>
              <w:right w:val="single" w:color="000000" w:sz="4" w:space="0"/>
            </w:tcBorders>
            <w:tcW w:w="1643" w:type="dxa"/>
            <w:vAlign w:val="center"/>
            <w:textDirection w:val="lrTb"/>
            <w:noWrap w:val="false"/>
          </w:tcPr>
          <w:p>
            <w:pPr>
              <w:pStyle w:val="1598"/>
              <w:jc w:val="center"/>
              <w:rPr>
                <w:sz w:val="20"/>
                <w:szCs w:val="20"/>
              </w:rPr>
            </w:pPr>
            <w:r>
              <w:rPr>
                <w:sz w:val="20"/>
                <w:szCs w:val="20"/>
              </w:rPr>
              <w:t xml:space="preserve">1987</w:t>
            </w:r>
            <w:r>
              <w:rPr>
                <w:sz w:val="20"/>
                <w:szCs w:val="20"/>
              </w:rPr>
            </w:r>
          </w:p>
        </w:tc>
      </w:tr>
      <w:tr>
        <w:tblPrEx/>
        <w:trPr>
          <w:trHeight w:val="23"/>
        </w:trPr>
        <w:tc>
          <w:tcPr>
            <w:tcBorders>
              <w:left w:val="single" w:color="000000" w:sz="8" w:space="0"/>
            </w:tcBorders>
            <w:tcW w:w="2472"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8" w:space="0"/>
              <w:right w:val="single" w:color="000000" w:sz="4" w:space="0"/>
            </w:tcBorders>
            <w:tcW w:w="2363"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1645" w:type="dxa"/>
            <w:vAlign w:val="center"/>
            <w:textDirection w:val="lrTb"/>
            <w:noWrap w:val="false"/>
          </w:tcPr>
          <w:p>
            <w:pPr>
              <w:pStyle w:val="1598"/>
            </w:pPr>
            <w:r>
              <w:rPr>
                <w:sz w:val="20"/>
                <w:szCs w:val="20"/>
              </w:rPr>
              <w:t xml:space="preserve">№</w:t>
            </w:r>
            <w:r>
              <w:rPr>
                <w:sz w:val="20"/>
                <w:szCs w:val="20"/>
              </w:rPr>
              <w:t xml:space="preserve">8 СР-119</w:t>
            </w:r>
            <w:r/>
          </w:p>
        </w:tc>
        <w:tc>
          <w:tcPr>
            <w:tcBorders>
              <w:bottom w:val="single" w:color="000000" w:sz="4" w:space="0"/>
              <w:right w:val="single" w:color="000000" w:sz="4" w:space="0"/>
            </w:tcBorders>
            <w:tcW w:w="1515" w:type="dxa"/>
            <w:vAlign w:val="center"/>
            <w:textDirection w:val="lrTb"/>
            <w:noWrap w:val="false"/>
          </w:tcPr>
          <w:p>
            <w:pPr>
              <w:pStyle w:val="1598"/>
              <w:jc w:val="center"/>
              <w:rPr>
                <w:sz w:val="20"/>
                <w:szCs w:val="20"/>
              </w:rPr>
            </w:pPr>
            <w:r>
              <w:rPr>
                <w:sz w:val="20"/>
                <w:szCs w:val="20"/>
              </w:rPr>
              <w:t xml:space="preserve">300</w:t>
            </w:r>
            <w:r>
              <w:rPr>
                <w:sz w:val="20"/>
                <w:szCs w:val="20"/>
              </w:rPr>
            </w:r>
          </w:p>
        </w:tc>
        <w:tc>
          <w:tcPr>
            <w:tcBorders>
              <w:bottom w:val="single" w:color="000000" w:sz="4" w:space="0"/>
              <w:right w:val="single" w:color="000000" w:sz="4" w:space="0"/>
            </w:tcBorders>
            <w:tcW w:w="1643" w:type="dxa"/>
            <w:vAlign w:val="center"/>
            <w:textDirection w:val="lrTb"/>
            <w:noWrap w:val="false"/>
          </w:tcPr>
          <w:p>
            <w:pPr>
              <w:pStyle w:val="1598"/>
              <w:jc w:val="center"/>
              <w:rPr>
                <w:sz w:val="20"/>
                <w:szCs w:val="20"/>
              </w:rPr>
            </w:pPr>
            <w:r>
              <w:rPr>
                <w:sz w:val="20"/>
                <w:szCs w:val="20"/>
              </w:rPr>
              <w:t xml:space="preserve">1987</w:t>
            </w:r>
            <w:r>
              <w:rPr>
                <w:sz w:val="20"/>
                <w:szCs w:val="20"/>
              </w:rPr>
            </w:r>
          </w:p>
        </w:tc>
      </w:tr>
      <w:tr>
        <w:tblPrEx/>
        <w:trPr>
          <w:trHeight w:val="23"/>
        </w:trPr>
        <w:tc>
          <w:tcPr>
            <w:tcBorders>
              <w:left w:val="single" w:color="000000" w:sz="8" w:space="0"/>
            </w:tcBorders>
            <w:tcW w:w="2472"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8" w:space="0"/>
              <w:right w:val="single" w:color="000000" w:sz="4" w:space="0"/>
            </w:tcBorders>
            <w:tcW w:w="2363"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1645" w:type="dxa"/>
            <w:vAlign w:val="center"/>
            <w:textDirection w:val="lrTb"/>
            <w:noWrap w:val="false"/>
          </w:tcPr>
          <w:p>
            <w:pPr>
              <w:pStyle w:val="1598"/>
            </w:pPr>
            <w:r>
              <w:rPr>
                <w:sz w:val="20"/>
                <w:szCs w:val="20"/>
              </w:rPr>
              <w:t xml:space="preserve">№</w:t>
            </w:r>
            <w:r>
              <w:rPr>
                <w:sz w:val="20"/>
                <w:szCs w:val="20"/>
              </w:rPr>
              <w:t xml:space="preserve">9 20-1148</w:t>
            </w:r>
            <w:r/>
          </w:p>
        </w:tc>
        <w:tc>
          <w:tcPr>
            <w:tcBorders>
              <w:bottom w:val="single" w:color="000000" w:sz="4" w:space="0"/>
              <w:right w:val="single" w:color="000000" w:sz="4" w:space="0"/>
            </w:tcBorders>
            <w:tcW w:w="1515" w:type="dxa"/>
            <w:vAlign w:val="center"/>
            <w:textDirection w:val="lrTb"/>
            <w:noWrap w:val="false"/>
          </w:tcPr>
          <w:p>
            <w:pPr>
              <w:pStyle w:val="1598"/>
              <w:jc w:val="center"/>
              <w:rPr>
                <w:sz w:val="20"/>
                <w:szCs w:val="20"/>
              </w:rPr>
            </w:pPr>
            <w:r>
              <w:rPr>
                <w:sz w:val="20"/>
                <w:szCs w:val="20"/>
              </w:rPr>
              <w:t xml:space="preserve">300</w:t>
            </w:r>
            <w:r>
              <w:rPr>
                <w:sz w:val="20"/>
                <w:szCs w:val="20"/>
              </w:rPr>
            </w:r>
          </w:p>
        </w:tc>
        <w:tc>
          <w:tcPr>
            <w:tcBorders>
              <w:bottom w:val="single" w:color="000000" w:sz="4" w:space="0"/>
              <w:right w:val="single" w:color="000000" w:sz="4" w:space="0"/>
            </w:tcBorders>
            <w:tcW w:w="1643" w:type="dxa"/>
            <w:vAlign w:val="center"/>
            <w:textDirection w:val="lrTb"/>
            <w:noWrap w:val="false"/>
          </w:tcPr>
          <w:p>
            <w:pPr>
              <w:pStyle w:val="1598"/>
              <w:jc w:val="center"/>
              <w:rPr>
                <w:sz w:val="20"/>
                <w:szCs w:val="20"/>
              </w:rPr>
            </w:pPr>
            <w:r>
              <w:rPr>
                <w:sz w:val="20"/>
                <w:szCs w:val="20"/>
              </w:rPr>
              <w:t xml:space="preserve">1986</w:t>
            </w:r>
            <w:r>
              <w:rPr>
                <w:sz w:val="20"/>
                <w:szCs w:val="20"/>
              </w:rPr>
            </w:r>
          </w:p>
        </w:tc>
      </w:tr>
      <w:tr>
        <w:tblPrEx/>
        <w:trPr>
          <w:trHeight w:val="23"/>
        </w:trPr>
        <w:tc>
          <w:tcPr>
            <w:tcBorders>
              <w:left w:val="single" w:color="000000" w:sz="8" w:space="0"/>
            </w:tcBorders>
            <w:tcW w:w="2472"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8" w:space="0"/>
              <w:right w:val="single" w:color="000000" w:sz="4" w:space="0"/>
            </w:tcBorders>
            <w:tcW w:w="2363"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1645" w:type="dxa"/>
            <w:vAlign w:val="center"/>
            <w:textDirection w:val="lrTb"/>
            <w:noWrap w:val="false"/>
          </w:tcPr>
          <w:p>
            <w:pPr>
              <w:pStyle w:val="1598"/>
              <w:rPr>
                <w:sz w:val="20"/>
                <w:szCs w:val="20"/>
              </w:rPr>
            </w:pPr>
            <w:r>
              <w:rPr>
                <w:sz w:val="20"/>
                <w:szCs w:val="20"/>
              </w:rPr>
              <w:t xml:space="preserve">№</w:t>
            </w:r>
            <w:r>
              <w:rPr>
                <w:sz w:val="20"/>
                <w:szCs w:val="20"/>
              </w:rPr>
              <w:t xml:space="preserve">10 СР-830</w:t>
            </w:r>
            <w:r>
              <w:rPr>
                <w:sz w:val="20"/>
                <w:szCs w:val="20"/>
              </w:rPr>
            </w:r>
          </w:p>
        </w:tc>
        <w:tc>
          <w:tcPr>
            <w:tcBorders>
              <w:bottom w:val="single" w:color="000000" w:sz="4" w:space="0"/>
              <w:right w:val="single" w:color="000000" w:sz="4" w:space="0"/>
            </w:tcBorders>
            <w:tcW w:w="1515" w:type="dxa"/>
            <w:vAlign w:val="bottom"/>
            <w:textDirection w:val="lrTb"/>
            <w:noWrap w:val="false"/>
          </w:tcPr>
          <w:p>
            <w:pPr>
              <w:pStyle w:val="1598"/>
              <w:jc w:val="center"/>
              <w:rPr>
                <w:sz w:val="20"/>
                <w:szCs w:val="20"/>
              </w:rPr>
            </w:pPr>
            <w:r>
              <w:rPr>
                <w:sz w:val="20"/>
                <w:szCs w:val="20"/>
              </w:rPr>
              <w:t xml:space="preserve">283</w:t>
            </w:r>
            <w:r>
              <w:rPr>
                <w:sz w:val="20"/>
                <w:szCs w:val="20"/>
              </w:rPr>
            </w:r>
          </w:p>
        </w:tc>
        <w:tc>
          <w:tcPr>
            <w:tcBorders>
              <w:bottom w:val="single" w:color="000000" w:sz="4" w:space="0"/>
              <w:right w:val="single" w:color="000000" w:sz="4" w:space="0"/>
            </w:tcBorders>
            <w:tcW w:w="1643" w:type="dxa"/>
            <w:vAlign w:val="center"/>
            <w:textDirection w:val="lrTb"/>
            <w:noWrap w:val="false"/>
          </w:tcPr>
          <w:p>
            <w:pPr>
              <w:pStyle w:val="1598"/>
              <w:jc w:val="center"/>
              <w:rPr>
                <w:sz w:val="20"/>
                <w:szCs w:val="20"/>
              </w:rPr>
            </w:pPr>
            <w:r>
              <w:rPr>
                <w:sz w:val="20"/>
                <w:szCs w:val="20"/>
              </w:rPr>
              <w:t xml:space="preserve">1991</w:t>
            </w:r>
            <w:r>
              <w:rPr>
                <w:sz w:val="20"/>
                <w:szCs w:val="20"/>
              </w:rPr>
            </w:r>
          </w:p>
        </w:tc>
      </w:tr>
      <w:tr>
        <w:tblPrEx/>
        <w:trPr>
          <w:trHeight w:val="23"/>
        </w:trPr>
        <w:tc>
          <w:tcPr>
            <w:tcBorders>
              <w:left w:val="single" w:color="000000" w:sz="8" w:space="0"/>
            </w:tcBorders>
            <w:tcW w:w="2472"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8" w:space="0"/>
              <w:right w:val="single" w:color="000000" w:sz="4" w:space="0"/>
            </w:tcBorders>
            <w:tcW w:w="2363"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1645" w:type="dxa"/>
            <w:vAlign w:val="center"/>
            <w:textDirection w:val="lrTb"/>
            <w:noWrap w:val="false"/>
          </w:tcPr>
          <w:p>
            <w:pPr>
              <w:pStyle w:val="1598"/>
              <w:rPr>
                <w:sz w:val="20"/>
                <w:szCs w:val="20"/>
              </w:rPr>
            </w:pPr>
            <w:r>
              <w:rPr>
                <w:sz w:val="20"/>
                <w:szCs w:val="20"/>
              </w:rPr>
              <w:t xml:space="preserve">№</w:t>
            </w:r>
            <w:r>
              <w:rPr>
                <w:sz w:val="20"/>
                <w:szCs w:val="20"/>
              </w:rPr>
              <w:t xml:space="preserve">11 А-125</w:t>
            </w:r>
            <w:r>
              <w:rPr>
                <w:sz w:val="20"/>
                <w:szCs w:val="20"/>
              </w:rPr>
            </w:r>
          </w:p>
        </w:tc>
        <w:tc>
          <w:tcPr>
            <w:tcBorders>
              <w:bottom w:val="single" w:color="000000" w:sz="4" w:space="0"/>
              <w:right w:val="single" w:color="000000" w:sz="4" w:space="0"/>
            </w:tcBorders>
            <w:tcW w:w="1515" w:type="dxa"/>
            <w:vAlign w:val="bottom"/>
            <w:textDirection w:val="lrTb"/>
            <w:noWrap w:val="false"/>
          </w:tcPr>
          <w:p>
            <w:pPr>
              <w:pStyle w:val="1598"/>
              <w:jc w:val="center"/>
              <w:rPr>
                <w:sz w:val="20"/>
                <w:szCs w:val="20"/>
              </w:rPr>
            </w:pPr>
            <w:r>
              <w:rPr>
                <w:sz w:val="20"/>
                <w:szCs w:val="20"/>
              </w:rPr>
              <w:t xml:space="preserve">292</w:t>
            </w:r>
            <w:r>
              <w:rPr>
                <w:sz w:val="20"/>
                <w:szCs w:val="20"/>
              </w:rPr>
            </w:r>
          </w:p>
        </w:tc>
        <w:tc>
          <w:tcPr>
            <w:tcBorders>
              <w:bottom w:val="single" w:color="000000" w:sz="4" w:space="0"/>
              <w:right w:val="single" w:color="000000" w:sz="4" w:space="0"/>
            </w:tcBorders>
            <w:tcW w:w="1643" w:type="dxa"/>
            <w:vAlign w:val="center"/>
            <w:textDirection w:val="lrTb"/>
            <w:noWrap w:val="false"/>
          </w:tcPr>
          <w:p>
            <w:pPr>
              <w:pStyle w:val="1598"/>
              <w:jc w:val="center"/>
              <w:rPr>
                <w:sz w:val="20"/>
                <w:szCs w:val="20"/>
              </w:rPr>
            </w:pPr>
            <w:r>
              <w:rPr>
                <w:sz w:val="20"/>
                <w:szCs w:val="20"/>
              </w:rPr>
              <w:t xml:space="preserve">1984</w:t>
            </w:r>
            <w:r>
              <w:rPr>
                <w:sz w:val="20"/>
                <w:szCs w:val="20"/>
              </w:rPr>
            </w:r>
          </w:p>
        </w:tc>
      </w:tr>
      <w:tr>
        <w:tblPrEx/>
        <w:trPr>
          <w:trHeight w:val="23"/>
        </w:trPr>
        <w:tc>
          <w:tcPr>
            <w:tcBorders>
              <w:left w:val="single" w:color="000000" w:sz="8" w:space="0"/>
            </w:tcBorders>
            <w:tcW w:w="2472"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8" w:space="0"/>
              <w:right w:val="single" w:color="000000" w:sz="4" w:space="0"/>
            </w:tcBorders>
            <w:tcW w:w="2363"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1645" w:type="dxa"/>
            <w:vAlign w:val="center"/>
            <w:textDirection w:val="lrTb"/>
            <w:noWrap w:val="false"/>
          </w:tcPr>
          <w:p>
            <w:pPr>
              <w:pStyle w:val="1598"/>
              <w:rPr>
                <w:sz w:val="20"/>
                <w:szCs w:val="20"/>
              </w:rPr>
            </w:pPr>
            <w:r>
              <w:rPr>
                <w:sz w:val="20"/>
                <w:szCs w:val="20"/>
              </w:rPr>
              <w:t xml:space="preserve">№</w:t>
            </w:r>
            <w:r>
              <w:rPr>
                <w:sz w:val="20"/>
                <w:szCs w:val="20"/>
              </w:rPr>
              <w:t xml:space="preserve">12 СР-831</w:t>
            </w:r>
            <w:r>
              <w:rPr>
                <w:sz w:val="20"/>
                <w:szCs w:val="20"/>
              </w:rPr>
            </w:r>
          </w:p>
        </w:tc>
        <w:tc>
          <w:tcPr>
            <w:tcBorders>
              <w:bottom w:val="single" w:color="000000" w:sz="4" w:space="0"/>
              <w:right w:val="single" w:color="000000" w:sz="4" w:space="0"/>
            </w:tcBorders>
            <w:tcW w:w="1515" w:type="dxa"/>
            <w:vAlign w:val="bottom"/>
            <w:textDirection w:val="lrTb"/>
            <w:noWrap w:val="false"/>
          </w:tcPr>
          <w:p>
            <w:pPr>
              <w:pStyle w:val="1598"/>
              <w:jc w:val="center"/>
              <w:rPr>
                <w:sz w:val="20"/>
                <w:szCs w:val="20"/>
              </w:rPr>
            </w:pPr>
            <w:r>
              <w:rPr>
                <w:sz w:val="20"/>
                <w:szCs w:val="20"/>
              </w:rPr>
              <w:t xml:space="preserve">283</w:t>
            </w:r>
            <w:r>
              <w:rPr>
                <w:sz w:val="20"/>
                <w:szCs w:val="20"/>
              </w:rPr>
            </w:r>
          </w:p>
        </w:tc>
        <w:tc>
          <w:tcPr>
            <w:tcBorders>
              <w:bottom w:val="single" w:color="000000" w:sz="4" w:space="0"/>
              <w:right w:val="single" w:color="000000" w:sz="4" w:space="0"/>
            </w:tcBorders>
            <w:tcW w:w="1643" w:type="dxa"/>
            <w:vAlign w:val="center"/>
            <w:textDirection w:val="lrTb"/>
            <w:noWrap w:val="false"/>
          </w:tcPr>
          <w:p>
            <w:pPr>
              <w:pStyle w:val="1598"/>
              <w:jc w:val="center"/>
              <w:rPr>
                <w:sz w:val="20"/>
                <w:szCs w:val="20"/>
              </w:rPr>
            </w:pPr>
            <w:r>
              <w:rPr>
                <w:sz w:val="20"/>
                <w:szCs w:val="20"/>
              </w:rPr>
              <w:t xml:space="preserve">1991</w:t>
            </w:r>
            <w:r>
              <w:rPr>
                <w:sz w:val="20"/>
                <w:szCs w:val="20"/>
              </w:rPr>
            </w:r>
          </w:p>
        </w:tc>
      </w:tr>
      <w:tr>
        <w:tblPrEx/>
        <w:trPr>
          <w:trHeight w:val="23"/>
        </w:trPr>
        <w:tc>
          <w:tcPr>
            <w:tcBorders>
              <w:left w:val="single" w:color="000000" w:sz="8" w:space="0"/>
            </w:tcBorders>
            <w:tcW w:w="2472"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8" w:space="0"/>
              <w:right w:val="single" w:color="000000" w:sz="4" w:space="0"/>
            </w:tcBorders>
            <w:tcW w:w="2363"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1645" w:type="dxa"/>
            <w:vAlign w:val="center"/>
            <w:textDirection w:val="lrTb"/>
            <w:noWrap w:val="false"/>
          </w:tcPr>
          <w:p>
            <w:pPr>
              <w:pStyle w:val="1598"/>
              <w:rPr>
                <w:sz w:val="20"/>
                <w:szCs w:val="20"/>
              </w:rPr>
            </w:pPr>
            <w:r>
              <w:rPr>
                <w:sz w:val="20"/>
                <w:szCs w:val="20"/>
              </w:rPr>
              <w:t xml:space="preserve">№</w:t>
            </w:r>
            <w:r>
              <w:rPr>
                <w:sz w:val="20"/>
                <w:szCs w:val="20"/>
              </w:rPr>
              <w:t xml:space="preserve">13 СР-832</w:t>
            </w:r>
            <w:r>
              <w:rPr>
                <w:sz w:val="20"/>
                <w:szCs w:val="20"/>
              </w:rPr>
            </w:r>
          </w:p>
        </w:tc>
        <w:tc>
          <w:tcPr>
            <w:tcBorders>
              <w:bottom w:val="single" w:color="000000" w:sz="4" w:space="0"/>
              <w:right w:val="single" w:color="000000" w:sz="4" w:space="0"/>
            </w:tcBorders>
            <w:tcW w:w="1515" w:type="dxa"/>
            <w:vAlign w:val="bottom"/>
            <w:textDirection w:val="lrTb"/>
            <w:noWrap w:val="false"/>
          </w:tcPr>
          <w:p>
            <w:pPr>
              <w:pStyle w:val="1598"/>
              <w:jc w:val="center"/>
              <w:rPr>
                <w:sz w:val="20"/>
                <w:szCs w:val="20"/>
              </w:rPr>
            </w:pPr>
            <w:r>
              <w:rPr>
                <w:sz w:val="20"/>
                <w:szCs w:val="20"/>
              </w:rPr>
              <w:t xml:space="preserve">282</w:t>
            </w:r>
            <w:r>
              <w:rPr>
                <w:sz w:val="20"/>
                <w:szCs w:val="20"/>
              </w:rPr>
            </w:r>
          </w:p>
        </w:tc>
        <w:tc>
          <w:tcPr>
            <w:tcBorders>
              <w:bottom w:val="single" w:color="000000" w:sz="4" w:space="0"/>
              <w:right w:val="single" w:color="000000" w:sz="4" w:space="0"/>
            </w:tcBorders>
            <w:tcW w:w="1643" w:type="dxa"/>
            <w:vAlign w:val="center"/>
            <w:textDirection w:val="lrTb"/>
            <w:noWrap w:val="false"/>
          </w:tcPr>
          <w:p>
            <w:pPr>
              <w:pStyle w:val="1598"/>
              <w:jc w:val="center"/>
            </w:pPr>
            <w:r>
              <w:rPr>
                <w:sz w:val="20"/>
                <w:szCs w:val="20"/>
              </w:rPr>
              <w:t xml:space="preserve">1991</w:t>
            </w:r>
            <w:r/>
          </w:p>
        </w:tc>
      </w:tr>
      <w:tr>
        <w:tblPrEx/>
        <w:trPr>
          <w:trHeight w:val="23"/>
        </w:trPr>
        <w:tc>
          <w:tcPr>
            <w:tcBorders>
              <w:left w:val="single" w:color="000000" w:sz="8" w:space="0"/>
            </w:tcBorders>
            <w:tcW w:w="2472"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8" w:space="0"/>
              <w:right w:val="single" w:color="000000" w:sz="4" w:space="0"/>
            </w:tcBorders>
            <w:tcW w:w="2363"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1645" w:type="dxa"/>
            <w:vAlign w:val="center"/>
            <w:textDirection w:val="lrTb"/>
            <w:noWrap w:val="false"/>
          </w:tcPr>
          <w:p>
            <w:pPr>
              <w:pStyle w:val="1598"/>
              <w:rPr>
                <w:sz w:val="20"/>
                <w:szCs w:val="20"/>
              </w:rPr>
            </w:pPr>
            <w:r>
              <w:rPr>
                <w:sz w:val="20"/>
                <w:szCs w:val="20"/>
              </w:rPr>
              <w:t xml:space="preserve">№</w:t>
            </w:r>
            <w:r>
              <w:rPr>
                <w:sz w:val="20"/>
                <w:szCs w:val="20"/>
              </w:rPr>
              <w:t xml:space="preserve">14 СР-834</w:t>
            </w:r>
            <w:r>
              <w:rPr>
                <w:sz w:val="20"/>
                <w:szCs w:val="20"/>
              </w:rPr>
            </w:r>
          </w:p>
        </w:tc>
        <w:tc>
          <w:tcPr>
            <w:tcBorders>
              <w:bottom w:val="single" w:color="000000" w:sz="4" w:space="0"/>
              <w:right w:val="single" w:color="000000" w:sz="4" w:space="0"/>
            </w:tcBorders>
            <w:tcW w:w="1515" w:type="dxa"/>
            <w:vAlign w:val="bottom"/>
            <w:textDirection w:val="lrTb"/>
            <w:noWrap w:val="false"/>
          </w:tcPr>
          <w:p>
            <w:pPr>
              <w:pStyle w:val="1598"/>
              <w:jc w:val="center"/>
              <w:rPr>
                <w:sz w:val="20"/>
                <w:szCs w:val="20"/>
              </w:rPr>
            </w:pPr>
            <w:r>
              <w:rPr>
                <w:sz w:val="20"/>
                <w:szCs w:val="20"/>
              </w:rPr>
              <w:t xml:space="preserve">282</w:t>
            </w:r>
            <w:r>
              <w:rPr>
                <w:sz w:val="20"/>
                <w:szCs w:val="20"/>
              </w:rPr>
            </w:r>
          </w:p>
        </w:tc>
        <w:tc>
          <w:tcPr>
            <w:tcBorders>
              <w:bottom w:val="single" w:color="000000" w:sz="4" w:space="0"/>
              <w:right w:val="single" w:color="000000" w:sz="4" w:space="0"/>
            </w:tcBorders>
            <w:tcW w:w="1643" w:type="dxa"/>
            <w:vAlign w:val="center"/>
            <w:textDirection w:val="lrTb"/>
            <w:noWrap w:val="false"/>
          </w:tcPr>
          <w:p>
            <w:pPr>
              <w:pStyle w:val="1598"/>
              <w:jc w:val="center"/>
              <w:rPr>
                <w:sz w:val="20"/>
                <w:szCs w:val="20"/>
              </w:rPr>
            </w:pPr>
            <w:r>
              <w:rPr>
                <w:sz w:val="20"/>
                <w:szCs w:val="20"/>
              </w:rPr>
              <w:t xml:space="preserve">1991</w:t>
            </w:r>
            <w:r>
              <w:rPr>
                <w:sz w:val="20"/>
                <w:szCs w:val="20"/>
              </w:rPr>
            </w:r>
          </w:p>
        </w:tc>
      </w:tr>
      <w:tr>
        <w:tblPrEx/>
        <w:trPr>
          <w:trHeight w:val="23"/>
        </w:trPr>
        <w:tc>
          <w:tcPr>
            <w:tcBorders>
              <w:left w:val="single" w:color="000000" w:sz="8" w:space="0"/>
            </w:tcBorders>
            <w:tcW w:w="2472"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8" w:space="0"/>
              <w:right w:val="single" w:color="000000" w:sz="4" w:space="0"/>
            </w:tcBorders>
            <w:tcW w:w="2363"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1645" w:type="dxa"/>
            <w:vAlign w:val="center"/>
            <w:textDirection w:val="lrTb"/>
            <w:noWrap w:val="false"/>
          </w:tcPr>
          <w:p>
            <w:pPr>
              <w:pStyle w:val="1598"/>
              <w:rPr>
                <w:sz w:val="20"/>
                <w:szCs w:val="20"/>
              </w:rPr>
            </w:pPr>
            <w:r>
              <w:rPr>
                <w:sz w:val="20"/>
                <w:szCs w:val="20"/>
              </w:rPr>
              <w:t xml:space="preserve">№</w:t>
            </w:r>
            <w:r>
              <w:rPr>
                <w:sz w:val="20"/>
                <w:szCs w:val="20"/>
              </w:rPr>
              <w:t xml:space="preserve">15 СР-835</w:t>
            </w:r>
            <w:r>
              <w:rPr>
                <w:sz w:val="20"/>
                <w:szCs w:val="20"/>
              </w:rPr>
            </w:r>
          </w:p>
        </w:tc>
        <w:tc>
          <w:tcPr>
            <w:tcBorders>
              <w:bottom w:val="single" w:color="000000" w:sz="4" w:space="0"/>
              <w:right w:val="single" w:color="000000" w:sz="4" w:space="0"/>
            </w:tcBorders>
            <w:tcW w:w="1515" w:type="dxa"/>
            <w:vAlign w:val="bottom"/>
            <w:textDirection w:val="lrTb"/>
            <w:noWrap w:val="false"/>
          </w:tcPr>
          <w:p>
            <w:pPr>
              <w:pStyle w:val="1598"/>
              <w:jc w:val="center"/>
              <w:rPr>
                <w:sz w:val="20"/>
                <w:szCs w:val="20"/>
              </w:rPr>
            </w:pPr>
            <w:r>
              <w:rPr>
                <w:sz w:val="20"/>
                <w:szCs w:val="20"/>
              </w:rPr>
              <w:t xml:space="preserve">282</w:t>
            </w:r>
            <w:r>
              <w:rPr>
                <w:sz w:val="20"/>
                <w:szCs w:val="20"/>
              </w:rPr>
            </w:r>
          </w:p>
        </w:tc>
        <w:tc>
          <w:tcPr>
            <w:tcBorders>
              <w:bottom w:val="single" w:color="000000" w:sz="4" w:space="0"/>
              <w:right w:val="single" w:color="000000" w:sz="4" w:space="0"/>
            </w:tcBorders>
            <w:tcW w:w="1643" w:type="dxa"/>
            <w:vAlign w:val="center"/>
            <w:textDirection w:val="lrTb"/>
            <w:noWrap w:val="false"/>
          </w:tcPr>
          <w:p>
            <w:pPr>
              <w:pStyle w:val="1598"/>
              <w:jc w:val="center"/>
              <w:rPr>
                <w:sz w:val="20"/>
                <w:szCs w:val="20"/>
              </w:rPr>
            </w:pPr>
            <w:r>
              <w:rPr>
                <w:sz w:val="20"/>
                <w:szCs w:val="20"/>
              </w:rPr>
              <w:t xml:space="preserve">1991</w:t>
            </w:r>
            <w:r>
              <w:rPr>
                <w:sz w:val="20"/>
                <w:szCs w:val="20"/>
              </w:rPr>
            </w:r>
          </w:p>
        </w:tc>
      </w:tr>
      <w:tr>
        <w:tblPrEx/>
        <w:trPr>
          <w:trHeight w:val="23"/>
        </w:trPr>
        <w:tc>
          <w:tcPr>
            <w:tcBorders>
              <w:left w:val="single" w:color="000000" w:sz="8" w:space="0"/>
            </w:tcBorders>
            <w:tcW w:w="2472"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8" w:space="0"/>
              <w:right w:val="single" w:color="000000" w:sz="4" w:space="0"/>
            </w:tcBorders>
            <w:tcW w:w="2363"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1645" w:type="dxa"/>
            <w:vAlign w:val="center"/>
            <w:textDirection w:val="lrTb"/>
            <w:noWrap w:val="false"/>
          </w:tcPr>
          <w:p>
            <w:pPr>
              <w:pStyle w:val="1598"/>
              <w:rPr>
                <w:sz w:val="20"/>
                <w:szCs w:val="20"/>
              </w:rPr>
            </w:pPr>
            <w:r>
              <w:rPr>
                <w:sz w:val="20"/>
                <w:szCs w:val="20"/>
              </w:rPr>
              <w:t xml:space="preserve">СР-534 (наблюдательная)</w:t>
            </w:r>
            <w:r>
              <w:rPr>
                <w:sz w:val="20"/>
                <w:szCs w:val="20"/>
              </w:rPr>
            </w:r>
          </w:p>
        </w:tc>
        <w:tc>
          <w:tcPr>
            <w:tcBorders>
              <w:bottom w:val="single" w:color="000000" w:sz="4" w:space="0"/>
              <w:right w:val="single" w:color="000000" w:sz="4" w:space="0"/>
            </w:tcBorders>
            <w:tcW w:w="1515" w:type="dxa"/>
            <w:vAlign w:val="center"/>
            <w:textDirection w:val="lrTb"/>
            <w:noWrap w:val="false"/>
          </w:tcPr>
          <w:p>
            <w:pPr>
              <w:pStyle w:val="1598"/>
              <w:jc w:val="center"/>
              <w:rPr>
                <w:sz w:val="20"/>
                <w:szCs w:val="20"/>
              </w:rPr>
            </w:pPr>
            <w:r>
              <w:rPr>
                <w:sz w:val="20"/>
                <w:szCs w:val="20"/>
              </w:rPr>
              <w:t xml:space="preserve">261</w:t>
            </w:r>
            <w:r>
              <w:rPr>
                <w:sz w:val="20"/>
                <w:szCs w:val="20"/>
              </w:rPr>
            </w:r>
          </w:p>
        </w:tc>
        <w:tc>
          <w:tcPr>
            <w:tcBorders>
              <w:bottom w:val="single" w:color="000000" w:sz="4" w:space="0"/>
              <w:right w:val="single" w:color="000000" w:sz="4" w:space="0"/>
            </w:tcBorders>
            <w:tcW w:w="1643" w:type="dxa"/>
            <w:vAlign w:val="center"/>
            <w:textDirection w:val="lrTb"/>
            <w:noWrap w:val="false"/>
          </w:tcPr>
          <w:p>
            <w:pPr>
              <w:pStyle w:val="1598"/>
              <w:jc w:val="center"/>
              <w:rPr>
                <w:sz w:val="20"/>
                <w:szCs w:val="20"/>
              </w:rPr>
            </w:pPr>
            <w:r>
              <w:rPr>
                <w:sz w:val="20"/>
                <w:szCs w:val="20"/>
              </w:rPr>
              <w:t xml:space="preserve">-</w:t>
            </w:r>
            <w:r>
              <w:rPr>
                <w:sz w:val="20"/>
                <w:szCs w:val="20"/>
              </w:rPr>
            </w:r>
          </w:p>
        </w:tc>
      </w:tr>
      <w:tr>
        <w:tblPrEx/>
        <w:trPr>
          <w:trHeight w:val="23"/>
        </w:trPr>
        <w:tc>
          <w:tcPr>
            <w:tcBorders>
              <w:left w:val="single" w:color="000000" w:sz="8" w:space="0"/>
            </w:tcBorders>
            <w:tcW w:w="2472"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8" w:space="0"/>
              <w:right w:val="single" w:color="000000" w:sz="4" w:space="0"/>
            </w:tcBorders>
            <w:tcW w:w="2363"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8" w:space="0"/>
              <w:right w:val="single" w:color="000000" w:sz="4" w:space="0"/>
            </w:tcBorders>
            <w:tcW w:w="1645" w:type="dxa"/>
            <w:vAlign w:val="center"/>
            <w:textDirection w:val="lrTb"/>
            <w:noWrap w:val="false"/>
          </w:tcPr>
          <w:p>
            <w:pPr>
              <w:pStyle w:val="1598"/>
              <w:rPr>
                <w:sz w:val="20"/>
                <w:szCs w:val="20"/>
              </w:rPr>
            </w:pPr>
            <w:r>
              <w:rPr>
                <w:sz w:val="20"/>
                <w:szCs w:val="20"/>
              </w:rPr>
              <w:t xml:space="preserve">СР-535 (наблюдательная)</w:t>
            </w:r>
            <w:r>
              <w:rPr>
                <w:sz w:val="20"/>
                <w:szCs w:val="20"/>
              </w:rPr>
            </w:r>
          </w:p>
        </w:tc>
        <w:tc>
          <w:tcPr>
            <w:tcBorders>
              <w:bottom w:val="single" w:color="000000" w:sz="8" w:space="0"/>
              <w:right w:val="single" w:color="000000" w:sz="4" w:space="0"/>
            </w:tcBorders>
            <w:tcW w:w="1515" w:type="dxa"/>
            <w:vAlign w:val="center"/>
            <w:textDirection w:val="lrTb"/>
            <w:noWrap w:val="false"/>
          </w:tcPr>
          <w:p>
            <w:pPr>
              <w:pStyle w:val="1598"/>
              <w:jc w:val="center"/>
              <w:rPr>
                <w:sz w:val="20"/>
                <w:szCs w:val="20"/>
              </w:rPr>
            </w:pPr>
            <w:r>
              <w:rPr>
                <w:sz w:val="20"/>
                <w:szCs w:val="20"/>
              </w:rPr>
              <w:t xml:space="preserve">281</w:t>
            </w:r>
            <w:r>
              <w:rPr>
                <w:sz w:val="20"/>
                <w:szCs w:val="20"/>
              </w:rPr>
            </w:r>
          </w:p>
        </w:tc>
        <w:tc>
          <w:tcPr>
            <w:tcBorders>
              <w:bottom w:val="single" w:color="000000" w:sz="8" w:space="0"/>
              <w:right w:val="single" w:color="000000" w:sz="4" w:space="0"/>
            </w:tcBorders>
            <w:tcW w:w="1643" w:type="dxa"/>
            <w:vAlign w:val="center"/>
            <w:textDirection w:val="lrTb"/>
            <w:noWrap w:val="false"/>
          </w:tcPr>
          <w:p>
            <w:pPr>
              <w:pStyle w:val="1598"/>
              <w:jc w:val="center"/>
              <w:rPr>
                <w:sz w:val="20"/>
                <w:szCs w:val="20"/>
              </w:rPr>
            </w:pPr>
            <w:r>
              <w:rPr>
                <w:sz w:val="20"/>
                <w:szCs w:val="20"/>
              </w:rPr>
              <w:t xml:space="preserve">-</w:t>
            </w:r>
            <w:r>
              <w:rPr>
                <w:sz w:val="20"/>
                <w:szCs w:val="20"/>
              </w:rPr>
            </w:r>
          </w:p>
        </w:tc>
      </w:tr>
    </w:tbl>
    <w:p>
      <w:pPr>
        <w:pStyle w:val="1598"/>
        <w:ind w:firstLine="851"/>
        <w:jc w:val="both"/>
        <w:spacing w:line="360" w:lineRule="auto"/>
        <w:rPr>
          <w:color w:val="000000"/>
        </w:rPr>
      </w:pPr>
      <w:r>
        <w:rPr>
          <w:color w:val="000000"/>
        </w:rPr>
      </w:r>
      <w:r>
        <w:rPr>
          <w:color w:val="000000"/>
        </w:rPr>
      </w:r>
    </w:p>
    <w:p>
      <w:pPr>
        <w:pStyle w:val="1598"/>
        <w:numPr>
          <w:ilvl w:val="2"/>
          <w:numId w:val="14"/>
        </w:numPr>
        <w:contextualSpacing/>
        <w:ind w:left="0" w:firstLine="0"/>
        <w:jc w:val="both"/>
        <w:spacing w:before="0" w:after="0"/>
        <w:rPr>
          <w:b/>
          <w:color w:val="000000"/>
        </w:rPr>
        <w:outlineLvl w:val="2"/>
      </w:pPr>
      <w:r/>
      <w:bookmarkStart w:id="9" w:name="__RefHeading___Toc197514187"/>
      <w:r/>
      <w:bookmarkEnd w:id="9"/>
      <w:r>
        <w:rPr>
          <w:b/>
          <w:color w:val="000000"/>
        </w:rPr>
        <w:t xml:space="preserve">Описание результатов технического обследования централизованных систем водоснабжения</w:t>
      </w:r>
      <w:r>
        <w:rPr>
          <w:b/>
          <w:color w:val="000000"/>
        </w:rPr>
      </w:r>
    </w:p>
    <w:p>
      <w:pPr>
        <w:pStyle w:val="1598"/>
        <w:numPr>
          <w:ilvl w:val="3"/>
          <w:numId w:val="14"/>
        </w:numPr>
        <w:contextualSpacing/>
        <w:ind w:left="0" w:firstLine="0"/>
        <w:jc w:val="both"/>
        <w:spacing w:before="0" w:after="0"/>
        <w:tabs>
          <w:tab w:val="clear" w:pos="708" w:leader="none"/>
          <w:tab w:val="left" w:pos="709" w:leader="none"/>
          <w:tab w:val="left" w:pos="993" w:leader="none"/>
        </w:tabs>
        <w:rPr>
          <w:b/>
          <w:color w:val="000000"/>
        </w:rPr>
        <w:outlineLvl w:val="3"/>
      </w:pPr>
      <w:r>
        <w:rPr>
          <w:b/>
          <w:color w:val="000000"/>
        </w:rPr>
        <w:t xml:space="preserve">Описание состояния существующих источников водоснабжения и водозаборных сооружений</w:t>
      </w:r>
      <w:r>
        <w:rPr>
          <w:b/>
          <w:color w:val="000000"/>
        </w:rPr>
      </w:r>
    </w:p>
    <w:p>
      <w:pPr>
        <w:pStyle w:val="1598"/>
        <w:ind w:firstLine="851"/>
        <w:jc w:val="both"/>
        <w:spacing w:line="360" w:lineRule="auto"/>
        <w:rPr>
          <w:color w:val="000000"/>
        </w:rPr>
      </w:pPr>
      <w:r>
        <w:rPr>
          <w:color w:val="000000"/>
        </w:rPr>
        <w:t xml:space="preserve">Для хозяйственно питьевого водоснабжения городского поселения Федоровский в качестве основных источников водоснабжения используются артезианские скважины.</w:t>
      </w:r>
      <w:r>
        <w:rPr>
          <w:color w:val="000000"/>
        </w:rPr>
      </w:r>
    </w:p>
    <w:p>
      <w:pPr>
        <w:pStyle w:val="1598"/>
        <w:ind w:firstLine="851"/>
        <w:jc w:val="both"/>
        <w:spacing w:line="360" w:lineRule="auto"/>
      </w:pPr>
      <w:r>
        <w:rPr>
          <w:color w:val="000000"/>
        </w:rPr>
        <w:t xml:space="preserve">Водоснабжение осуществляется за счет подземных вод алтымского водоносного горизонта от водопроводно-очистных сооружений, проектная мощность которых составляет 16180 м</w:t>
      </w:r>
      <w:r>
        <w:rPr>
          <w:color w:val="000000"/>
          <w:vertAlign w:val="superscript"/>
        </w:rPr>
        <w:t xml:space="preserve">3</w:t>
      </w:r>
      <w:r>
        <w:rPr>
          <w:color w:val="000000"/>
        </w:rPr>
        <w:t xml:space="preserve">/сутки, по трубопроводам системы водоснабжения протяженностью 38,04 км.</w:t>
      </w:r>
      <w:r/>
    </w:p>
    <w:p>
      <w:pPr>
        <w:pStyle w:val="1598"/>
        <w:ind w:firstLine="851"/>
        <w:jc w:val="both"/>
        <w:spacing w:line="360" w:lineRule="auto"/>
        <w:rPr>
          <w:color w:val="000000"/>
        </w:rPr>
      </w:pPr>
      <w:r>
        <w:rPr>
          <w:color w:val="000000"/>
        </w:rPr>
        <w:t xml:space="preserve">Водозаборные сооружения были введены в эксплуатацию 1987-1997 гг.</w:t>
      </w:r>
      <w:r>
        <w:rPr>
          <w:color w:val="000000"/>
        </w:rPr>
      </w:r>
    </w:p>
    <w:p>
      <w:pPr>
        <w:pStyle w:val="1598"/>
        <w:ind w:firstLine="851"/>
        <w:jc w:val="both"/>
        <w:spacing w:line="360" w:lineRule="auto"/>
        <w:rPr>
          <w:color w:val="000000"/>
        </w:rPr>
      </w:pPr>
      <w:r>
        <w:rPr>
          <w:color w:val="000000"/>
        </w:rPr>
        <w:t xml:space="preserve">На момент актуализации схемы водозабор состоит из 17 скважин, из них 15 рабочих и 2 наблюдательных. На всех скважинах установлены манометры и к</w:t>
      </w:r>
      <w:r>
        <w:rPr>
          <w:color w:val="000000"/>
        </w:rPr>
        <w:t xml:space="preserve">раны для отбора проб. Насосные станции 1-го подъема находятся в рабочем состоянии, однако, по состоянию на 01.01.2025 г. имеют высокий процент износа 99,31 %. Три артскважины нуждаются в первоочередных мероприятиях по капитальному ремонту, а именно, СР-60,</w:t>
      </w:r>
      <w:r>
        <w:t xml:space="preserve"> </w:t>
      </w:r>
      <w:r>
        <w:rPr>
          <w:color w:val="000000"/>
        </w:rPr>
        <w:t xml:space="preserve">СР-119 и</w:t>
      </w:r>
      <w:r>
        <w:t xml:space="preserve"> </w:t>
      </w:r>
      <w:r>
        <w:rPr>
          <w:color w:val="000000"/>
        </w:rPr>
        <w:t xml:space="preserve">СР-831.</w:t>
      </w:r>
      <w:r>
        <w:rPr>
          <w:color w:val="000000"/>
        </w:rPr>
      </w:r>
    </w:p>
    <w:p>
      <w:pPr>
        <w:pStyle w:val="1598"/>
        <w:ind w:firstLine="851"/>
        <w:jc w:val="both"/>
        <w:spacing w:line="360" w:lineRule="auto"/>
        <w:rPr>
          <w:color w:val="000000"/>
        </w:rPr>
      </w:pPr>
      <w:r>
        <w:rPr>
          <w:color w:val="000000"/>
        </w:rPr>
        <w:t xml:space="preserve">Добыча подземных вод осуществляется на основании лицензии ХМН 02532 ВЭ, предоставляющей право на пользование недрами. </w:t>
      </w:r>
      <w:r>
        <w:rPr>
          <w:color w:val="000000"/>
        </w:rPr>
      </w:r>
    </w:p>
    <w:p>
      <w:pPr>
        <w:pStyle w:val="1598"/>
        <w:ind w:firstLine="851"/>
        <w:jc w:val="both"/>
        <w:spacing w:line="360" w:lineRule="auto"/>
        <w:rPr>
          <w:color w:val="000000"/>
        </w:rPr>
      </w:pPr>
      <w:r>
        <w:rPr>
          <w:color w:val="000000"/>
        </w:rPr>
        <w:t xml:space="preserve">В таблице 3 приведена характеристика артезианских скважин.</w:t>
      </w:r>
      <w:r>
        <w:rPr>
          <w:color w:val="000000"/>
        </w:rPr>
      </w:r>
    </w:p>
    <w:p>
      <w:pPr>
        <w:pStyle w:val="1598"/>
        <w:ind w:firstLine="851"/>
        <w:jc w:val="both"/>
        <w:spacing w:line="360" w:lineRule="auto"/>
        <w:rPr>
          <w:color w:val="000000"/>
        </w:rPr>
        <w:sectPr>
          <w:footerReference w:type="default" r:id="rId20"/>
          <w:footnotePr/>
          <w:endnotePr/>
          <w:type w:val="nextPage"/>
          <w:pgSz w:w="11906" w:h="16838" w:orient="portrait"/>
          <w:pgMar w:top="1134" w:right="567" w:bottom="1134" w:left="1701" w:header="0" w:footer="708" w:gutter="0"/>
          <w:cols w:num="1" w:sep="0" w:space="1701" w:equalWidth="1"/>
          <w:docGrid w:linePitch="360"/>
        </w:sectPr>
      </w:pPr>
      <w:r>
        <w:rPr>
          <w:color w:val="000000"/>
        </w:rPr>
      </w:r>
      <w:r>
        <w:rPr>
          <w:color w:val="000000"/>
        </w:rPr>
      </w:r>
    </w:p>
    <w:p>
      <w:pPr>
        <w:pStyle w:val="3344"/>
        <w:ind w:firstLine="0"/>
        <w:keepNext/>
      </w:pPr>
      <w:r>
        <w:t xml:space="preserve">Таблица </w:t>
      </w:r>
      <w:r>
        <w:fldChar w:fldCharType="begin"/>
      </w:r>
      <w:r>
        <w:instrText xml:space="preserve"> SEQ Таблица \* ARABIC </w:instrText>
      </w:r>
      <w:r>
        <w:fldChar w:fldCharType="separate"/>
      </w:r>
      <w:r>
        <w:t xml:space="preserve">3</w:t>
      </w:r>
      <w:r>
        <w:fldChar w:fldCharType="end"/>
      </w:r>
      <w:r>
        <w:t xml:space="preserve">. Перечень параметров артезианских скважин на 2024 год</w:t>
      </w: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1122"/>
        <w:gridCol w:w="1286"/>
        <w:gridCol w:w="1283"/>
        <w:gridCol w:w="1065"/>
        <w:gridCol w:w="1097"/>
        <w:gridCol w:w="771"/>
        <w:gridCol w:w="816"/>
        <w:gridCol w:w="954"/>
        <w:gridCol w:w="785"/>
        <w:gridCol w:w="870"/>
        <w:gridCol w:w="1609"/>
        <w:gridCol w:w="1423"/>
        <w:gridCol w:w="744"/>
        <w:gridCol w:w="745"/>
      </w:tblGrid>
      <w:tr>
        <w:tblPrEx/>
        <w:trPr>
          <w:trHeight w:val="23"/>
          <w:tblHeader/>
        </w:trPr>
        <w:tc>
          <w:tcPr>
            <w:tcBorders>
              <w:top w:val="single" w:color="000000" w:sz="8" w:space="0"/>
              <w:left w:val="single" w:color="000000" w:sz="8" w:space="0"/>
              <w:bottom w:val="single" w:color="000000" w:sz="8" w:space="0"/>
            </w:tcBorders>
            <w:tcW w:w="1122" w:type="dxa"/>
            <w:vAlign w:val="center"/>
            <w:textDirection w:val="lrTb"/>
            <w:noWrap w:val="false"/>
          </w:tcPr>
          <w:p>
            <w:pPr>
              <w:pStyle w:val="1598"/>
              <w:jc w:val="center"/>
              <w:rPr>
                <w:sz w:val="20"/>
                <w:szCs w:val="20"/>
              </w:rPr>
            </w:pPr>
            <w:r>
              <w:rPr>
                <w:sz w:val="20"/>
                <w:szCs w:val="20"/>
              </w:rPr>
              <w:t xml:space="preserve">Наименование лицензионного участка, месторождения</w:t>
            </w:r>
            <w:r>
              <w:rPr>
                <w:sz w:val="20"/>
                <w:szCs w:val="20"/>
              </w:rPr>
            </w:r>
          </w:p>
        </w:tc>
        <w:tc>
          <w:tcPr>
            <w:tcBorders>
              <w:top w:val="single" w:color="000000" w:sz="8" w:space="0"/>
              <w:left w:val="single" w:color="000000" w:sz="8" w:space="0"/>
              <w:bottom w:val="single" w:color="000000" w:sz="8" w:space="0"/>
              <w:right w:val="single" w:color="000000" w:sz="4" w:space="0"/>
            </w:tcBorders>
            <w:tcW w:w="1286" w:type="dxa"/>
            <w:vAlign w:val="center"/>
            <w:textDirection w:val="lrTb"/>
            <w:noWrap w:val="false"/>
          </w:tcPr>
          <w:p>
            <w:pPr>
              <w:pStyle w:val="1598"/>
              <w:jc w:val="center"/>
              <w:rPr>
                <w:sz w:val="20"/>
                <w:szCs w:val="20"/>
              </w:rPr>
            </w:pPr>
            <w:r>
              <w:rPr>
                <w:sz w:val="20"/>
                <w:szCs w:val="20"/>
              </w:rPr>
              <w:t xml:space="preserve">Местоположение, наименование  участка, (водозабора)</w:t>
            </w:r>
            <w:r>
              <w:rPr>
                <w:sz w:val="20"/>
                <w:szCs w:val="20"/>
              </w:rPr>
            </w:r>
          </w:p>
        </w:tc>
        <w:tc>
          <w:tcPr>
            <w:tcBorders>
              <w:top w:val="single" w:color="000000" w:sz="8" w:space="0"/>
              <w:left w:val="single" w:color="000000" w:sz="4" w:space="0"/>
              <w:bottom w:val="single" w:color="000000" w:sz="8" w:space="0"/>
              <w:right w:val="single" w:color="000000" w:sz="4" w:space="0"/>
            </w:tcBorders>
            <w:tcW w:w="1283" w:type="dxa"/>
            <w:vAlign w:val="center"/>
            <w:textDirection w:val="lrTb"/>
            <w:noWrap w:val="false"/>
          </w:tcPr>
          <w:p>
            <w:pPr>
              <w:pStyle w:val="1598"/>
              <w:jc w:val="center"/>
              <w:rPr>
                <w:sz w:val="20"/>
                <w:szCs w:val="20"/>
              </w:rPr>
            </w:pPr>
            <w:r>
              <w:rPr>
                <w:sz w:val="20"/>
                <w:szCs w:val="20"/>
              </w:rPr>
              <w:t xml:space="preserve">№ </w:t>
            </w:r>
            <w:r>
              <w:rPr>
                <w:sz w:val="20"/>
                <w:szCs w:val="20"/>
              </w:rPr>
              <w:t xml:space="preserve">скважины по паспорту</w:t>
            </w:r>
            <w:r>
              <w:rPr>
                <w:sz w:val="20"/>
                <w:szCs w:val="20"/>
              </w:rPr>
            </w:r>
          </w:p>
        </w:tc>
        <w:tc>
          <w:tcPr>
            <w:tcBorders>
              <w:top w:val="single" w:color="000000" w:sz="8" w:space="0"/>
              <w:left w:val="single" w:color="000000" w:sz="4" w:space="0"/>
              <w:bottom w:val="single" w:color="000000" w:sz="8" w:space="0"/>
              <w:right w:val="single" w:color="000000" w:sz="4" w:space="0"/>
            </w:tcBorders>
            <w:tcW w:w="1065" w:type="dxa"/>
            <w:vAlign w:val="center"/>
            <w:textDirection w:val="lrTb"/>
            <w:noWrap w:val="false"/>
          </w:tcPr>
          <w:p>
            <w:pPr>
              <w:pStyle w:val="1598"/>
              <w:jc w:val="center"/>
              <w:rPr>
                <w:sz w:val="20"/>
                <w:szCs w:val="20"/>
              </w:rPr>
            </w:pPr>
            <w:r>
              <w:rPr>
                <w:sz w:val="20"/>
                <w:szCs w:val="20"/>
              </w:rPr>
              <w:t xml:space="preserve">Глубина скважин/ глубина залегания водозаборного оголовка, (м)</w:t>
            </w:r>
            <w:r>
              <w:rPr>
                <w:sz w:val="20"/>
                <w:szCs w:val="20"/>
              </w:rPr>
            </w:r>
          </w:p>
        </w:tc>
        <w:tc>
          <w:tcPr>
            <w:tcBorders>
              <w:top w:val="single" w:color="000000" w:sz="8" w:space="0"/>
              <w:left w:val="single" w:color="000000" w:sz="4" w:space="0"/>
              <w:bottom w:val="single" w:color="000000" w:sz="4" w:space="0"/>
              <w:right w:val="single" w:color="000000" w:sz="4" w:space="0"/>
            </w:tcBorders>
            <w:tcW w:w="1097" w:type="dxa"/>
            <w:vAlign w:val="center"/>
            <w:textDirection w:val="lrTb"/>
            <w:noWrap w:val="false"/>
          </w:tcPr>
          <w:p>
            <w:pPr>
              <w:pStyle w:val="1598"/>
              <w:jc w:val="center"/>
              <w:rPr>
                <w:sz w:val="20"/>
                <w:szCs w:val="20"/>
              </w:rPr>
            </w:pPr>
            <w:r>
              <w:rPr>
                <w:sz w:val="20"/>
                <w:szCs w:val="20"/>
              </w:rPr>
              <w:t xml:space="preserve">Глубина скважины при периодической ревизии (м)</w:t>
            </w:r>
            <w:r>
              <w:rPr>
                <w:sz w:val="20"/>
                <w:szCs w:val="20"/>
              </w:rPr>
            </w:r>
          </w:p>
        </w:tc>
        <w:tc>
          <w:tcPr>
            <w:tcBorders>
              <w:top w:val="single" w:color="000000" w:sz="8" w:space="0"/>
              <w:left w:val="single" w:color="000000" w:sz="4" w:space="0"/>
              <w:bottom w:val="single" w:color="000000" w:sz="4" w:space="0"/>
              <w:right w:val="single" w:color="000000" w:sz="4" w:space="0"/>
            </w:tcBorders>
            <w:tcW w:w="771" w:type="dxa"/>
            <w:vAlign w:val="center"/>
            <w:textDirection w:val="lrTb"/>
            <w:noWrap w:val="false"/>
          </w:tcPr>
          <w:p>
            <w:pPr>
              <w:pStyle w:val="1598"/>
              <w:jc w:val="center"/>
              <w:rPr>
                <w:sz w:val="20"/>
                <w:szCs w:val="20"/>
              </w:rPr>
            </w:pPr>
            <w:r>
              <w:rPr>
                <w:sz w:val="20"/>
                <w:szCs w:val="20"/>
              </w:rPr>
              <w:t xml:space="preserve">Тип и глубина установки  насоса, (м)</w:t>
            </w:r>
            <w:r>
              <w:rPr>
                <w:sz w:val="20"/>
                <w:szCs w:val="20"/>
              </w:rPr>
            </w:r>
          </w:p>
        </w:tc>
        <w:tc>
          <w:tcPr>
            <w:tcBorders>
              <w:top w:val="single" w:color="000000" w:sz="8" w:space="0"/>
              <w:left w:val="single" w:color="000000" w:sz="4" w:space="0"/>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Глубина уровня подземных вод на момент замера, м</w:t>
            </w:r>
            <w:r>
              <w:rPr>
                <w:sz w:val="20"/>
                <w:szCs w:val="20"/>
              </w:rPr>
            </w:r>
          </w:p>
        </w:tc>
        <w:tc>
          <w:tcPr>
            <w:tcBorders>
              <w:top w:val="single" w:color="000000" w:sz="8" w:space="0"/>
              <w:left w:val="single" w:color="000000" w:sz="4" w:space="0"/>
              <w:bottom w:val="single" w:color="000000" w:sz="4" w:space="0"/>
              <w:right w:val="single" w:color="000000" w:sz="4" w:space="0"/>
            </w:tcBorders>
            <w:tcW w:w="954" w:type="dxa"/>
            <w:vAlign w:val="center"/>
            <w:textDirection w:val="lrTb"/>
            <w:noWrap w:val="false"/>
          </w:tcPr>
          <w:p>
            <w:pPr>
              <w:pStyle w:val="1598"/>
              <w:jc w:val="center"/>
              <w:rPr>
                <w:sz w:val="20"/>
                <w:szCs w:val="20"/>
              </w:rPr>
            </w:pPr>
            <w:r>
              <w:rPr>
                <w:sz w:val="20"/>
                <w:szCs w:val="20"/>
              </w:rPr>
              <w:t xml:space="preserve">Глубина статического уровня подземных вод, м</w:t>
            </w:r>
            <w:r>
              <w:rPr>
                <w:sz w:val="20"/>
                <w:szCs w:val="20"/>
              </w:rPr>
            </w:r>
          </w:p>
        </w:tc>
        <w:tc>
          <w:tcPr>
            <w:tcBorders>
              <w:top w:val="single" w:color="000000" w:sz="8" w:space="0"/>
              <w:left w:val="single" w:color="000000" w:sz="4" w:space="0"/>
              <w:bottom w:val="single" w:color="000000" w:sz="4" w:space="0"/>
              <w:right w:val="single" w:color="000000" w:sz="4" w:space="0"/>
            </w:tcBorders>
            <w:tcW w:w="785" w:type="dxa"/>
            <w:vAlign w:val="center"/>
            <w:textDirection w:val="lrTb"/>
            <w:noWrap w:val="false"/>
          </w:tcPr>
          <w:p>
            <w:pPr>
              <w:pStyle w:val="1598"/>
              <w:jc w:val="center"/>
              <w:rPr>
                <w:sz w:val="20"/>
                <w:szCs w:val="20"/>
              </w:rPr>
            </w:pPr>
            <w:r>
              <w:rPr>
                <w:sz w:val="20"/>
                <w:szCs w:val="20"/>
              </w:rPr>
              <w:t xml:space="preserve">Высота оголовка скважины, м</w:t>
            </w:r>
            <w:r>
              <w:rPr>
                <w:sz w:val="20"/>
                <w:szCs w:val="20"/>
              </w:rPr>
            </w:r>
          </w:p>
        </w:tc>
        <w:tc>
          <w:tcPr>
            <w:tcBorders>
              <w:top w:val="single" w:color="000000" w:sz="8" w:space="0"/>
              <w:left w:val="single" w:color="000000" w:sz="4" w:space="0"/>
              <w:bottom w:val="single" w:color="000000" w:sz="4" w:space="0"/>
              <w:right w:val="single" w:color="000000" w:sz="4" w:space="0"/>
            </w:tcBorders>
            <w:tcW w:w="870" w:type="dxa"/>
            <w:vAlign w:val="center"/>
            <w:textDirection w:val="lrTb"/>
            <w:noWrap w:val="false"/>
          </w:tcPr>
          <w:p>
            <w:pPr>
              <w:pStyle w:val="1598"/>
              <w:jc w:val="center"/>
              <w:rPr>
                <w:sz w:val="20"/>
                <w:szCs w:val="20"/>
              </w:rPr>
            </w:pPr>
            <w:r>
              <w:rPr>
                <w:sz w:val="20"/>
                <w:szCs w:val="20"/>
              </w:rPr>
              <w:t xml:space="preserve">Диаметры колон обсадных труб, мм</w:t>
            </w:r>
            <w:r>
              <w:rPr>
                <w:sz w:val="20"/>
                <w:szCs w:val="20"/>
              </w:rPr>
            </w:r>
          </w:p>
        </w:tc>
        <w:tc>
          <w:tcPr>
            <w:tcBorders>
              <w:top w:val="single" w:color="000000" w:sz="8" w:space="0"/>
              <w:left w:val="single" w:color="000000" w:sz="4" w:space="0"/>
              <w:bottom w:val="single" w:color="000000" w:sz="4" w:space="0"/>
              <w:right w:val="single" w:color="000000" w:sz="4" w:space="0"/>
            </w:tcBorders>
            <w:tcW w:w="1609" w:type="dxa"/>
            <w:vAlign w:val="center"/>
            <w:textDirection w:val="lrTb"/>
            <w:noWrap w:val="false"/>
          </w:tcPr>
          <w:p>
            <w:pPr>
              <w:pStyle w:val="1598"/>
              <w:jc w:val="center"/>
              <w:rPr>
                <w:sz w:val="20"/>
                <w:szCs w:val="20"/>
              </w:rPr>
            </w:pPr>
            <w:r>
              <w:rPr>
                <w:sz w:val="20"/>
                <w:szCs w:val="20"/>
              </w:rPr>
              <w:t xml:space="preserve">Характеристика фильтра (диаметр/интервал установки),дюйм/метр</w:t>
            </w:r>
            <w:r>
              <w:rPr>
                <w:sz w:val="20"/>
                <w:szCs w:val="20"/>
              </w:rPr>
            </w:r>
          </w:p>
        </w:tc>
        <w:tc>
          <w:tcPr>
            <w:tcBorders>
              <w:top w:val="single" w:color="000000" w:sz="8" w:space="0"/>
              <w:left w:val="single" w:color="000000" w:sz="4" w:space="0"/>
              <w:bottom w:val="single" w:color="000000" w:sz="4" w:space="0"/>
              <w:right w:val="single" w:color="000000" w:sz="4" w:space="0"/>
            </w:tcBorders>
            <w:tcW w:w="1423" w:type="dxa"/>
            <w:vAlign w:val="center"/>
            <w:textDirection w:val="lrTb"/>
            <w:noWrap w:val="false"/>
          </w:tcPr>
          <w:p>
            <w:pPr>
              <w:pStyle w:val="1598"/>
              <w:jc w:val="center"/>
              <w:rPr>
                <w:sz w:val="20"/>
                <w:szCs w:val="20"/>
              </w:rPr>
            </w:pPr>
            <w:r>
              <w:rPr>
                <w:sz w:val="20"/>
                <w:szCs w:val="20"/>
              </w:rPr>
              <w:t xml:space="preserve">Диаметр водоподъемных труб/водозаборного оголовка, мм</w:t>
            </w:r>
            <w:r>
              <w:rPr>
                <w:sz w:val="20"/>
                <w:szCs w:val="20"/>
              </w:rPr>
            </w:r>
          </w:p>
        </w:tc>
        <w:tc>
          <w:tcPr>
            <w:tcBorders>
              <w:top w:val="single" w:color="000000" w:sz="8" w:space="0"/>
              <w:left w:val="single" w:color="000000" w:sz="4" w:space="0"/>
              <w:bottom w:val="single" w:color="000000" w:sz="4" w:space="0"/>
              <w:right w:val="single" w:color="000000" w:sz="4" w:space="0"/>
            </w:tcBorders>
            <w:tcW w:w="744" w:type="dxa"/>
            <w:vAlign w:val="center"/>
            <w:textDirection w:val="lrTb"/>
            <w:noWrap w:val="false"/>
          </w:tcPr>
          <w:p>
            <w:pPr>
              <w:pStyle w:val="1598"/>
              <w:jc w:val="center"/>
              <w:rPr>
                <w:sz w:val="20"/>
                <w:szCs w:val="20"/>
              </w:rPr>
            </w:pPr>
            <w:r>
              <w:rPr>
                <w:sz w:val="20"/>
                <w:szCs w:val="20"/>
              </w:rPr>
              <w:t xml:space="preserve">Дебит скважины на момент замера уровня или расход, м3/час</w:t>
            </w:r>
            <w:r>
              <w:rPr>
                <w:sz w:val="20"/>
                <w:szCs w:val="20"/>
              </w:rPr>
            </w:r>
          </w:p>
          <w:p>
            <w:pPr>
              <w:pStyle w:val="1598"/>
              <w:jc w:val="center"/>
              <w:rPr>
                <w:sz w:val="20"/>
                <w:szCs w:val="20"/>
              </w:rPr>
            </w:pPr>
            <w:r>
              <w:rPr>
                <w:sz w:val="20"/>
                <w:szCs w:val="20"/>
              </w:rPr>
            </w:r>
            <w:r>
              <w:rPr>
                <w:sz w:val="20"/>
                <w:szCs w:val="20"/>
              </w:rPr>
            </w:r>
          </w:p>
        </w:tc>
        <w:tc>
          <w:tcPr>
            <w:tcBorders>
              <w:top w:val="single" w:color="000000" w:sz="8" w:space="0"/>
              <w:left w:val="single" w:color="000000" w:sz="4" w:space="0"/>
              <w:bottom w:val="single" w:color="000000" w:sz="4" w:space="0"/>
              <w:right w:val="single" w:color="000000" w:sz="4" w:space="0"/>
            </w:tcBorders>
            <w:tcW w:w="745" w:type="dxa"/>
            <w:vAlign w:val="center"/>
            <w:textDirection w:val="lrTb"/>
            <w:noWrap w:val="false"/>
          </w:tcPr>
          <w:p>
            <w:pPr>
              <w:pStyle w:val="1598"/>
              <w:jc w:val="center"/>
              <w:rPr>
                <w:sz w:val="20"/>
                <w:szCs w:val="20"/>
              </w:rPr>
            </w:pPr>
            <w:r>
              <w:rPr>
                <w:sz w:val="20"/>
                <w:szCs w:val="20"/>
              </w:rPr>
              <w:t xml:space="preserve">Год бурения арт. скважины</w:t>
            </w:r>
            <w:r>
              <w:rPr>
                <w:sz w:val="20"/>
                <w:szCs w:val="20"/>
              </w:rPr>
            </w:r>
          </w:p>
        </w:tc>
      </w:tr>
      <w:tr>
        <w:tblPrEx/>
        <w:trPr>
          <w:trHeight w:val="23"/>
          <w:tblHeader/>
        </w:trPr>
        <w:tc>
          <w:tcPr>
            <w:tcBorders>
              <w:left w:val="single" w:color="000000" w:sz="8" w:space="0"/>
              <w:bottom w:val="single" w:color="000000" w:sz="4" w:space="0"/>
            </w:tcBorders>
            <w:tcW w:w="1122" w:type="dxa"/>
            <w:vAlign w:val="center"/>
            <w:textDirection w:val="lrTb"/>
            <w:noWrap w:val="false"/>
          </w:tcPr>
          <w:p>
            <w:pPr>
              <w:pStyle w:val="1598"/>
              <w:jc w:val="center"/>
              <w:rPr>
                <w:sz w:val="20"/>
                <w:szCs w:val="20"/>
              </w:rPr>
            </w:pPr>
            <w:r>
              <w:rPr>
                <w:sz w:val="20"/>
                <w:szCs w:val="20"/>
              </w:rPr>
              <w:t xml:space="preserve">1</w:t>
            </w:r>
            <w:r>
              <w:rPr>
                <w:sz w:val="20"/>
                <w:szCs w:val="20"/>
              </w:rPr>
            </w:r>
          </w:p>
        </w:tc>
        <w:tc>
          <w:tcPr>
            <w:tcBorders>
              <w:left w:val="single" w:color="000000" w:sz="8" w:space="0"/>
              <w:bottom w:val="single" w:color="000000" w:sz="4" w:space="0"/>
              <w:right w:val="single" w:color="000000" w:sz="4" w:space="0"/>
            </w:tcBorders>
            <w:tcW w:w="1286" w:type="dxa"/>
            <w:vAlign w:val="center"/>
            <w:textDirection w:val="lrTb"/>
            <w:noWrap w:val="false"/>
          </w:tcPr>
          <w:p>
            <w:pPr>
              <w:pStyle w:val="1598"/>
              <w:jc w:val="center"/>
              <w:rPr>
                <w:sz w:val="20"/>
                <w:szCs w:val="20"/>
              </w:rPr>
            </w:pPr>
            <w:r>
              <w:rPr>
                <w:sz w:val="20"/>
                <w:szCs w:val="20"/>
              </w:rPr>
              <w:t xml:space="preserve">2</w:t>
            </w:r>
            <w:r>
              <w:rPr>
                <w:sz w:val="20"/>
                <w:szCs w:val="20"/>
              </w:rPr>
            </w:r>
          </w:p>
        </w:tc>
        <w:tc>
          <w:tcPr>
            <w:tcBorders>
              <w:bottom w:val="single" w:color="000000" w:sz="4" w:space="0"/>
              <w:right w:val="single" w:color="000000" w:sz="4" w:space="0"/>
            </w:tcBorders>
            <w:tcW w:w="1283" w:type="dxa"/>
            <w:vAlign w:val="center"/>
            <w:textDirection w:val="lrTb"/>
            <w:noWrap w:val="false"/>
          </w:tcPr>
          <w:p>
            <w:pPr>
              <w:pStyle w:val="1598"/>
              <w:jc w:val="center"/>
              <w:rPr>
                <w:sz w:val="20"/>
                <w:szCs w:val="20"/>
              </w:rPr>
            </w:pPr>
            <w:r>
              <w:rPr>
                <w:sz w:val="20"/>
                <w:szCs w:val="20"/>
              </w:rPr>
              <w:t xml:space="preserve">3</w:t>
            </w:r>
            <w:r>
              <w:rPr>
                <w:sz w:val="20"/>
                <w:szCs w:val="20"/>
              </w:rPr>
            </w:r>
          </w:p>
        </w:tc>
        <w:tc>
          <w:tcPr>
            <w:tcBorders>
              <w:bottom w:val="single" w:color="000000" w:sz="4" w:space="0"/>
              <w:right w:val="single" w:color="000000" w:sz="4" w:space="0"/>
            </w:tcBorders>
            <w:tcW w:w="1065" w:type="dxa"/>
            <w:vAlign w:val="center"/>
            <w:textDirection w:val="lrTb"/>
            <w:noWrap w:val="false"/>
          </w:tcPr>
          <w:p>
            <w:pPr>
              <w:pStyle w:val="1598"/>
              <w:jc w:val="center"/>
              <w:rPr>
                <w:sz w:val="20"/>
                <w:szCs w:val="20"/>
              </w:rPr>
            </w:pPr>
            <w:r>
              <w:rPr>
                <w:sz w:val="20"/>
                <w:szCs w:val="20"/>
              </w:rPr>
              <w:t xml:space="preserve">4</w:t>
            </w:r>
            <w:r>
              <w:rPr>
                <w:sz w:val="20"/>
                <w:szCs w:val="20"/>
              </w:rPr>
            </w:r>
          </w:p>
        </w:tc>
        <w:tc>
          <w:tcPr>
            <w:tcBorders>
              <w:top w:val="single" w:color="000000" w:sz="4" w:space="0"/>
              <w:bottom w:val="single" w:color="000000" w:sz="4" w:space="0"/>
              <w:right w:val="single" w:color="000000" w:sz="4" w:space="0"/>
            </w:tcBorders>
            <w:tcW w:w="1097" w:type="dxa"/>
            <w:vAlign w:val="center"/>
            <w:textDirection w:val="lrTb"/>
            <w:noWrap w:val="false"/>
          </w:tcPr>
          <w:p>
            <w:pPr>
              <w:pStyle w:val="1598"/>
              <w:jc w:val="center"/>
              <w:rPr>
                <w:sz w:val="20"/>
                <w:szCs w:val="20"/>
              </w:rPr>
            </w:pPr>
            <w:r>
              <w:rPr>
                <w:sz w:val="20"/>
                <w:szCs w:val="20"/>
              </w:rPr>
              <w:t xml:space="preserve">5</w:t>
            </w:r>
            <w:r>
              <w:rPr>
                <w:sz w:val="20"/>
                <w:szCs w:val="20"/>
              </w:rPr>
            </w:r>
          </w:p>
        </w:tc>
        <w:tc>
          <w:tcPr>
            <w:tcBorders>
              <w:top w:val="single" w:color="000000" w:sz="4" w:space="0"/>
              <w:left w:val="single" w:color="000000" w:sz="4" w:space="0"/>
              <w:bottom w:val="single" w:color="000000" w:sz="4" w:space="0"/>
              <w:right w:val="single" w:color="000000" w:sz="4" w:space="0"/>
            </w:tcBorders>
            <w:tcW w:w="771" w:type="dxa"/>
            <w:vAlign w:val="center"/>
            <w:textDirection w:val="lrTb"/>
            <w:noWrap w:val="false"/>
          </w:tcPr>
          <w:p>
            <w:pPr>
              <w:pStyle w:val="1598"/>
              <w:jc w:val="center"/>
              <w:rPr>
                <w:sz w:val="20"/>
                <w:szCs w:val="20"/>
              </w:rPr>
            </w:pPr>
            <w:r>
              <w:rPr>
                <w:sz w:val="20"/>
                <w:szCs w:val="20"/>
              </w:rPr>
              <w:t xml:space="preserve">6</w:t>
            </w:r>
            <w:r>
              <w:rPr>
                <w:sz w:val="20"/>
                <w:szCs w:val="20"/>
              </w:rPr>
            </w:r>
          </w:p>
        </w:tc>
        <w:tc>
          <w:tcPr>
            <w:tcBorders>
              <w:top w:val="single" w:color="000000" w:sz="4" w:space="0"/>
              <w:left w:val="single" w:color="000000" w:sz="4" w:space="0"/>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7</w:t>
            </w:r>
            <w:r>
              <w:rPr>
                <w:sz w:val="20"/>
                <w:szCs w:val="20"/>
              </w:rPr>
            </w:r>
          </w:p>
        </w:tc>
        <w:tc>
          <w:tcPr>
            <w:tcBorders>
              <w:top w:val="single" w:color="000000" w:sz="4" w:space="0"/>
              <w:left w:val="single" w:color="000000" w:sz="4" w:space="0"/>
              <w:bottom w:val="single" w:color="000000" w:sz="4" w:space="0"/>
              <w:right w:val="single" w:color="000000" w:sz="4" w:space="0"/>
            </w:tcBorders>
            <w:tcW w:w="954" w:type="dxa"/>
            <w:vAlign w:val="center"/>
            <w:textDirection w:val="lrTb"/>
            <w:noWrap w:val="false"/>
          </w:tcPr>
          <w:p>
            <w:pPr>
              <w:pStyle w:val="1598"/>
              <w:jc w:val="center"/>
              <w:rPr>
                <w:sz w:val="20"/>
                <w:szCs w:val="20"/>
              </w:rPr>
            </w:pPr>
            <w:r>
              <w:rPr>
                <w:sz w:val="20"/>
                <w:szCs w:val="20"/>
              </w:rPr>
              <w:t xml:space="preserve">8</w:t>
            </w:r>
            <w:r>
              <w:rPr>
                <w:sz w:val="20"/>
                <w:szCs w:val="20"/>
              </w:rPr>
            </w:r>
          </w:p>
        </w:tc>
        <w:tc>
          <w:tcPr>
            <w:tcBorders>
              <w:top w:val="single" w:color="000000" w:sz="4" w:space="0"/>
              <w:left w:val="single" w:color="000000" w:sz="4" w:space="0"/>
              <w:bottom w:val="single" w:color="000000" w:sz="4" w:space="0"/>
              <w:right w:val="single" w:color="000000" w:sz="4" w:space="0"/>
            </w:tcBorders>
            <w:tcW w:w="785" w:type="dxa"/>
            <w:vAlign w:val="center"/>
            <w:textDirection w:val="lrTb"/>
            <w:noWrap w:val="false"/>
          </w:tcPr>
          <w:p>
            <w:pPr>
              <w:pStyle w:val="1598"/>
              <w:jc w:val="center"/>
              <w:rPr>
                <w:sz w:val="20"/>
                <w:szCs w:val="20"/>
              </w:rPr>
            </w:pPr>
            <w:r>
              <w:rPr>
                <w:sz w:val="20"/>
                <w:szCs w:val="20"/>
              </w:rPr>
              <w:t xml:space="preserve">9</w:t>
            </w:r>
            <w:r>
              <w:rPr>
                <w:sz w:val="20"/>
                <w:szCs w:val="20"/>
              </w:rPr>
            </w:r>
          </w:p>
        </w:tc>
        <w:tc>
          <w:tcPr>
            <w:tcBorders>
              <w:top w:val="single" w:color="000000" w:sz="4" w:space="0"/>
              <w:left w:val="single" w:color="000000" w:sz="4" w:space="0"/>
              <w:bottom w:val="single" w:color="000000" w:sz="4" w:space="0"/>
              <w:right w:val="single" w:color="000000" w:sz="4" w:space="0"/>
            </w:tcBorders>
            <w:tcW w:w="870" w:type="dxa"/>
            <w:vAlign w:val="center"/>
            <w:textDirection w:val="lrTb"/>
            <w:noWrap w:val="false"/>
          </w:tcPr>
          <w:p>
            <w:pPr>
              <w:pStyle w:val="1598"/>
              <w:jc w:val="center"/>
              <w:rPr>
                <w:sz w:val="20"/>
                <w:szCs w:val="20"/>
              </w:rPr>
            </w:pPr>
            <w:r>
              <w:rPr>
                <w:sz w:val="20"/>
                <w:szCs w:val="20"/>
              </w:rPr>
              <w:t xml:space="preserve">10</w:t>
            </w:r>
            <w:r>
              <w:rPr>
                <w:sz w:val="20"/>
                <w:szCs w:val="20"/>
              </w:rPr>
            </w:r>
          </w:p>
        </w:tc>
        <w:tc>
          <w:tcPr>
            <w:tcBorders>
              <w:top w:val="single" w:color="000000" w:sz="4" w:space="0"/>
              <w:left w:val="single" w:color="000000" w:sz="4" w:space="0"/>
              <w:bottom w:val="single" w:color="000000" w:sz="4" w:space="0"/>
              <w:right w:val="single" w:color="000000" w:sz="4" w:space="0"/>
            </w:tcBorders>
            <w:tcW w:w="1609" w:type="dxa"/>
            <w:vAlign w:val="center"/>
            <w:textDirection w:val="lrTb"/>
            <w:noWrap w:val="false"/>
          </w:tcPr>
          <w:p>
            <w:pPr>
              <w:pStyle w:val="1598"/>
              <w:jc w:val="center"/>
              <w:rPr>
                <w:sz w:val="20"/>
                <w:szCs w:val="20"/>
              </w:rPr>
            </w:pPr>
            <w:r>
              <w:rPr>
                <w:sz w:val="20"/>
                <w:szCs w:val="20"/>
              </w:rPr>
              <w:t xml:space="preserve">11</w:t>
            </w:r>
            <w:r>
              <w:rPr>
                <w:sz w:val="20"/>
                <w:szCs w:val="20"/>
              </w:rPr>
            </w:r>
          </w:p>
        </w:tc>
        <w:tc>
          <w:tcPr>
            <w:tcBorders>
              <w:top w:val="single" w:color="000000" w:sz="4" w:space="0"/>
              <w:left w:val="single" w:color="000000" w:sz="4" w:space="0"/>
              <w:bottom w:val="single" w:color="000000" w:sz="4" w:space="0"/>
              <w:right w:val="single" w:color="000000" w:sz="4" w:space="0"/>
            </w:tcBorders>
            <w:tcW w:w="1423" w:type="dxa"/>
            <w:vAlign w:val="center"/>
            <w:textDirection w:val="lrTb"/>
            <w:noWrap w:val="false"/>
          </w:tcPr>
          <w:p>
            <w:pPr>
              <w:pStyle w:val="1598"/>
              <w:jc w:val="center"/>
              <w:rPr>
                <w:sz w:val="20"/>
                <w:szCs w:val="20"/>
              </w:rPr>
            </w:pPr>
            <w:r>
              <w:rPr>
                <w:sz w:val="20"/>
                <w:szCs w:val="20"/>
              </w:rPr>
              <w:t xml:space="preserve">12</w:t>
            </w:r>
            <w:r>
              <w:rPr>
                <w:sz w:val="20"/>
                <w:szCs w:val="20"/>
              </w:rPr>
            </w:r>
          </w:p>
        </w:tc>
        <w:tc>
          <w:tcPr>
            <w:tcBorders>
              <w:top w:val="single" w:color="000000" w:sz="4" w:space="0"/>
              <w:left w:val="single" w:color="000000" w:sz="4" w:space="0"/>
              <w:bottom w:val="single" w:color="000000" w:sz="4" w:space="0"/>
              <w:right w:val="single" w:color="000000" w:sz="4" w:space="0"/>
            </w:tcBorders>
            <w:tcW w:w="744" w:type="dxa"/>
            <w:vAlign w:val="center"/>
            <w:textDirection w:val="lrTb"/>
            <w:noWrap w:val="false"/>
          </w:tcPr>
          <w:p>
            <w:pPr>
              <w:pStyle w:val="1598"/>
              <w:jc w:val="center"/>
              <w:rPr>
                <w:sz w:val="20"/>
                <w:szCs w:val="20"/>
              </w:rPr>
            </w:pPr>
            <w:r>
              <w:rPr>
                <w:sz w:val="20"/>
                <w:szCs w:val="20"/>
              </w:rPr>
              <w:t xml:space="preserve">13</w:t>
            </w:r>
            <w:r>
              <w:rPr>
                <w:sz w:val="20"/>
                <w:szCs w:val="20"/>
              </w:rPr>
            </w:r>
          </w:p>
        </w:tc>
        <w:tc>
          <w:tcPr>
            <w:tcBorders>
              <w:top w:val="single" w:color="000000" w:sz="4" w:space="0"/>
              <w:left w:val="single" w:color="000000" w:sz="4" w:space="0"/>
              <w:bottom w:val="single" w:color="000000" w:sz="4" w:space="0"/>
              <w:right w:val="single" w:color="000000" w:sz="4" w:space="0"/>
            </w:tcBorders>
            <w:tcW w:w="745" w:type="dxa"/>
            <w:vAlign w:val="center"/>
            <w:textDirection w:val="lrTb"/>
            <w:noWrap w:val="false"/>
          </w:tcPr>
          <w:p>
            <w:pPr>
              <w:pStyle w:val="1598"/>
              <w:jc w:val="center"/>
              <w:rPr>
                <w:sz w:val="20"/>
                <w:szCs w:val="20"/>
              </w:rPr>
            </w:pPr>
            <w:r>
              <w:rPr>
                <w:sz w:val="20"/>
                <w:szCs w:val="20"/>
              </w:rPr>
              <w:t xml:space="preserve">14</w:t>
            </w:r>
            <w:r>
              <w:rPr>
                <w:sz w:val="20"/>
                <w:szCs w:val="20"/>
              </w:rPr>
            </w:r>
          </w:p>
        </w:tc>
      </w:tr>
      <w:tr>
        <w:tblPrEx/>
        <w:trPr>
          <w:trHeight w:val="23"/>
        </w:trPr>
        <w:tc>
          <w:tcPr>
            <w:tcBorders>
              <w:left w:val="single" w:color="000000" w:sz="8" w:space="0"/>
            </w:tcBorders>
            <w:tcW w:w="1122" w:type="dxa"/>
            <w:vAlign w:val="center"/>
            <w:vMerge w:val="restart"/>
            <w:textDirection w:val="lrTb"/>
            <w:noWrap w:val="false"/>
          </w:tcPr>
          <w:p>
            <w:pPr>
              <w:pStyle w:val="1598"/>
              <w:rPr>
                <w:sz w:val="20"/>
                <w:szCs w:val="20"/>
              </w:rPr>
            </w:pPr>
            <w:r>
              <w:rPr>
                <w:sz w:val="20"/>
                <w:szCs w:val="20"/>
              </w:rPr>
              <w:t xml:space="preserve">Федоровское </w:t>
            </w:r>
            <w:r>
              <w:rPr>
                <w:sz w:val="20"/>
                <w:szCs w:val="20"/>
              </w:rPr>
            </w:r>
          </w:p>
          <w:p>
            <w:pPr>
              <w:pStyle w:val="1598"/>
              <w:rPr>
                <w:sz w:val="20"/>
                <w:szCs w:val="20"/>
              </w:rPr>
            </w:pPr>
            <w:r>
              <w:rPr>
                <w:sz w:val="20"/>
                <w:szCs w:val="20"/>
              </w:rPr>
              <w:t xml:space="preserve">месторождение</w:t>
            </w:r>
            <w:r>
              <w:rPr>
                <w:sz w:val="20"/>
                <w:szCs w:val="20"/>
              </w:rPr>
            </w:r>
          </w:p>
        </w:tc>
        <w:tc>
          <w:tcPr>
            <w:tcBorders>
              <w:left w:val="single" w:color="000000" w:sz="8" w:space="0"/>
              <w:right w:val="single" w:color="000000" w:sz="4" w:space="0"/>
            </w:tcBorders>
            <w:tcW w:w="1286" w:type="dxa"/>
            <w:vAlign w:val="center"/>
            <w:vMerge w:val="restart"/>
            <w:textDirection w:val="lrTb"/>
            <w:noWrap w:val="false"/>
          </w:tcPr>
          <w:p>
            <w:pPr>
              <w:pStyle w:val="1598"/>
              <w:rPr>
                <w:sz w:val="20"/>
                <w:szCs w:val="20"/>
              </w:rPr>
            </w:pPr>
            <w:r>
              <w:rPr>
                <w:sz w:val="20"/>
                <w:szCs w:val="20"/>
              </w:rPr>
              <w:t xml:space="preserve">Групповой </w:t>
            </w:r>
            <w:r>
              <w:rPr>
                <w:sz w:val="20"/>
                <w:szCs w:val="20"/>
              </w:rPr>
            </w:r>
          </w:p>
          <w:p>
            <w:pPr>
              <w:pStyle w:val="1598"/>
              <w:rPr>
                <w:sz w:val="20"/>
                <w:szCs w:val="20"/>
              </w:rPr>
            </w:pPr>
            <w:r>
              <w:rPr>
                <w:sz w:val="20"/>
                <w:szCs w:val="20"/>
              </w:rPr>
              <w:t xml:space="preserve">водозабор</w:t>
            </w:r>
            <w:r>
              <w:rPr>
                <w:sz w:val="20"/>
                <w:szCs w:val="20"/>
              </w:rPr>
            </w:r>
          </w:p>
          <w:p>
            <w:pPr>
              <w:pStyle w:val="1598"/>
              <w:rPr>
                <w:sz w:val="20"/>
                <w:szCs w:val="20"/>
              </w:rPr>
            </w:pPr>
            <w:r>
              <w:rPr>
                <w:sz w:val="20"/>
                <w:szCs w:val="20"/>
              </w:rPr>
              <w:t xml:space="preserve">п.Федоровский</w:t>
            </w:r>
            <w:r>
              <w:rPr>
                <w:sz w:val="20"/>
                <w:szCs w:val="20"/>
              </w:rPr>
            </w:r>
          </w:p>
        </w:tc>
        <w:tc>
          <w:tcPr>
            <w:tcBorders>
              <w:bottom w:val="single" w:color="000000" w:sz="4" w:space="0"/>
              <w:right w:val="single" w:color="000000" w:sz="4" w:space="0"/>
            </w:tcBorders>
            <w:tcW w:w="1283" w:type="dxa"/>
            <w:vAlign w:val="center"/>
            <w:textDirection w:val="lrTb"/>
            <w:noWrap w:val="false"/>
          </w:tcPr>
          <w:p>
            <w:pPr>
              <w:pStyle w:val="1598"/>
              <w:rPr>
                <w:sz w:val="20"/>
                <w:szCs w:val="20"/>
              </w:rPr>
            </w:pPr>
            <w:r>
              <w:rPr>
                <w:sz w:val="20"/>
                <w:szCs w:val="20"/>
              </w:rPr>
              <w:t xml:space="preserve">20-1146</w:t>
            </w:r>
            <w:r>
              <w:rPr>
                <w:sz w:val="20"/>
                <w:szCs w:val="20"/>
              </w:rPr>
            </w:r>
          </w:p>
        </w:tc>
        <w:tc>
          <w:tcPr>
            <w:tcBorders>
              <w:bottom w:val="single" w:color="000000" w:sz="4" w:space="0"/>
              <w:right w:val="single" w:color="000000" w:sz="4" w:space="0"/>
            </w:tcBorders>
            <w:tcW w:w="1065" w:type="dxa"/>
            <w:vAlign w:val="center"/>
            <w:textDirection w:val="lrTb"/>
            <w:noWrap w:val="false"/>
          </w:tcPr>
          <w:p>
            <w:pPr>
              <w:pStyle w:val="1598"/>
              <w:jc w:val="center"/>
              <w:rPr>
                <w:sz w:val="20"/>
                <w:szCs w:val="20"/>
              </w:rPr>
            </w:pPr>
            <w:r>
              <w:rPr>
                <w:sz w:val="20"/>
                <w:szCs w:val="20"/>
              </w:rPr>
              <w:t xml:space="preserve">300/45</w:t>
            </w:r>
            <w:r>
              <w:rPr>
                <w:sz w:val="20"/>
                <w:szCs w:val="20"/>
              </w:rPr>
            </w:r>
          </w:p>
        </w:tc>
        <w:tc>
          <w:tcPr>
            <w:tcBorders>
              <w:bottom w:val="single" w:color="000000" w:sz="4" w:space="0"/>
              <w:right w:val="single" w:color="000000" w:sz="4" w:space="0"/>
            </w:tcBorders>
            <w:tcW w:w="1097" w:type="dxa"/>
            <w:vAlign w:val="center"/>
            <w:textDirection w:val="lrTb"/>
            <w:noWrap w:val="false"/>
          </w:tcPr>
          <w:p>
            <w:pPr>
              <w:pStyle w:val="1598"/>
              <w:jc w:val="center"/>
              <w:rPr>
                <w:sz w:val="20"/>
                <w:szCs w:val="20"/>
              </w:rPr>
            </w:pPr>
            <w:r>
              <w:rPr>
                <w:sz w:val="20"/>
                <w:szCs w:val="20"/>
              </w:rPr>
              <w:t xml:space="preserve">300</w:t>
            </w:r>
            <w:r>
              <w:rPr>
                <w:sz w:val="20"/>
                <w:szCs w:val="20"/>
              </w:rPr>
            </w:r>
          </w:p>
        </w:tc>
        <w:tc>
          <w:tcPr>
            <w:tcBorders>
              <w:left w:val="single" w:color="000000" w:sz="4" w:space="0"/>
              <w:bottom w:val="single" w:color="000000" w:sz="4" w:space="0"/>
              <w:right w:val="single" w:color="000000" w:sz="4" w:space="0"/>
            </w:tcBorders>
            <w:tcW w:w="771" w:type="dxa"/>
            <w:vAlign w:val="center"/>
            <w:textDirection w:val="lrTb"/>
            <w:noWrap w:val="false"/>
          </w:tcPr>
          <w:p>
            <w:pPr>
              <w:pStyle w:val="1598"/>
              <w:jc w:val="center"/>
              <w:rPr>
                <w:sz w:val="20"/>
                <w:szCs w:val="20"/>
              </w:rPr>
            </w:pPr>
            <w:r>
              <w:rPr>
                <w:sz w:val="20"/>
                <w:szCs w:val="20"/>
              </w:rPr>
              <w:t xml:space="preserve">SP-46 (Grundfos)</w:t>
            </w:r>
            <w:r>
              <w:rPr>
                <w:sz w:val="20"/>
                <w:szCs w:val="20"/>
              </w:rPr>
            </w:r>
          </w:p>
        </w:tc>
        <w:tc>
          <w:tcPr>
            <w:tcBorders>
              <w:left w:val="single" w:color="000000" w:sz="4" w:space="0"/>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25</w:t>
            </w:r>
            <w:r>
              <w:rPr>
                <w:sz w:val="20"/>
                <w:szCs w:val="20"/>
              </w:rPr>
            </w:r>
          </w:p>
        </w:tc>
        <w:tc>
          <w:tcPr>
            <w:tcBorders>
              <w:left w:val="single" w:color="000000" w:sz="4" w:space="0"/>
              <w:bottom w:val="single" w:color="000000" w:sz="4" w:space="0"/>
              <w:right w:val="single" w:color="000000" w:sz="4" w:space="0"/>
            </w:tcBorders>
            <w:tcW w:w="954" w:type="dxa"/>
            <w:vAlign w:val="center"/>
            <w:textDirection w:val="lrTb"/>
            <w:noWrap w:val="false"/>
          </w:tcPr>
          <w:p>
            <w:pPr>
              <w:pStyle w:val="1598"/>
              <w:jc w:val="center"/>
              <w:rPr>
                <w:sz w:val="20"/>
                <w:szCs w:val="20"/>
              </w:rPr>
            </w:pPr>
            <w:r>
              <w:rPr>
                <w:sz w:val="20"/>
                <w:szCs w:val="20"/>
              </w:rPr>
              <w:t xml:space="preserve">16</w:t>
            </w:r>
            <w:r>
              <w:rPr>
                <w:sz w:val="20"/>
                <w:szCs w:val="20"/>
              </w:rPr>
            </w:r>
          </w:p>
        </w:tc>
        <w:tc>
          <w:tcPr>
            <w:tcBorders>
              <w:left w:val="single" w:color="000000" w:sz="4" w:space="0"/>
              <w:bottom w:val="single" w:color="000000" w:sz="4" w:space="0"/>
              <w:right w:val="single" w:color="000000" w:sz="4" w:space="0"/>
            </w:tcBorders>
            <w:tcW w:w="785" w:type="dxa"/>
            <w:vAlign w:val="center"/>
            <w:textDirection w:val="lrTb"/>
            <w:noWrap w:val="false"/>
          </w:tcPr>
          <w:p>
            <w:pPr>
              <w:pStyle w:val="1598"/>
              <w:jc w:val="center"/>
              <w:rPr>
                <w:sz w:val="20"/>
                <w:szCs w:val="20"/>
              </w:rPr>
            </w:pPr>
            <w:r>
              <w:rPr>
                <w:sz w:val="20"/>
                <w:szCs w:val="20"/>
              </w:rPr>
              <w:t xml:space="preserve">0,15</w:t>
            </w:r>
            <w:r>
              <w:rPr>
                <w:sz w:val="20"/>
                <w:szCs w:val="20"/>
              </w:rPr>
            </w:r>
          </w:p>
        </w:tc>
        <w:tc>
          <w:tcPr>
            <w:tcBorders>
              <w:left w:val="single" w:color="000000" w:sz="4" w:space="0"/>
              <w:bottom w:val="single" w:color="000000" w:sz="4" w:space="0"/>
              <w:right w:val="single" w:color="000000" w:sz="4" w:space="0"/>
            </w:tcBorders>
            <w:tcW w:w="870" w:type="dxa"/>
            <w:vAlign w:val="center"/>
            <w:textDirection w:val="lrTb"/>
            <w:noWrap w:val="false"/>
          </w:tcPr>
          <w:p>
            <w:pPr>
              <w:pStyle w:val="1598"/>
              <w:jc w:val="center"/>
            </w:pPr>
            <w:r>
              <w:rPr>
                <w:sz w:val="20"/>
                <w:szCs w:val="20"/>
              </w:rPr>
              <w:t xml:space="preserve">42/325/168</w:t>
            </w:r>
            <w:r/>
          </w:p>
        </w:tc>
        <w:tc>
          <w:tcPr>
            <w:tcBorders>
              <w:left w:val="single" w:color="000000" w:sz="4" w:space="0"/>
              <w:bottom w:val="single" w:color="000000" w:sz="4" w:space="0"/>
              <w:right w:val="single" w:color="000000" w:sz="4" w:space="0"/>
            </w:tcBorders>
            <w:tcW w:w="1609" w:type="dxa"/>
            <w:vAlign w:val="center"/>
            <w:textDirection w:val="lrTb"/>
            <w:noWrap w:val="false"/>
          </w:tcPr>
          <w:p>
            <w:pPr>
              <w:pStyle w:val="1598"/>
              <w:jc w:val="center"/>
              <w:rPr>
                <w:sz w:val="20"/>
                <w:szCs w:val="20"/>
              </w:rPr>
            </w:pPr>
            <w:r>
              <w:rPr>
                <w:sz w:val="20"/>
                <w:szCs w:val="20"/>
              </w:rPr>
              <w:t xml:space="preserve">168/262-292</w:t>
            </w:r>
            <w:r>
              <w:rPr>
                <w:sz w:val="20"/>
                <w:szCs w:val="20"/>
              </w:rPr>
            </w:r>
          </w:p>
        </w:tc>
        <w:tc>
          <w:tcPr>
            <w:tcBorders>
              <w:left w:val="single" w:color="000000" w:sz="4" w:space="0"/>
              <w:bottom w:val="single" w:color="000000" w:sz="4" w:space="0"/>
              <w:right w:val="single" w:color="000000" w:sz="4" w:space="0"/>
            </w:tcBorders>
            <w:tcW w:w="1423" w:type="dxa"/>
            <w:vAlign w:val="center"/>
            <w:textDirection w:val="lrTb"/>
            <w:noWrap w:val="false"/>
          </w:tcPr>
          <w:p>
            <w:pPr>
              <w:pStyle w:val="1598"/>
              <w:jc w:val="center"/>
              <w:rPr>
                <w:sz w:val="20"/>
                <w:szCs w:val="20"/>
              </w:rPr>
            </w:pPr>
            <w:r>
              <w:rPr>
                <w:sz w:val="20"/>
                <w:szCs w:val="20"/>
              </w:rPr>
              <w:t xml:space="preserve">168/426</w:t>
            </w:r>
            <w:r>
              <w:rPr>
                <w:sz w:val="20"/>
                <w:szCs w:val="20"/>
              </w:rPr>
            </w:r>
          </w:p>
        </w:tc>
        <w:tc>
          <w:tcPr>
            <w:tcBorders>
              <w:left w:val="single" w:color="000000" w:sz="4" w:space="0"/>
              <w:bottom w:val="single" w:color="000000" w:sz="4" w:space="0"/>
              <w:right w:val="single" w:color="000000" w:sz="4" w:space="0"/>
            </w:tcBorders>
            <w:tcW w:w="744" w:type="dxa"/>
            <w:vAlign w:val="center"/>
            <w:textDirection w:val="lrTb"/>
            <w:noWrap w:val="false"/>
          </w:tcPr>
          <w:p>
            <w:pPr>
              <w:pStyle w:val="1598"/>
              <w:jc w:val="center"/>
              <w:rPr>
                <w:sz w:val="20"/>
                <w:szCs w:val="20"/>
              </w:rPr>
            </w:pPr>
            <w:r>
              <w:rPr>
                <w:sz w:val="20"/>
                <w:szCs w:val="20"/>
              </w:rPr>
              <w:t xml:space="preserve">46</w:t>
            </w:r>
            <w:r>
              <w:rPr>
                <w:sz w:val="20"/>
                <w:szCs w:val="20"/>
              </w:rPr>
            </w:r>
          </w:p>
        </w:tc>
        <w:tc>
          <w:tcPr>
            <w:tcBorders>
              <w:left w:val="single" w:color="000000" w:sz="4" w:space="0"/>
              <w:bottom w:val="single" w:color="000000" w:sz="4" w:space="0"/>
              <w:right w:val="single" w:color="000000" w:sz="4" w:space="0"/>
            </w:tcBorders>
            <w:tcW w:w="745" w:type="dxa"/>
            <w:vAlign w:val="center"/>
            <w:textDirection w:val="lrTb"/>
            <w:noWrap w:val="false"/>
          </w:tcPr>
          <w:p>
            <w:pPr>
              <w:pStyle w:val="1598"/>
              <w:jc w:val="center"/>
              <w:rPr>
                <w:sz w:val="20"/>
                <w:szCs w:val="20"/>
              </w:rPr>
            </w:pPr>
            <w:r>
              <w:rPr>
                <w:sz w:val="20"/>
                <w:szCs w:val="20"/>
              </w:rPr>
              <w:t xml:space="preserve">1986</w:t>
            </w:r>
            <w:r>
              <w:rPr>
                <w:sz w:val="20"/>
                <w:szCs w:val="20"/>
              </w:rPr>
            </w:r>
          </w:p>
        </w:tc>
      </w:tr>
      <w:tr>
        <w:tblPrEx/>
        <w:trPr>
          <w:trHeight w:val="23"/>
        </w:trPr>
        <w:tc>
          <w:tcPr>
            <w:tcBorders>
              <w:left w:val="single" w:color="000000" w:sz="8" w:space="0"/>
            </w:tcBorders>
            <w:tcW w:w="1122"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8" w:space="0"/>
              <w:right w:val="single" w:color="000000" w:sz="4" w:space="0"/>
            </w:tcBorders>
            <w:tcW w:w="1286"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1283" w:type="dxa"/>
            <w:vAlign w:val="center"/>
            <w:textDirection w:val="lrTb"/>
            <w:noWrap w:val="false"/>
          </w:tcPr>
          <w:p>
            <w:pPr>
              <w:pStyle w:val="1598"/>
              <w:rPr>
                <w:sz w:val="20"/>
                <w:szCs w:val="20"/>
              </w:rPr>
            </w:pPr>
            <w:r>
              <w:rPr>
                <w:sz w:val="20"/>
                <w:szCs w:val="20"/>
              </w:rPr>
              <w:t xml:space="preserve">20-1147</w:t>
            </w:r>
            <w:r>
              <w:rPr>
                <w:sz w:val="20"/>
                <w:szCs w:val="20"/>
              </w:rPr>
            </w:r>
          </w:p>
        </w:tc>
        <w:tc>
          <w:tcPr>
            <w:tcBorders>
              <w:bottom w:val="single" w:color="000000" w:sz="4" w:space="0"/>
              <w:right w:val="single" w:color="000000" w:sz="4" w:space="0"/>
            </w:tcBorders>
            <w:tcW w:w="1065" w:type="dxa"/>
            <w:vAlign w:val="center"/>
            <w:textDirection w:val="lrTb"/>
            <w:noWrap w:val="false"/>
          </w:tcPr>
          <w:p>
            <w:pPr>
              <w:pStyle w:val="1598"/>
              <w:jc w:val="center"/>
              <w:rPr>
                <w:sz w:val="20"/>
                <w:szCs w:val="20"/>
              </w:rPr>
            </w:pPr>
            <w:r>
              <w:rPr>
                <w:sz w:val="20"/>
                <w:szCs w:val="20"/>
              </w:rPr>
              <w:t xml:space="preserve">292/45</w:t>
            </w:r>
            <w:r>
              <w:rPr>
                <w:sz w:val="20"/>
                <w:szCs w:val="20"/>
              </w:rPr>
            </w:r>
          </w:p>
        </w:tc>
        <w:tc>
          <w:tcPr>
            <w:tcBorders>
              <w:bottom w:val="single" w:color="000000" w:sz="4" w:space="0"/>
              <w:right w:val="single" w:color="000000" w:sz="4" w:space="0"/>
            </w:tcBorders>
            <w:tcW w:w="1097" w:type="dxa"/>
            <w:vAlign w:val="center"/>
            <w:textDirection w:val="lrTb"/>
            <w:noWrap w:val="false"/>
          </w:tcPr>
          <w:p>
            <w:pPr>
              <w:pStyle w:val="1598"/>
              <w:jc w:val="center"/>
              <w:rPr>
                <w:sz w:val="20"/>
                <w:szCs w:val="20"/>
              </w:rPr>
            </w:pPr>
            <w:r>
              <w:rPr>
                <w:sz w:val="20"/>
                <w:szCs w:val="20"/>
              </w:rPr>
              <w:t xml:space="preserve">292</w:t>
            </w:r>
            <w:r>
              <w:rPr>
                <w:sz w:val="20"/>
                <w:szCs w:val="20"/>
              </w:rPr>
            </w:r>
          </w:p>
        </w:tc>
        <w:tc>
          <w:tcPr>
            <w:tcBorders>
              <w:left w:val="single" w:color="000000" w:sz="4" w:space="0"/>
              <w:bottom w:val="single" w:color="000000" w:sz="4" w:space="0"/>
              <w:right w:val="single" w:color="000000" w:sz="4" w:space="0"/>
            </w:tcBorders>
            <w:tcW w:w="771" w:type="dxa"/>
            <w:vAlign w:val="center"/>
            <w:textDirection w:val="lrTb"/>
            <w:noWrap w:val="false"/>
          </w:tcPr>
          <w:p>
            <w:pPr>
              <w:pStyle w:val="1598"/>
              <w:jc w:val="center"/>
              <w:rPr>
                <w:sz w:val="20"/>
                <w:szCs w:val="20"/>
              </w:rPr>
            </w:pPr>
            <w:r>
              <w:rPr>
                <w:sz w:val="20"/>
                <w:szCs w:val="20"/>
              </w:rPr>
              <w:t xml:space="preserve">SP-46 (Grundfos)</w:t>
            </w:r>
            <w:r>
              <w:rPr>
                <w:sz w:val="20"/>
                <w:szCs w:val="20"/>
              </w:rPr>
            </w:r>
          </w:p>
        </w:tc>
        <w:tc>
          <w:tcPr>
            <w:tcBorders>
              <w:left w:val="single" w:color="000000" w:sz="4" w:space="0"/>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27</w:t>
            </w:r>
            <w:r>
              <w:rPr>
                <w:sz w:val="20"/>
                <w:szCs w:val="20"/>
              </w:rPr>
            </w:r>
          </w:p>
        </w:tc>
        <w:tc>
          <w:tcPr>
            <w:tcBorders>
              <w:left w:val="single" w:color="000000" w:sz="4" w:space="0"/>
              <w:bottom w:val="single" w:color="000000" w:sz="4" w:space="0"/>
              <w:right w:val="single" w:color="000000" w:sz="4" w:space="0"/>
            </w:tcBorders>
            <w:tcW w:w="954" w:type="dxa"/>
            <w:vAlign w:val="center"/>
            <w:textDirection w:val="lrTb"/>
            <w:noWrap w:val="false"/>
          </w:tcPr>
          <w:p>
            <w:pPr>
              <w:pStyle w:val="1598"/>
              <w:jc w:val="center"/>
              <w:rPr>
                <w:sz w:val="20"/>
                <w:szCs w:val="20"/>
              </w:rPr>
            </w:pPr>
            <w:r>
              <w:rPr>
                <w:sz w:val="20"/>
                <w:szCs w:val="20"/>
              </w:rPr>
              <w:t xml:space="preserve">17</w:t>
            </w:r>
            <w:r>
              <w:rPr>
                <w:sz w:val="20"/>
                <w:szCs w:val="20"/>
              </w:rPr>
            </w:r>
          </w:p>
        </w:tc>
        <w:tc>
          <w:tcPr>
            <w:tcBorders>
              <w:left w:val="single" w:color="000000" w:sz="4" w:space="0"/>
              <w:bottom w:val="single" w:color="000000" w:sz="4" w:space="0"/>
              <w:right w:val="single" w:color="000000" w:sz="4" w:space="0"/>
            </w:tcBorders>
            <w:tcW w:w="785" w:type="dxa"/>
            <w:vAlign w:val="center"/>
            <w:textDirection w:val="lrTb"/>
            <w:noWrap w:val="false"/>
          </w:tcPr>
          <w:p>
            <w:pPr>
              <w:pStyle w:val="1598"/>
              <w:jc w:val="center"/>
              <w:rPr>
                <w:sz w:val="20"/>
                <w:szCs w:val="20"/>
              </w:rPr>
            </w:pPr>
            <w:r>
              <w:rPr>
                <w:sz w:val="20"/>
                <w:szCs w:val="20"/>
              </w:rPr>
              <w:t xml:space="preserve">0,32</w:t>
            </w:r>
            <w:r>
              <w:rPr>
                <w:sz w:val="20"/>
                <w:szCs w:val="20"/>
              </w:rPr>
            </w:r>
          </w:p>
        </w:tc>
        <w:tc>
          <w:tcPr>
            <w:tcBorders>
              <w:left w:val="single" w:color="000000" w:sz="4" w:space="0"/>
              <w:bottom w:val="single" w:color="000000" w:sz="4" w:space="0"/>
              <w:right w:val="single" w:color="000000" w:sz="4" w:space="0"/>
            </w:tcBorders>
            <w:tcW w:w="870" w:type="dxa"/>
            <w:vAlign w:val="center"/>
            <w:textDirection w:val="lrTb"/>
            <w:noWrap w:val="false"/>
          </w:tcPr>
          <w:p>
            <w:pPr>
              <w:pStyle w:val="1598"/>
              <w:jc w:val="center"/>
            </w:pPr>
            <w:r>
              <w:rPr>
                <w:sz w:val="20"/>
                <w:szCs w:val="20"/>
              </w:rPr>
              <w:t xml:space="preserve">426/324/168</w:t>
            </w:r>
            <w:r/>
          </w:p>
        </w:tc>
        <w:tc>
          <w:tcPr>
            <w:tcBorders>
              <w:left w:val="single" w:color="000000" w:sz="4" w:space="0"/>
              <w:bottom w:val="single" w:color="000000" w:sz="4" w:space="0"/>
              <w:right w:val="single" w:color="000000" w:sz="4" w:space="0"/>
            </w:tcBorders>
            <w:tcW w:w="1609" w:type="dxa"/>
            <w:vAlign w:val="center"/>
            <w:textDirection w:val="lrTb"/>
            <w:noWrap w:val="false"/>
          </w:tcPr>
          <w:p>
            <w:pPr>
              <w:pStyle w:val="1598"/>
              <w:jc w:val="center"/>
              <w:rPr>
                <w:sz w:val="20"/>
                <w:szCs w:val="20"/>
              </w:rPr>
            </w:pPr>
            <w:r>
              <w:rPr>
                <w:sz w:val="20"/>
                <w:szCs w:val="20"/>
              </w:rPr>
              <w:t xml:space="preserve">168/258-288</w:t>
            </w:r>
            <w:r>
              <w:rPr>
                <w:sz w:val="20"/>
                <w:szCs w:val="20"/>
              </w:rPr>
            </w:r>
          </w:p>
        </w:tc>
        <w:tc>
          <w:tcPr>
            <w:tcBorders>
              <w:left w:val="single" w:color="000000" w:sz="4" w:space="0"/>
              <w:bottom w:val="single" w:color="000000" w:sz="4" w:space="0"/>
              <w:right w:val="single" w:color="000000" w:sz="4" w:space="0"/>
            </w:tcBorders>
            <w:tcW w:w="1423" w:type="dxa"/>
            <w:vAlign w:val="center"/>
            <w:textDirection w:val="lrTb"/>
            <w:noWrap w:val="false"/>
          </w:tcPr>
          <w:p>
            <w:pPr>
              <w:pStyle w:val="1598"/>
              <w:jc w:val="center"/>
              <w:rPr>
                <w:sz w:val="20"/>
                <w:szCs w:val="20"/>
              </w:rPr>
            </w:pPr>
            <w:r>
              <w:rPr>
                <w:sz w:val="20"/>
                <w:szCs w:val="20"/>
              </w:rPr>
              <w:t xml:space="preserve">325/426</w:t>
            </w:r>
            <w:r>
              <w:rPr>
                <w:sz w:val="20"/>
                <w:szCs w:val="20"/>
              </w:rPr>
            </w:r>
          </w:p>
        </w:tc>
        <w:tc>
          <w:tcPr>
            <w:tcBorders>
              <w:left w:val="single" w:color="000000" w:sz="4" w:space="0"/>
              <w:bottom w:val="single" w:color="000000" w:sz="4" w:space="0"/>
              <w:right w:val="single" w:color="000000" w:sz="4" w:space="0"/>
            </w:tcBorders>
            <w:tcW w:w="744" w:type="dxa"/>
            <w:vAlign w:val="center"/>
            <w:textDirection w:val="lrTb"/>
            <w:noWrap w:val="false"/>
          </w:tcPr>
          <w:p>
            <w:pPr>
              <w:pStyle w:val="1598"/>
              <w:jc w:val="center"/>
              <w:rPr>
                <w:sz w:val="20"/>
                <w:szCs w:val="20"/>
              </w:rPr>
            </w:pPr>
            <w:r>
              <w:rPr>
                <w:sz w:val="20"/>
                <w:szCs w:val="20"/>
              </w:rPr>
              <w:t xml:space="preserve">46</w:t>
            </w:r>
            <w:r>
              <w:rPr>
                <w:sz w:val="20"/>
                <w:szCs w:val="20"/>
              </w:rPr>
            </w:r>
          </w:p>
        </w:tc>
        <w:tc>
          <w:tcPr>
            <w:tcBorders>
              <w:left w:val="single" w:color="000000" w:sz="4" w:space="0"/>
              <w:bottom w:val="single" w:color="000000" w:sz="4" w:space="0"/>
              <w:right w:val="single" w:color="000000" w:sz="4" w:space="0"/>
            </w:tcBorders>
            <w:tcW w:w="745" w:type="dxa"/>
            <w:vAlign w:val="center"/>
            <w:textDirection w:val="lrTb"/>
            <w:noWrap w:val="false"/>
          </w:tcPr>
          <w:p>
            <w:pPr>
              <w:pStyle w:val="1598"/>
              <w:jc w:val="center"/>
              <w:rPr>
                <w:sz w:val="20"/>
                <w:szCs w:val="20"/>
              </w:rPr>
            </w:pPr>
            <w:r>
              <w:rPr>
                <w:sz w:val="20"/>
                <w:szCs w:val="20"/>
              </w:rPr>
              <w:t xml:space="preserve">2002</w:t>
            </w:r>
            <w:r>
              <w:rPr>
                <w:sz w:val="20"/>
                <w:szCs w:val="20"/>
              </w:rPr>
            </w:r>
          </w:p>
        </w:tc>
      </w:tr>
      <w:tr>
        <w:tblPrEx/>
        <w:trPr>
          <w:trHeight w:val="23"/>
        </w:trPr>
        <w:tc>
          <w:tcPr>
            <w:tcBorders>
              <w:left w:val="single" w:color="000000" w:sz="8" w:space="0"/>
            </w:tcBorders>
            <w:tcW w:w="1122"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8" w:space="0"/>
              <w:right w:val="single" w:color="000000" w:sz="4" w:space="0"/>
            </w:tcBorders>
            <w:tcW w:w="1286"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1283" w:type="dxa"/>
            <w:vAlign w:val="center"/>
            <w:textDirection w:val="lrTb"/>
            <w:noWrap w:val="false"/>
          </w:tcPr>
          <w:p>
            <w:pPr>
              <w:pStyle w:val="1598"/>
              <w:rPr>
                <w:sz w:val="20"/>
                <w:szCs w:val="20"/>
              </w:rPr>
            </w:pPr>
            <w:r>
              <w:rPr>
                <w:sz w:val="20"/>
                <w:szCs w:val="20"/>
              </w:rPr>
              <w:t xml:space="preserve">СР-187</w:t>
            </w:r>
            <w:r>
              <w:rPr>
                <w:sz w:val="20"/>
                <w:szCs w:val="20"/>
              </w:rPr>
            </w:r>
          </w:p>
        </w:tc>
        <w:tc>
          <w:tcPr>
            <w:tcBorders>
              <w:bottom w:val="single" w:color="000000" w:sz="4" w:space="0"/>
              <w:right w:val="single" w:color="000000" w:sz="4" w:space="0"/>
            </w:tcBorders>
            <w:tcW w:w="1065" w:type="dxa"/>
            <w:vAlign w:val="center"/>
            <w:textDirection w:val="lrTb"/>
            <w:noWrap w:val="false"/>
          </w:tcPr>
          <w:p>
            <w:pPr>
              <w:pStyle w:val="1598"/>
              <w:jc w:val="center"/>
              <w:rPr>
                <w:sz w:val="20"/>
                <w:szCs w:val="20"/>
              </w:rPr>
            </w:pPr>
            <w:r>
              <w:rPr>
                <w:sz w:val="20"/>
                <w:szCs w:val="20"/>
              </w:rPr>
              <w:t xml:space="preserve">290/50</w:t>
            </w:r>
            <w:r>
              <w:rPr>
                <w:sz w:val="20"/>
                <w:szCs w:val="20"/>
              </w:rPr>
            </w:r>
          </w:p>
        </w:tc>
        <w:tc>
          <w:tcPr>
            <w:tcBorders>
              <w:bottom w:val="single" w:color="000000" w:sz="4" w:space="0"/>
              <w:right w:val="single" w:color="000000" w:sz="4" w:space="0"/>
            </w:tcBorders>
            <w:tcW w:w="1097" w:type="dxa"/>
            <w:vAlign w:val="center"/>
            <w:textDirection w:val="lrTb"/>
            <w:noWrap w:val="false"/>
          </w:tcPr>
          <w:p>
            <w:pPr>
              <w:pStyle w:val="1598"/>
              <w:jc w:val="center"/>
              <w:rPr>
                <w:sz w:val="20"/>
                <w:szCs w:val="20"/>
              </w:rPr>
            </w:pPr>
            <w:r>
              <w:rPr>
                <w:sz w:val="20"/>
                <w:szCs w:val="20"/>
              </w:rPr>
              <w:t xml:space="preserve">292</w:t>
            </w:r>
            <w:r>
              <w:rPr>
                <w:sz w:val="20"/>
                <w:szCs w:val="20"/>
              </w:rPr>
            </w:r>
          </w:p>
        </w:tc>
        <w:tc>
          <w:tcPr>
            <w:tcBorders>
              <w:left w:val="single" w:color="000000" w:sz="4" w:space="0"/>
              <w:bottom w:val="single" w:color="000000" w:sz="4" w:space="0"/>
              <w:right w:val="single" w:color="000000" w:sz="4" w:space="0"/>
            </w:tcBorders>
            <w:tcW w:w="771" w:type="dxa"/>
            <w:vAlign w:val="center"/>
            <w:textDirection w:val="lrTb"/>
            <w:noWrap w:val="false"/>
          </w:tcPr>
          <w:p>
            <w:pPr>
              <w:pStyle w:val="1598"/>
              <w:jc w:val="center"/>
              <w:rPr>
                <w:sz w:val="20"/>
                <w:szCs w:val="20"/>
              </w:rPr>
            </w:pPr>
            <w:r>
              <w:rPr>
                <w:sz w:val="20"/>
                <w:szCs w:val="20"/>
              </w:rPr>
              <w:t xml:space="preserve">SP-46 (Grundfos)</w:t>
            </w:r>
            <w:r>
              <w:rPr>
                <w:sz w:val="20"/>
                <w:szCs w:val="20"/>
              </w:rPr>
            </w:r>
          </w:p>
        </w:tc>
        <w:tc>
          <w:tcPr>
            <w:tcBorders>
              <w:left w:val="single" w:color="000000" w:sz="4" w:space="0"/>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27</w:t>
            </w:r>
            <w:r>
              <w:rPr>
                <w:sz w:val="20"/>
                <w:szCs w:val="20"/>
              </w:rPr>
            </w:r>
          </w:p>
        </w:tc>
        <w:tc>
          <w:tcPr>
            <w:tcBorders>
              <w:left w:val="single" w:color="000000" w:sz="4" w:space="0"/>
              <w:bottom w:val="single" w:color="000000" w:sz="4" w:space="0"/>
              <w:right w:val="single" w:color="000000" w:sz="4" w:space="0"/>
            </w:tcBorders>
            <w:tcW w:w="954" w:type="dxa"/>
            <w:vAlign w:val="center"/>
            <w:textDirection w:val="lrTb"/>
            <w:noWrap w:val="false"/>
          </w:tcPr>
          <w:p>
            <w:pPr>
              <w:pStyle w:val="1598"/>
              <w:jc w:val="center"/>
              <w:rPr>
                <w:sz w:val="20"/>
                <w:szCs w:val="20"/>
              </w:rPr>
            </w:pPr>
            <w:r>
              <w:rPr>
                <w:sz w:val="20"/>
                <w:szCs w:val="20"/>
              </w:rPr>
              <w:t xml:space="preserve">16</w:t>
            </w:r>
            <w:r>
              <w:rPr>
                <w:sz w:val="20"/>
                <w:szCs w:val="20"/>
              </w:rPr>
            </w:r>
          </w:p>
        </w:tc>
        <w:tc>
          <w:tcPr>
            <w:tcBorders>
              <w:left w:val="single" w:color="000000" w:sz="4" w:space="0"/>
              <w:bottom w:val="single" w:color="000000" w:sz="4" w:space="0"/>
              <w:right w:val="single" w:color="000000" w:sz="4" w:space="0"/>
            </w:tcBorders>
            <w:tcW w:w="785" w:type="dxa"/>
            <w:vAlign w:val="center"/>
            <w:textDirection w:val="lrTb"/>
            <w:noWrap w:val="false"/>
          </w:tcPr>
          <w:p>
            <w:pPr>
              <w:pStyle w:val="1598"/>
              <w:jc w:val="center"/>
              <w:rPr>
                <w:sz w:val="20"/>
                <w:szCs w:val="20"/>
              </w:rPr>
            </w:pPr>
            <w:r>
              <w:rPr>
                <w:sz w:val="20"/>
                <w:szCs w:val="20"/>
              </w:rPr>
              <w:t xml:space="preserve">0,55</w:t>
            </w:r>
            <w:r>
              <w:rPr>
                <w:sz w:val="20"/>
                <w:szCs w:val="20"/>
              </w:rPr>
            </w:r>
          </w:p>
        </w:tc>
        <w:tc>
          <w:tcPr>
            <w:tcBorders>
              <w:left w:val="single" w:color="000000" w:sz="4" w:space="0"/>
              <w:bottom w:val="single" w:color="000000" w:sz="4" w:space="0"/>
              <w:right w:val="single" w:color="000000" w:sz="4" w:space="0"/>
            </w:tcBorders>
            <w:tcW w:w="870" w:type="dxa"/>
            <w:vAlign w:val="center"/>
            <w:textDirection w:val="lrTb"/>
            <w:noWrap w:val="false"/>
          </w:tcPr>
          <w:p>
            <w:pPr>
              <w:pStyle w:val="1598"/>
              <w:jc w:val="center"/>
              <w:rPr>
                <w:sz w:val="20"/>
                <w:szCs w:val="20"/>
              </w:rPr>
            </w:pPr>
            <w:r>
              <w:rPr>
                <w:sz w:val="20"/>
                <w:szCs w:val="20"/>
              </w:rPr>
              <w:t xml:space="preserve">426/324/168</w:t>
            </w:r>
            <w:r>
              <w:rPr>
                <w:sz w:val="20"/>
                <w:szCs w:val="20"/>
              </w:rPr>
            </w:r>
          </w:p>
        </w:tc>
        <w:tc>
          <w:tcPr>
            <w:tcBorders>
              <w:left w:val="single" w:color="000000" w:sz="4" w:space="0"/>
              <w:bottom w:val="single" w:color="000000" w:sz="4" w:space="0"/>
              <w:right w:val="single" w:color="000000" w:sz="4" w:space="0"/>
            </w:tcBorders>
            <w:tcW w:w="1609" w:type="dxa"/>
            <w:vAlign w:val="center"/>
            <w:textDirection w:val="lrTb"/>
            <w:noWrap w:val="false"/>
          </w:tcPr>
          <w:p>
            <w:pPr>
              <w:pStyle w:val="1598"/>
              <w:jc w:val="center"/>
              <w:rPr>
                <w:sz w:val="20"/>
                <w:szCs w:val="20"/>
              </w:rPr>
            </w:pPr>
            <w:r>
              <w:rPr>
                <w:sz w:val="20"/>
                <w:szCs w:val="20"/>
              </w:rPr>
              <w:t xml:space="preserve">168/210-260</w:t>
            </w:r>
            <w:r>
              <w:rPr>
                <w:sz w:val="20"/>
                <w:szCs w:val="20"/>
              </w:rPr>
            </w:r>
          </w:p>
        </w:tc>
        <w:tc>
          <w:tcPr>
            <w:tcBorders>
              <w:left w:val="single" w:color="000000" w:sz="4" w:space="0"/>
              <w:bottom w:val="single" w:color="000000" w:sz="4" w:space="0"/>
              <w:right w:val="single" w:color="000000" w:sz="4" w:space="0"/>
            </w:tcBorders>
            <w:tcW w:w="1423" w:type="dxa"/>
            <w:vAlign w:val="center"/>
            <w:textDirection w:val="lrTb"/>
            <w:noWrap w:val="false"/>
          </w:tcPr>
          <w:p>
            <w:pPr>
              <w:pStyle w:val="1598"/>
              <w:jc w:val="center"/>
              <w:rPr>
                <w:sz w:val="20"/>
                <w:szCs w:val="20"/>
              </w:rPr>
            </w:pPr>
            <w:r>
              <w:rPr>
                <w:sz w:val="20"/>
                <w:szCs w:val="20"/>
              </w:rPr>
              <w:t xml:space="preserve">168/426</w:t>
            </w:r>
            <w:r>
              <w:rPr>
                <w:sz w:val="20"/>
                <w:szCs w:val="20"/>
              </w:rPr>
            </w:r>
          </w:p>
        </w:tc>
        <w:tc>
          <w:tcPr>
            <w:tcBorders>
              <w:left w:val="single" w:color="000000" w:sz="4" w:space="0"/>
              <w:bottom w:val="single" w:color="000000" w:sz="4" w:space="0"/>
              <w:right w:val="single" w:color="000000" w:sz="4" w:space="0"/>
            </w:tcBorders>
            <w:tcW w:w="744" w:type="dxa"/>
            <w:vAlign w:val="center"/>
            <w:textDirection w:val="lrTb"/>
            <w:noWrap w:val="false"/>
          </w:tcPr>
          <w:p>
            <w:pPr>
              <w:pStyle w:val="1598"/>
              <w:jc w:val="center"/>
              <w:rPr>
                <w:sz w:val="20"/>
                <w:szCs w:val="20"/>
              </w:rPr>
            </w:pPr>
            <w:r>
              <w:rPr>
                <w:sz w:val="20"/>
                <w:szCs w:val="20"/>
              </w:rPr>
              <w:t xml:space="preserve">46</w:t>
            </w:r>
            <w:r>
              <w:rPr>
                <w:sz w:val="20"/>
                <w:szCs w:val="20"/>
              </w:rPr>
            </w:r>
          </w:p>
        </w:tc>
        <w:tc>
          <w:tcPr>
            <w:tcBorders>
              <w:left w:val="single" w:color="000000" w:sz="4" w:space="0"/>
              <w:bottom w:val="single" w:color="000000" w:sz="4" w:space="0"/>
              <w:right w:val="single" w:color="000000" w:sz="4" w:space="0"/>
            </w:tcBorders>
            <w:tcW w:w="745" w:type="dxa"/>
            <w:vAlign w:val="center"/>
            <w:textDirection w:val="lrTb"/>
            <w:noWrap w:val="false"/>
          </w:tcPr>
          <w:p>
            <w:pPr>
              <w:pStyle w:val="1598"/>
              <w:jc w:val="center"/>
              <w:rPr>
                <w:sz w:val="20"/>
                <w:szCs w:val="20"/>
              </w:rPr>
            </w:pPr>
            <w:r>
              <w:rPr>
                <w:sz w:val="20"/>
                <w:szCs w:val="20"/>
              </w:rPr>
              <w:t xml:space="preserve">1987</w:t>
            </w:r>
            <w:r>
              <w:rPr>
                <w:sz w:val="20"/>
                <w:szCs w:val="20"/>
              </w:rPr>
            </w:r>
          </w:p>
        </w:tc>
      </w:tr>
      <w:tr>
        <w:tblPrEx/>
        <w:trPr>
          <w:trHeight w:val="23"/>
        </w:trPr>
        <w:tc>
          <w:tcPr>
            <w:tcBorders>
              <w:left w:val="single" w:color="000000" w:sz="8" w:space="0"/>
            </w:tcBorders>
            <w:tcW w:w="1122"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8" w:space="0"/>
              <w:right w:val="single" w:color="000000" w:sz="4" w:space="0"/>
            </w:tcBorders>
            <w:tcW w:w="1286"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1283" w:type="dxa"/>
            <w:vAlign w:val="center"/>
            <w:textDirection w:val="lrTb"/>
            <w:noWrap w:val="false"/>
          </w:tcPr>
          <w:p>
            <w:pPr>
              <w:pStyle w:val="1598"/>
              <w:rPr>
                <w:sz w:val="20"/>
                <w:szCs w:val="20"/>
              </w:rPr>
            </w:pPr>
            <w:r>
              <w:rPr>
                <w:sz w:val="20"/>
                <w:szCs w:val="20"/>
              </w:rPr>
              <w:t xml:space="preserve">СР-117</w:t>
            </w:r>
            <w:r>
              <w:rPr>
                <w:sz w:val="20"/>
                <w:szCs w:val="20"/>
              </w:rPr>
            </w:r>
          </w:p>
        </w:tc>
        <w:tc>
          <w:tcPr>
            <w:tcBorders>
              <w:bottom w:val="single" w:color="000000" w:sz="4" w:space="0"/>
              <w:right w:val="single" w:color="000000" w:sz="4" w:space="0"/>
            </w:tcBorders>
            <w:tcW w:w="1065" w:type="dxa"/>
            <w:vAlign w:val="center"/>
            <w:textDirection w:val="lrTb"/>
            <w:noWrap w:val="false"/>
          </w:tcPr>
          <w:p>
            <w:pPr>
              <w:pStyle w:val="1598"/>
              <w:jc w:val="center"/>
              <w:rPr>
                <w:sz w:val="20"/>
                <w:szCs w:val="20"/>
              </w:rPr>
            </w:pPr>
            <w:r>
              <w:rPr>
                <w:sz w:val="20"/>
                <w:szCs w:val="20"/>
              </w:rPr>
              <w:t xml:space="preserve">300/45</w:t>
            </w:r>
            <w:r>
              <w:rPr>
                <w:sz w:val="20"/>
                <w:szCs w:val="20"/>
              </w:rPr>
            </w:r>
          </w:p>
        </w:tc>
        <w:tc>
          <w:tcPr>
            <w:tcBorders>
              <w:bottom w:val="single" w:color="000000" w:sz="4" w:space="0"/>
              <w:right w:val="single" w:color="000000" w:sz="4" w:space="0"/>
            </w:tcBorders>
            <w:tcW w:w="1097" w:type="dxa"/>
            <w:vAlign w:val="center"/>
            <w:textDirection w:val="lrTb"/>
            <w:noWrap w:val="false"/>
          </w:tcPr>
          <w:p>
            <w:pPr>
              <w:pStyle w:val="1598"/>
              <w:jc w:val="center"/>
              <w:rPr>
                <w:sz w:val="20"/>
                <w:szCs w:val="20"/>
              </w:rPr>
            </w:pPr>
            <w:r>
              <w:rPr>
                <w:sz w:val="20"/>
                <w:szCs w:val="20"/>
              </w:rPr>
              <w:t xml:space="preserve">294</w:t>
            </w:r>
            <w:r>
              <w:rPr>
                <w:sz w:val="20"/>
                <w:szCs w:val="20"/>
              </w:rPr>
            </w:r>
          </w:p>
        </w:tc>
        <w:tc>
          <w:tcPr>
            <w:tcBorders>
              <w:left w:val="single" w:color="000000" w:sz="4" w:space="0"/>
              <w:bottom w:val="single" w:color="000000" w:sz="4" w:space="0"/>
              <w:right w:val="single" w:color="000000" w:sz="4" w:space="0"/>
            </w:tcBorders>
            <w:tcW w:w="771" w:type="dxa"/>
            <w:vAlign w:val="center"/>
            <w:textDirection w:val="lrTb"/>
            <w:noWrap w:val="false"/>
          </w:tcPr>
          <w:p>
            <w:pPr>
              <w:pStyle w:val="1598"/>
              <w:jc w:val="center"/>
              <w:rPr>
                <w:sz w:val="20"/>
                <w:szCs w:val="20"/>
              </w:rPr>
            </w:pPr>
            <w:r>
              <w:rPr>
                <w:sz w:val="20"/>
                <w:szCs w:val="20"/>
              </w:rPr>
              <w:t xml:space="preserve">ЭЦВ 8-40-120</w:t>
            </w:r>
            <w:r>
              <w:rPr>
                <w:sz w:val="20"/>
                <w:szCs w:val="20"/>
              </w:rPr>
            </w:r>
          </w:p>
        </w:tc>
        <w:tc>
          <w:tcPr>
            <w:tcBorders>
              <w:left w:val="single" w:color="000000" w:sz="4" w:space="0"/>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28</w:t>
            </w:r>
            <w:r>
              <w:rPr>
                <w:sz w:val="20"/>
                <w:szCs w:val="20"/>
              </w:rPr>
            </w:r>
          </w:p>
        </w:tc>
        <w:tc>
          <w:tcPr>
            <w:tcBorders>
              <w:left w:val="single" w:color="000000" w:sz="4" w:space="0"/>
              <w:bottom w:val="single" w:color="000000" w:sz="4" w:space="0"/>
              <w:right w:val="single" w:color="000000" w:sz="4" w:space="0"/>
            </w:tcBorders>
            <w:tcW w:w="954" w:type="dxa"/>
            <w:vAlign w:val="center"/>
            <w:textDirection w:val="lrTb"/>
            <w:noWrap w:val="false"/>
          </w:tcPr>
          <w:p>
            <w:pPr>
              <w:pStyle w:val="1598"/>
              <w:jc w:val="center"/>
              <w:rPr>
                <w:sz w:val="20"/>
                <w:szCs w:val="20"/>
              </w:rPr>
            </w:pPr>
            <w:r>
              <w:rPr>
                <w:sz w:val="20"/>
                <w:szCs w:val="20"/>
              </w:rPr>
              <w:t xml:space="preserve">17</w:t>
            </w:r>
            <w:r>
              <w:rPr>
                <w:sz w:val="20"/>
                <w:szCs w:val="20"/>
              </w:rPr>
            </w:r>
          </w:p>
        </w:tc>
        <w:tc>
          <w:tcPr>
            <w:tcBorders>
              <w:left w:val="single" w:color="000000" w:sz="4" w:space="0"/>
              <w:bottom w:val="single" w:color="000000" w:sz="4" w:space="0"/>
              <w:right w:val="single" w:color="000000" w:sz="4" w:space="0"/>
            </w:tcBorders>
            <w:tcW w:w="785" w:type="dxa"/>
            <w:vAlign w:val="center"/>
            <w:textDirection w:val="lrTb"/>
            <w:noWrap w:val="false"/>
          </w:tcPr>
          <w:p>
            <w:pPr>
              <w:pStyle w:val="1598"/>
              <w:jc w:val="center"/>
              <w:rPr>
                <w:sz w:val="20"/>
                <w:szCs w:val="20"/>
              </w:rPr>
            </w:pPr>
            <w:r>
              <w:rPr>
                <w:sz w:val="20"/>
                <w:szCs w:val="20"/>
              </w:rPr>
              <w:t xml:space="preserve">0,22</w:t>
            </w:r>
            <w:r>
              <w:rPr>
                <w:sz w:val="20"/>
                <w:szCs w:val="20"/>
              </w:rPr>
            </w:r>
          </w:p>
        </w:tc>
        <w:tc>
          <w:tcPr>
            <w:tcBorders>
              <w:left w:val="single" w:color="000000" w:sz="4" w:space="0"/>
              <w:bottom w:val="single" w:color="000000" w:sz="4" w:space="0"/>
              <w:right w:val="single" w:color="000000" w:sz="4" w:space="0"/>
            </w:tcBorders>
            <w:tcW w:w="870" w:type="dxa"/>
            <w:vAlign w:val="center"/>
            <w:textDirection w:val="lrTb"/>
            <w:noWrap w:val="false"/>
          </w:tcPr>
          <w:p>
            <w:pPr>
              <w:pStyle w:val="1598"/>
              <w:jc w:val="center"/>
              <w:rPr>
                <w:sz w:val="20"/>
                <w:szCs w:val="20"/>
              </w:rPr>
            </w:pPr>
            <w:r>
              <w:rPr>
                <w:sz w:val="20"/>
                <w:szCs w:val="20"/>
              </w:rPr>
              <w:t xml:space="preserve">426/324/168</w:t>
            </w:r>
            <w:r>
              <w:rPr>
                <w:sz w:val="20"/>
                <w:szCs w:val="20"/>
              </w:rPr>
            </w:r>
          </w:p>
        </w:tc>
        <w:tc>
          <w:tcPr>
            <w:tcBorders>
              <w:left w:val="single" w:color="000000" w:sz="4" w:space="0"/>
              <w:bottom w:val="single" w:color="000000" w:sz="4" w:space="0"/>
              <w:right w:val="single" w:color="000000" w:sz="4" w:space="0"/>
            </w:tcBorders>
            <w:tcW w:w="1609" w:type="dxa"/>
            <w:vAlign w:val="center"/>
            <w:textDirection w:val="lrTb"/>
            <w:noWrap w:val="false"/>
          </w:tcPr>
          <w:p>
            <w:pPr>
              <w:pStyle w:val="1598"/>
              <w:jc w:val="center"/>
              <w:rPr>
                <w:sz w:val="20"/>
                <w:szCs w:val="20"/>
              </w:rPr>
            </w:pPr>
            <w:r>
              <w:rPr>
                <w:sz w:val="20"/>
                <w:szCs w:val="20"/>
              </w:rPr>
              <w:t xml:space="preserve">168/260-290</w:t>
            </w:r>
            <w:r>
              <w:rPr>
                <w:sz w:val="20"/>
                <w:szCs w:val="20"/>
              </w:rPr>
            </w:r>
          </w:p>
        </w:tc>
        <w:tc>
          <w:tcPr>
            <w:tcBorders>
              <w:left w:val="single" w:color="000000" w:sz="4" w:space="0"/>
              <w:bottom w:val="single" w:color="000000" w:sz="4" w:space="0"/>
              <w:right w:val="single" w:color="000000" w:sz="4" w:space="0"/>
            </w:tcBorders>
            <w:tcW w:w="1423" w:type="dxa"/>
            <w:vAlign w:val="center"/>
            <w:textDirection w:val="lrTb"/>
            <w:noWrap w:val="false"/>
          </w:tcPr>
          <w:p>
            <w:pPr>
              <w:pStyle w:val="1598"/>
              <w:jc w:val="center"/>
              <w:rPr>
                <w:sz w:val="20"/>
                <w:szCs w:val="20"/>
              </w:rPr>
            </w:pPr>
            <w:r>
              <w:rPr>
                <w:sz w:val="20"/>
                <w:szCs w:val="20"/>
              </w:rPr>
              <w:t xml:space="preserve">168/426</w:t>
            </w:r>
            <w:r>
              <w:rPr>
                <w:sz w:val="20"/>
                <w:szCs w:val="20"/>
              </w:rPr>
            </w:r>
          </w:p>
        </w:tc>
        <w:tc>
          <w:tcPr>
            <w:tcBorders>
              <w:left w:val="single" w:color="000000" w:sz="4" w:space="0"/>
              <w:bottom w:val="single" w:color="000000" w:sz="4" w:space="0"/>
              <w:right w:val="single" w:color="000000" w:sz="4" w:space="0"/>
            </w:tcBorders>
            <w:tcW w:w="744" w:type="dxa"/>
            <w:vAlign w:val="center"/>
            <w:textDirection w:val="lrTb"/>
            <w:noWrap w:val="false"/>
          </w:tcPr>
          <w:p>
            <w:pPr>
              <w:pStyle w:val="1598"/>
              <w:jc w:val="center"/>
              <w:rPr>
                <w:sz w:val="20"/>
                <w:szCs w:val="20"/>
              </w:rPr>
            </w:pPr>
            <w:r>
              <w:rPr>
                <w:sz w:val="20"/>
                <w:szCs w:val="20"/>
              </w:rPr>
              <w:t xml:space="preserve">40</w:t>
            </w:r>
            <w:r>
              <w:rPr>
                <w:sz w:val="20"/>
                <w:szCs w:val="20"/>
              </w:rPr>
            </w:r>
          </w:p>
        </w:tc>
        <w:tc>
          <w:tcPr>
            <w:tcBorders>
              <w:left w:val="single" w:color="000000" w:sz="4" w:space="0"/>
              <w:bottom w:val="single" w:color="000000" w:sz="4" w:space="0"/>
              <w:right w:val="single" w:color="000000" w:sz="4" w:space="0"/>
            </w:tcBorders>
            <w:tcW w:w="745" w:type="dxa"/>
            <w:vAlign w:val="center"/>
            <w:textDirection w:val="lrTb"/>
            <w:noWrap w:val="false"/>
          </w:tcPr>
          <w:p>
            <w:pPr>
              <w:pStyle w:val="1598"/>
              <w:jc w:val="center"/>
              <w:rPr>
                <w:sz w:val="20"/>
                <w:szCs w:val="20"/>
              </w:rPr>
            </w:pPr>
            <w:r>
              <w:rPr>
                <w:sz w:val="20"/>
                <w:szCs w:val="20"/>
              </w:rPr>
              <w:t xml:space="preserve">1987</w:t>
            </w:r>
            <w:r>
              <w:rPr>
                <w:sz w:val="20"/>
                <w:szCs w:val="20"/>
              </w:rPr>
            </w:r>
          </w:p>
        </w:tc>
      </w:tr>
      <w:tr>
        <w:tblPrEx/>
        <w:trPr>
          <w:trHeight w:val="23"/>
        </w:trPr>
        <w:tc>
          <w:tcPr>
            <w:tcBorders>
              <w:left w:val="single" w:color="000000" w:sz="8" w:space="0"/>
            </w:tcBorders>
            <w:tcW w:w="1122"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8" w:space="0"/>
              <w:right w:val="single" w:color="000000" w:sz="4" w:space="0"/>
            </w:tcBorders>
            <w:tcW w:w="1286"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1283" w:type="dxa"/>
            <w:vAlign w:val="center"/>
            <w:textDirection w:val="lrTb"/>
            <w:noWrap w:val="false"/>
          </w:tcPr>
          <w:p>
            <w:pPr>
              <w:pStyle w:val="1598"/>
              <w:rPr>
                <w:sz w:val="20"/>
                <w:szCs w:val="20"/>
              </w:rPr>
            </w:pPr>
            <w:r>
              <w:rPr>
                <w:sz w:val="20"/>
                <w:szCs w:val="20"/>
              </w:rPr>
              <w:t xml:space="preserve">СР-116</w:t>
            </w:r>
            <w:r>
              <w:rPr>
                <w:sz w:val="20"/>
                <w:szCs w:val="20"/>
              </w:rPr>
            </w:r>
          </w:p>
        </w:tc>
        <w:tc>
          <w:tcPr>
            <w:tcBorders>
              <w:bottom w:val="single" w:color="000000" w:sz="4" w:space="0"/>
              <w:right w:val="single" w:color="000000" w:sz="4" w:space="0"/>
            </w:tcBorders>
            <w:tcW w:w="1065" w:type="dxa"/>
            <w:vAlign w:val="center"/>
            <w:textDirection w:val="lrTb"/>
            <w:noWrap w:val="false"/>
          </w:tcPr>
          <w:p>
            <w:pPr>
              <w:pStyle w:val="1598"/>
              <w:jc w:val="center"/>
              <w:rPr>
                <w:sz w:val="20"/>
                <w:szCs w:val="20"/>
              </w:rPr>
            </w:pPr>
            <w:r>
              <w:rPr>
                <w:sz w:val="20"/>
                <w:szCs w:val="20"/>
              </w:rPr>
              <w:t xml:space="preserve">300/50</w:t>
            </w:r>
            <w:r>
              <w:rPr>
                <w:sz w:val="20"/>
                <w:szCs w:val="20"/>
              </w:rPr>
            </w:r>
          </w:p>
        </w:tc>
        <w:tc>
          <w:tcPr>
            <w:tcBorders>
              <w:bottom w:val="single" w:color="000000" w:sz="4" w:space="0"/>
              <w:right w:val="single" w:color="000000" w:sz="4" w:space="0"/>
            </w:tcBorders>
            <w:tcW w:w="1097" w:type="dxa"/>
            <w:vAlign w:val="center"/>
            <w:textDirection w:val="lrTb"/>
            <w:noWrap w:val="false"/>
          </w:tcPr>
          <w:p>
            <w:pPr>
              <w:pStyle w:val="1598"/>
              <w:jc w:val="center"/>
              <w:rPr>
                <w:sz w:val="20"/>
                <w:szCs w:val="20"/>
              </w:rPr>
            </w:pPr>
            <w:r>
              <w:rPr>
                <w:sz w:val="20"/>
                <w:szCs w:val="20"/>
              </w:rPr>
              <w:t xml:space="preserve">300</w:t>
            </w:r>
            <w:r>
              <w:rPr>
                <w:sz w:val="20"/>
                <w:szCs w:val="20"/>
              </w:rPr>
            </w:r>
          </w:p>
        </w:tc>
        <w:tc>
          <w:tcPr>
            <w:tcBorders>
              <w:left w:val="single" w:color="000000" w:sz="4" w:space="0"/>
              <w:bottom w:val="single" w:color="000000" w:sz="4" w:space="0"/>
              <w:right w:val="single" w:color="000000" w:sz="4" w:space="0"/>
            </w:tcBorders>
            <w:tcW w:w="771" w:type="dxa"/>
            <w:vAlign w:val="center"/>
            <w:textDirection w:val="lrTb"/>
            <w:noWrap w:val="false"/>
          </w:tcPr>
          <w:p>
            <w:pPr>
              <w:pStyle w:val="1598"/>
              <w:jc w:val="center"/>
              <w:rPr>
                <w:sz w:val="20"/>
                <w:szCs w:val="20"/>
              </w:rPr>
            </w:pPr>
            <w:r>
              <w:rPr>
                <w:sz w:val="20"/>
                <w:szCs w:val="20"/>
              </w:rPr>
              <w:t xml:space="preserve">ЭЦВ 8-40-120</w:t>
            </w:r>
            <w:r>
              <w:rPr>
                <w:sz w:val="20"/>
                <w:szCs w:val="20"/>
              </w:rPr>
            </w:r>
          </w:p>
        </w:tc>
        <w:tc>
          <w:tcPr>
            <w:tcBorders>
              <w:left w:val="single" w:color="000000" w:sz="4" w:space="0"/>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r>
            <w:r>
              <w:rPr>
                <w:sz w:val="20"/>
                <w:szCs w:val="20"/>
              </w:rPr>
            </w:r>
          </w:p>
        </w:tc>
        <w:tc>
          <w:tcPr>
            <w:tcBorders>
              <w:left w:val="single" w:color="000000" w:sz="4" w:space="0"/>
              <w:bottom w:val="single" w:color="000000" w:sz="4" w:space="0"/>
              <w:right w:val="single" w:color="000000" w:sz="4" w:space="0"/>
            </w:tcBorders>
            <w:tcW w:w="954" w:type="dxa"/>
            <w:vAlign w:val="center"/>
            <w:textDirection w:val="lrTb"/>
            <w:noWrap w:val="false"/>
          </w:tcPr>
          <w:p>
            <w:pPr>
              <w:pStyle w:val="1598"/>
              <w:jc w:val="center"/>
              <w:rPr>
                <w:sz w:val="20"/>
                <w:szCs w:val="20"/>
              </w:rPr>
            </w:pPr>
            <w:r>
              <w:rPr>
                <w:sz w:val="20"/>
                <w:szCs w:val="20"/>
              </w:rPr>
              <w:t xml:space="preserve">17</w:t>
            </w:r>
            <w:r>
              <w:rPr>
                <w:sz w:val="20"/>
                <w:szCs w:val="20"/>
              </w:rPr>
            </w:r>
          </w:p>
        </w:tc>
        <w:tc>
          <w:tcPr>
            <w:tcBorders>
              <w:left w:val="single" w:color="000000" w:sz="4" w:space="0"/>
              <w:bottom w:val="single" w:color="000000" w:sz="4" w:space="0"/>
              <w:right w:val="single" w:color="000000" w:sz="4" w:space="0"/>
            </w:tcBorders>
            <w:tcW w:w="785" w:type="dxa"/>
            <w:vAlign w:val="center"/>
            <w:textDirection w:val="lrTb"/>
            <w:noWrap w:val="false"/>
          </w:tcPr>
          <w:p>
            <w:pPr>
              <w:pStyle w:val="1598"/>
              <w:jc w:val="center"/>
              <w:rPr>
                <w:sz w:val="20"/>
                <w:szCs w:val="20"/>
              </w:rPr>
            </w:pPr>
            <w:r>
              <w:rPr>
                <w:sz w:val="20"/>
                <w:szCs w:val="20"/>
              </w:rPr>
              <w:t xml:space="preserve">0,06</w:t>
            </w:r>
            <w:r>
              <w:rPr>
                <w:sz w:val="20"/>
                <w:szCs w:val="20"/>
              </w:rPr>
            </w:r>
          </w:p>
        </w:tc>
        <w:tc>
          <w:tcPr>
            <w:tcBorders>
              <w:left w:val="single" w:color="000000" w:sz="4" w:space="0"/>
              <w:bottom w:val="single" w:color="000000" w:sz="4" w:space="0"/>
              <w:right w:val="single" w:color="000000" w:sz="4" w:space="0"/>
            </w:tcBorders>
            <w:tcW w:w="870" w:type="dxa"/>
            <w:vAlign w:val="center"/>
            <w:textDirection w:val="lrTb"/>
            <w:noWrap w:val="false"/>
          </w:tcPr>
          <w:p>
            <w:pPr>
              <w:pStyle w:val="1598"/>
              <w:jc w:val="center"/>
            </w:pPr>
            <w:r>
              <w:rPr>
                <w:sz w:val="20"/>
                <w:szCs w:val="20"/>
              </w:rPr>
              <w:t xml:space="preserve">426/324/168</w:t>
            </w:r>
            <w:r/>
          </w:p>
        </w:tc>
        <w:tc>
          <w:tcPr>
            <w:tcBorders>
              <w:left w:val="single" w:color="000000" w:sz="4" w:space="0"/>
              <w:bottom w:val="single" w:color="000000" w:sz="4" w:space="0"/>
              <w:right w:val="single" w:color="000000" w:sz="4" w:space="0"/>
            </w:tcBorders>
            <w:tcW w:w="1609" w:type="dxa"/>
            <w:vAlign w:val="center"/>
            <w:textDirection w:val="lrTb"/>
            <w:noWrap w:val="false"/>
          </w:tcPr>
          <w:p>
            <w:pPr>
              <w:pStyle w:val="1598"/>
              <w:jc w:val="center"/>
              <w:rPr>
                <w:sz w:val="20"/>
                <w:szCs w:val="20"/>
              </w:rPr>
            </w:pPr>
            <w:r>
              <w:rPr>
                <w:sz w:val="20"/>
                <w:szCs w:val="20"/>
              </w:rPr>
              <w:t xml:space="preserve">168/210-257</w:t>
            </w:r>
            <w:r>
              <w:rPr>
                <w:sz w:val="20"/>
                <w:szCs w:val="20"/>
              </w:rPr>
            </w:r>
          </w:p>
        </w:tc>
        <w:tc>
          <w:tcPr>
            <w:tcBorders>
              <w:left w:val="single" w:color="000000" w:sz="4" w:space="0"/>
              <w:bottom w:val="single" w:color="000000" w:sz="4" w:space="0"/>
              <w:right w:val="single" w:color="000000" w:sz="4" w:space="0"/>
            </w:tcBorders>
            <w:tcW w:w="1423" w:type="dxa"/>
            <w:vAlign w:val="center"/>
            <w:textDirection w:val="lrTb"/>
            <w:noWrap w:val="false"/>
          </w:tcPr>
          <w:p>
            <w:pPr>
              <w:pStyle w:val="1598"/>
              <w:jc w:val="center"/>
              <w:rPr>
                <w:sz w:val="20"/>
                <w:szCs w:val="20"/>
              </w:rPr>
            </w:pPr>
            <w:r>
              <w:rPr>
                <w:sz w:val="20"/>
                <w:szCs w:val="20"/>
              </w:rPr>
              <w:t xml:space="preserve">168/426</w:t>
            </w:r>
            <w:r>
              <w:rPr>
                <w:sz w:val="20"/>
                <w:szCs w:val="20"/>
              </w:rPr>
            </w:r>
          </w:p>
        </w:tc>
        <w:tc>
          <w:tcPr>
            <w:tcBorders>
              <w:left w:val="single" w:color="000000" w:sz="4" w:space="0"/>
              <w:bottom w:val="single" w:color="000000" w:sz="4" w:space="0"/>
              <w:right w:val="single" w:color="000000" w:sz="4" w:space="0"/>
            </w:tcBorders>
            <w:tcW w:w="744" w:type="dxa"/>
            <w:vAlign w:val="center"/>
            <w:textDirection w:val="lrTb"/>
            <w:noWrap w:val="false"/>
          </w:tcPr>
          <w:p>
            <w:pPr>
              <w:pStyle w:val="1598"/>
              <w:jc w:val="center"/>
              <w:rPr>
                <w:sz w:val="20"/>
                <w:szCs w:val="20"/>
              </w:rPr>
            </w:pPr>
            <w:r>
              <w:rPr>
                <w:sz w:val="20"/>
                <w:szCs w:val="20"/>
              </w:rPr>
              <w:t xml:space="preserve">40</w:t>
            </w:r>
            <w:r>
              <w:rPr>
                <w:sz w:val="20"/>
                <w:szCs w:val="20"/>
              </w:rPr>
            </w:r>
          </w:p>
        </w:tc>
        <w:tc>
          <w:tcPr>
            <w:tcBorders>
              <w:left w:val="single" w:color="000000" w:sz="4" w:space="0"/>
              <w:bottom w:val="single" w:color="000000" w:sz="4" w:space="0"/>
              <w:right w:val="single" w:color="000000" w:sz="4" w:space="0"/>
            </w:tcBorders>
            <w:tcW w:w="745" w:type="dxa"/>
            <w:vAlign w:val="center"/>
            <w:textDirection w:val="lrTb"/>
            <w:noWrap w:val="false"/>
          </w:tcPr>
          <w:p>
            <w:pPr>
              <w:pStyle w:val="1598"/>
              <w:jc w:val="center"/>
              <w:rPr>
                <w:sz w:val="20"/>
                <w:szCs w:val="20"/>
              </w:rPr>
            </w:pPr>
            <w:r>
              <w:rPr>
                <w:sz w:val="20"/>
                <w:szCs w:val="20"/>
              </w:rPr>
              <w:t xml:space="preserve">1987</w:t>
            </w:r>
            <w:r>
              <w:rPr>
                <w:sz w:val="20"/>
                <w:szCs w:val="20"/>
              </w:rPr>
            </w:r>
          </w:p>
        </w:tc>
      </w:tr>
      <w:tr>
        <w:tblPrEx/>
        <w:trPr>
          <w:trHeight w:val="23"/>
        </w:trPr>
        <w:tc>
          <w:tcPr>
            <w:tcBorders>
              <w:left w:val="single" w:color="000000" w:sz="8" w:space="0"/>
            </w:tcBorders>
            <w:tcW w:w="1122"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8" w:space="0"/>
              <w:right w:val="single" w:color="000000" w:sz="4" w:space="0"/>
            </w:tcBorders>
            <w:tcW w:w="1286"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1283" w:type="dxa"/>
            <w:vAlign w:val="center"/>
            <w:textDirection w:val="lrTb"/>
            <w:noWrap w:val="false"/>
          </w:tcPr>
          <w:p>
            <w:pPr>
              <w:pStyle w:val="1598"/>
              <w:rPr>
                <w:sz w:val="20"/>
                <w:szCs w:val="20"/>
              </w:rPr>
            </w:pPr>
            <w:r>
              <w:rPr>
                <w:sz w:val="20"/>
                <w:szCs w:val="20"/>
              </w:rPr>
              <w:t xml:space="preserve">СР-60</w:t>
            </w:r>
            <w:r>
              <w:rPr>
                <w:sz w:val="20"/>
                <w:szCs w:val="20"/>
              </w:rPr>
            </w:r>
          </w:p>
        </w:tc>
        <w:tc>
          <w:tcPr>
            <w:tcBorders>
              <w:bottom w:val="single" w:color="000000" w:sz="4" w:space="0"/>
              <w:right w:val="single" w:color="000000" w:sz="4" w:space="0"/>
            </w:tcBorders>
            <w:tcW w:w="1065" w:type="dxa"/>
            <w:vAlign w:val="center"/>
            <w:textDirection w:val="lrTb"/>
            <w:noWrap w:val="false"/>
          </w:tcPr>
          <w:p>
            <w:pPr>
              <w:pStyle w:val="1598"/>
              <w:jc w:val="center"/>
              <w:rPr>
                <w:sz w:val="20"/>
                <w:szCs w:val="20"/>
              </w:rPr>
            </w:pPr>
            <w:r>
              <w:rPr>
                <w:sz w:val="20"/>
                <w:szCs w:val="20"/>
              </w:rPr>
              <w:t xml:space="preserve">292/55</w:t>
            </w:r>
            <w:r>
              <w:rPr>
                <w:sz w:val="20"/>
                <w:szCs w:val="20"/>
              </w:rPr>
            </w:r>
          </w:p>
        </w:tc>
        <w:tc>
          <w:tcPr>
            <w:tcBorders>
              <w:bottom w:val="single" w:color="000000" w:sz="4" w:space="0"/>
              <w:right w:val="single" w:color="000000" w:sz="4" w:space="0"/>
            </w:tcBorders>
            <w:tcW w:w="1097" w:type="dxa"/>
            <w:vAlign w:val="center"/>
            <w:textDirection w:val="lrTb"/>
            <w:noWrap w:val="false"/>
          </w:tcPr>
          <w:p>
            <w:pPr>
              <w:pStyle w:val="1598"/>
              <w:jc w:val="center"/>
              <w:rPr>
                <w:sz w:val="20"/>
                <w:szCs w:val="20"/>
              </w:rPr>
            </w:pPr>
            <w:r>
              <w:rPr>
                <w:sz w:val="20"/>
                <w:szCs w:val="20"/>
              </w:rPr>
              <w:t xml:space="preserve">292</w:t>
            </w:r>
            <w:r>
              <w:rPr>
                <w:sz w:val="20"/>
                <w:szCs w:val="20"/>
              </w:rPr>
            </w:r>
          </w:p>
        </w:tc>
        <w:tc>
          <w:tcPr>
            <w:tcBorders>
              <w:left w:val="single" w:color="000000" w:sz="4" w:space="0"/>
              <w:bottom w:val="single" w:color="000000" w:sz="4" w:space="0"/>
              <w:right w:val="single" w:color="000000" w:sz="4" w:space="0"/>
            </w:tcBorders>
            <w:tcW w:w="771" w:type="dxa"/>
            <w:vAlign w:val="center"/>
            <w:textDirection w:val="lrTb"/>
            <w:noWrap w:val="false"/>
          </w:tcPr>
          <w:p>
            <w:pPr>
              <w:pStyle w:val="1598"/>
              <w:jc w:val="center"/>
              <w:rPr>
                <w:sz w:val="20"/>
                <w:szCs w:val="20"/>
              </w:rPr>
            </w:pPr>
            <w:r>
              <w:rPr>
                <w:sz w:val="20"/>
                <w:szCs w:val="20"/>
              </w:rPr>
              <w:t xml:space="preserve">SP-46 (Grundfos)</w:t>
            </w:r>
            <w:r>
              <w:rPr>
                <w:sz w:val="20"/>
                <w:szCs w:val="20"/>
              </w:rPr>
            </w:r>
          </w:p>
        </w:tc>
        <w:tc>
          <w:tcPr>
            <w:tcBorders>
              <w:left w:val="single" w:color="000000" w:sz="4" w:space="0"/>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r>
            <w:r>
              <w:rPr>
                <w:sz w:val="20"/>
                <w:szCs w:val="20"/>
              </w:rPr>
            </w:r>
          </w:p>
        </w:tc>
        <w:tc>
          <w:tcPr>
            <w:tcBorders>
              <w:left w:val="single" w:color="000000" w:sz="4" w:space="0"/>
              <w:bottom w:val="single" w:color="000000" w:sz="4" w:space="0"/>
              <w:right w:val="single" w:color="000000" w:sz="4" w:space="0"/>
            </w:tcBorders>
            <w:tcW w:w="954" w:type="dxa"/>
            <w:vAlign w:val="center"/>
            <w:textDirection w:val="lrTb"/>
            <w:noWrap w:val="false"/>
          </w:tcPr>
          <w:p>
            <w:pPr>
              <w:pStyle w:val="1598"/>
              <w:jc w:val="center"/>
              <w:rPr>
                <w:sz w:val="20"/>
                <w:szCs w:val="20"/>
              </w:rPr>
            </w:pPr>
            <w:r>
              <w:rPr>
                <w:sz w:val="20"/>
                <w:szCs w:val="20"/>
              </w:rPr>
              <w:t xml:space="preserve">19</w:t>
            </w:r>
            <w:r>
              <w:rPr>
                <w:sz w:val="20"/>
                <w:szCs w:val="20"/>
              </w:rPr>
            </w:r>
          </w:p>
        </w:tc>
        <w:tc>
          <w:tcPr>
            <w:tcBorders>
              <w:left w:val="single" w:color="000000" w:sz="4" w:space="0"/>
              <w:bottom w:val="single" w:color="000000" w:sz="4" w:space="0"/>
              <w:right w:val="single" w:color="000000" w:sz="4" w:space="0"/>
            </w:tcBorders>
            <w:tcW w:w="785" w:type="dxa"/>
            <w:vAlign w:val="center"/>
            <w:textDirection w:val="lrTb"/>
            <w:noWrap w:val="false"/>
          </w:tcPr>
          <w:p>
            <w:pPr>
              <w:pStyle w:val="1598"/>
              <w:jc w:val="center"/>
              <w:rPr>
                <w:sz w:val="20"/>
                <w:szCs w:val="20"/>
              </w:rPr>
            </w:pPr>
            <w:r>
              <w:rPr>
                <w:sz w:val="20"/>
                <w:szCs w:val="20"/>
              </w:rPr>
              <w:t xml:space="preserve">0,36</w:t>
            </w:r>
            <w:r>
              <w:rPr>
                <w:sz w:val="20"/>
                <w:szCs w:val="20"/>
              </w:rPr>
            </w:r>
          </w:p>
        </w:tc>
        <w:tc>
          <w:tcPr>
            <w:tcBorders>
              <w:left w:val="single" w:color="000000" w:sz="4" w:space="0"/>
              <w:bottom w:val="single" w:color="000000" w:sz="4" w:space="0"/>
              <w:right w:val="single" w:color="000000" w:sz="4" w:space="0"/>
            </w:tcBorders>
            <w:tcW w:w="870" w:type="dxa"/>
            <w:vAlign w:val="center"/>
            <w:textDirection w:val="lrTb"/>
            <w:noWrap w:val="false"/>
          </w:tcPr>
          <w:p>
            <w:pPr>
              <w:pStyle w:val="1598"/>
              <w:jc w:val="center"/>
              <w:rPr>
                <w:sz w:val="20"/>
                <w:szCs w:val="20"/>
              </w:rPr>
            </w:pPr>
            <w:r>
              <w:rPr>
                <w:sz w:val="20"/>
                <w:szCs w:val="20"/>
              </w:rPr>
              <w:t xml:space="preserve">426/324/168</w:t>
            </w:r>
            <w:r>
              <w:rPr>
                <w:sz w:val="20"/>
                <w:szCs w:val="20"/>
              </w:rPr>
            </w:r>
          </w:p>
        </w:tc>
        <w:tc>
          <w:tcPr>
            <w:tcBorders>
              <w:left w:val="single" w:color="000000" w:sz="4" w:space="0"/>
              <w:bottom w:val="single" w:color="000000" w:sz="4" w:space="0"/>
              <w:right w:val="single" w:color="000000" w:sz="4" w:space="0"/>
            </w:tcBorders>
            <w:tcW w:w="1609" w:type="dxa"/>
            <w:vAlign w:val="center"/>
            <w:textDirection w:val="lrTb"/>
            <w:noWrap w:val="false"/>
          </w:tcPr>
          <w:p>
            <w:pPr>
              <w:pStyle w:val="1598"/>
              <w:jc w:val="center"/>
              <w:rPr>
                <w:sz w:val="20"/>
                <w:szCs w:val="20"/>
              </w:rPr>
            </w:pPr>
            <w:r>
              <w:rPr>
                <w:sz w:val="20"/>
                <w:szCs w:val="20"/>
              </w:rPr>
              <w:t xml:space="preserve">168/220-247</w:t>
            </w:r>
            <w:r>
              <w:rPr>
                <w:sz w:val="20"/>
                <w:szCs w:val="20"/>
              </w:rPr>
            </w:r>
          </w:p>
        </w:tc>
        <w:tc>
          <w:tcPr>
            <w:tcBorders>
              <w:left w:val="single" w:color="000000" w:sz="4" w:space="0"/>
              <w:bottom w:val="single" w:color="000000" w:sz="4" w:space="0"/>
              <w:right w:val="single" w:color="000000" w:sz="4" w:space="0"/>
            </w:tcBorders>
            <w:tcW w:w="1423" w:type="dxa"/>
            <w:vAlign w:val="center"/>
            <w:textDirection w:val="lrTb"/>
            <w:noWrap w:val="false"/>
          </w:tcPr>
          <w:p>
            <w:pPr>
              <w:pStyle w:val="1598"/>
              <w:jc w:val="center"/>
              <w:rPr>
                <w:sz w:val="20"/>
                <w:szCs w:val="20"/>
              </w:rPr>
            </w:pPr>
            <w:r>
              <w:rPr>
                <w:sz w:val="20"/>
                <w:szCs w:val="20"/>
              </w:rPr>
              <w:t xml:space="preserve">168/426</w:t>
            </w:r>
            <w:r>
              <w:rPr>
                <w:sz w:val="20"/>
                <w:szCs w:val="20"/>
              </w:rPr>
            </w:r>
          </w:p>
        </w:tc>
        <w:tc>
          <w:tcPr>
            <w:tcBorders>
              <w:left w:val="single" w:color="000000" w:sz="4" w:space="0"/>
              <w:bottom w:val="single" w:color="000000" w:sz="4" w:space="0"/>
              <w:right w:val="single" w:color="000000" w:sz="4" w:space="0"/>
            </w:tcBorders>
            <w:tcW w:w="744" w:type="dxa"/>
            <w:vAlign w:val="center"/>
            <w:textDirection w:val="lrTb"/>
            <w:noWrap w:val="false"/>
          </w:tcPr>
          <w:p>
            <w:pPr>
              <w:pStyle w:val="1598"/>
              <w:jc w:val="center"/>
              <w:rPr>
                <w:sz w:val="20"/>
                <w:szCs w:val="20"/>
              </w:rPr>
            </w:pPr>
            <w:r>
              <w:rPr>
                <w:sz w:val="20"/>
                <w:szCs w:val="20"/>
              </w:rPr>
              <w:t xml:space="preserve">46</w:t>
            </w:r>
            <w:r>
              <w:rPr>
                <w:sz w:val="20"/>
                <w:szCs w:val="20"/>
              </w:rPr>
            </w:r>
          </w:p>
        </w:tc>
        <w:tc>
          <w:tcPr>
            <w:tcBorders>
              <w:left w:val="single" w:color="000000" w:sz="4" w:space="0"/>
              <w:bottom w:val="single" w:color="000000" w:sz="4" w:space="0"/>
              <w:right w:val="single" w:color="000000" w:sz="4" w:space="0"/>
            </w:tcBorders>
            <w:tcW w:w="745" w:type="dxa"/>
            <w:vAlign w:val="center"/>
            <w:textDirection w:val="lrTb"/>
            <w:noWrap w:val="false"/>
          </w:tcPr>
          <w:p>
            <w:pPr>
              <w:pStyle w:val="1598"/>
              <w:jc w:val="center"/>
              <w:rPr>
                <w:sz w:val="20"/>
                <w:szCs w:val="20"/>
              </w:rPr>
            </w:pPr>
            <w:r>
              <w:rPr>
                <w:sz w:val="20"/>
                <w:szCs w:val="20"/>
              </w:rPr>
              <w:t xml:space="preserve">1987</w:t>
            </w:r>
            <w:r>
              <w:rPr>
                <w:sz w:val="20"/>
                <w:szCs w:val="20"/>
              </w:rPr>
            </w:r>
          </w:p>
        </w:tc>
      </w:tr>
      <w:tr>
        <w:tblPrEx/>
        <w:trPr>
          <w:trHeight w:val="23"/>
        </w:trPr>
        <w:tc>
          <w:tcPr>
            <w:tcBorders>
              <w:left w:val="single" w:color="000000" w:sz="8" w:space="0"/>
            </w:tcBorders>
            <w:tcW w:w="1122"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8" w:space="0"/>
              <w:right w:val="single" w:color="000000" w:sz="4" w:space="0"/>
            </w:tcBorders>
            <w:tcW w:w="1286"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1283" w:type="dxa"/>
            <w:vAlign w:val="center"/>
            <w:textDirection w:val="lrTb"/>
            <w:noWrap w:val="false"/>
          </w:tcPr>
          <w:p>
            <w:pPr>
              <w:pStyle w:val="1598"/>
              <w:rPr>
                <w:sz w:val="20"/>
                <w:szCs w:val="20"/>
              </w:rPr>
            </w:pPr>
            <w:r>
              <w:rPr>
                <w:sz w:val="20"/>
                <w:szCs w:val="20"/>
              </w:rPr>
              <w:t xml:space="preserve">СР-118</w:t>
            </w:r>
            <w:r>
              <w:rPr>
                <w:sz w:val="20"/>
                <w:szCs w:val="20"/>
              </w:rPr>
            </w:r>
          </w:p>
        </w:tc>
        <w:tc>
          <w:tcPr>
            <w:tcBorders>
              <w:bottom w:val="single" w:color="000000" w:sz="4" w:space="0"/>
              <w:right w:val="single" w:color="000000" w:sz="4" w:space="0"/>
            </w:tcBorders>
            <w:tcW w:w="1065" w:type="dxa"/>
            <w:vAlign w:val="center"/>
            <w:textDirection w:val="lrTb"/>
            <w:noWrap w:val="false"/>
          </w:tcPr>
          <w:p>
            <w:pPr>
              <w:pStyle w:val="1598"/>
              <w:jc w:val="center"/>
              <w:rPr>
                <w:sz w:val="20"/>
                <w:szCs w:val="20"/>
              </w:rPr>
            </w:pPr>
            <w:r>
              <w:rPr>
                <w:sz w:val="20"/>
                <w:szCs w:val="20"/>
              </w:rPr>
              <w:t xml:space="preserve">300/50</w:t>
            </w:r>
            <w:r>
              <w:rPr>
                <w:sz w:val="20"/>
                <w:szCs w:val="20"/>
              </w:rPr>
            </w:r>
          </w:p>
        </w:tc>
        <w:tc>
          <w:tcPr>
            <w:tcBorders>
              <w:bottom w:val="single" w:color="000000" w:sz="4" w:space="0"/>
              <w:right w:val="single" w:color="000000" w:sz="4" w:space="0"/>
            </w:tcBorders>
            <w:tcW w:w="1097" w:type="dxa"/>
            <w:vAlign w:val="center"/>
            <w:textDirection w:val="lrTb"/>
            <w:noWrap w:val="false"/>
          </w:tcPr>
          <w:p>
            <w:pPr>
              <w:pStyle w:val="1598"/>
              <w:jc w:val="center"/>
              <w:rPr>
                <w:sz w:val="20"/>
                <w:szCs w:val="20"/>
              </w:rPr>
            </w:pPr>
            <w:r>
              <w:rPr>
                <w:sz w:val="20"/>
                <w:szCs w:val="20"/>
              </w:rPr>
              <w:t xml:space="preserve">300</w:t>
            </w:r>
            <w:r>
              <w:rPr>
                <w:sz w:val="20"/>
                <w:szCs w:val="20"/>
              </w:rPr>
            </w:r>
          </w:p>
        </w:tc>
        <w:tc>
          <w:tcPr>
            <w:tcBorders>
              <w:left w:val="single" w:color="000000" w:sz="4" w:space="0"/>
              <w:bottom w:val="single" w:color="000000" w:sz="4" w:space="0"/>
              <w:right w:val="single" w:color="000000" w:sz="4" w:space="0"/>
            </w:tcBorders>
            <w:tcW w:w="771" w:type="dxa"/>
            <w:vAlign w:val="center"/>
            <w:textDirection w:val="lrTb"/>
            <w:noWrap w:val="false"/>
          </w:tcPr>
          <w:p>
            <w:pPr>
              <w:pStyle w:val="1598"/>
              <w:jc w:val="center"/>
              <w:rPr>
                <w:sz w:val="20"/>
                <w:szCs w:val="20"/>
              </w:rPr>
            </w:pPr>
            <w:r>
              <w:rPr>
                <w:sz w:val="20"/>
                <w:szCs w:val="20"/>
              </w:rPr>
              <w:t xml:space="preserve">SP-46 (Grundfos)</w:t>
            </w:r>
            <w:r>
              <w:rPr>
                <w:sz w:val="20"/>
                <w:szCs w:val="20"/>
              </w:rPr>
            </w:r>
          </w:p>
        </w:tc>
        <w:tc>
          <w:tcPr>
            <w:tcBorders>
              <w:left w:val="single" w:color="000000" w:sz="4" w:space="0"/>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32</w:t>
            </w:r>
            <w:r>
              <w:rPr>
                <w:sz w:val="20"/>
                <w:szCs w:val="20"/>
              </w:rPr>
            </w:r>
          </w:p>
        </w:tc>
        <w:tc>
          <w:tcPr>
            <w:tcBorders>
              <w:left w:val="single" w:color="000000" w:sz="4" w:space="0"/>
              <w:bottom w:val="single" w:color="000000" w:sz="4" w:space="0"/>
              <w:right w:val="single" w:color="000000" w:sz="4" w:space="0"/>
            </w:tcBorders>
            <w:tcW w:w="954" w:type="dxa"/>
            <w:vAlign w:val="center"/>
            <w:textDirection w:val="lrTb"/>
            <w:noWrap w:val="false"/>
          </w:tcPr>
          <w:p>
            <w:pPr>
              <w:pStyle w:val="1598"/>
              <w:jc w:val="center"/>
              <w:rPr>
                <w:sz w:val="20"/>
                <w:szCs w:val="20"/>
              </w:rPr>
            </w:pPr>
            <w:r>
              <w:rPr>
                <w:sz w:val="20"/>
                <w:szCs w:val="20"/>
              </w:rPr>
              <w:t xml:space="preserve">19</w:t>
            </w:r>
            <w:r>
              <w:rPr>
                <w:sz w:val="20"/>
                <w:szCs w:val="20"/>
              </w:rPr>
            </w:r>
          </w:p>
        </w:tc>
        <w:tc>
          <w:tcPr>
            <w:tcBorders>
              <w:left w:val="single" w:color="000000" w:sz="4" w:space="0"/>
              <w:bottom w:val="single" w:color="000000" w:sz="4" w:space="0"/>
              <w:right w:val="single" w:color="000000" w:sz="4" w:space="0"/>
            </w:tcBorders>
            <w:tcW w:w="785" w:type="dxa"/>
            <w:vAlign w:val="center"/>
            <w:textDirection w:val="lrTb"/>
            <w:noWrap w:val="false"/>
          </w:tcPr>
          <w:p>
            <w:pPr>
              <w:pStyle w:val="1598"/>
              <w:jc w:val="center"/>
              <w:rPr>
                <w:sz w:val="20"/>
                <w:szCs w:val="20"/>
              </w:rPr>
            </w:pPr>
            <w:r>
              <w:rPr>
                <w:sz w:val="20"/>
                <w:szCs w:val="20"/>
              </w:rPr>
              <w:t xml:space="preserve">0,25</w:t>
            </w:r>
            <w:r>
              <w:rPr>
                <w:sz w:val="20"/>
                <w:szCs w:val="20"/>
              </w:rPr>
            </w:r>
          </w:p>
        </w:tc>
        <w:tc>
          <w:tcPr>
            <w:tcBorders>
              <w:left w:val="single" w:color="000000" w:sz="4" w:space="0"/>
              <w:bottom w:val="single" w:color="000000" w:sz="4" w:space="0"/>
              <w:right w:val="single" w:color="000000" w:sz="4" w:space="0"/>
            </w:tcBorders>
            <w:tcW w:w="870" w:type="dxa"/>
            <w:vAlign w:val="center"/>
            <w:textDirection w:val="lrTb"/>
            <w:noWrap w:val="false"/>
          </w:tcPr>
          <w:p>
            <w:pPr>
              <w:pStyle w:val="1598"/>
              <w:jc w:val="center"/>
              <w:rPr>
                <w:sz w:val="20"/>
                <w:szCs w:val="20"/>
              </w:rPr>
            </w:pPr>
            <w:r>
              <w:rPr>
                <w:sz w:val="20"/>
                <w:szCs w:val="20"/>
              </w:rPr>
              <w:t xml:space="preserve">426/324/168</w:t>
            </w:r>
            <w:r>
              <w:rPr>
                <w:sz w:val="20"/>
                <w:szCs w:val="20"/>
              </w:rPr>
            </w:r>
          </w:p>
        </w:tc>
        <w:tc>
          <w:tcPr>
            <w:tcBorders>
              <w:left w:val="single" w:color="000000" w:sz="4" w:space="0"/>
              <w:bottom w:val="single" w:color="000000" w:sz="4" w:space="0"/>
              <w:right w:val="single" w:color="000000" w:sz="4" w:space="0"/>
            </w:tcBorders>
            <w:tcW w:w="1609" w:type="dxa"/>
            <w:vAlign w:val="center"/>
            <w:textDirection w:val="lrTb"/>
            <w:noWrap w:val="false"/>
          </w:tcPr>
          <w:p>
            <w:pPr>
              <w:pStyle w:val="1598"/>
              <w:jc w:val="center"/>
              <w:rPr>
                <w:sz w:val="20"/>
                <w:szCs w:val="20"/>
              </w:rPr>
            </w:pPr>
            <w:r>
              <w:rPr>
                <w:sz w:val="20"/>
                <w:szCs w:val="20"/>
              </w:rPr>
              <w:t xml:space="preserve">168/260-290</w:t>
            </w:r>
            <w:r>
              <w:rPr>
                <w:sz w:val="20"/>
                <w:szCs w:val="20"/>
              </w:rPr>
            </w:r>
          </w:p>
        </w:tc>
        <w:tc>
          <w:tcPr>
            <w:tcBorders>
              <w:left w:val="single" w:color="000000" w:sz="4" w:space="0"/>
              <w:bottom w:val="single" w:color="000000" w:sz="4" w:space="0"/>
              <w:right w:val="single" w:color="000000" w:sz="4" w:space="0"/>
            </w:tcBorders>
            <w:tcW w:w="1423" w:type="dxa"/>
            <w:vAlign w:val="center"/>
            <w:textDirection w:val="lrTb"/>
            <w:noWrap w:val="false"/>
          </w:tcPr>
          <w:p>
            <w:pPr>
              <w:pStyle w:val="1598"/>
              <w:jc w:val="center"/>
              <w:rPr>
                <w:sz w:val="20"/>
                <w:szCs w:val="20"/>
              </w:rPr>
            </w:pPr>
            <w:r>
              <w:rPr>
                <w:sz w:val="20"/>
                <w:szCs w:val="20"/>
              </w:rPr>
              <w:t xml:space="preserve">168/426</w:t>
            </w:r>
            <w:r>
              <w:rPr>
                <w:sz w:val="20"/>
                <w:szCs w:val="20"/>
              </w:rPr>
            </w:r>
          </w:p>
        </w:tc>
        <w:tc>
          <w:tcPr>
            <w:tcBorders>
              <w:left w:val="single" w:color="000000" w:sz="4" w:space="0"/>
              <w:bottom w:val="single" w:color="000000" w:sz="4" w:space="0"/>
              <w:right w:val="single" w:color="000000" w:sz="4" w:space="0"/>
            </w:tcBorders>
            <w:tcW w:w="744" w:type="dxa"/>
            <w:vAlign w:val="center"/>
            <w:textDirection w:val="lrTb"/>
            <w:noWrap w:val="false"/>
          </w:tcPr>
          <w:p>
            <w:pPr>
              <w:pStyle w:val="1598"/>
              <w:jc w:val="center"/>
              <w:rPr>
                <w:sz w:val="20"/>
                <w:szCs w:val="20"/>
              </w:rPr>
            </w:pPr>
            <w:r>
              <w:rPr>
                <w:sz w:val="20"/>
                <w:szCs w:val="20"/>
              </w:rPr>
              <w:t xml:space="preserve">46</w:t>
            </w:r>
            <w:r>
              <w:rPr>
                <w:sz w:val="20"/>
                <w:szCs w:val="20"/>
              </w:rPr>
            </w:r>
          </w:p>
        </w:tc>
        <w:tc>
          <w:tcPr>
            <w:tcBorders>
              <w:left w:val="single" w:color="000000" w:sz="4" w:space="0"/>
              <w:bottom w:val="single" w:color="000000" w:sz="4" w:space="0"/>
              <w:right w:val="single" w:color="000000" w:sz="4" w:space="0"/>
            </w:tcBorders>
            <w:tcW w:w="745" w:type="dxa"/>
            <w:vAlign w:val="center"/>
            <w:textDirection w:val="lrTb"/>
            <w:noWrap w:val="false"/>
          </w:tcPr>
          <w:p>
            <w:pPr>
              <w:pStyle w:val="1598"/>
              <w:jc w:val="center"/>
              <w:rPr>
                <w:sz w:val="20"/>
                <w:szCs w:val="20"/>
              </w:rPr>
            </w:pPr>
            <w:r>
              <w:rPr>
                <w:sz w:val="20"/>
                <w:szCs w:val="20"/>
              </w:rPr>
              <w:t xml:space="preserve">1987</w:t>
            </w:r>
            <w:r>
              <w:rPr>
                <w:sz w:val="20"/>
                <w:szCs w:val="20"/>
              </w:rPr>
            </w:r>
          </w:p>
        </w:tc>
      </w:tr>
      <w:tr>
        <w:tblPrEx/>
        <w:trPr>
          <w:trHeight w:val="23"/>
        </w:trPr>
        <w:tc>
          <w:tcPr>
            <w:tcBorders>
              <w:left w:val="single" w:color="000000" w:sz="8" w:space="0"/>
            </w:tcBorders>
            <w:tcW w:w="1122"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8" w:space="0"/>
              <w:right w:val="single" w:color="000000" w:sz="4" w:space="0"/>
            </w:tcBorders>
            <w:tcW w:w="1286"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1283" w:type="dxa"/>
            <w:vAlign w:val="center"/>
            <w:textDirection w:val="lrTb"/>
            <w:noWrap w:val="false"/>
          </w:tcPr>
          <w:p>
            <w:pPr>
              <w:pStyle w:val="1598"/>
              <w:rPr>
                <w:sz w:val="20"/>
                <w:szCs w:val="20"/>
              </w:rPr>
            </w:pPr>
            <w:r>
              <w:rPr>
                <w:sz w:val="20"/>
                <w:szCs w:val="20"/>
              </w:rPr>
              <w:t xml:space="preserve">СР-119</w:t>
            </w:r>
            <w:r>
              <w:rPr>
                <w:sz w:val="20"/>
                <w:szCs w:val="20"/>
              </w:rPr>
            </w:r>
          </w:p>
        </w:tc>
        <w:tc>
          <w:tcPr>
            <w:tcBorders>
              <w:bottom w:val="single" w:color="000000" w:sz="4" w:space="0"/>
              <w:right w:val="single" w:color="000000" w:sz="4" w:space="0"/>
            </w:tcBorders>
            <w:tcW w:w="1065" w:type="dxa"/>
            <w:vAlign w:val="center"/>
            <w:textDirection w:val="lrTb"/>
            <w:noWrap w:val="false"/>
          </w:tcPr>
          <w:p>
            <w:pPr>
              <w:pStyle w:val="1598"/>
              <w:jc w:val="center"/>
              <w:rPr>
                <w:sz w:val="20"/>
                <w:szCs w:val="20"/>
              </w:rPr>
            </w:pPr>
            <w:r>
              <w:rPr>
                <w:sz w:val="20"/>
                <w:szCs w:val="20"/>
              </w:rPr>
              <w:t xml:space="preserve">300</w:t>
            </w:r>
            <w:r>
              <w:rPr>
                <w:sz w:val="20"/>
                <w:szCs w:val="20"/>
              </w:rPr>
            </w:r>
          </w:p>
        </w:tc>
        <w:tc>
          <w:tcPr>
            <w:tcBorders>
              <w:bottom w:val="single" w:color="000000" w:sz="4" w:space="0"/>
              <w:right w:val="single" w:color="000000" w:sz="4" w:space="0"/>
            </w:tcBorders>
            <w:tcW w:w="1097" w:type="dxa"/>
            <w:vAlign w:val="center"/>
            <w:textDirection w:val="lrTb"/>
            <w:noWrap w:val="false"/>
          </w:tcPr>
          <w:p>
            <w:pPr>
              <w:pStyle w:val="1598"/>
              <w:jc w:val="center"/>
              <w:rPr>
                <w:sz w:val="20"/>
                <w:szCs w:val="20"/>
              </w:rPr>
            </w:pPr>
            <w:r>
              <w:rPr>
                <w:sz w:val="20"/>
                <w:szCs w:val="20"/>
              </w:rPr>
              <w:t xml:space="preserve">300</w:t>
            </w:r>
            <w:r>
              <w:rPr>
                <w:sz w:val="20"/>
                <w:szCs w:val="20"/>
              </w:rPr>
            </w:r>
          </w:p>
        </w:tc>
        <w:tc>
          <w:tcPr>
            <w:tcBorders>
              <w:left w:val="single" w:color="000000" w:sz="4" w:space="0"/>
              <w:bottom w:val="single" w:color="000000" w:sz="4" w:space="0"/>
              <w:right w:val="single" w:color="000000" w:sz="4" w:space="0"/>
            </w:tcBorders>
            <w:tcW w:w="771" w:type="dxa"/>
            <w:vAlign w:val="center"/>
            <w:textDirection w:val="lrTb"/>
            <w:noWrap w:val="false"/>
          </w:tcPr>
          <w:p>
            <w:pPr>
              <w:pStyle w:val="1598"/>
              <w:jc w:val="center"/>
              <w:rPr>
                <w:sz w:val="20"/>
                <w:szCs w:val="20"/>
              </w:rPr>
            </w:pPr>
            <w:r>
              <w:rPr>
                <w:sz w:val="20"/>
                <w:szCs w:val="20"/>
              </w:rPr>
              <w:t xml:space="preserve">SP-46 (Grundfos)</w:t>
            </w:r>
            <w:r>
              <w:rPr>
                <w:sz w:val="20"/>
                <w:szCs w:val="20"/>
              </w:rPr>
            </w:r>
          </w:p>
        </w:tc>
        <w:tc>
          <w:tcPr>
            <w:tcBorders>
              <w:left w:val="single" w:color="000000" w:sz="4" w:space="0"/>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r>
            <w:r>
              <w:rPr>
                <w:sz w:val="20"/>
                <w:szCs w:val="20"/>
              </w:rPr>
            </w:r>
          </w:p>
        </w:tc>
        <w:tc>
          <w:tcPr>
            <w:tcBorders>
              <w:left w:val="single" w:color="000000" w:sz="4" w:space="0"/>
              <w:bottom w:val="single" w:color="000000" w:sz="4" w:space="0"/>
              <w:right w:val="single" w:color="000000" w:sz="4" w:space="0"/>
            </w:tcBorders>
            <w:tcW w:w="954" w:type="dxa"/>
            <w:vAlign w:val="center"/>
            <w:textDirection w:val="lrTb"/>
            <w:noWrap w:val="false"/>
          </w:tcPr>
          <w:p>
            <w:pPr>
              <w:pStyle w:val="1598"/>
              <w:jc w:val="center"/>
              <w:rPr>
                <w:sz w:val="20"/>
                <w:szCs w:val="20"/>
              </w:rPr>
            </w:pPr>
            <w:r>
              <w:rPr>
                <w:sz w:val="20"/>
                <w:szCs w:val="20"/>
              </w:rPr>
              <w:t xml:space="preserve">18</w:t>
            </w:r>
            <w:r>
              <w:rPr>
                <w:sz w:val="20"/>
                <w:szCs w:val="20"/>
              </w:rPr>
            </w:r>
          </w:p>
        </w:tc>
        <w:tc>
          <w:tcPr>
            <w:tcBorders>
              <w:left w:val="single" w:color="000000" w:sz="4" w:space="0"/>
              <w:bottom w:val="single" w:color="000000" w:sz="4" w:space="0"/>
              <w:right w:val="single" w:color="000000" w:sz="4" w:space="0"/>
            </w:tcBorders>
            <w:tcW w:w="785" w:type="dxa"/>
            <w:vAlign w:val="center"/>
            <w:textDirection w:val="lrTb"/>
            <w:noWrap w:val="false"/>
          </w:tcPr>
          <w:p>
            <w:pPr>
              <w:pStyle w:val="1598"/>
              <w:jc w:val="center"/>
              <w:rPr>
                <w:sz w:val="20"/>
                <w:szCs w:val="20"/>
              </w:rPr>
            </w:pPr>
            <w:r>
              <w:rPr>
                <w:sz w:val="20"/>
                <w:szCs w:val="20"/>
              </w:rPr>
              <w:t xml:space="preserve">0,1</w:t>
            </w:r>
            <w:r>
              <w:rPr>
                <w:sz w:val="20"/>
                <w:szCs w:val="20"/>
              </w:rPr>
            </w:r>
          </w:p>
        </w:tc>
        <w:tc>
          <w:tcPr>
            <w:tcBorders>
              <w:left w:val="single" w:color="000000" w:sz="4" w:space="0"/>
              <w:bottom w:val="single" w:color="000000" w:sz="4" w:space="0"/>
              <w:right w:val="single" w:color="000000" w:sz="4" w:space="0"/>
            </w:tcBorders>
            <w:tcW w:w="870"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left w:val="single" w:color="000000" w:sz="4" w:space="0"/>
              <w:bottom w:val="single" w:color="000000" w:sz="4" w:space="0"/>
              <w:right w:val="single" w:color="000000" w:sz="4" w:space="0"/>
            </w:tcBorders>
            <w:tcW w:w="1609"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left w:val="single" w:color="000000" w:sz="4" w:space="0"/>
              <w:bottom w:val="single" w:color="000000" w:sz="4" w:space="0"/>
              <w:right w:val="single" w:color="000000" w:sz="4" w:space="0"/>
            </w:tcBorders>
            <w:tcW w:w="1423"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left w:val="single" w:color="000000" w:sz="4" w:space="0"/>
              <w:bottom w:val="single" w:color="000000" w:sz="4" w:space="0"/>
              <w:right w:val="single" w:color="000000" w:sz="4" w:space="0"/>
            </w:tcBorders>
            <w:tcW w:w="744" w:type="dxa"/>
            <w:vAlign w:val="center"/>
            <w:textDirection w:val="lrTb"/>
            <w:noWrap w:val="false"/>
          </w:tcPr>
          <w:p>
            <w:pPr>
              <w:pStyle w:val="1598"/>
              <w:jc w:val="center"/>
            </w:pPr>
            <w:r>
              <w:rPr>
                <w:sz w:val="20"/>
                <w:szCs w:val="20"/>
              </w:rPr>
              <w:t xml:space="preserve">46</w:t>
            </w:r>
            <w:r/>
          </w:p>
        </w:tc>
        <w:tc>
          <w:tcPr>
            <w:tcBorders>
              <w:left w:val="single" w:color="000000" w:sz="4" w:space="0"/>
              <w:bottom w:val="single" w:color="000000" w:sz="4" w:space="0"/>
              <w:right w:val="single" w:color="000000" w:sz="4" w:space="0"/>
            </w:tcBorders>
            <w:tcW w:w="745" w:type="dxa"/>
            <w:vAlign w:val="center"/>
            <w:textDirection w:val="lrTb"/>
            <w:noWrap w:val="false"/>
          </w:tcPr>
          <w:p>
            <w:pPr>
              <w:pStyle w:val="1598"/>
              <w:jc w:val="center"/>
              <w:rPr>
                <w:sz w:val="20"/>
                <w:szCs w:val="20"/>
              </w:rPr>
            </w:pPr>
            <w:r>
              <w:rPr>
                <w:sz w:val="20"/>
                <w:szCs w:val="20"/>
              </w:rPr>
              <w:t xml:space="preserve">1987</w:t>
            </w:r>
            <w:r>
              <w:rPr>
                <w:sz w:val="20"/>
                <w:szCs w:val="20"/>
              </w:rPr>
            </w:r>
          </w:p>
        </w:tc>
      </w:tr>
      <w:tr>
        <w:tblPrEx/>
        <w:trPr>
          <w:trHeight w:val="23"/>
        </w:trPr>
        <w:tc>
          <w:tcPr>
            <w:tcBorders>
              <w:left w:val="single" w:color="000000" w:sz="8" w:space="0"/>
            </w:tcBorders>
            <w:tcW w:w="1122"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8" w:space="0"/>
              <w:right w:val="single" w:color="000000" w:sz="4" w:space="0"/>
            </w:tcBorders>
            <w:tcW w:w="1286"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1283" w:type="dxa"/>
            <w:vAlign w:val="center"/>
            <w:textDirection w:val="lrTb"/>
            <w:noWrap w:val="false"/>
          </w:tcPr>
          <w:p>
            <w:pPr>
              <w:pStyle w:val="1598"/>
              <w:rPr>
                <w:sz w:val="20"/>
                <w:szCs w:val="20"/>
              </w:rPr>
            </w:pPr>
            <w:r>
              <w:rPr>
                <w:sz w:val="20"/>
                <w:szCs w:val="20"/>
              </w:rPr>
              <w:t xml:space="preserve">20-1148</w:t>
            </w:r>
            <w:r>
              <w:rPr>
                <w:sz w:val="20"/>
                <w:szCs w:val="20"/>
              </w:rPr>
            </w:r>
          </w:p>
        </w:tc>
        <w:tc>
          <w:tcPr>
            <w:tcBorders>
              <w:bottom w:val="single" w:color="000000" w:sz="4" w:space="0"/>
              <w:right w:val="single" w:color="000000" w:sz="4" w:space="0"/>
            </w:tcBorders>
            <w:tcW w:w="1065" w:type="dxa"/>
            <w:vAlign w:val="center"/>
            <w:textDirection w:val="lrTb"/>
            <w:noWrap w:val="false"/>
          </w:tcPr>
          <w:p>
            <w:pPr>
              <w:pStyle w:val="1598"/>
              <w:jc w:val="center"/>
              <w:rPr>
                <w:sz w:val="20"/>
                <w:szCs w:val="20"/>
              </w:rPr>
            </w:pPr>
            <w:r>
              <w:rPr>
                <w:sz w:val="20"/>
                <w:szCs w:val="20"/>
              </w:rPr>
              <w:t xml:space="preserve">300/45</w:t>
            </w:r>
            <w:r>
              <w:rPr>
                <w:sz w:val="20"/>
                <w:szCs w:val="20"/>
              </w:rPr>
            </w:r>
          </w:p>
        </w:tc>
        <w:tc>
          <w:tcPr>
            <w:tcBorders>
              <w:bottom w:val="single" w:color="000000" w:sz="4" w:space="0"/>
              <w:right w:val="single" w:color="000000" w:sz="4" w:space="0"/>
            </w:tcBorders>
            <w:tcW w:w="1097" w:type="dxa"/>
            <w:vAlign w:val="center"/>
            <w:textDirection w:val="lrTb"/>
            <w:noWrap w:val="false"/>
          </w:tcPr>
          <w:p>
            <w:pPr>
              <w:pStyle w:val="1598"/>
              <w:jc w:val="center"/>
              <w:rPr>
                <w:sz w:val="20"/>
                <w:szCs w:val="20"/>
              </w:rPr>
            </w:pPr>
            <w:r>
              <w:rPr>
                <w:sz w:val="20"/>
                <w:szCs w:val="20"/>
              </w:rPr>
              <w:t xml:space="preserve">300</w:t>
            </w:r>
            <w:r>
              <w:rPr>
                <w:sz w:val="20"/>
                <w:szCs w:val="20"/>
              </w:rPr>
            </w:r>
          </w:p>
        </w:tc>
        <w:tc>
          <w:tcPr>
            <w:tcBorders>
              <w:left w:val="single" w:color="000000" w:sz="4" w:space="0"/>
              <w:bottom w:val="single" w:color="000000" w:sz="4" w:space="0"/>
              <w:right w:val="single" w:color="000000" w:sz="4" w:space="0"/>
            </w:tcBorders>
            <w:tcW w:w="771" w:type="dxa"/>
            <w:vAlign w:val="center"/>
            <w:textDirection w:val="lrTb"/>
            <w:noWrap w:val="false"/>
          </w:tcPr>
          <w:p>
            <w:pPr>
              <w:pStyle w:val="1598"/>
              <w:jc w:val="center"/>
              <w:rPr>
                <w:sz w:val="20"/>
                <w:szCs w:val="20"/>
              </w:rPr>
            </w:pPr>
            <w:r>
              <w:rPr>
                <w:sz w:val="20"/>
                <w:szCs w:val="20"/>
              </w:rPr>
              <w:t xml:space="preserve">ЭЦВ 8-40-120</w:t>
            </w:r>
            <w:r>
              <w:rPr>
                <w:sz w:val="20"/>
                <w:szCs w:val="20"/>
              </w:rPr>
            </w:r>
          </w:p>
        </w:tc>
        <w:tc>
          <w:tcPr>
            <w:tcBorders>
              <w:left w:val="single" w:color="000000" w:sz="4" w:space="0"/>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32</w:t>
            </w:r>
            <w:r>
              <w:rPr>
                <w:sz w:val="20"/>
                <w:szCs w:val="20"/>
              </w:rPr>
            </w:r>
          </w:p>
        </w:tc>
        <w:tc>
          <w:tcPr>
            <w:tcBorders>
              <w:left w:val="single" w:color="000000" w:sz="4" w:space="0"/>
              <w:bottom w:val="single" w:color="000000" w:sz="4" w:space="0"/>
              <w:right w:val="single" w:color="000000" w:sz="4" w:space="0"/>
            </w:tcBorders>
            <w:tcW w:w="954" w:type="dxa"/>
            <w:vAlign w:val="center"/>
            <w:textDirection w:val="lrTb"/>
            <w:noWrap w:val="false"/>
          </w:tcPr>
          <w:p>
            <w:pPr>
              <w:pStyle w:val="1598"/>
              <w:jc w:val="center"/>
              <w:rPr>
                <w:sz w:val="20"/>
                <w:szCs w:val="20"/>
              </w:rPr>
            </w:pPr>
            <w:r>
              <w:rPr>
                <w:sz w:val="20"/>
                <w:szCs w:val="20"/>
              </w:rPr>
              <w:t xml:space="preserve">15</w:t>
            </w:r>
            <w:r>
              <w:rPr>
                <w:sz w:val="20"/>
                <w:szCs w:val="20"/>
              </w:rPr>
            </w:r>
          </w:p>
        </w:tc>
        <w:tc>
          <w:tcPr>
            <w:tcBorders>
              <w:left w:val="single" w:color="000000" w:sz="4" w:space="0"/>
              <w:bottom w:val="single" w:color="000000" w:sz="4" w:space="0"/>
              <w:right w:val="single" w:color="000000" w:sz="4" w:space="0"/>
            </w:tcBorders>
            <w:tcW w:w="785" w:type="dxa"/>
            <w:vAlign w:val="center"/>
            <w:textDirection w:val="lrTb"/>
            <w:noWrap w:val="false"/>
          </w:tcPr>
          <w:p>
            <w:pPr>
              <w:pStyle w:val="1598"/>
              <w:jc w:val="center"/>
              <w:rPr>
                <w:sz w:val="20"/>
                <w:szCs w:val="20"/>
              </w:rPr>
            </w:pPr>
            <w:r>
              <w:rPr>
                <w:sz w:val="20"/>
                <w:szCs w:val="20"/>
              </w:rPr>
              <w:t xml:space="preserve">0,18</w:t>
            </w:r>
            <w:r>
              <w:rPr>
                <w:sz w:val="20"/>
                <w:szCs w:val="20"/>
              </w:rPr>
            </w:r>
          </w:p>
        </w:tc>
        <w:tc>
          <w:tcPr>
            <w:tcBorders>
              <w:left w:val="single" w:color="000000" w:sz="4" w:space="0"/>
              <w:bottom w:val="single" w:color="000000" w:sz="4" w:space="0"/>
              <w:right w:val="single" w:color="000000" w:sz="4" w:space="0"/>
            </w:tcBorders>
            <w:tcW w:w="870" w:type="dxa"/>
            <w:vAlign w:val="center"/>
            <w:textDirection w:val="lrTb"/>
            <w:noWrap w:val="false"/>
          </w:tcPr>
          <w:p>
            <w:pPr>
              <w:pStyle w:val="1598"/>
              <w:jc w:val="center"/>
              <w:rPr>
                <w:sz w:val="20"/>
                <w:szCs w:val="20"/>
              </w:rPr>
            </w:pPr>
            <w:r>
              <w:rPr>
                <w:sz w:val="20"/>
                <w:szCs w:val="20"/>
              </w:rPr>
              <w:t xml:space="preserve">426/325/168</w:t>
            </w:r>
            <w:r>
              <w:rPr>
                <w:sz w:val="20"/>
                <w:szCs w:val="20"/>
              </w:rPr>
            </w:r>
          </w:p>
        </w:tc>
        <w:tc>
          <w:tcPr>
            <w:tcBorders>
              <w:left w:val="single" w:color="000000" w:sz="4" w:space="0"/>
              <w:bottom w:val="single" w:color="000000" w:sz="4" w:space="0"/>
              <w:right w:val="single" w:color="000000" w:sz="4" w:space="0"/>
            </w:tcBorders>
            <w:tcW w:w="1609" w:type="dxa"/>
            <w:vAlign w:val="center"/>
            <w:textDirection w:val="lrTb"/>
            <w:noWrap w:val="false"/>
          </w:tcPr>
          <w:p>
            <w:pPr>
              <w:pStyle w:val="1598"/>
              <w:jc w:val="center"/>
              <w:rPr>
                <w:sz w:val="20"/>
                <w:szCs w:val="20"/>
              </w:rPr>
            </w:pPr>
            <w:r>
              <w:rPr>
                <w:sz w:val="20"/>
                <w:szCs w:val="20"/>
              </w:rPr>
              <w:t xml:space="preserve">168/200-257</w:t>
            </w:r>
            <w:r>
              <w:rPr>
                <w:sz w:val="20"/>
                <w:szCs w:val="20"/>
              </w:rPr>
            </w:r>
          </w:p>
        </w:tc>
        <w:tc>
          <w:tcPr>
            <w:tcBorders>
              <w:left w:val="single" w:color="000000" w:sz="4" w:space="0"/>
              <w:bottom w:val="single" w:color="000000" w:sz="4" w:space="0"/>
              <w:right w:val="single" w:color="000000" w:sz="4" w:space="0"/>
            </w:tcBorders>
            <w:tcW w:w="1423" w:type="dxa"/>
            <w:vAlign w:val="center"/>
            <w:textDirection w:val="lrTb"/>
            <w:noWrap w:val="false"/>
          </w:tcPr>
          <w:p>
            <w:pPr>
              <w:pStyle w:val="1598"/>
              <w:jc w:val="center"/>
              <w:rPr>
                <w:sz w:val="20"/>
                <w:szCs w:val="20"/>
              </w:rPr>
            </w:pPr>
            <w:r>
              <w:rPr>
                <w:sz w:val="20"/>
                <w:szCs w:val="20"/>
              </w:rPr>
              <w:t xml:space="preserve">168/426</w:t>
            </w:r>
            <w:r>
              <w:rPr>
                <w:sz w:val="20"/>
                <w:szCs w:val="20"/>
              </w:rPr>
            </w:r>
          </w:p>
        </w:tc>
        <w:tc>
          <w:tcPr>
            <w:tcBorders>
              <w:left w:val="single" w:color="000000" w:sz="4" w:space="0"/>
              <w:bottom w:val="single" w:color="000000" w:sz="4" w:space="0"/>
              <w:right w:val="single" w:color="000000" w:sz="4" w:space="0"/>
            </w:tcBorders>
            <w:tcW w:w="744" w:type="dxa"/>
            <w:vAlign w:val="center"/>
            <w:textDirection w:val="lrTb"/>
            <w:noWrap w:val="false"/>
          </w:tcPr>
          <w:p>
            <w:pPr>
              <w:pStyle w:val="1598"/>
              <w:jc w:val="center"/>
              <w:rPr>
                <w:sz w:val="20"/>
                <w:szCs w:val="20"/>
              </w:rPr>
            </w:pPr>
            <w:r>
              <w:rPr>
                <w:sz w:val="20"/>
                <w:szCs w:val="20"/>
              </w:rPr>
              <w:t xml:space="preserve">48</w:t>
            </w:r>
            <w:r>
              <w:rPr>
                <w:sz w:val="20"/>
                <w:szCs w:val="20"/>
              </w:rPr>
            </w:r>
          </w:p>
        </w:tc>
        <w:tc>
          <w:tcPr>
            <w:tcBorders>
              <w:left w:val="single" w:color="000000" w:sz="4" w:space="0"/>
              <w:bottom w:val="single" w:color="000000" w:sz="4" w:space="0"/>
              <w:right w:val="single" w:color="000000" w:sz="4" w:space="0"/>
            </w:tcBorders>
            <w:tcW w:w="745" w:type="dxa"/>
            <w:vAlign w:val="center"/>
            <w:textDirection w:val="lrTb"/>
            <w:noWrap w:val="false"/>
          </w:tcPr>
          <w:p>
            <w:pPr>
              <w:pStyle w:val="1598"/>
              <w:jc w:val="center"/>
              <w:rPr>
                <w:sz w:val="20"/>
                <w:szCs w:val="20"/>
              </w:rPr>
            </w:pPr>
            <w:r>
              <w:rPr>
                <w:sz w:val="20"/>
                <w:szCs w:val="20"/>
              </w:rPr>
              <w:t xml:space="preserve">1986</w:t>
            </w:r>
            <w:r>
              <w:rPr>
                <w:sz w:val="20"/>
                <w:szCs w:val="20"/>
              </w:rPr>
            </w:r>
          </w:p>
        </w:tc>
      </w:tr>
      <w:tr>
        <w:tblPrEx/>
        <w:trPr>
          <w:trHeight w:val="23"/>
        </w:trPr>
        <w:tc>
          <w:tcPr>
            <w:tcBorders>
              <w:left w:val="single" w:color="000000" w:sz="8" w:space="0"/>
            </w:tcBorders>
            <w:tcW w:w="1122"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8" w:space="0"/>
              <w:right w:val="single" w:color="000000" w:sz="4" w:space="0"/>
            </w:tcBorders>
            <w:tcW w:w="1286"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1283" w:type="dxa"/>
            <w:vAlign w:val="center"/>
            <w:textDirection w:val="lrTb"/>
            <w:noWrap w:val="false"/>
          </w:tcPr>
          <w:p>
            <w:pPr>
              <w:pStyle w:val="1598"/>
              <w:rPr>
                <w:sz w:val="20"/>
                <w:szCs w:val="20"/>
              </w:rPr>
            </w:pPr>
            <w:r>
              <w:rPr>
                <w:sz w:val="20"/>
                <w:szCs w:val="20"/>
              </w:rPr>
              <w:t xml:space="preserve">СР-830</w:t>
            </w:r>
            <w:r>
              <w:rPr>
                <w:sz w:val="20"/>
                <w:szCs w:val="20"/>
              </w:rPr>
            </w:r>
          </w:p>
        </w:tc>
        <w:tc>
          <w:tcPr>
            <w:tcBorders>
              <w:bottom w:val="single" w:color="000000" w:sz="4" w:space="0"/>
              <w:right w:val="single" w:color="000000" w:sz="4" w:space="0"/>
            </w:tcBorders>
            <w:tcW w:w="1065" w:type="dxa"/>
            <w:vAlign w:val="center"/>
            <w:textDirection w:val="lrTb"/>
            <w:noWrap w:val="false"/>
          </w:tcPr>
          <w:p>
            <w:pPr>
              <w:pStyle w:val="1598"/>
              <w:jc w:val="center"/>
              <w:rPr>
                <w:sz w:val="20"/>
                <w:szCs w:val="20"/>
              </w:rPr>
            </w:pPr>
            <w:r>
              <w:rPr>
                <w:sz w:val="20"/>
                <w:szCs w:val="20"/>
              </w:rPr>
              <w:t xml:space="preserve">283/40</w:t>
            </w:r>
            <w:r>
              <w:rPr>
                <w:sz w:val="20"/>
                <w:szCs w:val="20"/>
              </w:rPr>
            </w:r>
          </w:p>
        </w:tc>
        <w:tc>
          <w:tcPr>
            <w:tcBorders>
              <w:bottom w:val="single" w:color="000000" w:sz="4" w:space="0"/>
              <w:right w:val="single" w:color="000000" w:sz="4" w:space="0"/>
            </w:tcBorders>
            <w:tcW w:w="1097" w:type="dxa"/>
            <w:vAlign w:val="center"/>
            <w:textDirection w:val="lrTb"/>
            <w:noWrap w:val="false"/>
          </w:tcPr>
          <w:p>
            <w:pPr>
              <w:pStyle w:val="1598"/>
              <w:jc w:val="center"/>
              <w:rPr>
                <w:sz w:val="20"/>
                <w:szCs w:val="20"/>
              </w:rPr>
            </w:pPr>
            <w:r>
              <w:rPr>
                <w:sz w:val="20"/>
                <w:szCs w:val="20"/>
              </w:rPr>
              <w:t xml:space="preserve">283</w:t>
            </w:r>
            <w:r>
              <w:rPr>
                <w:sz w:val="20"/>
                <w:szCs w:val="20"/>
              </w:rPr>
            </w:r>
          </w:p>
        </w:tc>
        <w:tc>
          <w:tcPr>
            <w:tcBorders>
              <w:left w:val="single" w:color="000000" w:sz="4" w:space="0"/>
              <w:bottom w:val="single" w:color="000000" w:sz="4" w:space="0"/>
              <w:right w:val="single" w:color="000000" w:sz="4" w:space="0"/>
            </w:tcBorders>
            <w:tcW w:w="771" w:type="dxa"/>
            <w:vAlign w:val="center"/>
            <w:textDirection w:val="lrTb"/>
            <w:noWrap w:val="false"/>
          </w:tcPr>
          <w:p>
            <w:pPr>
              <w:pStyle w:val="1598"/>
              <w:jc w:val="center"/>
              <w:rPr>
                <w:sz w:val="20"/>
                <w:szCs w:val="20"/>
              </w:rPr>
            </w:pPr>
            <w:r>
              <w:rPr>
                <w:sz w:val="20"/>
                <w:szCs w:val="20"/>
              </w:rPr>
              <w:t xml:space="preserve">SP-46 (Grundfos)</w:t>
            </w:r>
            <w:r>
              <w:rPr>
                <w:sz w:val="20"/>
                <w:szCs w:val="20"/>
              </w:rPr>
            </w:r>
          </w:p>
        </w:tc>
        <w:tc>
          <w:tcPr>
            <w:tcBorders>
              <w:left w:val="single" w:color="000000" w:sz="4" w:space="0"/>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28</w:t>
            </w:r>
            <w:r>
              <w:rPr>
                <w:sz w:val="20"/>
                <w:szCs w:val="20"/>
              </w:rPr>
            </w:r>
          </w:p>
        </w:tc>
        <w:tc>
          <w:tcPr>
            <w:tcBorders>
              <w:left w:val="single" w:color="000000" w:sz="4" w:space="0"/>
              <w:bottom w:val="single" w:color="000000" w:sz="4" w:space="0"/>
              <w:right w:val="single" w:color="000000" w:sz="4" w:space="0"/>
            </w:tcBorders>
            <w:tcW w:w="954" w:type="dxa"/>
            <w:vAlign w:val="center"/>
            <w:textDirection w:val="lrTb"/>
            <w:noWrap w:val="false"/>
          </w:tcPr>
          <w:p>
            <w:pPr>
              <w:pStyle w:val="1598"/>
              <w:jc w:val="center"/>
              <w:rPr>
                <w:sz w:val="20"/>
                <w:szCs w:val="20"/>
              </w:rPr>
            </w:pPr>
            <w:r>
              <w:rPr>
                <w:sz w:val="20"/>
                <w:szCs w:val="20"/>
              </w:rPr>
              <w:t xml:space="preserve">17</w:t>
            </w:r>
            <w:r>
              <w:rPr>
                <w:sz w:val="20"/>
                <w:szCs w:val="20"/>
              </w:rPr>
            </w:r>
          </w:p>
        </w:tc>
        <w:tc>
          <w:tcPr>
            <w:tcBorders>
              <w:left w:val="single" w:color="000000" w:sz="4" w:space="0"/>
              <w:bottom w:val="single" w:color="000000" w:sz="4" w:space="0"/>
              <w:right w:val="single" w:color="000000" w:sz="4" w:space="0"/>
            </w:tcBorders>
            <w:tcW w:w="785" w:type="dxa"/>
            <w:vAlign w:val="center"/>
            <w:textDirection w:val="lrTb"/>
            <w:noWrap w:val="false"/>
          </w:tcPr>
          <w:p>
            <w:pPr>
              <w:pStyle w:val="1598"/>
              <w:jc w:val="center"/>
              <w:rPr>
                <w:sz w:val="20"/>
                <w:szCs w:val="20"/>
              </w:rPr>
            </w:pPr>
            <w:r>
              <w:rPr>
                <w:sz w:val="20"/>
                <w:szCs w:val="20"/>
              </w:rPr>
              <w:t xml:space="preserve">0,09</w:t>
            </w:r>
            <w:r>
              <w:rPr>
                <w:sz w:val="20"/>
                <w:szCs w:val="20"/>
              </w:rPr>
            </w:r>
          </w:p>
        </w:tc>
        <w:tc>
          <w:tcPr>
            <w:tcBorders>
              <w:left w:val="single" w:color="000000" w:sz="4" w:space="0"/>
              <w:bottom w:val="single" w:color="000000" w:sz="4" w:space="0"/>
              <w:right w:val="single" w:color="000000" w:sz="4" w:space="0"/>
            </w:tcBorders>
            <w:tcW w:w="870" w:type="dxa"/>
            <w:vAlign w:val="center"/>
            <w:textDirection w:val="lrTb"/>
            <w:noWrap w:val="false"/>
          </w:tcPr>
          <w:p>
            <w:pPr>
              <w:pStyle w:val="1598"/>
              <w:jc w:val="center"/>
              <w:rPr>
                <w:sz w:val="20"/>
                <w:szCs w:val="20"/>
              </w:rPr>
            </w:pPr>
            <w:r>
              <w:rPr>
                <w:sz w:val="20"/>
                <w:szCs w:val="20"/>
              </w:rPr>
              <w:t xml:space="preserve">426/273/168</w:t>
            </w:r>
            <w:r>
              <w:rPr>
                <w:sz w:val="20"/>
                <w:szCs w:val="20"/>
              </w:rPr>
            </w:r>
          </w:p>
        </w:tc>
        <w:tc>
          <w:tcPr>
            <w:tcBorders>
              <w:left w:val="single" w:color="000000" w:sz="4" w:space="0"/>
              <w:bottom w:val="single" w:color="000000" w:sz="4" w:space="0"/>
              <w:right w:val="single" w:color="000000" w:sz="4" w:space="0"/>
            </w:tcBorders>
            <w:tcW w:w="1609" w:type="dxa"/>
            <w:vAlign w:val="center"/>
            <w:textDirection w:val="lrTb"/>
            <w:noWrap w:val="false"/>
          </w:tcPr>
          <w:p>
            <w:pPr>
              <w:pStyle w:val="1598"/>
              <w:jc w:val="center"/>
              <w:rPr>
                <w:sz w:val="20"/>
                <w:szCs w:val="20"/>
              </w:rPr>
            </w:pPr>
            <w:r>
              <w:rPr>
                <w:sz w:val="20"/>
                <w:szCs w:val="20"/>
              </w:rPr>
              <w:t xml:space="preserve">168/255-283</w:t>
            </w:r>
            <w:r>
              <w:rPr>
                <w:sz w:val="20"/>
                <w:szCs w:val="20"/>
              </w:rPr>
            </w:r>
          </w:p>
        </w:tc>
        <w:tc>
          <w:tcPr>
            <w:tcBorders>
              <w:left w:val="single" w:color="000000" w:sz="4" w:space="0"/>
              <w:bottom w:val="single" w:color="000000" w:sz="4" w:space="0"/>
              <w:right w:val="single" w:color="000000" w:sz="4" w:space="0"/>
            </w:tcBorders>
            <w:tcW w:w="1423" w:type="dxa"/>
            <w:vAlign w:val="center"/>
            <w:textDirection w:val="lrTb"/>
            <w:noWrap w:val="false"/>
          </w:tcPr>
          <w:p>
            <w:pPr>
              <w:pStyle w:val="1598"/>
              <w:jc w:val="center"/>
              <w:rPr>
                <w:sz w:val="20"/>
                <w:szCs w:val="20"/>
              </w:rPr>
            </w:pPr>
            <w:r>
              <w:rPr>
                <w:sz w:val="20"/>
                <w:szCs w:val="20"/>
              </w:rPr>
              <w:t xml:space="preserve">168/426</w:t>
            </w:r>
            <w:r>
              <w:rPr>
                <w:sz w:val="20"/>
                <w:szCs w:val="20"/>
              </w:rPr>
            </w:r>
          </w:p>
        </w:tc>
        <w:tc>
          <w:tcPr>
            <w:tcBorders>
              <w:left w:val="single" w:color="000000" w:sz="4" w:space="0"/>
              <w:bottom w:val="single" w:color="000000" w:sz="4" w:space="0"/>
              <w:right w:val="single" w:color="000000" w:sz="4" w:space="0"/>
            </w:tcBorders>
            <w:tcW w:w="744" w:type="dxa"/>
            <w:vAlign w:val="center"/>
            <w:textDirection w:val="lrTb"/>
            <w:noWrap w:val="false"/>
          </w:tcPr>
          <w:p>
            <w:pPr>
              <w:pStyle w:val="1598"/>
              <w:jc w:val="center"/>
              <w:rPr>
                <w:sz w:val="20"/>
                <w:szCs w:val="20"/>
              </w:rPr>
            </w:pPr>
            <w:r>
              <w:rPr>
                <w:sz w:val="20"/>
                <w:szCs w:val="20"/>
              </w:rPr>
              <w:t xml:space="preserve">46</w:t>
            </w:r>
            <w:r>
              <w:rPr>
                <w:sz w:val="20"/>
                <w:szCs w:val="20"/>
              </w:rPr>
            </w:r>
          </w:p>
        </w:tc>
        <w:tc>
          <w:tcPr>
            <w:tcBorders>
              <w:left w:val="single" w:color="000000" w:sz="4" w:space="0"/>
              <w:bottom w:val="single" w:color="000000" w:sz="4" w:space="0"/>
              <w:right w:val="single" w:color="000000" w:sz="4" w:space="0"/>
            </w:tcBorders>
            <w:tcW w:w="745" w:type="dxa"/>
            <w:vAlign w:val="center"/>
            <w:textDirection w:val="lrTb"/>
            <w:noWrap w:val="false"/>
          </w:tcPr>
          <w:p>
            <w:pPr>
              <w:pStyle w:val="1598"/>
              <w:jc w:val="center"/>
              <w:rPr>
                <w:sz w:val="20"/>
                <w:szCs w:val="20"/>
              </w:rPr>
            </w:pPr>
            <w:r>
              <w:rPr>
                <w:sz w:val="20"/>
                <w:szCs w:val="20"/>
              </w:rPr>
              <w:t xml:space="preserve">1991</w:t>
            </w:r>
            <w:r>
              <w:rPr>
                <w:sz w:val="20"/>
                <w:szCs w:val="20"/>
              </w:rPr>
            </w:r>
          </w:p>
        </w:tc>
      </w:tr>
      <w:tr>
        <w:tblPrEx/>
        <w:trPr>
          <w:trHeight w:val="23"/>
        </w:trPr>
        <w:tc>
          <w:tcPr>
            <w:tcBorders>
              <w:left w:val="single" w:color="000000" w:sz="8" w:space="0"/>
            </w:tcBorders>
            <w:tcW w:w="1122"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8" w:space="0"/>
              <w:right w:val="single" w:color="000000" w:sz="4" w:space="0"/>
            </w:tcBorders>
            <w:tcW w:w="1286"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1283" w:type="dxa"/>
            <w:vAlign w:val="center"/>
            <w:textDirection w:val="lrTb"/>
            <w:noWrap w:val="false"/>
          </w:tcPr>
          <w:p>
            <w:pPr>
              <w:pStyle w:val="1598"/>
              <w:rPr>
                <w:sz w:val="20"/>
                <w:szCs w:val="20"/>
              </w:rPr>
            </w:pPr>
            <w:r>
              <w:rPr>
                <w:sz w:val="20"/>
                <w:szCs w:val="20"/>
              </w:rPr>
              <w:t xml:space="preserve">А-125</w:t>
            </w:r>
            <w:r>
              <w:rPr>
                <w:sz w:val="20"/>
                <w:szCs w:val="20"/>
              </w:rPr>
            </w:r>
          </w:p>
        </w:tc>
        <w:tc>
          <w:tcPr>
            <w:tcBorders>
              <w:bottom w:val="single" w:color="000000" w:sz="4" w:space="0"/>
              <w:right w:val="single" w:color="000000" w:sz="4" w:space="0"/>
            </w:tcBorders>
            <w:tcW w:w="1065" w:type="dxa"/>
            <w:vAlign w:val="center"/>
            <w:textDirection w:val="lrTb"/>
            <w:noWrap w:val="false"/>
          </w:tcPr>
          <w:p>
            <w:pPr>
              <w:pStyle w:val="1598"/>
              <w:jc w:val="center"/>
              <w:rPr>
                <w:sz w:val="20"/>
                <w:szCs w:val="20"/>
              </w:rPr>
            </w:pPr>
            <w:r>
              <w:rPr>
                <w:sz w:val="20"/>
                <w:szCs w:val="20"/>
              </w:rPr>
              <w:t xml:space="preserve">292/45</w:t>
            </w:r>
            <w:r>
              <w:rPr>
                <w:sz w:val="20"/>
                <w:szCs w:val="20"/>
              </w:rPr>
            </w:r>
          </w:p>
        </w:tc>
        <w:tc>
          <w:tcPr>
            <w:tcBorders>
              <w:bottom w:val="single" w:color="000000" w:sz="4" w:space="0"/>
              <w:right w:val="single" w:color="000000" w:sz="4" w:space="0"/>
            </w:tcBorders>
            <w:tcW w:w="1097" w:type="dxa"/>
            <w:vAlign w:val="center"/>
            <w:textDirection w:val="lrTb"/>
            <w:noWrap w:val="false"/>
          </w:tcPr>
          <w:p>
            <w:pPr>
              <w:pStyle w:val="1598"/>
              <w:jc w:val="center"/>
              <w:rPr>
                <w:sz w:val="20"/>
                <w:szCs w:val="20"/>
              </w:rPr>
            </w:pPr>
            <w:r>
              <w:rPr>
                <w:sz w:val="20"/>
                <w:szCs w:val="20"/>
              </w:rPr>
              <w:t xml:space="preserve">292</w:t>
            </w:r>
            <w:r>
              <w:rPr>
                <w:sz w:val="20"/>
                <w:szCs w:val="20"/>
              </w:rPr>
            </w:r>
          </w:p>
        </w:tc>
        <w:tc>
          <w:tcPr>
            <w:tcBorders>
              <w:left w:val="single" w:color="000000" w:sz="4" w:space="0"/>
              <w:bottom w:val="single" w:color="000000" w:sz="4" w:space="0"/>
              <w:right w:val="single" w:color="000000" w:sz="4" w:space="0"/>
            </w:tcBorders>
            <w:tcW w:w="771" w:type="dxa"/>
            <w:vAlign w:val="center"/>
            <w:textDirection w:val="lrTb"/>
            <w:noWrap w:val="false"/>
          </w:tcPr>
          <w:p>
            <w:pPr>
              <w:pStyle w:val="1598"/>
              <w:jc w:val="center"/>
              <w:rPr>
                <w:sz w:val="20"/>
                <w:szCs w:val="20"/>
              </w:rPr>
            </w:pPr>
            <w:r>
              <w:rPr>
                <w:sz w:val="20"/>
                <w:szCs w:val="20"/>
              </w:rPr>
              <w:t xml:space="preserve">ЭЦВ 8-40-120</w:t>
            </w:r>
            <w:r>
              <w:rPr>
                <w:sz w:val="20"/>
                <w:szCs w:val="20"/>
              </w:rPr>
            </w:r>
          </w:p>
        </w:tc>
        <w:tc>
          <w:tcPr>
            <w:tcBorders>
              <w:left w:val="single" w:color="000000" w:sz="4" w:space="0"/>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28</w:t>
            </w:r>
            <w:r>
              <w:rPr>
                <w:sz w:val="20"/>
                <w:szCs w:val="20"/>
              </w:rPr>
            </w:r>
          </w:p>
        </w:tc>
        <w:tc>
          <w:tcPr>
            <w:tcBorders>
              <w:left w:val="single" w:color="000000" w:sz="4" w:space="0"/>
              <w:bottom w:val="single" w:color="000000" w:sz="4" w:space="0"/>
              <w:right w:val="single" w:color="000000" w:sz="4" w:space="0"/>
            </w:tcBorders>
            <w:tcW w:w="954" w:type="dxa"/>
            <w:vAlign w:val="center"/>
            <w:textDirection w:val="lrTb"/>
            <w:noWrap w:val="false"/>
          </w:tcPr>
          <w:p>
            <w:pPr>
              <w:pStyle w:val="1598"/>
              <w:jc w:val="center"/>
              <w:rPr>
                <w:sz w:val="20"/>
                <w:szCs w:val="20"/>
              </w:rPr>
            </w:pPr>
            <w:r>
              <w:rPr>
                <w:sz w:val="20"/>
                <w:szCs w:val="20"/>
              </w:rPr>
              <w:t xml:space="preserve">17</w:t>
            </w:r>
            <w:r>
              <w:rPr>
                <w:sz w:val="20"/>
                <w:szCs w:val="20"/>
              </w:rPr>
            </w:r>
          </w:p>
        </w:tc>
        <w:tc>
          <w:tcPr>
            <w:tcBorders>
              <w:left w:val="single" w:color="000000" w:sz="4" w:space="0"/>
              <w:bottom w:val="single" w:color="000000" w:sz="4" w:space="0"/>
              <w:right w:val="single" w:color="000000" w:sz="4" w:space="0"/>
            </w:tcBorders>
            <w:tcW w:w="785" w:type="dxa"/>
            <w:vAlign w:val="center"/>
            <w:textDirection w:val="lrTb"/>
            <w:noWrap w:val="false"/>
          </w:tcPr>
          <w:p>
            <w:pPr>
              <w:pStyle w:val="1598"/>
              <w:jc w:val="center"/>
              <w:rPr>
                <w:sz w:val="20"/>
                <w:szCs w:val="20"/>
              </w:rPr>
            </w:pPr>
            <w:r>
              <w:rPr>
                <w:sz w:val="20"/>
                <w:szCs w:val="20"/>
              </w:rPr>
              <w:t xml:space="preserve">0,24</w:t>
            </w:r>
            <w:r>
              <w:rPr>
                <w:sz w:val="20"/>
                <w:szCs w:val="20"/>
              </w:rPr>
            </w:r>
          </w:p>
        </w:tc>
        <w:tc>
          <w:tcPr>
            <w:tcBorders>
              <w:left w:val="single" w:color="000000" w:sz="4" w:space="0"/>
              <w:bottom w:val="single" w:color="000000" w:sz="4" w:space="0"/>
              <w:right w:val="single" w:color="000000" w:sz="4" w:space="0"/>
            </w:tcBorders>
            <w:tcW w:w="870" w:type="dxa"/>
            <w:vAlign w:val="center"/>
            <w:textDirection w:val="lrTb"/>
            <w:noWrap w:val="false"/>
          </w:tcPr>
          <w:p>
            <w:pPr>
              <w:pStyle w:val="1598"/>
              <w:jc w:val="center"/>
              <w:rPr>
                <w:sz w:val="20"/>
                <w:szCs w:val="20"/>
              </w:rPr>
            </w:pPr>
            <w:r>
              <w:rPr>
                <w:sz w:val="20"/>
                <w:szCs w:val="20"/>
              </w:rPr>
              <w:t xml:space="preserve">426/325/168</w:t>
            </w:r>
            <w:r>
              <w:rPr>
                <w:sz w:val="20"/>
                <w:szCs w:val="20"/>
              </w:rPr>
            </w:r>
          </w:p>
        </w:tc>
        <w:tc>
          <w:tcPr>
            <w:tcBorders>
              <w:left w:val="single" w:color="000000" w:sz="4" w:space="0"/>
              <w:bottom w:val="single" w:color="000000" w:sz="4" w:space="0"/>
              <w:right w:val="single" w:color="000000" w:sz="4" w:space="0"/>
            </w:tcBorders>
            <w:tcW w:w="1609" w:type="dxa"/>
            <w:vAlign w:val="center"/>
            <w:textDirection w:val="lrTb"/>
            <w:noWrap w:val="false"/>
          </w:tcPr>
          <w:p>
            <w:pPr>
              <w:pStyle w:val="1598"/>
              <w:jc w:val="center"/>
              <w:rPr>
                <w:sz w:val="20"/>
                <w:szCs w:val="20"/>
              </w:rPr>
            </w:pPr>
            <w:r>
              <w:rPr>
                <w:sz w:val="20"/>
                <w:szCs w:val="20"/>
              </w:rPr>
              <w:t xml:space="preserve">168/262-292</w:t>
            </w:r>
            <w:r>
              <w:rPr>
                <w:sz w:val="20"/>
                <w:szCs w:val="20"/>
              </w:rPr>
            </w:r>
          </w:p>
        </w:tc>
        <w:tc>
          <w:tcPr>
            <w:tcBorders>
              <w:left w:val="single" w:color="000000" w:sz="4" w:space="0"/>
              <w:bottom w:val="single" w:color="000000" w:sz="4" w:space="0"/>
              <w:right w:val="single" w:color="000000" w:sz="4" w:space="0"/>
            </w:tcBorders>
            <w:tcW w:w="1423" w:type="dxa"/>
            <w:vAlign w:val="center"/>
            <w:textDirection w:val="lrTb"/>
            <w:noWrap w:val="false"/>
          </w:tcPr>
          <w:p>
            <w:pPr>
              <w:pStyle w:val="1598"/>
              <w:jc w:val="center"/>
            </w:pPr>
            <w:r>
              <w:rPr>
                <w:sz w:val="20"/>
                <w:szCs w:val="20"/>
              </w:rPr>
              <w:t xml:space="preserve">168/426</w:t>
            </w:r>
            <w:r/>
          </w:p>
        </w:tc>
        <w:tc>
          <w:tcPr>
            <w:tcBorders>
              <w:left w:val="single" w:color="000000" w:sz="4" w:space="0"/>
              <w:bottom w:val="single" w:color="000000" w:sz="4" w:space="0"/>
              <w:right w:val="single" w:color="000000" w:sz="4" w:space="0"/>
            </w:tcBorders>
            <w:tcW w:w="744" w:type="dxa"/>
            <w:vAlign w:val="center"/>
            <w:textDirection w:val="lrTb"/>
            <w:noWrap w:val="false"/>
          </w:tcPr>
          <w:p>
            <w:pPr>
              <w:pStyle w:val="1598"/>
              <w:jc w:val="center"/>
              <w:rPr>
                <w:sz w:val="20"/>
                <w:szCs w:val="20"/>
              </w:rPr>
            </w:pPr>
            <w:r>
              <w:rPr>
                <w:sz w:val="20"/>
                <w:szCs w:val="20"/>
              </w:rPr>
              <w:t xml:space="preserve">40</w:t>
            </w:r>
            <w:r>
              <w:rPr>
                <w:sz w:val="20"/>
                <w:szCs w:val="20"/>
              </w:rPr>
            </w:r>
          </w:p>
        </w:tc>
        <w:tc>
          <w:tcPr>
            <w:tcBorders>
              <w:left w:val="single" w:color="000000" w:sz="4" w:space="0"/>
              <w:bottom w:val="single" w:color="000000" w:sz="4" w:space="0"/>
              <w:right w:val="single" w:color="000000" w:sz="4" w:space="0"/>
            </w:tcBorders>
            <w:tcW w:w="745" w:type="dxa"/>
            <w:vAlign w:val="center"/>
            <w:textDirection w:val="lrTb"/>
            <w:noWrap w:val="false"/>
          </w:tcPr>
          <w:p>
            <w:pPr>
              <w:pStyle w:val="1598"/>
              <w:jc w:val="center"/>
              <w:rPr>
                <w:sz w:val="20"/>
                <w:szCs w:val="20"/>
              </w:rPr>
            </w:pPr>
            <w:r>
              <w:rPr>
                <w:sz w:val="20"/>
                <w:szCs w:val="20"/>
              </w:rPr>
              <w:t xml:space="preserve">1984</w:t>
            </w:r>
            <w:r>
              <w:rPr>
                <w:sz w:val="20"/>
                <w:szCs w:val="20"/>
              </w:rPr>
            </w:r>
          </w:p>
        </w:tc>
      </w:tr>
      <w:tr>
        <w:tblPrEx/>
        <w:trPr>
          <w:trHeight w:val="23"/>
        </w:trPr>
        <w:tc>
          <w:tcPr>
            <w:tcBorders>
              <w:left w:val="single" w:color="000000" w:sz="8" w:space="0"/>
            </w:tcBorders>
            <w:tcW w:w="1122"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8" w:space="0"/>
              <w:right w:val="single" w:color="000000" w:sz="4" w:space="0"/>
            </w:tcBorders>
            <w:tcW w:w="1286"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1283" w:type="dxa"/>
            <w:vAlign w:val="center"/>
            <w:textDirection w:val="lrTb"/>
            <w:noWrap w:val="false"/>
          </w:tcPr>
          <w:p>
            <w:pPr>
              <w:pStyle w:val="1598"/>
              <w:rPr>
                <w:sz w:val="20"/>
                <w:szCs w:val="20"/>
              </w:rPr>
            </w:pPr>
            <w:r>
              <w:rPr>
                <w:sz w:val="20"/>
                <w:szCs w:val="20"/>
              </w:rPr>
              <w:t xml:space="preserve">СР-831</w:t>
            </w:r>
            <w:r>
              <w:rPr>
                <w:sz w:val="20"/>
                <w:szCs w:val="20"/>
              </w:rPr>
            </w:r>
          </w:p>
        </w:tc>
        <w:tc>
          <w:tcPr>
            <w:tcBorders>
              <w:bottom w:val="single" w:color="000000" w:sz="4" w:space="0"/>
              <w:right w:val="single" w:color="000000" w:sz="4" w:space="0"/>
            </w:tcBorders>
            <w:tcW w:w="1065" w:type="dxa"/>
            <w:vAlign w:val="center"/>
            <w:textDirection w:val="lrTb"/>
            <w:noWrap w:val="false"/>
          </w:tcPr>
          <w:p>
            <w:pPr>
              <w:pStyle w:val="1598"/>
              <w:jc w:val="center"/>
              <w:rPr>
                <w:sz w:val="20"/>
                <w:szCs w:val="20"/>
              </w:rPr>
            </w:pPr>
            <w:r>
              <w:rPr>
                <w:sz w:val="20"/>
                <w:szCs w:val="20"/>
              </w:rPr>
              <w:t xml:space="preserve">283/40</w:t>
            </w:r>
            <w:r>
              <w:rPr>
                <w:sz w:val="20"/>
                <w:szCs w:val="20"/>
              </w:rPr>
            </w:r>
          </w:p>
        </w:tc>
        <w:tc>
          <w:tcPr>
            <w:tcBorders>
              <w:bottom w:val="single" w:color="000000" w:sz="4" w:space="0"/>
              <w:right w:val="single" w:color="000000" w:sz="4" w:space="0"/>
            </w:tcBorders>
            <w:tcW w:w="1097" w:type="dxa"/>
            <w:vAlign w:val="center"/>
            <w:textDirection w:val="lrTb"/>
            <w:noWrap w:val="false"/>
          </w:tcPr>
          <w:p>
            <w:pPr>
              <w:pStyle w:val="1598"/>
              <w:jc w:val="center"/>
              <w:rPr>
                <w:sz w:val="20"/>
                <w:szCs w:val="20"/>
              </w:rPr>
            </w:pPr>
            <w:r>
              <w:rPr>
                <w:sz w:val="20"/>
                <w:szCs w:val="20"/>
              </w:rPr>
              <w:t xml:space="preserve">283</w:t>
            </w:r>
            <w:r>
              <w:rPr>
                <w:sz w:val="20"/>
                <w:szCs w:val="20"/>
              </w:rPr>
            </w:r>
          </w:p>
        </w:tc>
        <w:tc>
          <w:tcPr>
            <w:tcBorders>
              <w:left w:val="single" w:color="000000" w:sz="4" w:space="0"/>
              <w:bottom w:val="single" w:color="000000" w:sz="4" w:space="0"/>
              <w:right w:val="single" w:color="000000" w:sz="4" w:space="0"/>
            </w:tcBorders>
            <w:tcW w:w="771" w:type="dxa"/>
            <w:vAlign w:val="center"/>
            <w:textDirection w:val="lrTb"/>
            <w:noWrap w:val="false"/>
          </w:tcPr>
          <w:p>
            <w:pPr>
              <w:pStyle w:val="1598"/>
              <w:jc w:val="center"/>
              <w:rPr>
                <w:sz w:val="20"/>
                <w:szCs w:val="20"/>
              </w:rPr>
            </w:pPr>
            <w:r>
              <w:rPr>
                <w:sz w:val="20"/>
                <w:szCs w:val="20"/>
              </w:rPr>
              <w:t xml:space="preserve">SP-46 (Grundfos)</w:t>
            </w:r>
            <w:r>
              <w:rPr>
                <w:sz w:val="20"/>
                <w:szCs w:val="20"/>
              </w:rPr>
            </w:r>
          </w:p>
        </w:tc>
        <w:tc>
          <w:tcPr>
            <w:tcBorders>
              <w:left w:val="single" w:color="000000" w:sz="4" w:space="0"/>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r>
            <w:r>
              <w:rPr>
                <w:sz w:val="20"/>
                <w:szCs w:val="20"/>
              </w:rPr>
            </w:r>
          </w:p>
        </w:tc>
        <w:tc>
          <w:tcPr>
            <w:tcBorders>
              <w:left w:val="single" w:color="000000" w:sz="4" w:space="0"/>
              <w:bottom w:val="single" w:color="000000" w:sz="4" w:space="0"/>
              <w:right w:val="single" w:color="000000" w:sz="4" w:space="0"/>
            </w:tcBorders>
            <w:tcW w:w="954" w:type="dxa"/>
            <w:vAlign w:val="center"/>
            <w:textDirection w:val="lrTb"/>
            <w:noWrap w:val="false"/>
          </w:tcPr>
          <w:p>
            <w:pPr>
              <w:pStyle w:val="1598"/>
              <w:jc w:val="center"/>
              <w:rPr>
                <w:sz w:val="20"/>
                <w:szCs w:val="20"/>
              </w:rPr>
            </w:pPr>
            <w:r>
              <w:rPr>
                <w:sz w:val="20"/>
                <w:szCs w:val="20"/>
              </w:rPr>
              <w:t xml:space="preserve">17</w:t>
            </w:r>
            <w:r>
              <w:rPr>
                <w:sz w:val="20"/>
                <w:szCs w:val="20"/>
              </w:rPr>
            </w:r>
          </w:p>
        </w:tc>
        <w:tc>
          <w:tcPr>
            <w:tcBorders>
              <w:left w:val="single" w:color="000000" w:sz="4" w:space="0"/>
              <w:bottom w:val="single" w:color="000000" w:sz="4" w:space="0"/>
              <w:right w:val="single" w:color="000000" w:sz="4" w:space="0"/>
            </w:tcBorders>
            <w:tcW w:w="785" w:type="dxa"/>
            <w:vAlign w:val="center"/>
            <w:textDirection w:val="lrTb"/>
            <w:noWrap w:val="false"/>
          </w:tcPr>
          <w:p>
            <w:pPr>
              <w:pStyle w:val="1598"/>
              <w:jc w:val="center"/>
              <w:rPr>
                <w:sz w:val="20"/>
                <w:szCs w:val="20"/>
              </w:rPr>
            </w:pPr>
            <w:r>
              <w:rPr>
                <w:sz w:val="20"/>
                <w:szCs w:val="20"/>
              </w:rPr>
              <w:t xml:space="preserve">0,45</w:t>
            </w:r>
            <w:r>
              <w:rPr>
                <w:sz w:val="20"/>
                <w:szCs w:val="20"/>
              </w:rPr>
            </w:r>
          </w:p>
        </w:tc>
        <w:tc>
          <w:tcPr>
            <w:tcBorders>
              <w:left w:val="single" w:color="000000" w:sz="4" w:space="0"/>
              <w:bottom w:val="single" w:color="000000" w:sz="4" w:space="0"/>
              <w:right w:val="single" w:color="000000" w:sz="4" w:space="0"/>
            </w:tcBorders>
            <w:tcW w:w="870" w:type="dxa"/>
            <w:vAlign w:val="center"/>
            <w:textDirection w:val="lrTb"/>
            <w:noWrap w:val="false"/>
          </w:tcPr>
          <w:p>
            <w:pPr>
              <w:pStyle w:val="1598"/>
              <w:jc w:val="center"/>
              <w:rPr>
                <w:sz w:val="20"/>
                <w:szCs w:val="20"/>
              </w:rPr>
            </w:pPr>
            <w:r>
              <w:rPr>
                <w:sz w:val="20"/>
                <w:szCs w:val="20"/>
              </w:rPr>
              <w:t xml:space="preserve">426/273/168</w:t>
            </w:r>
            <w:r>
              <w:rPr>
                <w:sz w:val="20"/>
                <w:szCs w:val="20"/>
              </w:rPr>
            </w:r>
          </w:p>
        </w:tc>
        <w:tc>
          <w:tcPr>
            <w:tcBorders>
              <w:left w:val="single" w:color="000000" w:sz="4" w:space="0"/>
              <w:bottom w:val="single" w:color="000000" w:sz="4" w:space="0"/>
              <w:right w:val="single" w:color="000000" w:sz="4" w:space="0"/>
            </w:tcBorders>
            <w:tcW w:w="1609" w:type="dxa"/>
            <w:vAlign w:val="center"/>
            <w:textDirection w:val="lrTb"/>
            <w:noWrap w:val="false"/>
          </w:tcPr>
          <w:p>
            <w:pPr>
              <w:pStyle w:val="1598"/>
              <w:jc w:val="center"/>
              <w:rPr>
                <w:sz w:val="20"/>
                <w:szCs w:val="20"/>
              </w:rPr>
            </w:pPr>
            <w:r>
              <w:rPr>
                <w:sz w:val="20"/>
                <w:szCs w:val="20"/>
              </w:rPr>
              <w:t xml:space="preserve">168/196-254</w:t>
            </w:r>
            <w:r>
              <w:rPr>
                <w:sz w:val="20"/>
                <w:szCs w:val="20"/>
              </w:rPr>
            </w:r>
          </w:p>
        </w:tc>
        <w:tc>
          <w:tcPr>
            <w:tcBorders>
              <w:left w:val="single" w:color="000000" w:sz="4" w:space="0"/>
              <w:bottom w:val="single" w:color="000000" w:sz="4" w:space="0"/>
              <w:right w:val="single" w:color="000000" w:sz="4" w:space="0"/>
            </w:tcBorders>
            <w:tcW w:w="1423" w:type="dxa"/>
            <w:vAlign w:val="center"/>
            <w:textDirection w:val="lrTb"/>
            <w:noWrap w:val="false"/>
          </w:tcPr>
          <w:p>
            <w:pPr>
              <w:pStyle w:val="1598"/>
              <w:jc w:val="center"/>
              <w:rPr>
                <w:sz w:val="20"/>
                <w:szCs w:val="20"/>
              </w:rPr>
            </w:pPr>
            <w:r>
              <w:rPr>
                <w:sz w:val="20"/>
                <w:szCs w:val="20"/>
              </w:rPr>
              <w:t xml:space="preserve">168/426</w:t>
            </w:r>
            <w:r>
              <w:rPr>
                <w:sz w:val="20"/>
                <w:szCs w:val="20"/>
              </w:rPr>
            </w:r>
          </w:p>
        </w:tc>
        <w:tc>
          <w:tcPr>
            <w:tcBorders>
              <w:left w:val="single" w:color="000000" w:sz="4" w:space="0"/>
              <w:bottom w:val="single" w:color="000000" w:sz="4" w:space="0"/>
              <w:right w:val="single" w:color="000000" w:sz="4" w:space="0"/>
            </w:tcBorders>
            <w:tcW w:w="744" w:type="dxa"/>
            <w:vAlign w:val="center"/>
            <w:textDirection w:val="lrTb"/>
            <w:noWrap w:val="false"/>
          </w:tcPr>
          <w:p>
            <w:pPr>
              <w:pStyle w:val="1598"/>
              <w:jc w:val="center"/>
              <w:rPr>
                <w:sz w:val="20"/>
                <w:szCs w:val="20"/>
              </w:rPr>
            </w:pPr>
            <w:r>
              <w:rPr>
                <w:sz w:val="20"/>
                <w:szCs w:val="20"/>
              </w:rPr>
              <w:t xml:space="preserve">46</w:t>
            </w:r>
            <w:r>
              <w:rPr>
                <w:sz w:val="20"/>
                <w:szCs w:val="20"/>
              </w:rPr>
            </w:r>
          </w:p>
        </w:tc>
        <w:tc>
          <w:tcPr>
            <w:tcBorders>
              <w:left w:val="single" w:color="000000" w:sz="4" w:space="0"/>
              <w:bottom w:val="single" w:color="000000" w:sz="4" w:space="0"/>
              <w:right w:val="single" w:color="000000" w:sz="4" w:space="0"/>
            </w:tcBorders>
            <w:tcW w:w="745" w:type="dxa"/>
            <w:vAlign w:val="center"/>
            <w:textDirection w:val="lrTb"/>
            <w:noWrap w:val="false"/>
          </w:tcPr>
          <w:p>
            <w:pPr>
              <w:pStyle w:val="1598"/>
              <w:jc w:val="center"/>
              <w:rPr>
                <w:sz w:val="20"/>
                <w:szCs w:val="20"/>
              </w:rPr>
            </w:pPr>
            <w:r>
              <w:rPr>
                <w:sz w:val="20"/>
                <w:szCs w:val="20"/>
              </w:rPr>
              <w:t xml:space="preserve">1991</w:t>
            </w:r>
            <w:r>
              <w:rPr>
                <w:sz w:val="20"/>
                <w:szCs w:val="20"/>
              </w:rPr>
            </w:r>
          </w:p>
        </w:tc>
      </w:tr>
      <w:tr>
        <w:tblPrEx/>
        <w:trPr>
          <w:trHeight w:val="23"/>
        </w:trPr>
        <w:tc>
          <w:tcPr>
            <w:tcBorders>
              <w:left w:val="single" w:color="000000" w:sz="8" w:space="0"/>
            </w:tcBorders>
            <w:tcW w:w="1122"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8" w:space="0"/>
              <w:right w:val="single" w:color="000000" w:sz="4" w:space="0"/>
            </w:tcBorders>
            <w:tcW w:w="1286"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1283" w:type="dxa"/>
            <w:vAlign w:val="center"/>
            <w:textDirection w:val="lrTb"/>
            <w:noWrap w:val="false"/>
          </w:tcPr>
          <w:p>
            <w:pPr>
              <w:pStyle w:val="1598"/>
              <w:rPr>
                <w:sz w:val="20"/>
                <w:szCs w:val="20"/>
              </w:rPr>
            </w:pPr>
            <w:r>
              <w:rPr>
                <w:sz w:val="20"/>
                <w:szCs w:val="20"/>
              </w:rPr>
              <w:t xml:space="preserve">СР-832</w:t>
            </w:r>
            <w:r>
              <w:rPr>
                <w:sz w:val="20"/>
                <w:szCs w:val="20"/>
              </w:rPr>
            </w:r>
          </w:p>
        </w:tc>
        <w:tc>
          <w:tcPr>
            <w:tcBorders>
              <w:bottom w:val="single" w:color="000000" w:sz="4" w:space="0"/>
              <w:right w:val="single" w:color="000000" w:sz="4" w:space="0"/>
            </w:tcBorders>
            <w:tcW w:w="1065" w:type="dxa"/>
            <w:vAlign w:val="center"/>
            <w:textDirection w:val="lrTb"/>
            <w:noWrap w:val="false"/>
          </w:tcPr>
          <w:p>
            <w:pPr>
              <w:pStyle w:val="1598"/>
              <w:jc w:val="center"/>
              <w:rPr>
                <w:sz w:val="20"/>
                <w:szCs w:val="20"/>
              </w:rPr>
            </w:pPr>
            <w:r>
              <w:rPr>
                <w:sz w:val="20"/>
                <w:szCs w:val="20"/>
              </w:rPr>
              <w:t xml:space="preserve">282/40</w:t>
            </w:r>
            <w:r>
              <w:rPr>
                <w:sz w:val="20"/>
                <w:szCs w:val="20"/>
              </w:rPr>
            </w:r>
          </w:p>
        </w:tc>
        <w:tc>
          <w:tcPr>
            <w:tcBorders>
              <w:bottom w:val="single" w:color="000000" w:sz="4" w:space="0"/>
              <w:right w:val="single" w:color="000000" w:sz="4" w:space="0"/>
            </w:tcBorders>
            <w:tcW w:w="1097" w:type="dxa"/>
            <w:vAlign w:val="center"/>
            <w:textDirection w:val="lrTb"/>
            <w:noWrap w:val="false"/>
          </w:tcPr>
          <w:p>
            <w:pPr>
              <w:pStyle w:val="1598"/>
              <w:jc w:val="center"/>
              <w:rPr>
                <w:sz w:val="20"/>
                <w:szCs w:val="20"/>
              </w:rPr>
            </w:pPr>
            <w:r>
              <w:rPr>
                <w:sz w:val="20"/>
                <w:szCs w:val="20"/>
              </w:rPr>
              <w:t xml:space="preserve">282</w:t>
            </w:r>
            <w:r>
              <w:rPr>
                <w:sz w:val="20"/>
                <w:szCs w:val="20"/>
              </w:rPr>
            </w:r>
          </w:p>
        </w:tc>
        <w:tc>
          <w:tcPr>
            <w:tcBorders>
              <w:left w:val="single" w:color="000000" w:sz="4" w:space="0"/>
              <w:bottom w:val="single" w:color="000000" w:sz="4" w:space="0"/>
              <w:right w:val="single" w:color="000000" w:sz="4" w:space="0"/>
            </w:tcBorders>
            <w:tcW w:w="771" w:type="dxa"/>
            <w:vAlign w:val="center"/>
            <w:textDirection w:val="lrTb"/>
            <w:noWrap w:val="false"/>
          </w:tcPr>
          <w:p>
            <w:pPr>
              <w:pStyle w:val="1598"/>
              <w:jc w:val="center"/>
              <w:rPr>
                <w:sz w:val="20"/>
                <w:szCs w:val="20"/>
              </w:rPr>
            </w:pPr>
            <w:r>
              <w:rPr>
                <w:sz w:val="20"/>
                <w:szCs w:val="20"/>
              </w:rPr>
              <w:t xml:space="preserve">ЭЦВ 8-40-120</w:t>
            </w:r>
            <w:r>
              <w:rPr>
                <w:sz w:val="20"/>
                <w:szCs w:val="20"/>
              </w:rPr>
            </w:r>
          </w:p>
        </w:tc>
        <w:tc>
          <w:tcPr>
            <w:tcBorders>
              <w:left w:val="single" w:color="000000" w:sz="4" w:space="0"/>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r>
            <w:r>
              <w:rPr>
                <w:sz w:val="20"/>
                <w:szCs w:val="20"/>
              </w:rPr>
            </w:r>
          </w:p>
        </w:tc>
        <w:tc>
          <w:tcPr>
            <w:tcBorders>
              <w:left w:val="single" w:color="000000" w:sz="4" w:space="0"/>
              <w:bottom w:val="single" w:color="000000" w:sz="4" w:space="0"/>
              <w:right w:val="single" w:color="000000" w:sz="4" w:space="0"/>
            </w:tcBorders>
            <w:tcW w:w="954" w:type="dxa"/>
            <w:vAlign w:val="center"/>
            <w:textDirection w:val="lrTb"/>
            <w:noWrap w:val="false"/>
          </w:tcPr>
          <w:p>
            <w:pPr>
              <w:pStyle w:val="1598"/>
              <w:jc w:val="center"/>
              <w:rPr>
                <w:sz w:val="20"/>
                <w:szCs w:val="20"/>
              </w:rPr>
            </w:pPr>
            <w:r>
              <w:rPr>
                <w:sz w:val="20"/>
                <w:szCs w:val="20"/>
              </w:rPr>
              <w:t xml:space="preserve">17</w:t>
            </w:r>
            <w:r>
              <w:rPr>
                <w:sz w:val="20"/>
                <w:szCs w:val="20"/>
              </w:rPr>
            </w:r>
          </w:p>
        </w:tc>
        <w:tc>
          <w:tcPr>
            <w:tcBorders>
              <w:left w:val="single" w:color="000000" w:sz="4" w:space="0"/>
              <w:bottom w:val="single" w:color="000000" w:sz="4" w:space="0"/>
              <w:right w:val="single" w:color="000000" w:sz="4" w:space="0"/>
            </w:tcBorders>
            <w:tcW w:w="785" w:type="dxa"/>
            <w:vAlign w:val="center"/>
            <w:textDirection w:val="lrTb"/>
            <w:noWrap w:val="false"/>
          </w:tcPr>
          <w:p>
            <w:pPr>
              <w:pStyle w:val="1598"/>
              <w:jc w:val="center"/>
              <w:rPr>
                <w:sz w:val="20"/>
                <w:szCs w:val="20"/>
              </w:rPr>
            </w:pPr>
            <w:r>
              <w:rPr>
                <w:sz w:val="20"/>
                <w:szCs w:val="20"/>
              </w:rPr>
              <w:t xml:space="preserve">0,41</w:t>
            </w:r>
            <w:r>
              <w:rPr>
                <w:sz w:val="20"/>
                <w:szCs w:val="20"/>
              </w:rPr>
            </w:r>
          </w:p>
        </w:tc>
        <w:tc>
          <w:tcPr>
            <w:tcBorders>
              <w:left w:val="single" w:color="000000" w:sz="4" w:space="0"/>
              <w:bottom w:val="single" w:color="000000" w:sz="4" w:space="0"/>
              <w:right w:val="single" w:color="000000" w:sz="4" w:space="0"/>
            </w:tcBorders>
            <w:tcW w:w="870" w:type="dxa"/>
            <w:vAlign w:val="center"/>
            <w:textDirection w:val="lrTb"/>
            <w:noWrap w:val="false"/>
          </w:tcPr>
          <w:p>
            <w:pPr>
              <w:pStyle w:val="1598"/>
              <w:jc w:val="center"/>
              <w:rPr>
                <w:sz w:val="20"/>
                <w:szCs w:val="20"/>
              </w:rPr>
            </w:pPr>
            <w:r>
              <w:rPr>
                <w:sz w:val="20"/>
                <w:szCs w:val="20"/>
              </w:rPr>
              <w:t xml:space="preserve">426/273/168</w:t>
            </w:r>
            <w:r>
              <w:rPr>
                <w:sz w:val="20"/>
                <w:szCs w:val="20"/>
              </w:rPr>
            </w:r>
          </w:p>
        </w:tc>
        <w:tc>
          <w:tcPr>
            <w:tcBorders>
              <w:left w:val="single" w:color="000000" w:sz="4" w:space="0"/>
              <w:bottom w:val="single" w:color="000000" w:sz="4" w:space="0"/>
              <w:right w:val="single" w:color="000000" w:sz="4" w:space="0"/>
            </w:tcBorders>
            <w:tcW w:w="1609" w:type="dxa"/>
            <w:vAlign w:val="center"/>
            <w:textDirection w:val="lrTb"/>
            <w:noWrap w:val="false"/>
          </w:tcPr>
          <w:p>
            <w:pPr>
              <w:pStyle w:val="1598"/>
              <w:jc w:val="center"/>
              <w:rPr>
                <w:sz w:val="20"/>
                <w:szCs w:val="20"/>
              </w:rPr>
            </w:pPr>
            <w:r>
              <w:rPr>
                <w:sz w:val="20"/>
                <w:szCs w:val="20"/>
              </w:rPr>
              <w:t xml:space="preserve">168/210-250</w:t>
            </w:r>
            <w:r>
              <w:rPr>
                <w:sz w:val="20"/>
                <w:szCs w:val="20"/>
              </w:rPr>
            </w:r>
          </w:p>
        </w:tc>
        <w:tc>
          <w:tcPr>
            <w:tcBorders>
              <w:left w:val="single" w:color="000000" w:sz="4" w:space="0"/>
              <w:bottom w:val="single" w:color="000000" w:sz="4" w:space="0"/>
              <w:right w:val="single" w:color="000000" w:sz="4" w:space="0"/>
            </w:tcBorders>
            <w:tcW w:w="1423" w:type="dxa"/>
            <w:vAlign w:val="center"/>
            <w:textDirection w:val="lrTb"/>
            <w:noWrap w:val="false"/>
          </w:tcPr>
          <w:p>
            <w:pPr>
              <w:pStyle w:val="1598"/>
              <w:jc w:val="center"/>
              <w:rPr>
                <w:sz w:val="20"/>
                <w:szCs w:val="20"/>
              </w:rPr>
            </w:pPr>
            <w:r>
              <w:rPr>
                <w:sz w:val="20"/>
                <w:szCs w:val="20"/>
              </w:rPr>
              <w:t xml:space="preserve">168/426</w:t>
            </w:r>
            <w:r>
              <w:rPr>
                <w:sz w:val="20"/>
                <w:szCs w:val="20"/>
              </w:rPr>
            </w:r>
          </w:p>
        </w:tc>
        <w:tc>
          <w:tcPr>
            <w:tcBorders>
              <w:left w:val="single" w:color="000000" w:sz="4" w:space="0"/>
              <w:bottom w:val="single" w:color="000000" w:sz="4" w:space="0"/>
              <w:right w:val="single" w:color="000000" w:sz="4" w:space="0"/>
            </w:tcBorders>
            <w:tcW w:w="744" w:type="dxa"/>
            <w:vAlign w:val="center"/>
            <w:textDirection w:val="lrTb"/>
            <w:noWrap w:val="false"/>
          </w:tcPr>
          <w:p>
            <w:pPr>
              <w:pStyle w:val="1598"/>
              <w:jc w:val="center"/>
              <w:rPr>
                <w:sz w:val="20"/>
                <w:szCs w:val="20"/>
              </w:rPr>
            </w:pPr>
            <w:r>
              <w:rPr>
                <w:sz w:val="20"/>
                <w:szCs w:val="20"/>
              </w:rPr>
              <w:t xml:space="preserve">46</w:t>
            </w:r>
            <w:r>
              <w:rPr>
                <w:sz w:val="20"/>
                <w:szCs w:val="20"/>
              </w:rPr>
            </w:r>
          </w:p>
        </w:tc>
        <w:tc>
          <w:tcPr>
            <w:tcBorders>
              <w:left w:val="single" w:color="000000" w:sz="4" w:space="0"/>
              <w:bottom w:val="single" w:color="000000" w:sz="4" w:space="0"/>
              <w:right w:val="single" w:color="000000" w:sz="4" w:space="0"/>
            </w:tcBorders>
            <w:tcW w:w="745" w:type="dxa"/>
            <w:vAlign w:val="center"/>
            <w:textDirection w:val="lrTb"/>
            <w:noWrap w:val="false"/>
          </w:tcPr>
          <w:p>
            <w:pPr>
              <w:pStyle w:val="1598"/>
              <w:jc w:val="center"/>
              <w:rPr>
                <w:sz w:val="20"/>
                <w:szCs w:val="20"/>
              </w:rPr>
            </w:pPr>
            <w:r>
              <w:rPr>
                <w:sz w:val="20"/>
                <w:szCs w:val="20"/>
              </w:rPr>
              <w:t xml:space="preserve">1991</w:t>
            </w:r>
            <w:r>
              <w:rPr>
                <w:sz w:val="20"/>
                <w:szCs w:val="20"/>
              </w:rPr>
            </w:r>
          </w:p>
        </w:tc>
      </w:tr>
      <w:tr>
        <w:tblPrEx/>
        <w:trPr>
          <w:trHeight w:val="23"/>
        </w:trPr>
        <w:tc>
          <w:tcPr>
            <w:tcBorders>
              <w:left w:val="single" w:color="000000" w:sz="8" w:space="0"/>
            </w:tcBorders>
            <w:tcW w:w="1122"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8" w:space="0"/>
              <w:right w:val="single" w:color="000000" w:sz="4" w:space="0"/>
            </w:tcBorders>
            <w:tcW w:w="1286"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1283" w:type="dxa"/>
            <w:vAlign w:val="center"/>
            <w:textDirection w:val="lrTb"/>
            <w:noWrap w:val="false"/>
          </w:tcPr>
          <w:p>
            <w:pPr>
              <w:pStyle w:val="1598"/>
              <w:rPr>
                <w:sz w:val="20"/>
                <w:szCs w:val="20"/>
              </w:rPr>
            </w:pPr>
            <w:r>
              <w:rPr>
                <w:sz w:val="20"/>
                <w:szCs w:val="20"/>
              </w:rPr>
              <w:t xml:space="preserve">СР-834</w:t>
            </w:r>
            <w:r>
              <w:rPr>
                <w:sz w:val="20"/>
                <w:szCs w:val="20"/>
              </w:rPr>
            </w:r>
          </w:p>
        </w:tc>
        <w:tc>
          <w:tcPr>
            <w:tcBorders>
              <w:bottom w:val="single" w:color="000000" w:sz="4" w:space="0"/>
              <w:right w:val="single" w:color="000000" w:sz="4" w:space="0"/>
            </w:tcBorders>
            <w:tcW w:w="1065" w:type="dxa"/>
            <w:vAlign w:val="center"/>
            <w:textDirection w:val="lrTb"/>
            <w:noWrap w:val="false"/>
          </w:tcPr>
          <w:p>
            <w:pPr>
              <w:pStyle w:val="1598"/>
              <w:jc w:val="center"/>
              <w:rPr>
                <w:sz w:val="20"/>
                <w:szCs w:val="20"/>
              </w:rPr>
            </w:pPr>
            <w:r>
              <w:rPr>
                <w:sz w:val="20"/>
                <w:szCs w:val="20"/>
              </w:rPr>
              <w:t xml:space="preserve">282/40</w:t>
            </w:r>
            <w:r>
              <w:rPr>
                <w:sz w:val="20"/>
                <w:szCs w:val="20"/>
              </w:rPr>
            </w:r>
          </w:p>
        </w:tc>
        <w:tc>
          <w:tcPr>
            <w:tcBorders>
              <w:bottom w:val="single" w:color="000000" w:sz="4" w:space="0"/>
              <w:right w:val="single" w:color="000000" w:sz="4" w:space="0"/>
            </w:tcBorders>
            <w:tcW w:w="1097" w:type="dxa"/>
            <w:vAlign w:val="center"/>
            <w:textDirection w:val="lrTb"/>
            <w:noWrap w:val="false"/>
          </w:tcPr>
          <w:p>
            <w:pPr>
              <w:pStyle w:val="1598"/>
              <w:jc w:val="center"/>
              <w:rPr>
                <w:sz w:val="20"/>
                <w:szCs w:val="20"/>
              </w:rPr>
            </w:pPr>
            <w:r>
              <w:rPr>
                <w:sz w:val="20"/>
                <w:szCs w:val="20"/>
              </w:rPr>
              <w:t xml:space="preserve">282</w:t>
            </w:r>
            <w:r>
              <w:rPr>
                <w:sz w:val="20"/>
                <w:szCs w:val="20"/>
              </w:rPr>
            </w:r>
          </w:p>
        </w:tc>
        <w:tc>
          <w:tcPr>
            <w:tcBorders>
              <w:left w:val="single" w:color="000000" w:sz="4" w:space="0"/>
              <w:bottom w:val="single" w:color="000000" w:sz="4" w:space="0"/>
              <w:right w:val="single" w:color="000000" w:sz="4" w:space="0"/>
            </w:tcBorders>
            <w:tcW w:w="771" w:type="dxa"/>
            <w:vAlign w:val="center"/>
            <w:textDirection w:val="lrTb"/>
            <w:noWrap w:val="false"/>
          </w:tcPr>
          <w:p>
            <w:pPr>
              <w:pStyle w:val="1598"/>
              <w:jc w:val="center"/>
              <w:rPr>
                <w:sz w:val="20"/>
                <w:szCs w:val="20"/>
              </w:rPr>
            </w:pPr>
            <w:r>
              <w:rPr>
                <w:sz w:val="20"/>
                <w:szCs w:val="20"/>
              </w:rPr>
              <w:t xml:space="preserve">SP-46 (Grundfos)</w:t>
            </w:r>
            <w:r>
              <w:rPr>
                <w:sz w:val="20"/>
                <w:szCs w:val="20"/>
              </w:rPr>
            </w:r>
          </w:p>
        </w:tc>
        <w:tc>
          <w:tcPr>
            <w:tcBorders>
              <w:left w:val="single" w:color="000000" w:sz="4" w:space="0"/>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33</w:t>
            </w:r>
            <w:r>
              <w:rPr>
                <w:sz w:val="20"/>
                <w:szCs w:val="20"/>
              </w:rPr>
            </w:r>
          </w:p>
        </w:tc>
        <w:tc>
          <w:tcPr>
            <w:tcBorders>
              <w:left w:val="single" w:color="000000" w:sz="4" w:space="0"/>
              <w:bottom w:val="single" w:color="000000" w:sz="4" w:space="0"/>
              <w:right w:val="single" w:color="000000" w:sz="4" w:space="0"/>
            </w:tcBorders>
            <w:tcW w:w="954" w:type="dxa"/>
            <w:vAlign w:val="center"/>
            <w:textDirection w:val="lrTb"/>
            <w:noWrap w:val="false"/>
          </w:tcPr>
          <w:p>
            <w:pPr>
              <w:pStyle w:val="1598"/>
              <w:jc w:val="center"/>
              <w:rPr>
                <w:sz w:val="20"/>
                <w:szCs w:val="20"/>
              </w:rPr>
            </w:pPr>
            <w:r>
              <w:rPr>
                <w:sz w:val="20"/>
                <w:szCs w:val="20"/>
              </w:rPr>
              <w:t xml:space="preserve">17</w:t>
            </w:r>
            <w:r>
              <w:rPr>
                <w:sz w:val="20"/>
                <w:szCs w:val="20"/>
              </w:rPr>
            </w:r>
          </w:p>
        </w:tc>
        <w:tc>
          <w:tcPr>
            <w:tcBorders>
              <w:left w:val="single" w:color="000000" w:sz="4" w:space="0"/>
              <w:bottom w:val="single" w:color="000000" w:sz="4" w:space="0"/>
              <w:right w:val="single" w:color="000000" w:sz="4" w:space="0"/>
            </w:tcBorders>
            <w:tcW w:w="785" w:type="dxa"/>
            <w:vAlign w:val="center"/>
            <w:textDirection w:val="lrTb"/>
            <w:noWrap w:val="false"/>
          </w:tcPr>
          <w:p>
            <w:pPr>
              <w:pStyle w:val="1598"/>
              <w:jc w:val="center"/>
              <w:rPr>
                <w:sz w:val="20"/>
                <w:szCs w:val="20"/>
              </w:rPr>
            </w:pPr>
            <w:r>
              <w:rPr>
                <w:sz w:val="20"/>
                <w:szCs w:val="20"/>
              </w:rPr>
              <w:t xml:space="preserve">0,35</w:t>
            </w:r>
            <w:r>
              <w:rPr>
                <w:sz w:val="20"/>
                <w:szCs w:val="20"/>
              </w:rPr>
            </w:r>
          </w:p>
        </w:tc>
        <w:tc>
          <w:tcPr>
            <w:tcBorders>
              <w:left w:val="single" w:color="000000" w:sz="4" w:space="0"/>
              <w:bottom w:val="single" w:color="000000" w:sz="4" w:space="0"/>
              <w:right w:val="single" w:color="000000" w:sz="4" w:space="0"/>
            </w:tcBorders>
            <w:tcW w:w="870" w:type="dxa"/>
            <w:vAlign w:val="center"/>
            <w:textDirection w:val="lrTb"/>
            <w:noWrap w:val="false"/>
          </w:tcPr>
          <w:p>
            <w:pPr>
              <w:pStyle w:val="1598"/>
              <w:jc w:val="center"/>
              <w:rPr>
                <w:sz w:val="20"/>
                <w:szCs w:val="20"/>
              </w:rPr>
            </w:pPr>
            <w:r>
              <w:rPr>
                <w:sz w:val="20"/>
                <w:szCs w:val="20"/>
              </w:rPr>
              <w:t xml:space="preserve">426/273/168</w:t>
            </w:r>
            <w:r>
              <w:rPr>
                <w:sz w:val="20"/>
                <w:szCs w:val="20"/>
              </w:rPr>
            </w:r>
          </w:p>
        </w:tc>
        <w:tc>
          <w:tcPr>
            <w:tcBorders>
              <w:left w:val="single" w:color="000000" w:sz="4" w:space="0"/>
              <w:bottom w:val="single" w:color="000000" w:sz="4" w:space="0"/>
              <w:right w:val="single" w:color="000000" w:sz="4" w:space="0"/>
            </w:tcBorders>
            <w:tcW w:w="1609" w:type="dxa"/>
            <w:vAlign w:val="center"/>
            <w:textDirection w:val="lrTb"/>
            <w:noWrap w:val="false"/>
          </w:tcPr>
          <w:p>
            <w:pPr>
              <w:pStyle w:val="1598"/>
              <w:jc w:val="center"/>
              <w:rPr>
                <w:sz w:val="20"/>
                <w:szCs w:val="20"/>
              </w:rPr>
            </w:pPr>
            <w:r>
              <w:rPr>
                <w:sz w:val="20"/>
                <w:szCs w:val="20"/>
              </w:rPr>
              <w:t xml:space="preserve">168/200-250</w:t>
            </w:r>
            <w:r>
              <w:rPr>
                <w:sz w:val="20"/>
                <w:szCs w:val="20"/>
              </w:rPr>
            </w:r>
          </w:p>
        </w:tc>
        <w:tc>
          <w:tcPr>
            <w:tcBorders>
              <w:left w:val="single" w:color="000000" w:sz="4" w:space="0"/>
              <w:bottom w:val="single" w:color="000000" w:sz="4" w:space="0"/>
              <w:right w:val="single" w:color="000000" w:sz="4" w:space="0"/>
            </w:tcBorders>
            <w:tcW w:w="1423" w:type="dxa"/>
            <w:vAlign w:val="center"/>
            <w:textDirection w:val="lrTb"/>
            <w:noWrap w:val="false"/>
          </w:tcPr>
          <w:p>
            <w:pPr>
              <w:pStyle w:val="1598"/>
              <w:jc w:val="center"/>
            </w:pPr>
            <w:r>
              <w:rPr>
                <w:sz w:val="20"/>
                <w:szCs w:val="20"/>
              </w:rPr>
              <w:t xml:space="preserve">168/426</w:t>
            </w:r>
            <w:r/>
          </w:p>
        </w:tc>
        <w:tc>
          <w:tcPr>
            <w:tcBorders>
              <w:left w:val="single" w:color="000000" w:sz="4" w:space="0"/>
              <w:bottom w:val="single" w:color="000000" w:sz="4" w:space="0"/>
              <w:right w:val="single" w:color="000000" w:sz="4" w:space="0"/>
            </w:tcBorders>
            <w:tcW w:w="744" w:type="dxa"/>
            <w:vAlign w:val="center"/>
            <w:textDirection w:val="lrTb"/>
            <w:noWrap w:val="false"/>
          </w:tcPr>
          <w:p>
            <w:pPr>
              <w:pStyle w:val="1598"/>
              <w:jc w:val="center"/>
              <w:rPr>
                <w:sz w:val="20"/>
                <w:szCs w:val="20"/>
              </w:rPr>
            </w:pPr>
            <w:r>
              <w:rPr>
                <w:sz w:val="20"/>
                <w:szCs w:val="20"/>
              </w:rPr>
              <w:t xml:space="preserve">46</w:t>
            </w:r>
            <w:r>
              <w:rPr>
                <w:sz w:val="20"/>
                <w:szCs w:val="20"/>
              </w:rPr>
            </w:r>
          </w:p>
        </w:tc>
        <w:tc>
          <w:tcPr>
            <w:tcBorders>
              <w:left w:val="single" w:color="000000" w:sz="4" w:space="0"/>
              <w:bottom w:val="single" w:color="000000" w:sz="4" w:space="0"/>
              <w:right w:val="single" w:color="000000" w:sz="4" w:space="0"/>
            </w:tcBorders>
            <w:tcW w:w="745" w:type="dxa"/>
            <w:vAlign w:val="center"/>
            <w:textDirection w:val="lrTb"/>
            <w:noWrap w:val="false"/>
          </w:tcPr>
          <w:p>
            <w:pPr>
              <w:pStyle w:val="1598"/>
              <w:jc w:val="center"/>
              <w:rPr>
                <w:sz w:val="20"/>
                <w:szCs w:val="20"/>
              </w:rPr>
            </w:pPr>
            <w:r>
              <w:rPr>
                <w:sz w:val="20"/>
                <w:szCs w:val="20"/>
              </w:rPr>
              <w:t xml:space="preserve">1991</w:t>
            </w:r>
            <w:r>
              <w:rPr>
                <w:sz w:val="20"/>
                <w:szCs w:val="20"/>
              </w:rPr>
            </w:r>
          </w:p>
        </w:tc>
      </w:tr>
      <w:tr>
        <w:tblPrEx/>
        <w:trPr>
          <w:trHeight w:val="23"/>
        </w:trPr>
        <w:tc>
          <w:tcPr>
            <w:tcBorders>
              <w:left w:val="single" w:color="000000" w:sz="8" w:space="0"/>
            </w:tcBorders>
            <w:tcW w:w="1122"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8" w:space="0"/>
              <w:right w:val="single" w:color="000000" w:sz="4" w:space="0"/>
            </w:tcBorders>
            <w:tcW w:w="1286"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1283" w:type="dxa"/>
            <w:vAlign w:val="center"/>
            <w:textDirection w:val="lrTb"/>
            <w:noWrap w:val="false"/>
          </w:tcPr>
          <w:p>
            <w:pPr>
              <w:pStyle w:val="1598"/>
              <w:rPr>
                <w:sz w:val="20"/>
                <w:szCs w:val="20"/>
              </w:rPr>
            </w:pPr>
            <w:r>
              <w:rPr>
                <w:sz w:val="20"/>
                <w:szCs w:val="20"/>
              </w:rPr>
              <w:t xml:space="preserve">СР-835</w:t>
            </w:r>
            <w:r>
              <w:rPr>
                <w:sz w:val="20"/>
                <w:szCs w:val="20"/>
              </w:rPr>
            </w:r>
          </w:p>
        </w:tc>
        <w:tc>
          <w:tcPr>
            <w:tcBorders>
              <w:bottom w:val="single" w:color="000000" w:sz="4" w:space="0"/>
              <w:right w:val="single" w:color="000000" w:sz="4" w:space="0"/>
            </w:tcBorders>
            <w:tcW w:w="1065" w:type="dxa"/>
            <w:vAlign w:val="center"/>
            <w:textDirection w:val="lrTb"/>
            <w:noWrap w:val="false"/>
          </w:tcPr>
          <w:p>
            <w:pPr>
              <w:pStyle w:val="1598"/>
              <w:jc w:val="center"/>
              <w:rPr>
                <w:sz w:val="20"/>
                <w:szCs w:val="20"/>
              </w:rPr>
            </w:pPr>
            <w:r>
              <w:rPr>
                <w:sz w:val="20"/>
                <w:szCs w:val="20"/>
              </w:rPr>
              <w:t xml:space="preserve">282/40</w:t>
            </w:r>
            <w:r>
              <w:rPr>
                <w:sz w:val="20"/>
                <w:szCs w:val="20"/>
              </w:rPr>
            </w:r>
          </w:p>
        </w:tc>
        <w:tc>
          <w:tcPr>
            <w:tcBorders>
              <w:bottom w:val="single" w:color="000000" w:sz="4" w:space="0"/>
              <w:right w:val="single" w:color="000000" w:sz="4" w:space="0"/>
            </w:tcBorders>
            <w:tcW w:w="1097" w:type="dxa"/>
            <w:vAlign w:val="center"/>
            <w:textDirection w:val="lrTb"/>
            <w:noWrap w:val="false"/>
          </w:tcPr>
          <w:p>
            <w:pPr>
              <w:pStyle w:val="1598"/>
              <w:jc w:val="center"/>
              <w:rPr>
                <w:sz w:val="20"/>
                <w:szCs w:val="20"/>
              </w:rPr>
            </w:pPr>
            <w:r>
              <w:rPr>
                <w:sz w:val="20"/>
                <w:szCs w:val="20"/>
              </w:rPr>
              <w:t xml:space="preserve">282</w:t>
            </w:r>
            <w:r>
              <w:rPr>
                <w:sz w:val="20"/>
                <w:szCs w:val="20"/>
              </w:rPr>
            </w:r>
          </w:p>
        </w:tc>
        <w:tc>
          <w:tcPr>
            <w:tcBorders>
              <w:left w:val="single" w:color="000000" w:sz="4" w:space="0"/>
              <w:bottom w:val="single" w:color="000000" w:sz="4" w:space="0"/>
              <w:right w:val="single" w:color="000000" w:sz="4" w:space="0"/>
            </w:tcBorders>
            <w:tcW w:w="771" w:type="dxa"/>
            <w:vAlign w:val="center"/>
            <w:textDirection w:val="lrTb"/>
            <w:noWrap w:val="false"/>
          </w:tcPr>
          <w:p>
            <w:pPr>
              <w:pStyle w:val="1598"/>
              <w:jc w:val="center"/>
              <w:rPr>
                <w:sz w:val="20"/>
                <w:szCs w:val="20"/>
              </w:rPr>
            </w:pPr>
            <w:r>
              <w:rPr>
                <w:sz w:val="20"/>
                <w:szCs w:val="20"/>
              </w:rPr>
              <w:t xml:space="preserve">ЭЦВ 8-40-120</w:t>
            </w:r>
            <w:r>
              <w:rPr>
                <w:sz w:val="20"/>
                <w:szCs w:val="20"/>
              </w:rPr>
            </w:r>
          </w:p>
        </w:tc>
        <w:tc>
          <w:tcPr>
            <w:tcBorders>
              <w:left w:val="single" w:color="000000" w:sz="4" w:space="0"/>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35</w:t>
            </w:r>
            <w:r>
              <w:rPr>
                <w:sz w:val="20"/>
                <w:szCs w:val="20"/>
              </w:rPr>
            </w:r>
          </w:p>
        </w:tc>
        <w:tc>
          <w:tcPr>
            <w:tcBorders>
              <w:left w:val="single" w:color="000000" w:sz="4" w:space="0"/>
              <w:bottom w:val="single" w:color="000000" w:sz="4" w:space="0"/>
              <w:right w:val="single" w:color="000000" w:sz="4" w:space="0"/>
            </w:tcBorders>
            <w:tcW w:w="954" w:type="dxa"/>
            <w:vAlign w:val="center"/>
            <w:textDirection w:val="lrTb"/>
            <w:noWrap w:val="false"/>
          </w:tcPr>
          <w:p>
            <w:pPr>
              <w:pStyle w:val="1598"/>
              <w:jc w:val="center"/>
              <w:rPr>
                <w:sz w:val="20"/>
                <w:szCs w:val="20"/>
              </w:rPr>
            </w:pPr>
            <w:r>
              <w:rPr>
                <w:sz w:val="20"/>
                <w:szCs w:val="20"/>
              </w:rPr>
              <w:t xml:space="preserve">17</w:t>
            </w:r>
            <w:r>
              <w:rPr>
                <w:sz w:val="20"/>
                <w:szCs w:val="20"/>
              </w:rPr>
            </w:r>
          </w:p>
        </w:tc>
        <w:tc>
          <w:tcPr>
            <w:tcBorders>
              <w:left w:val="single" w:color="000000" w:sz="4" w:space="0"/>
              <w:bottom w:val="single" w:color="000000" w:sz="4" w:space="0"/>
              <w:right w:val="single" w:color="000000" w:sz="4" w:space="0"/>
            </w:tcBorders>
            <w:tcW w:w="785" w:type="dxa"/>
            <w:vAlign w:val="center"/>
            <w:textDirection w:val="lrTb"/>
            <w:noWrap w:val="false"/>
          </w:tcPr>
          <w:p>
            <w:pPr>
              <w:pStyle w:val="1598"/>
              <w:jc w:val="center"/>
              <w:rPr>
                <w:sz w:val="20"/>
                <w:szCs w:val="20"/>
              </w:rPr>
            </w:pPr>
            <w:r>
              <w:rPr>
                <w:sz w:val="20"/>
                <w:szCs w:val="20"/>
              </w:rPr>
              <w:t xml:space="preserve">0,36</w:t>
            </w:r>
            <w:r>
              <w:rPr>
                <w:sz w:val="20"/>
                <w:szCs w:val="20"/>
              </w:rPr>
            </w:r>
          </w:p>
        </w:tc>
        <w:tc>
          <w:tcPr>
            <w:tcBorders>
              <w:left w:val="single" w:color="000000" w:sz="4" w:space="0"/>
              <w:bottom w:val="single" w:color="000000" w:sz="4" w:space="0"/>
              <w:right w:val="single" w:color="000000" w:sz="4" w:space="0"/>
            </w:tcBorders>
            <w:tcW w:w="870" w:type="dxa"/>
            <w:vAlign w:val="center"/>
            <w:textDirection w:val="lrTb"/>
            <w:noWrap w:val="false"/>
          </w:tcPr>
          <w:p>
            <w:pPr>
              <w:pStyle w:val="1598"/>
              <w:jc w:val="center"/>
              <w:rPr>
                <w:sz w:val="20"/>
                <w:szCs w:val="20"/>
              </w:rPr>
            </w:pPr>
            <w:r>
              <w:rPr>
                <w:sz w:val="20"/>
                <w:szCs w:val="20"/>
              </w:rPr>
              <w:t xml:space="preserve">426/273/168</w:t>
            </w:r>
            <w:r>
              <w:rPr>
                <w:sz w:val="20"/>
                <w:szCs w:val="20"/>
              </w:rPr>
            </w:r>
          </w:p>
        </w:tc>
        <w:tc>
          <w:tcPr>
            <w:tcBorders>
              <w:left w:val="single" w:color="000000" w:sz="4" w:space="0"/>
              <w:bottom w:val="single" w:color="000000" w:sz="4" w:space="0"/>
              <w:right w:val="single" w:color="000000" w:sz="4" w:space="0"/>
            </w:tcBorders>
            <w:tcW w:w="1609" w:type="dxa"/>
            <w:vAlign w:val="center"/>
            <w:textDirection w:val="lrTb"/>
            <w:noWrap w:val="false"/>
          </w:tcPr>
          <w:p>
            <w:pPr>
              <w:pStyle w:val="1598"/>
              <w:jc w:val="center"/>
              <w:rPr>
                <w:sz w:val="20"/>
                <w:szCs w:val="20"/>
              </w:rPr>
            </w:pPr>
            <w:r>
              <w:rPr>
                <w:sz w:val="20"/>
                <w:szCs w:val="20"/>
              </w:rPr>
              <w:t xml:space="preserve">168/200-250</w:t>
            </w:r>
            <w:r>
              <w:rPr>
                <w:sz w:val="20"/>
                <w:szCs w:val="20"/>
              </w:rPr>
            </w:r>
          </w:p>
        </w:tc>
        <w:tc>
          <w:tcPr>
            <w:tcBorders>
              <w:left w:val="single" w:color="000000" w:sz="4" w:space="0"/>
              <w:bottom w:val="single" w:color="000000" w:sz="4" w:space="0"/>
              <w:right w:val="single" w:color="000000" w:sz="4" w:space="0"/>
            </w:tcBorders>
            <w:tcW w:w="1423" w:type="dxa"/>
            <w:vAlign w:val="center"/>
            <w:textDirection w:val="lrTb"/>
            <w:noWrap w:val="false"/>
          </w:tcPr>
          <w:p>
            <w:pPr>
              <w:pStyle w:val="1598"/>
              <w:jc w:val="center"/>
              <w:rPr>
                <w:sz w:val="20"/>
                <w:szCs w:val="20"/>
              </w:rPr>
            </w:pPr>
            <w:r>
              <w:rPr>
                <w:sz w:val="20"/>
                <w:szCs w:val="20"/>
              </w:rPr>
              <w:t xml:space="preserve">168/426</w:t>
            </w:r>
            <w:r>
              <w:rPr>
                <w:sz w:val="20"/>
                <w:szCs w:val="20"/>
              </w:rPr>
            </w:r>
          </w:p>
        </w:tc>
        <w:tc>
          <w:tcPr>
            <w:tcBorders>
              <w:left w:val="single" w:color="000000" w:sz="4" w:space="0"/>
              <w:bottom w:val="single" w:color="000000" w:sz="4" w:space="0"/>
              <w:right w:val="single" w:color="000000" w:sz="4" w:space="0"/>
            </w:tcBorders>
            <w:tcW w:w="744" w:type="dxa"/>
            <w:vAlign w:val="center"/>
            <w:textDirection w:val="lrTb"/>
            <w:noWrap w:val="false"/>
          </w:tcPr>
          <w:p>
            <w:pPr>
              <w:pStyle w:val="1598"/>
              <w:jc w:val="center"/>
              <w:rPr>
                <w:sz w:val="20"/>
                <w:szCs w:val="20"/>
              </w:rPr>
            </w:pPr>
            <w:r>
              <w:rPr>
                <w:sz w:val="20"/>
                <w:szCs w:val="20"/>
              </w:rPr>
              <w:t xml:space="preserve">40</w:t>
            </w:r>
            <w:r>
              <w:rPr>
                <w:sz w:val="20"/>
                <w:szCs w:val="20"/>
              </w:rPr>
            </w:r>
          </w:p>
        </w:tc>
        <w:tc>
          <w:tcPr>
            <w:tcBorders>
              <w:left w:val="single" w:color="000000" w:sz="4" w:space="0"/>
              <w:bottom w:val="single" w:color="000000" w:sz="4" w:space="0"/>
              <w:right w:val="single" w:color="000000" w:sz="4" w:space="0"/>
            </w:tcBorders>
            <w:tcW w:w="745" w:type="dxa"/>
            <w:vAlign w:val="center"/>
            <w:textDirection w:val="lrTb"/>
            <w:noWrap w:val="false"/>
          </w:tcPr>
          <w:p>
            <w:pPr>
              <w:pStyle w:val="1598"/>
              <w:jc w:val="center"/>
              <w:rPr>
                <w:sz w:val="20"/>
                <w:szCs w:val="20"/>
              </w:rPr>
            </w:pPr>
            <w:r>
              <w:rPr>
                <w:sz w:val="20"/>
                <w:szCs w:val="20"/>
              </w:rPr>
              <w:t xml:space="preserve">1991</w:t>
            </w:r>
            <w:r>
              <w:rPr>
                <w:sz w:val="20"/>
                <w:szCs w:val="20"/>
              </w:rPr>
            </w:r>
          </w:p>
        </w:tc>
      </w:tr>
      <w:tr>
        <w:tblPrEx/>
        <w:trPr>
          <w:trHeight w:val="23"/>
        </w:trPr>
        <w:tc>
          <w:tcPr>
            <w:tcBorders>
              <w:left w:val="single" w:color="000000" w:sz="8" w:space="0"/>
            </w:tcBorders>
            <w:tcW w:w="1122"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8" w:space="0"/>
              <w:right w:val="single" w:color="000000" w:sz="4" w:space="0"/>
            </w:tcBorders>
            <w:tcW w:w="1286"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1283" w:type="dxa"/>
            <w:vAlign w:val="center"/>
            <w:textDirection w:val="lrTb"/>
            <w:noWrap w:val="false"/>
          </w:tcPr>
          <w:p>
            <w:pPr>
              <w:pStyle w:val="1598"/>
              <w:rPr>
                <w:sz w:val="20"/>
                <w:szCs w:val="20"/>
              </w:rPr>
            </w:pPr>
            <w:r>
              <w:rPr>
                <w:sz w:val="20"/>
                <w:szCs w:val="20"/>
              </w:rPr>
              <w:t xml:space="preserve">СР-534 (наблюдательная)</w:t>
            </w:r>
            <w:r>
              <w:rPr>
                <w:sz w:val="20"/>
                <w:szCs w:val="20"/>
              </w:rPr>
            </w:r>
          </w:p>
        </w:tc>
        <w:tc>
          <w:tcPr>
            <w:tcBorders>
              <w:bottom w:val="single" w:color="000000" w:sz="4" w:space="0"/>
              <w:right w:val="single" w:color="000000" w:sz="4" w:space="0"/>
            </w:tcBorders>
            <w:tcW w:w="1065" w:type="dxa"/>
            <w:vAlign w:val="center"/>
            <w:textDirection w:val="lrTb"/>
            <w:noWrap w:val="false"/>
          </w:tcPr>
          <w:p>
            <w:pPr>
              <w:pStyle w:val="1598"/>
              <w:jc w:val="center"/>
              <w:rPr>
                <w:sz w:val="20"/>
                <w:szCs w:val="20"/>
              </w:rPr>
            </w:pPr>
            <w:r>
              <w:rPr>
                <w:sz w:val="20"/>
                <w:szCs w:val="20"/>
              </w:rPr>
              <w:t xml:space="preserve">261</w:t>
            </w:r>
            <w:r>
              <w:rPr>
                <w:sz w:val="20"/>
                <w:szCs w:val="20"/>
              </w:rPr>
            </w:r>
          </w:p>
        </w:tc>
        <w:tc>
          <w:tcPr>
            <w:tcBorders>
              <w:bottom w:val="single" w:color="000000" w:sz="4" w:space="0"/>
              <w:right w:val="single" w:color="000000" w:sz="4" w:space="0"/>
            </w:tcBorders>
            <w:tcW w:w="1097"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left w:val="single" w:color="000000" w:sz="4" w:space="0"/>
              <w:bottom w:val="single" w:color="000000" w:sz="4" w:space="0"/>
              <w:right w:val="single" w:color="000000" w:sz="4" w:space="0"/>
            </w:tcBorders>
            <w:tcW w:w="771"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left w:val="single" w:color="000000" w:sz="4" w:space="0"/>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left w:val="single" w:color="000000" w:sz="4" w:space="0"/>
              <w:bottom w:val="single" w:color="000000" w:sz="4" w:space="0"/>
              <w:right w:val="single" w:color="000000" w:sz="4" w:space="0"/>
            </w:tcBorders>
            <w:tcW w:w="954" w:type="dxa"/>
            <w:vAlign w:val="center"/>
            <w:textDirection w:val="lrTb"/>
            <w:noWrap w:val="false"/>
          </w:tcPr>
          <w:p>
            <w:pPr>
              <w:pStyle w:val="1598"/>
              <w:jc w:val="center"/>
              <w:rPr>
                <w:sz w:val="20"/>
                <w:szCs w:val="20"/>
              </w:rPr>
            </w:pPr>
            <w:r>
              <w:rPr>
                <w:sz w:val="20"/>
                <w:szCs w:val="20"/>
              </w:rPr>
              <w:t xml:space="preserve">18</w:t>
            </w:r>
            <w:r>
              <w:rPr>
                <w:sz w:val="20"/>
                <w:szCs w:val="20"/>
              </w:rPr>
            </w:r>
          </w:p>
        </w:tc>
        <w:tc>
          <w:tcPr>
            <w:tcBorders>
              <w:left w:val="single" w:color="000000" w:sz="4" w:space="0"/>
              <w:bottom w:val="single" w:color="000000" w:sz="4" w:space="0"/>
              <w:right w:val="single" w:color="000000" w:sz="4" w:space="0"/>
            </w:tcBorders>
            <w:tcW w:w="785"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left w:val="single" w:color="000000" w:sz="4" w:space="0"/>
              <w:bottom w:val="single" w:color="000000" w:sz="4" w:space="0"/>
              <w:right w:val="single" w:color="000000" w:sz="4" w:space="0"/>
            </w:tcBorders>
            <w:tcW w:w="870"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left w:val="single" w:color="000000" w:sz="4" w:space="0"/>
              <w:bottom w:val="single" w:color="000000" w:sz="4" w:space="0"/>
              <w:right w:val="single" w:color="000000" w:sz="4" w:space="0"/>
            </w:tcBorders>
            <w:tcW w:w="1609"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left w:val="single" w:color="000000" w:sz="4" w:space="0"/>
              <w:bottom w:val="single" w:color="000000" w:sz="4" w:space="0"/>
              <w:right w:val="single" w:color="000000" w:sz="4" w:space="0"/>
            </w:tcBorders>
            <w:tcW w:w="1423"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left w:val="single" w:color="000000" w:sz="4" w:space="0"/>
              <w:bottom w:val="single" w:color="000000" w:sz="4" w:space="0"/>
              <w:right w:val="single" w:color="000000" w:sz="4" w:space="0"/>
            </w:tcBorders>
            <w:tcW w:w="744"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left w:val="single" w:color="000000" w:sz="4" w:space="0"/>
              <w:bottom w:val="single" w:color="000000" w:sz="4" w:space="0"/>
              <w:right w:val="single" w:color="000000" w:sz="4" w:space="0"/>
            </w:tcBorders>
            <w:tcW w:w="745" w:type="dxa"/>
            <w:vAlign w:val="center"/>
            <w:textDirection w:val="lrTb"/>
            <w:noWrap w:val="false"/>
          </w:tcPr>
          <w:p>
            <w:pPr>
              <w:pStyle w:val="1598"/>
              <w:jc w:val="center"/>
              <w:rPr>
                <w:sz w:val="20"/>
                <w:szCs w:val="20"/>
              </w:rPr>
            </w:pPr>
            <w:r>
              <w:rPr>
                <w:sz w:val="20"/>
                <w:szCs w:val="20"/>
              </w:rPr>
              <w:t xml:space="preserve">-</w:t>
            </w:r>
            <w:r>
              <w:rPr>
                <w:sz w:val="20"/>
                <w:szCs w:val="20"/>
              </w:rPr>
            </w:r>
          </w:p>
        </w:tc>
      </w:tr>
      <w:tr>
        <w:tblPrEx/>
        <w:trPr>
          <w:trHeight w:val="23"/>
        </w:trPr>
        <w:tc>
          <w:tcPr>
            <w:tcBorders>
              <w:left w:val="single" w:color="000000" w:sz="8" w:space="0"/>
            </w:tcBorders>
            <w:tcW w:w="1122"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8" w:space="0"/>
              <w:right w:val="single" w:color="000000" w:sz="4" w:space="0"/>
            </w:tcBorders>
            <w:tcW w:w="1286"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8" w:space="0"/>
              <w:right w:val="single" w:color="000000" w:sz="4" w:space="0"/>
            </w:tcBorders>
            <w:tcW w:w="1283" w:type="dxa"/>
            <w:vAlign w:val="center"/>
            <w:textDirection w:val="lrTb"/>
            <w:noWrap w:val="false"/>
          </w:tcPr>
          <w:p>
            <w:pPr>
              <w:pStyle w:val="1598"/>
              <w:rPr>
                <w:sz w:val="20"/>
                <w:szCs w:val="20"/>
              </w:rPr>
            </w:pPr>
            <w:r>
              <w:rPr>
                <w:sz w:val="20"/>
                <w:szCs w:val="20"/>
              </w:rPr>
              <w:t xml:space="preserve">СР-535 (наблюдательная)</w:t>
            </w:r>
            <w:r>
              <w:rPr>
                <w:sz w:val="20"/>
                <w:szCs w:val="20"/>
              </w:rPr>
            </w:r>
          </w:p>
        </w:tc>
        <w:tc>
          <w:tcPr>
            <w:tcBorders>
              <w:bottom w:val="single" w:color="000000" w:sz="8" w:space="0"/>
              <w:right w:val="single" w:color="000000" w:sz="4" w:space="0"/>
            </w:tcBorders>
            <w:tcW w:w="1065" w:type="dxa"/>
            <w:vAlign w:val="center"/>
            <w:textDirection w:val="lrTb"/>
            <w:noWrap w:val="false"/>
          </w:tcPr>
          <w:p>
            <w:pPr>
              <w:pStyle w:val="1598"/>
              <w:jc w:val="center"/>
              <w:rPr>
                <w:sz w:val="20"/>
                <w:szCs w:val="20"/>
              </w:rPr>
            </w:pPr>
            <w:r>
              <w:rPr>
                <w:sz w:val="20"/>
                <w:szCs w:val="20"/>
              </w:rPr>
              <w:t xml:space="preserve">281</w:t>
            </w:r>
            <w:r>
              <w:rPr>
                <w:sz w:val="20"/>
                <w:szCs w:val="20"/>
              </w:rPr>
            </w:r>
          </w:p>
        </w:tc>
        <w:tc>
          <w:tcPr>
            <w:tcBorders>
              <w:bottom w:val="single" w:color="000000" w:sz="8" w:space="0"/>
              <w:right w:val="single" w:color="000000" w:sz="4" w:space="0"/>
            </w:tcBorders>
            <w:tcW w:w="1097"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left w:val="single" w:color="000000" w:sz="4" w:space="0"/>
              <w:bottom w:val="single" w:color="000000" w:sz="8" w:space="0"/>
              <w:right w:val="single" w:color="000000" w:sz="4" w:space="0"/>
            </w:tcBorders>
            <w:tcW w:w="771"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left w:val="single" w:color="000000" w:sz="4" w:space="0"/>
              <w:bottom w:val="single" w:color="000000" w:sz="8"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left w:val="single" w:color="000000" w:sz="4" w:space="0"/>
              <w:bottom w:val="single" w:color="000000" w:sz="8" w:space="0"/>
              <w:right w:val="single" w:color="000000" w:sz="4" w:space="0"/>
            </w:tcBorders>
            <w:tcW w:w="954" w:type="dxa"/>
            <w:vAlign w:val="center"/>
            <w:textDirection w:val="lrTb"/>
            <w:noWrap w:val="false"/>
          </w:tcPr>
          <w:p>
            <w:pPr>
              <w:pStyle w:val="1598"/>
              <w:jc w:val="center"/>
              <w:rPr>
                <w:sz w:val="20"/>
                <w:szCs w:val="20"/>
              </w:rPr>
            </w:pPr>
            <w:r>
              <w:rPr>
                <w:sz w:val="20"/>
                <w:szCs w:val="20"/>
              </w:rPr>
              <w:t xml:space="preserve">19</w:t>
            </w:r>
            <w:r>
              <w:rPr>
                <w:sz w:val="20"/>
                <w:szCs w:val="20"/>
              </w:rPr>
            </w:r>
          </w:p>
        </w:tc>
        <w:tc>
          <w:tcPr>
            <w:tcBorders>
              <w:left w:val="single" w:color="000000" w:sz="4" w:space="0"/>
              <w:bottom w:val="single" w:color="000000" w:sz="8" w:space="0"/>
              <w:right w:val="single" w:color="000000" w:sz="4" w:space="0"/>
            </w:tcBorders>
            <w:tcW w:w="785"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left w:val="single" w:color="000000" w:sz="4" w:space="0"/>
              <w:bottom w:val="single" w:color="000000" w:sz="8" w:space="0"/>
              <w:right w:val="single" w:color="000000" w:sz="4" w:space="0"/>
            </w:tcBorders>
            <w:tcW w:w="870"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left w:val="single" w:color="000000" w:sz="4" w:space="0"/>
              <w:bottom w:val="single" w:color="000000" w:sz="8" w:space="0"/>
              <w:right w:val="single" w:color="000000" w:sz="4" w:space="0"/>
            </w:tcBorders>
            <w:tcW w:w="1609"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left w:val="single" w:color="000000" w:sz="4" w:space="0"/>
              <w:bottom w:val="single" w:color="000000" w:sz="8" w:space="0"/>
              <w:right w:val="single" w:color="000000" w:sz="4" w:space="0"/>
            </w:tcBorders>
            <w:tcW w:w="1423"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left w:val="single" w:color="000000" w:sz="4" w:space="0"/>
              <w:bottom w:val="single" w:color="000000" w:sz="8" w:space="0"/>
              <w:right w:val="single" w:color="000000" w:sz="4" w:space="0"/>
            </w:tcBorders>
            <w:tcW w:w="744"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left w:val="single" w:color="000000" w:sz="4" w:space="0"/>
              <w:bottom w:val="single" w:color="000000" w:sz="8" w:space="0"/>
              <w:right w:val="single" w:color="000000" w:sz="4" w:space="0"/>
            </w:tcBorders>
            <w:tcW w:w="745" w:type="dxa"/>
            <w:vAlign w:val="center"/>
            <w:textDirection w:val="lrTb"/>
            <w:noWrap w:val="false"/>
          </w:tcPr>
          <w:p>
            <w:pPr>
              <w:pStyle w:val="1598"/>
              <w:jc w:val="center"/>
              <w:rPr>
                <w:sz w:val="20"/>
                <w:szCs w:val="20"/>
              </w:rPr>
            </w:pPr>
            <w:r>
              <w:rPr>
                <w:sz w:val="20"/>
                <w:szCs w:val="20"/>
              </w:rPr>
              <w:t xml:space="preserve">-</w:t>
            </w:r>
            <w:r>
              <w:rPr>
                <w:sz w:val="20"/>
                <w:szCs w:val="20"/>
              </w:rPr>
            </w:r>
          </w:p>
        </w:tc>
      </w:tr>
    </w:tbl>
    <w:p>
      <w:pPr>
        <w:sectPr>
          <w:footerReference w:type="default" r:id="rId21"/>
          <w:footnotePr/>
          <w:endnotePr/>
          <w:type w:val="nextPage"/>
          <w:pgSz w:w="16838" w:h="11906" w:orient="landscape"/>
          <w:pgMar w:top="1701" w:right="1134" w:bottom="765" w:left="1134" w:header="0" w:footer="709" w:gutter="0"/>
          <w:cols w:num="1" w:sep="0" w:space="1701" w:equalWidth="1"/>
          <w:docGrid w:linePitch="360"/>
        </w:sectPr>
      </w:pPr>
      <w:r/>
      <w:r/>
    </w:p>
    <w:p>
      <w:pPr>
        <w:pStyle w:val="1598"/>
        <w:numPr>
          <w:ilvl w:val="3"/>
          <w:numId w:val="14"/>
        </w:numPr>
        <w:contextualSpacing/>
        <w:ind w:left="0" w:firstLine="0"/>
        <w:jc w:val="both"/>
        <w:spacing w:before="0" w:after="0"/>
        <w:tabs>
          <w:tab w:val="clear" w:pos="708" w:leader="none"/>
          <w:tab w:val="left" w:pos="709" w:leader="none"/>
          <w:tab w:val="left" w:pos="993" w:leader="none"/>
        </w:tabs>
        <w:rPr>
          <w:b/>
          <w:color w:val="000000"/>
        </w:rPr>
        <w:outlineLvl w:val="3"/>
      </w:pPr>
      <w:r>
        <w:rPr>
          <w:b/>
          <w:color w:val="000000"/>
        </w:rPr>
        <w:t xml:space="preserve">Описание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r>
        <w:rPr>
          <w:b/>
          <w:color w:val="000000"/>
        </w:rPr>
      </w:r>
    </w:p>
    <w:p>
      <w:pPr>
        <w:pStyle w:val="1598"/>
        <w:ind w:firstLine="851"/>
        <w:jc w:val="both"/>
        <w:spacing w:before="120" w:after="0" w:line="360" w:lineRule="auto"/>
        <w:rPr>
          <w:color w:val="000000"/>
        </w:rPr>
      </w:pPr>
      <w:r>
        <w:rPr>
          <w:color w:val="000000"/>
        </w:rPr>
        <w:t xml:space="preserve">Качество питьевой воды должно соответствовать гигиеническим нормативам перед ее поступлением в распределительную сеть, а также в точках водозабора наружной и внутренней водопроводной сети.</w:t>
      </w:r>
      <w:r>
        <w:rPr>
          <w:color w:val="000000"/>
        </w:rPr>
      </w:r>
    </w:p>
    <w:p>
      <w:pPr>
        <w:pStyle w:val="1598"/>
        <w:ind w:firstLine="851"/>
        <w:jc w:val="both"/>
        <w:spacing w:line="360" w:lineRule="auto"/>
        <w:rPr>
          <w:color w:val="000000"/>
        </w:rPr>
      </w:pPr>
      <w:r>
        <w:rPr>
          <w:color w:val="000000"/>
        </w:rPr>
        <w:t xml:space="preserve">Безопасность питьевой воды в эпидемиологическом отношении определяется ее соответствием нормативам по микробиологическим и паразитологическим показателям.</w:t>
      </w:r>
      <w:r>
        <w:rPr>
          <w:color w:val="000000"/>
        </w:rPr>
      </w:r>
    </w:p>
    <w:p>
      <w:pPr>
        <w:pStyle w:val="1598"/>
        <w:ind w:firstLine="851"/>
        <w:jc w:val="both"/>
        <w:spacing w:line="360" w:lineRule="auto"/>
        <w:rPr>
          <w:color w:val="000000"/>
        </w:rPr>
      </w:pPr>
      <w:r>
        <w:rPr>
          <w:color w:val="000000"/>
        </w:rPr>
        <w:t xml:space="preserve">Описание технологического процесса ВОС 8 000 м3/сут</w:t>
      </w:r>
      <w:r>
        <w:rPr>
          <w:color w:val="000000"/>
        </w:rPr>
      </w:r>
    </w:p>
    <w:p>
      <w:pPr>
        <w:pStyle w:val="1598"/>
        <w:ind w:firstLine="851"/>
        <w:jc w:val="both"/>
        <w:spacing w:line="360" w:lineRule="auto"/>
        <w:rPr>
          <w:color w:val="000000"/>
        </w:rPr>
      </w:pPr>
      <w:r>
        <w:rPr>
          <w:color w:val="000000"/>
        </w:rPr>
        <w:t xml:space="preserve">Согласно технологической схеме ВОС, вода из скважин по дву</w:t>
      </w:r>
      <w:r>
        <w:rPr>
          <w:color w:val="000000"/>
        </w:rPr>
        <w:t xml:space="preserve">м отдельным трубопроводам через входные водомерные узлы №1, №2, гидроциклоны ГЦ1-ГЦ4, ГЦ5-ГЦ8, сетчатые фильтры ФС1-ФС4, ФС5-ФС8, гидродинамические аппараты ГДА1-ГДА34, ГДА35-ГДА68, напорными насосами Н3.1, Н3.2 (один из них резервный), Н4.1,Н4.2 (один из </w:t>
      </w:r>
      <w:r>
        <w:rPr>
          <w:color w:val="000000"/>
        </w:rPr>
        <w:t xml:space="preserve">них резервный), подается в бак-реактор МИАД№1 и МИАД№2. Входные водомерные узлы №1, №2 осуществляют измерение расхода исходной воды, поступающей на МИАД№1 МИАД№2, по средствам расходомера СВ1.1, СВ2.1. Обработка воды в МИАД№1, МИАД№2, происходит в результа</w:t>
      </w:r>
      <w:r>
        <w:rPr>
          <w:color w:val="000000"/>
        </w:rPr>
        <w:t xml:space="preserve">те использования процессов кавитации, турбулентной диффузии, вакуумирования и увеличения площади контакта сред, что позволяет многократно увеличить скорость процессов дегазации и аэрации в модуле по сравнению с традиционными, классическими способами. Вышео</w:t>
      </w:r>
      <w:r>
        <w:rPr>
          <w:color w:val="000000"/>
        </w:rPr>
        <w:t xml:space="preserve">писанные процессы происходят в гидродинамических аппаратах, размещенных на колонне и в баке – реакторе модуля. Затворы с пневмоприводами ВН3.17, ВН3.18, ВН3.19, ВН4.17, ВН4.18, ВН4.19, предназначена для управления производительностью модуля МИАД№1 иМИАД№2.</w:t>
      </w:r>
      <w:r>
        <w:rPr>
          <w:color w:val="000000"/>
        </w:rPr>
      </w:r>
    </w:p>
    <w:p>
      <w:pPr>
        <w:pStyle w:val="1598"/>
        <w:ind w:firstLine="851"/>
        <w:jc w:val="both"/>
        <w:spacing w:line="360" w:lineRule="auto"/>
        <w:rPr>
          <w:color w:val="000000"/>
        </w:rPr>
      </w:pPr>
      <w:r>
        <w:rPr>
          <w:color w:val="000000"/>
        </w:rPr>
        <w:t xml:space="preserve">Далее вода из бака -реактора МИАД№1, МИАД№2 перекачивающей насосной станцией Н3.3, Н3.4 (один из них резервный), Н4.3, Н4.4 (один</w:t>
      </w:r>
      <w:r>
        <w:rPr>
          <w:color w:val="000000"/>
        </w:rPr>
        <w:t xml:space="preserve"> из них резервный), подается на фильтрацию – модуль фильтрации первой ступени №1 (ФО1-ФО6 диаметр фильтров 2,2м), №2 (ФО7-ФО12 диаметр фильтров 2,2м), модуль фильтрации второй ступени №1 (ФО13-ФО22 диаметр фильтра 2,2м), №2 (ФО23-ФО32 диаметр фильтра 2,2 м</w:t>
      </w:r>
      <w:r>
        <w:rPr>
          <w:color w:val="000000"/>
        </w:rPr>
        <w:t xml:space="preserve">) и модуль фильтрации третьей ступени №3 (ФО33-ФО36 диаметр фильтра 2,2 м). Модули фильтрации первой ступени №1, №2, второй ступени №1, №2 предназначены для очистки воды от взвешенных веществ и обезжелезивания, путем ее пропуска через фильтрующую загрузку.</w:t>
      </w:r>
      <w:r>
        <w:rPr>
          <w:color w:val="000000"/>
        </w:rPr>
      </w:r>
    </w:p>
    <w:p>
      <w:pPr>
        <w:pStyle w:val="1598"/>
        <w:ind w:firstLine="851"/>
        <w:jc w:val="both"/>
        <w:spacing w:line="360" w:lineRule="auto"/>
        <w:rPr>
          <w:color w:val="000000"/>
        </w:rPr>
      </w:pPr>
      <w:r>
        <w:rPr>
          <w:color w:val="000000"/>
        </w:rPr>
        <w:t xml:space="preserve">Модули фильтра</w:t>
      </w:r>
      <w:r>
        <w:rPr>
          <w:color w:val="000000"/>
        </w:rPr>
        <w:t xml:space="preserve">ции третьей ступени №2, входит в состав технологической цепочки по удалению иона аммония из воды. Обеспечивает удаление остаточного хлора из воды, повышения глубины очистки воды от органических загрязнений, снижения цветности и удаления комплексных железо-</w:t>
      </w:r>
      <w:r>
        <w:rPr>
          <w:color w:val="000000"/>
        </w:rPr>
        <w:t xml:space="preserve">органических соединений путем дозирования коагулянта. Применении дозирования реагента (коагулянта) заключается способности коллоидных гидроксидов алюминия сорбировать из воды ионы железа и ослаблять или полностью прекращать действие гуминовых веществ, преп</w:t>
      </w:r>
      <w:r>
        <w:rPr>
          <w:color w:val="000000"/>
        </w:rPr>
        <w:t xml:space="preserve">ятствующих осаждению железа (цветность, нефтепродукты и др.). Модуль фильтрации третьей ступени №2 обеспечивает качественное улучшение органолептических характеристик очищаемой воды, путем ее прохождения с определенной скоростью через фильтрующую загрузку.</w:t>
      </w:r>
      <w:r>
        <w:rPr>
          <w:color w:val="000000"/>
        </w:rPr>
      </w:r>
    </w:p>
    <w:p>
      <w:pPr>
        <w:pStyle w:val="1598"/>
        <w:ind w:firstLine="851"/>
        <w:jc w:val="both"/>
        <w:spacing w:line="360" w:lineRule="auto"/>
        <w:rPr>
          <w:color w:val="000000"/>
        </w:rPr>
      </w:pPr>
      <w:r>
        <w:rPr>
          <w:color w:val="000000"/>
        </w:rPr>
        <w:t xml:space="preserve">В качестве фильтрующего материала первой с</w:t>
      </w:r>
      <w:r>
        <w:rPr>
          <w:color w:val="000000"/>
        </w:rPr>
        <w:t xml:space="preserve">тупени используется песок двух фракций-поддерживающий слой 2-5 мм, основной-0,2-0,63 мм. В качестве фильтрующего материала второй ступени используется механическая алюмосиликатная загрузка. Отличительной особенностью механической алюмосиликатной загрузки, </w:t>
      </w:r>
      <w:r>
        <w:rPr>
          <w:color w:val="000000"/>
        </w:rPr>
        <w:t xml:space="preserve">является то, что она способна проводить очистку от достаточно значительных концентраций железа. В качестве фильтрующего материала третьей ступени используется активированный уголь. Восстановление фильтрующих свойств происходит в процессе обратной промывки.</w:t>
      </w:r>
      <w:r>
        <w:rPr>
          <w:color w:val="000000"/>
        </w:rPr>
      </w:r>
    </w:p>
    <w:p>
      <w:pPr>
        <w:pStyle w:val="1598"/>
        <w:ind w:firstLine="851"/>
        <w:jc w:val="both"/>
        <w:spacing w:line="360" w:lineRule="auto"/>
        <w:rPr>
          <w:color w:val="000000"/>
        </w:rPr>
      </w:pPr>
      <w:r>
        <w:rPr>
          <w:color w:val="000000"/>
        </w:rPr>
        <w:t xml:space="preserve">В результате очистки пропускная способность фильтра падает, увеличив</w:t>
      </w:r>
      <w:r>
        <w:rPr>
          <w:color w:val="000000"/>
        </w:rPr>
        <w:t xml:space="preserve">ается перепад давления между входом и выходом фильтра, это служит сигналом о необходимости проведения промывки. Для промывки фильтров используется вода непосредственно из резервуара чистой воды (РЧВ№1, РЧВ№2, РЧВ№3, РЧВ№4), подаваемая насосной станцией вто</w:t>
      </w:r>
      <w:r>
        <w:rPr>
          <w:color w:val="000000"/>
        </w:rPr>
        <w:t xml:space="preserve">рого подъема Н11.1-Н11.5 входящей в состав ВОС контроль расхода воды на промывку осуществляется узлом учета промывной воды по средствам расходомера СВ14.1. С целью уменьшения объема промывной воды при промывке фильтров применяется воздух высокого давления.</w:t>
      </w:r>
      <w:r>
        <w:rPr>
          <w:color w:val="000000"/>
        </w:rPr>
      </w:r>
    </w:p>
    <w:p>
      <w:pPr>
        <w:pStyle w:val="1598"/>
        <w:ind w:firstLine="851"/>
        <w:jc w:val="both"/>
        <w:spacing w:line="360" w:lineRule="auto"/>
        <w:rPr>
          <w:color w:val="000000"/>
        </w:rPr>
      </w:pPr>
      <w:r>
        <w:rPr>
          <w:color w:val="000000"/>
        </w:rPr>
        <w:t xml:space="preserve">Очищенная вода через выходные регулирующие узлы №1, №2 по двум отдельным трубопроводам подается в РЧВ№1, РЧВ№2, РЧВ№3, РЧВ№4. Выходные регулирующие узлы №1, №2 предназначены для поддерж</w:t>
      </w:r>
      <w:r>
        <w:rPr>
          <w:color w:val="000000"/>
        </w:rPr>
        <w:t xml:space="preserve">ания постоянного уровня воды в МИАД№1, МИАД№2 по средствам датчика уровня LT3.1, LT3.2 и регулирующего клапана ВН9.6, ВН10.6 измерение расхода очищенной воды осуществляется по средствам расходомера СВ9.1, СВ10.1 контроль ее давления датчиком РТ9.1, РТ10.1.</w:t>
      </w:r>
      <w:r>
        <w:rPr>
          <w:color w:val="000000"/>
        </w:rPr>
      </w:r>
    </w:p>
    <w:p>
      <w:pPr>
        <w:pStyle w:val="1598"/>
        <w:ind w:firstLine="851"/>
        <w:jc w:val="both"/>
        <w:spacing w:line="360" w:lineRule="auto"/>
        <w:rPr>
          <w:color w:val="000000"/>
        </w:rPr>
      </w:pPr>
      <w:r>
        <w:rPr>
          <w:color w:val="000000"/>
        </w:rPr>
        <w:t xml:space="preserve">Вода из резервуара чистой воды (РЧВ) насосной станцией второго подъема Н10.1-Н10.5 (один резервный) через выходной водомерный узел и узел обеззараживания УФЛ1-УФЛ4 подается потребителю по расходомеру СВ12.1.</w:t>
      </w:r>
      <w:r>
        <w:rPr>
          <w:color w:val="000000"/>
        </w:rPr>
      </w:r>
    </w:p>
    <w:p>
      <w:pPr>
        <w:pStyle w:val="1598"/>
        <w:ind w:firstLine="851"/>
        <w:jc w:val="both"/>
        <w:spacing w:line="360" w:lineRule="auto"/>
        <w:rPr>
          <w:color w:val="000000"/>
        </w:rPr>
      </w:pPr>
      <w:r>
        <w:rPr>
          <w:color w:val="000000"/>
        </w:rPr>
        <w:t xml:space="preserve">В связи с отсутствием технологической возможности водоотведения и с целю снижения объемов сброса промывных вод на ВОС предусматривается обработка промывной воды фильтров на модули обработки промывных вод.</w:t>
      </w:r>
      <w:r>
        <w:rPr>
          <w:color w:val="000000"/>
        </w:rPr>
      </w:r>
    </w:p>
    <w:p>
      <w:pPr>
        <w:pStyle w:val="1598"/>
        <w:ind w:firstLine="851"/>
        <w:jc w:val="both"/>
        <w:spacing w:line="360" w:lineRule="auto"/>
        <w:rPr>
          <w:color w:val="000000"/>
        </w:rPr>
      </w:pPr>
      <w:r>
        <w:rPr>
          <w:color w:val="000000"/>
        </w:rPr>
        <w:t xml:space="preserve">Промывная вода с модулей фильтрации поступает в резервуар усреднения РУ.</w:t>
      </w:r>
      <w:r>
        <w:rPr>
          <w:color w:val="000000"/>
        </w:rPr>
      </w:r>
    </w:p>
    <w:p>
      <w:pPr>
        <w:pStyle w:val="1598"/>
        <w:ind w:firstLine="851"/>
        <w:jc w:val="both"/>
        <w:spacing w:line="360" w:lineRule="auto"/>
        <w:rPr>
          <w:color w:val="000000"/>
        </w:rPr>
      </w:pPr>
      <w:r>
        <w:rPr>
          <w:color w:val="000000"/>
        </w:rPr>
        <w:t xml:space="preserve">В резервуаре усреднения РУ происходит усреднение промывной воды при помощи мешалок М1-М2, М3-М4, далее обрабатываемая вода из РУ насосом Н18.1 подается через счетчик СВ18.1 (для учета расхода поступ</w:t>
      </w:r>
      <w:r>
        <w:rPr>
          <w:color w:val="000000"/>
        </w:rPr>
        <w:t xml:space="preserve">ающей на обработку воды) в тонкослойные отстойники ТО1-ТО3 дозируется коагулянт для интенсификации взвешенных частиц с последующим дозированием флокулянта для интенсификации процесса образования хлопьев и увеличения их размеров с целью их удаления при помо</w:t>
      </w:r>
      <w:r>
        <w:rPr>
          <w:color w:val="000000"/>
        </w:rPr>
        <w:t xml:space="preserve">щи отстаивания в тонкослойном модуле. Осадок, скатываясь с пластин тонкослойного модуля, попадает в сборник осадка, где статически уплотняется под собственным весом. Удаление осадка по средствам поворотных затворов ВН18.26-ВН18.28 происходит в канализацию.</w:t>
      </w:r>
      <w:r>
        <w:rPr>
          <w:color w:val="000000"/>
        </w:rPr>
      </w:r>
    </w:p>
    <w:p>
      <w:pPr>
        <w:pStyle w:val="1598"/>
        <w:ind w:firstLine="851"/>
        <w:jc w:val="both"/>
        <w:spacing w:line="360" w:lineRule="auto"/>
        <w:rPr>
          <w:color w:val="000000"/>
        </w:rPr>
      </w:pPr>
      <w:r>
        <w:rPr>
          <w:color w:val="000000"/>
        </w:rPr>
        <w:t xml:space="preserve">Очищенная вода собирается в накопительной емкости ЕН, откуда насосами Н18.6, Н18.7 (один резервный) вода подается на ФО37-ФО38. На фильтрах ФО37-ФО38 происходит более тонкая (финишная) очистка воды, пу</w:t>
      </w:r>
      <w:r>
        <w:rPr>
          <w:color w:val="000000"/>
        </w:rPr>
        <w:t xml:space="preserve">тем задержания мелких сформировавшихся частиц в загрузке фильтра. В результате очистки пропускная способность фильтра падает, увеличивается перепад давления между входом и выходом фильтра, это служит сигналом о необходимости проведения промывки. Промывка ф</w:t>
      </w:r>
      <w:r>
        <w:rPr>
          <w:color w:val="000000"/>
        </w:rPr>
        <w:t xml:space="preserve">ильтров ФО37-ФО38 осуществляется обратным током воды из РЧВ – насосной станцией второго подъема Н11.1-Н11.5 (один резервный). В сборнике чистой воды поддерживается заданный уровень с помощью ультразвукового датчика (LT18.7) и регулирующего клапана ВН18.43.</w:t>
      </w:r>
      <w:r>
        <w:rPr>
          <w:color w:val="000000"/>
        </w:rPr>
      </w:r>
    </w:p>
    <w:p>
      <w:pPr>
        <w:pStyle w:val="1598"/>
        <w:ind w:firstLine="851"/>
        <w:jc w:val="both"/>
        <w:spacing w:line="360" w:lineRule="auto"/>
        <w:rPr>
          <w:color w:val="000000"/>
        </w:rPr>
      </w:pPr>
      <w:r>
        <w:rPr>
          <w:color w:val="000000"/>
        </w:rPr>
        <w:t xml:space="preserve">Очищенная таким образом промывная вода через расходомер СВ18.6 возвращается в технологию – бак -реактор модуля интенсивной дегазации и аэрации №1, №2.</w:t>
      </w:r>
      <w:r>
        <w:rPr>
          <w:color w:val="000000"/>
        </w:rPr>
      </w:r>
    </w:p>
    <w:p>
      <w:pPr>
        <w:pStyle w:val="1598"/>
        <w:ind w:firstLine="851"/>
        <w:jc w:val="both"/>
        <w:spacing w:line="360" w:lineRule="auto"/>
        <w:rPr>
          <w:color w:val="000000"/>
        </w:rPr>
      </w:pPr>
      <w:r>
        <w:rPr>
          <w:color w:val="000000"/>
        </w:rPr>
        <w:t xml:space="preserve">Для получения гипохлорита натрия необходимо для связывания и удаления аммонийного азота предусмотрен модуль выработки гипохлорита натрия. В модуле выработк</w:t>
      </w:r>
      <w:r>
        <w:rPr>
          <w:color w:val="000000"/>
        </w:rPr>
        <w:t xml:space="preserve">и гипохлорита натрия вода через установку умягчения воды (УУВ) подается в солерастворители СР1-СР2, куда предварительно засыпается 2-3 тонны соли, растворение соли и насыщение раствора происходит путем фильтрования через неподвижный не растворяющийся слой.</w:t>
      </w:r>
      <w:r>
        <w:rPr>
          <w:color w:val="000000"/>
        </w:rPr>
      </w:r>
    </w:p>
    <w:p>
      <w:pPr>
        <w:pStyle w:val="1598"/>
        <w:ind w:firstLine="851"/>
        <w:jc w:val="both"/>
        <w:spacing w:line="360" w:lineRule="auto"/>
      </w:pPr>
      <w:r>
        <w:rPr>
          <w:color w:val="000000"/>
        </w:rPr>
        <w:t xml:space="preserve">Приготовленный раствор из промежуточной емкости дозировочными насосами подается в трубопровод с водой, где разбавляется до рабочей концентрации и поступает на электролизную установку ЭЛ1.</w:t>
      </w:r>
      <w:r/>
    </w:p>
    <w:p>
      <w:pPr>
        <w:pStyle w:val="1598"/>
        <w:ind w:firstLine="851"/>
        <w:jc w:val="both"/>
        <w:spacing w:line="360" w:lineRule="auto"/>
        <w:rPr>
          <w:color w:val="000000"/>
        </w:rPr>
      </w:pPr>
      <w:r>
        <w:rPr>
          <w:color w:val="000000"/>
        </w:rPr>
        <w:t xml:space="preserve">В электролизере происходит выработка гипохлорита натрия из раствора поваренной соли. Далее готовый раствор гипохлорита натрия с концентрацией 5-6 г/л поступает в накопитель гипохлорита натрия ЕГХН.</w:t>
      </w:r>
      <w:r>
        <w:rPr>
          <w:color w:val="000000"/>
        </w:rPr>
      </w:r>
    </w:p>
    <w:p>
      <w:pPr>
        <w:pStyle w:val="1598"/>
        <w:ind w:firstLine="851"/>
        <w:jc w:val="both"/>
        <w:spacing w:line="360" w:lineRule="auto"/>
        <w:rPr>
          <w:color w:val="000000"/>
        </w:rPr>
      </w:pPr>
      <w:r>
        <w:rPr>
          <w:color w:val="000000"/>
        </w:rPr>
        <w:t xml:space="preserve">Из емкости (ЕГХН) гипохлорит натрия насосом дозатором Н17.2-Н17.3 подается в обрабатываемую воду перед модулем фильтрации второй ступени №1 или №2.</w:t>
      </w:r>
      <w:r>
        <w:rPr>
          <w:color w:val="000000"/>
        </w:rPr>
      </w:r>
    </w:p>
    <w:p>
      <w:pPr>
        <w:pStyle w:val="1598"/>
        <w:ind w:firstLine="851"/>
        <w:jc w:val="both"/>
        <w:spacing w:line="360" w:lineRule="auto"/>
        <w:rPr>
          <w:color w:val="000000"/>
        </w:rPr>
      </w:pPr>
      <w:r>
        <w:rPr>
          <w:color w:val="000000"/>
        </w:rPr>
      </w:r>
      <w:r>
        <w:rPr>
          <w:color w:val="000000"/>
        </w:rPr>
      </w:r>
    </w:p>
    <w:p>
      <w:pPr>
        <w:pStyle w:val="1598"/>
        <w:ind w:firstLine="851"/>
        <w:jc w:val="both"/>
        <w:spacing w:line="360" w:lineRule="auto"/>
        <w:rPr>
          <w:color w:val="000000"/>
        </w:rPr>
      </w:pPr>
      <w:r>
        <w:rPr>
          <w:color w:val="000000"/>
        </w:rPr>
      </w:r>
      <w:r>
        <w:rPr>
          <w:color w:val="000000"/>
        </w:rPr>
      </w:r>
    </w:p>
    <w:p>
      <w:pPr>
        <w:pStyle w:val="1598"/>
        <w:ind w:firstLine="851"/>
        <w:jc w:val="both"/>
        <w:spacing w:line="360" w:lineRule="auto"/>
        <w:rPr>
          <w:color w:val="000000"/>
        </w:rPr>
      </w:pPr>
      <w:r>
        <w:rPr>
          <w:color w:val="000000"/>
        </w:rPr>
      </w:r>
      <w:r>
        <w:rPr>
          <w:color w:val="000000"/>
        </w:rPr>
      </w:r>
    </w:p>
    <w:p>
      <w:pPr>
        <w:pStyle w:val="1598"/>
        <w:ind w:firstLine="851"/>
        <w:jc w:val="both"/>
        <w:spacing w:line="360" w:lineRule="auto"/>
        <w:rPr>
          <w:color w:val="000000"/>
        </w:rPr>
      </w:pPr>
      <w:r>
        <w:rPr>
          <w:color w:val="000000"/>
        </w:rPr>
        <w:t xml:space="preserve">Вода в городское поселение Федоровский подается от водозаборного узла по двум водоводам Д=500 мм. Износ водопроводных очистных сооружений составляет 3,54%, оборудование, расположенное в насосной станции, 3,5%.</w:t>
      </w:r>
      <w:r>
        <w:rPr>
          <w:color w:val="000000"/>
        </w:rPr>
      </w:r>
    </w:p>
    <w:p>
      <w:pPr>
        <w:pStyle w:val="1598"/>
        <w:ind w:firstLine="851"/>
        <w:jc w:val="both"/>
        <w:spacing w:line="360" w:lineRule="auto"/>
        <w:rPr>
          <w:color w:val="000000"/>
        </w:rPr>
      </w:pPr>
      <w:r>
        <w:rPr>
          <w:color w:val="000000"/>
        </w:rPr>
        <w:t xml:space="preserve">Технические характеристики водоочистных сооружений представлены в таблице 4.</w:t>
      </w:r>
      <w:r>
        <w:rPr>
          <w:color w:val="000000"/>
        </w:rPr>
      </w:r>
    </w:p>
    <w:p>
      <w:pPr>
        <w:pStyle w:val="3344"/>
        <w:ind w:firstLine="0"/>
        <w:keepNext/>
      </w:pPr>
      <w:r>
        <w:t xml:space="preserve">Таблица </w:t>
      </w:r>
      <w:r>
        <w:fldChar w:fldCharType="begin"/>
      </w:r>
      <w:r>
        <w:instrText xml:space="preserve"> SEQ Таблица \* ARABIC </w:instrText>
      </w:r>
      <w:r>
        <w:fldChar w:fldCharType="separate"/>
      </w:r>
      <w:r>
        <w:t xml:space="preserve">4</w:t>
      </w:r>
      <w:r>
        <w:fldChar w:fldCharType="end"/>
      </w:r>
      <w:r>
        <w:t xml:space="preserve"> Технические характеристики водоочистных сооружений (цех №2 уч.4)</w:t>
      </w: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3692"/>
        <w:gridCol w:w="2819"/>
        <w:gridCol w:w="987"/>
        <w:gridCol w:w="1403"/>
        <w:gridCol w:w="737"/>
      </w:tblGrid>
      <w:tr>
        <w:tblPrEx/>
        <w:trPr>
          <w:trHeight w:val="23"/>
          <w:tblHeader/>
        </w:trPr>
        <w:tc>
          <w:tcPr>
            <w:tcBorders>
              <w:top w:val="single" w:color="000000" w:sz="8" w:space="0"/>
              <w:left w:val="single" w:color="000000" w:sz="8" w:space="0"/>
              <w:bottom w:val="single" w:color="000000" w:sz="4" w:space="0"/>
              <w:right w:val="single" w:color="000000" w:sz="8" w:space="0"/>
            </w:tcBorders>
            <w:tcW w:w="3692" w:type="dxa"/>
            <w:vAlign w:val="center"/>
            <w:textDirection w:val="lrTb"/>
            <w:noWrap w:val="false"/>
          </w:tcPr>
          <w:p>
            <w:pPr>
              <w:pStyle w:val="1598"/>
              <w:jc w:val="center"/>
              <w:rPr>
                <w:bCs/>
                <w:color w:val="000000"/>
                <w:sz w:val="20"/>
                <w:szCs w:val="20"/>
              </w:rPr>
            </w:pPr>
            <w:r>
              <w:rPr>
                <w:bCs/>
                <w:color w:val="000000"/>
                <w:sz w:val="20"/>
                <w:szCs w:val="20"/>
              </w:rPr>
              <w:t xml:space="preserve">Наименование оборудования</w:t>
            </w:r>
            <w:r>
              <w:rPr>
                <w:bCs/>
                <w:color w:val="000000"/>
                <w:sz w:val="20"/>
                <w:szCs w:val="20"/>
              </w:rPr>
            </w:r>
          </w:p>
        </w:tc>
        <w:tc>
          <w:tcPr>
            <w:tcBorders>
              <w:top w:val="single" w:color="000000" w:sz="8" w:space="0"/>
              <w:bottom w:val="single" w:color="000000" w:sz="4" w:space="0"/>
              <w:right w:val="single" w:color="000000" w:sz="8" w:space="0"/>
            </w:tcBorders>
            <w:tcW w:w="2819" w:type="dxa"/>
            <w:vAlign w:val="center"/>
            <w:textDirection w:val="lrTb"/>
            <w:noWrap w:val="false"/>
          </w:tcPr>
          <w:p>
            <w:pPr>
              <w:pStyle w:val="1598"/>
              <w:jc w:val="center"/>
              <w:rPr>
                <w:bCs/>
                <w:color w:val="000000"/>
                <w:sz w:val="20"/>
                <w:szCs w:val="20"/>
              </w:rPr>
            </w:pPr>
            <w:r>
              <w:rPr>
                <w:bCs/>
                <w:color w:val="000000"/>
                <w:sz w:val="20"/>
                <w:szCs w:val="20"/>
              </w:rPr>
              <w:t xml:space="preserve">Марка </w:t>
            </w:r>
            <w:r>
              <w:rPr>
                <w:bCs/>
                <w:color w:val="000000"/>
                <w:sz w:val="20"/>
                <w:szCs w:val="20"/>
              </w:rPr>
            </w:r>
          </w:p>
        </w:tc>
        <w:tc>
          <w:tcPr>
            <w:tcBorders>
              <w:top w:val="single" w:color="000000" w:sz="8" w:space="0"/>
              <w:bottom w:val="single" w:color="000000" w:sz="4" w:space="0"/>
              <w:right w:val="single" w:color="000000" w:sz="8" w:space="0"/>
            </w:tcBorders>
            <w:tcW w:w="987" w:type="dxa"/>
            <w:vAlign w:val="center"/>
            <w:textDirection w:val="lrTb"/>
            <w:noWrap w:val="false"/>
          </w:tcPr>
          <w:p>
            <w:pPr>
              <w:pStyle w:val="1598"/>
              <w:jc w:val="center"/>
              <w:rPr>
                <w:bCs/>
                <w:color w:val="000000"/>
                <w:sz w:val="20"/>
                <w:szCs w:val="20"/>
              </w:rPr>
            </w:pPr>
            <w:r>
              <w:rPr>
                <w:bCs/>
                <w:color w:val="000000"/>
                <w:sz w:val="20"/>
                <w:szCs w:val="20"/>
              </w:rPr>
              <w:t xml:space="preserve">Ед.</w:t>
            </w:r>
            <w:r>
              <w:rPr>
                <w:bCs/>
                <w:color w:val="000000"/>
                <w:sz w:val="20"/>
                <w:szCs w:val="20"/>
              </w:rPr>
            </w:r>
          </w:p>
          <w:p>
            <w:pPr>
              <w:pStyle w:val="1598"/>
              <w:jc w:val="center"/>
              <w:rPr>
                <w:bCs/>
                <w:color w:val="000000"/>
                <w:sz w:val="20"/>
                <w:szCs w:val="20"/>
              </w:rPr>
            </w:pPr>
            <w:r>
              <w:rPr>
                <w:bCs/>
                <w:color w:val="000000"/>
                <w:sz w:val="20"/>
                <w:szCs w:val="20"/>
              </w:rPr>
              <w:t xml:space="preserve">Изм.</w:t>
            </w:r>
            <w:r>
              <w:rPr>
                <w:bCs/>
                <w:color w:val="000000"/>
                <w:sz w:val="20"/>
                <w:szCs w:val="20"/>
              </w:rPr>
            </w:r>
          </w:p>
        </w:tc>
        <w:tc>
          <w:tcPr>
            <w:tcBorders>
              <w:top w:val="single" w:color="000000" w:sz="8" w:space="0"/>
              <w:bottom w:val="single" w:color="000000" w:sz="4" w:space="0"/>
              <w:right w:val="single" w:color="000000" w:sz="8" w:space="0"/>
            </w:tcBorders>
            <w:tcW w:w="1403" w:type="dxa"/>
            <w:vAlign w:val="center"/>
            <w:textDirection w:val="lrTb"/>
            <w:noWrap w:val="false"/>
          </w:tcPr>
          <w:p>
            <w:pPr>
              <w:pStyle w:val="1598"/>
              <w:jc w:val="center"/>
            </w:pPr>
            <w:r>
              <w:rPr>
                <w:bCs/>
                <w:color w:val="000000"/>
                <w:sz w:val="20"/>
                <w:szCs w:val="20"/>
              </w:rPr>
              <w:t xml:space="preserve">уч.№4 очистки питьевой воды</w:t>
            </w:r>
            <w:r/>
          </w:p>
        </w:tc>
        <w:tc>
          <w:tcPr>
            <w:tcBorders>
              <w:top w:val="single" w:color="000000" w:sz="8" w:space="0"/>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Всего:</w:t>
            </w:r>
            <w:r>
              <w:rPr>
                <w:bCs/>
                <w:color w:val="000000"/>
                <w:sz w:val="20"/>
                <w:szCs w:val="20"/>
              </w:rPr>
            </w:r>
          </w:p>
        </w:tc>
      </w:tr>
      <w:tr>
        <w:tblPrEx/>
        <w:trPr>
          <w:trHeight w:val="23"/>
          <w:tblHeader/>
        </w:trPr>
        <w:tc>
          <w:tcPr>
            <w:tcBorders>
              <w:top w:val="single" w:color="000000" w:sz="4" w:space="0"/>
              <w:left w:val="single" w:color="000000" w:sz="8" w:space="0"/>
              <w:bottom w:val="single" w:color="000000" w:sz="8" w:space="0"/>
            </w:tcBorders>
            <w:tcW w:w="3692"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c>
          <w:tcPr>
            <w:tcBorders>
              <w:top w:val="single" w:color="000000" w:sz="4" w:space="0"/>
              <w:left w:val="single" w:color="000000" w:sz="8" w:space="0"/>
              <w:bottom w:val="single" w:color="000000" w:sz="8" w:space="0"/>
              <w:right w:val="single" w:color="000000" w:sz="8" w:space="0"/>
            </w:tcBorders>
            <w:tcW w:w="2819"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c>
          <w:tcPr>
            <w:tcBorders>
              <w:top w:val="single" w:color="000000" w:sz="4" w:space="0"/>
              <w:bottom w:val="single" w:color="000000" w:sz="8" w:space="0"/>
            </w:tcBorders>
            <w:tcW w:w="987" w:type="dxa"/>
            <w:vAlign w:val="center"/>
            <w:textDirection w:val="lrTb"/>
            <w:noWrap w:val="false"/>
          </w:tcPr>
          <w:p>
            <w:pPr>
              <w:pStyle w:val="1598"/>
              <w:jc w:val="center"/>
              <w:rPr>
                <w:bCs/>
                <w:color w:val="000000"/>
                <w:sz w:val="20"/>
                <w:szCs w:val="20"/>
              </w:rPr>
            </w:pPr>
            <w:r>
              <w:rPr>
                <w:bCs/>
                <w:color w:val="000000"/>
                <w:sz w:val="20"/>
                <w:szCs w:val="20"/>
              </w:rPr>
              <w:t xml:space="preserve">3</w:t>
            </w:r>
            <w:r>
              <w:rPr>
                <w:bCs/>
                <w:color w:val="000000"/>
                <w:sz w:val="20"/>
                <w:szCs w:val="20"/>
              </w:rPr>
            </w:r>
          </w:p>
        </w:tc>
        <w:tc>
          <w:tcPr>
            <w:tcBorders>
              <w:top w:val="single" w:color="000000" w:sz="4" w:space="0"/>
              <w:left w:val="single" w:color="000000" w:sz="8" w:space="0"/>
              <w:bottom w:val="single" w:color="000000" w:sz="8"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4</w:t>
            </w:r>
            <w:r>
              <w:rPr>
                <w:bCs/>
                <w:color w:val="000000"/>
                <w:sz w:val="20"/>
                <w:szCs w:val="20"/>
              </w:rPr>
            </w:r>
          </w:p>
        </w:tc>
        <w:tc>
          <w:tcPr>
            <w:tcBorders>
              <w:top w:val="single" w:color="000000" w:sz="4" w:space="0"/>
              <w:bottom w:val="single" w:color="000000" w:sz="8"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5</w:t>
            </w:r>
            <w:r>
              <w:rPr>
                <w:bCs/>
                <w:color w:val="000000"/>
                <w:sz w:val="20"/>
                <w:szCs w:val="20"/>
              </w:rPr>
            </w:r>
          </w:p>
        </w:tc>
      </w:tr>
      <w:tr>
        <w:tblPrEx/>
        <w:trPr>
          <w:trHeight w:val="23"/>
        </w:trPr>
        <w:tc>
          <w:tcPr>
            <w:tcBorders>
              <w:left w:val="single" w:color="000000" w:sz="8" w:space="0"/>
              <w:bottom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8" w:space="0"/>
              <w:bottom w:val="single" w:color="000000" w:sz="8" w:space="0"/>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8" w:space="0"/>
              <w:bottom w:val="single" w:color="000000" w:sz="8"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c>
          <w:tcPr>
            <w:tcBorders>
              <w:bottom w:val="single" w:color="000000" w:sz="8"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r>
      <w:tr>
        <w:tblPrEx/>
        <w:trPr>
          <w:trHeight w:val="23"/>
        </w:trPr>
        <w:tc>
          <w:tcPr>
            <w:tcBorders>
              <w:left w:val="single" w:color="000000" w:sz="8" w:space="0"/>
              <w:bottom w:val="single" w:color="000000" w:sz="8" w:space="0"/>
              <w:right w:val="single" w:color="000000" w:sz="8" w:space="0"/>
            </w:tcBorders>
            <w:tcW w:w="3692" w:type="dxa"/>
            <w:vAlign w:val="center"/>
            <w:textDirection w:val="lrTb"/>
            <w:noWrap w:val="false"/>
          </w:tcPr>
          <w:p>
            <w:pPr>
              <w:pStyle w:val="1598"/>
              <w:jc w:val="center"/>
              <w:rPr>
                <w:bCs/>
                <w:iCs/>
                <w:color w:val="000000"/>
                <w:sz w:val="20"/>
                <w:szCs w:val="20"/>
                <w:u w:val="single"/>
              </w:rPr>
            </w:pPr>
            <w:r>
              <w:rPr>
                <w:bCs/>
                <w:iCs/>
                <w:color w:val="000000"/>
                <w:sz w:val="20"/>
                <w:szCs w:val="20"/>
                <w:u w:val="single"/>
              </w:rPr>
              <w:t xml:space="preserve">ЗДАНИЯ (кроме жилых)</w:t>
            </w:r>
            <w:r>
              <w:rPr>
                <w:bCs/>
                <w:iCs/>
                <w:color w:val="000000"/>
                <w:sz w:val="20"/>
                <w:szCs w:val="20"/>
                <w:u w:val="single"/>
              </w:rPr>
            </w:r>
          </w:p>
        </w:tc>
        <w:tc>
          <w:tcPr>
            <w:tcBorders>
              <w:bottom w:val="single" w:color="000000" w:sz="8" w:space="0"/>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8" w:space="0"/>
              <w:bottom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c>
          <w:tcPr>
            <w:tcBorders>
              <w:left w:val="single" w:color="000000" w:sz="8" w:space="0"/>
              <w:bottom w:val="single" w:color="000000" w:sz="8"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Водоочистная станция</w:t>
            </w:r>
            <w:r>
              <w:rPr>
                <w:color w:val="000000"/>
                <w:sz w:val="20"/>
                <w:szCs w:val="20"/>
              </w:rPr>
            </w:r>
          </w:p>
        </w:tc>
        <w:tc>
          <w:tcPr>
            <w:tcBorders>
              <w:bottom w:val="single" w:color="000000" w:sz="4" w:space="0"/>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8000 м3\сут</w:t>
            </w:r>
            <w:r>
              <w:rPr>
                <w:color w:val="000000"/>
                <w:sz w:val="20"/>
                <w:szCs w:val="20"/>
              </w:rPr>
            </w:r>
          </w:p>
        </w:tc>
        <w:tc>
          <w:tcPr>
            <w:tcBorders>
              <w:bottom w:val="single" w:color="000000" w:sz="4"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left w:val="single" w:color="000000" w:sz="8" w:space="0"/>
              <w:bottom w:val="single" w:color="000000" w:sz="4"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c>
          <w:tcPr>
            <w:tcBorders>
              <w:left w:val="single" w:color="000000" w:sz="8" w:space="0"/>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r>
      <w:tr>
        <w:tblPrEx/>
        <w:trPr>
          <w:trHeight w:val="23"/>
        </w:trPr>
        <w:tc>
          <w:tcPr>
            <w:tcBorders>
              <w:left w:val="single" w:color="000000" w:sz="8" w:space="0"/>
              <w:right w:val="single" w:color="000000" w:sz="8" w:space="0"/>
            </w:tcBorders>
            <w:tcW w:w="3692" w:type="dxa"/>
            <w:vAlign w:val="center"/>
            <w:textDirection w:val="lrTb"/>
            <w:noWrap w:val="false"/>
          </w:tcPr>
          <w:p>
            <w:pPr>
              <w:pStyle w:val="1598"/>
              <w:rPr>
                <w:color w:val="000000"/>
                <w:sz w:val="20"/>
                <w:szCs w:val="20"/>
                <w:u w:val="single"/>
              </w:rPr>
            </w:pPr>
            <w:r>
              <w:rPr>
                <w:color w:val="000000"/>
                <w:sz w:val="20"/>
                <w:szCs w:val="20"/>
                <w:u w:val="single"/>
              </w:rPr>
              <w:t xml:space="preserve"> </w:t>
            </w:r>
            <w:r>
              <w:rPr>
                <w:color w:val="000000"/>
                <w:sz w:val="20"/>
                <w:szCs w:val="20"/>
                <w:u w:val="single"/>
              </w:rPr>
            </w:r>
          </w:p>
        </w:tc>
        <w:tc>
          <w:tcPr>
            <w:tcBorders>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W w:w="987" w:type="dxa"/>
            <w:vAlign w:val="center"/>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c>
          <w:tcPr>
            <w:tcBorders>
              <w:left w:val="single" w:color="000000" w:sz="8"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r>
      <w:tr>
        <w:tblPrEx/>
        <w:trPr>
          <w:trHeight w:val="23"/>
        </w:trPr>
        <w:tc>
          <w:tcPr>
            <w:tcBorders>
              <w:top w:val="single" w:color="000000" w:sz="8" w:space="0"/>
              <w:left w:val="single" w:color="000000" w:sz="8" w:space="0"/>
              <w:bottom w:val="single" w:color="000000" w:sz="8" w:space="0"/>
              <w:right w:val="single" w:color="000000" w:sz="8" w:space="0"/>
            </w:tcBorders>
            <w:tcW w:w="3692" w:type="dxa"/>
            <w:vAlign w:val="center"/>
            <w:textDirection w:val="lrTb"/>
            <w:noWrap w:val="false"/>
          </w:tcPr>
          <w:p>
            <w:pPr>
              <w:pStyle w:val="1598"/>
              <w:jc w:val="center"/>
              <w:rPr>
                <w:bCs/>
                <w:iCs/>
                <w:color w:val="000000"/>
                <w:sz w:val="20"/>
                <w:szCs w:val="20"/>
                <w:u w:val="single"/>
              </w:rPr>
            </w:pPr>
            <w:r>
              <w:rPr>
                <w:bCs/>
                <w:iCs/>
                <w:color w:val="000000"/>
                <w:sz w:val="20"/>
                <w:szCs w:val="20"/>
                <w:u w:val="single"/>
              </w:rPr>
              <w:t xml:space="preserve">ОБОРУДОВАНИЕ:</w:t>
            </w:r>
            <w:r>
              <w:rPr>
                <w:bCs/>
                <w:iCs/>
                <w:color w:val="000000"/>
                <w:sz w:val="20"/>
                <w:szCs w:val="20"/>
                <w:u w:val="single"/>
              </w:rPr>
            </w:r>
          </w:p>
        </w:tc>
        <w:tc>
          <w:tcPr>
            <w:tcBorders>
              <w:top w:val="single" w:color="000000" w:sz="8" w:space="0"/>
              <w:bottom w:val="single" w:color="000000" w:sz="8" w:space="0"/>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top w:val="single" w:color="000000" w:sz="8" w:space="0"/>
              <w:bottom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top w:val="single" w:color="000000" w:sz="8" w:space="0"/>
              <w:left w:val="single" w:color="000000" w:sz="8" w:space="0"/>
              <w:bottom w:val="single" w:color="000000" w:sz="8"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c>
          <w:tcPr>
            <w:tcBorders>
              <w:top w:val="single" w:color="000000" w:sz="8" w:space="0"/>
              <w:bottom w:val="single" w:color="000000" w:sz="8"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Воздушно отопительные агрегаты</w:t>
            </w:r>
            <w:r>
              <w:rPr>
                <w:color w:val="000000"/>
                <w:sz w:val="20"/>
                <w:szCs w:val="20"/>
              </w:rPr>
            </w:r>
          </w:p>
        </w:tc>
        <w:tc>
          <w:tcPr>
            <w:tcBorders>
              <w:top w:val="single" w:color="000000" w:sz="4" w:space="0"/>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8</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8</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pPr>
            <w:r>
              <w:rPr>
                <w:color w:val="000000"/>
                <w:sz w:val="20"/>
                <w:szCs w:val="20"/>
              </w:rPr>
              <w:t xml:space="preserve">Компрессорная установка </w:t>
            </w:r>
            <w:r/>
          </w:p>
        </w:tc>
        <w:tc>
          <w:tcPr>
            <w:tcBorders>
              <w:top w:val="single" w:color="000000" w:sz="4" w:space="0"/>
              <w:bottom w:val="single" w:color="000000" w:sz="4" w:space="0"/>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СБФ/4LТ 100-11,0 зав №109134550 №109134551</w:t>
            </w:r>
            <w:r>
              <w:rPr>
                <w:color w:val="000000"/>
                <w:sz w:val="20"/>
                <w:szCs w:val="20"/>
              </w:rPr>
            </w:r>
          </w:p>
        </w:tc>
        <w:tc>
          <w:tcPr>
            <w:tcBorders>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r>
      <w:tr>
        <w:tblPrEx/>
        <w:trPr>
          <w:trHeight w:val="23"/>
        </w:trPr>
        <w:tc>
          <w:tcPr>
            <w:gridSpan w:val="2"/>
            <w:tcBorders>
              <w:top w:val="single" w:color="000000" w:sz="4" w:space="0"/>
              <w:left w:val="single" w:color="000000" w:sz="8" w:space="0"/>
              <w:bottom w:val="single" w:color="000000" w:sz="4" w:space="0"/>
              <w:right w:val="single" w:color="000000" w:sz="8" w:space="0"/>
            </w:tcBorders>
            <w:tcW w:w="6511" w:type="dxa"/>
            <w:vAlign w:val="center"/>
            <w:textDirection w:val="lrTb"/>
            <w:noWrap w:val="false"/>
          </w:tcPr>
          <w:p>
            <w:pPr>
              <w:pStyle w:val="1598"/>
              <w:jc w:val="center"/>
              <w:rPr>
                <w:color w:val="000000"/>
                <w:sz w:val="20"/>
                <w:szCs w:val="20"/>
              </w:rPr>
            </w:pPr>
            <w:r>
              <w:rPr>
                <w:color w:val="000000"/>
                <w:sz w:val="20"/>
                <w:szCs w:val="20"/>
              </w:rPr>
              <w:t xml:space="preserve">Насос центробежный вертикальный</w:t>
            </w:r>
            <w:r>
              <w:rPr>
                <w:color w:val="000000"/>
                <w:sz w:val="20"/>
                <w:szCs w:val="20"/>
              </w:rPr>
            </w:r>
          </w:p>
        </w:tc>
        <w:tc>
          <w:tcPr>
            <w:tcBorders>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r>
      <w:tr>
        <w:tblPrEx/>
        <w:trPr>
          <w:trHeight w:val="23"/>
        </w:trPr>
        <w:tc>
          <w:tcPr>
            <w:tcBorders>
              <w:lef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255м3\час</w:t>
            </w:r>
            <w:r>
              <w:rPr>
                <w:color w:val="000000"/>
                <w:sz w:val="20"/>
                <w:szCs w:val="20"/>
              </w:rPr>
            </w:r>
          </w:p>
        </w:tc>
        <w:tc>
          <w:tcPr>
            <w:tcBorders>
              <w:left w:val="single" w:color="000000" w:sz="4" w:space="0"/>
              <w:bottom w:val="single" w:color="000000" w:sz="4" w:space="0"/>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WILO IL 100/165-22/2</w:t>
            </w:r>
            <w:r>
              <w:rPr>
                <w:color w:val="000000"/>
                <w:sz w:val="20"/>
                <w:szCs w:val="20"/>
              </w:rPr>
            </w:r>
          </w:p>
        </w:tc>
        <w:tc>
          <w:tcPr>
            <w:tcBorders>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8</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8</w:t>
            </w:r>
            <w:r>
              <w:rPr>
                <w:bCs/>
                <w:color w:val="000000"/>
                <w:sz w:val="20"/>
                <w:szCs w:val="20"/>
              </w:rPr>
            </w:r>
          </w:p>
        </w:tc>
      </w:tr>
      <w:tr>
        <w:tblPrEx/>
        <w:trPr>
          <w:trHeight w:val="23"/>
        </w:trPr>
        <w:tc>
          <w:tcPr>
            <w:tcBorders>
              <w:top w:val="single" w:color="000000" w:sz="4" w:space="0"/>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Гидроциклон</w:t>
            </w:r>
            <w:r>
              <w:rPr>
                <w:color w:val="000000"/>
                <w:sz w:val="20"/>
                <w:szCs w:val="20"/>
              </w:rPr>
            </w:r>
          </w:p>
        </w:tc>
        <w:tc>
          <w:tcPr>
            <w:tcBorders>
              <w:bottom w:val="single" w:color="000000" w:sz="4" w:space="0"/>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нержавеющая сталь AISI 304</w:t>
            </w:r>
            <w:r>
              <w:rPr>
                <w:color w:val="000000"/>
                <w:sz w:val="20"/>
                <w:szCs w:val="20"/>
              </w:rPr>
            </w:r>
          </w:p>
        </w:tc>
        <w:tc>
          <w:tcPr>
            <w:tcBorders>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8</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8</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Сетчатый фильтр</w:t>
            </w:r>
            <w:r>
              <w:rPr>
                <w:color w:val="000000"/>
                <w:sz w:val="20"/>
                <w:szCs w:val="20"/>
              </w:rPr>
            </w:r>
          </w:p>
        </w:tc>
        <w:tc>
          <w:tcPr>
            <w:tcBorders>
              <w:bottom w:val="single" w:color="000000" w:sz="4" w:space="0"/>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чугун</w:t>
            </w:r>
            <w:r>
              <w:rPr>
                <w:color w:val="000000"/>
                <w:sz w:val="20"/>
                <w:szCs w:val="20"/>
              </w:rPr>
            </w:r>
          </w:p>
        </w:tc>
        <w:tc>
          <w:tcPr>
            <w:tcBorders>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8</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8</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Гидродинамический аппарат</w:t>
            </w:r>
            <w:r>
              <w:rPr>
                <w:color w:val="000000"/>
                <w:sz w:val="20"/>
                <w:szCs w:val="20"/>
              </w:rPr>
            </w:r>
          </w:p>
        </w:tc>
        <w:tc>
          <w:tcPr>
            <w:tcBorders>
              <w:bottom w:val="single" w:color="000000" w:sz="4" w:space="0"/>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нержавеющая сталь AISI 304</w:t>
            </w:r>
            <w:r>
              <w:rPr>
                <w:color w:val="000000"/>
                <w:sz w:val="20"/>
                <w:szCs w:val="20"/>
              </w:rPr>
            </w:r>
          </w:p>
        </w:tc>
        <w:tc>
          <w:tcPr>
            <w:tcBorders>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68</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68</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Канальный вентилятор</w:t>
            </w:r>
            <w:r>
              <w:rPr>
                <w:color w:val="000000"/>
                <w:sz w:val="20"/>
                <w:szCs w:val="20"/>
              </w:rPr>
            </w:r>
          </w:p>
        </w:tc>
        <w:tc>
          <w:tcPr>
            <w:tcBorders>
              <w:bottom w:val="single" w:color="000000" w:sz="4" w:space="0"/>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Lineo 315</w:t>
            </w:r>
            <w:r>
              <w:rPr>
                <w:color w:val="000000"/>
                <w:sz w:val="20"/>
                <w:szCs w:val="20"/>
              </w:rPr>
            </w:r>
          </w:p>
        </w:tc>
        <w:tc>
          <w:tcPr>
            <w:tcBorders>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Обратный клапан ДУ 125</w:t>
            </w:r>
            <w:r>
              <w:rPr>
                <w:color w:val="000000"/>
                <w:sz w:val="20"/>
                <w:szCs w:val="20"/>
              </w:rPr>
            </w:r>
          </w:p>
        </w:tc>
        <w:tc>
          <w:tcPr>
            <w:tcBorders>
              <w:bottom w:val="single" w:color="000000" w:sz="4" w:space="0"/>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CV 16</w:t>
            </w:r>
            <w:r>
              <w:rPr>
                <w:color w:val="000000"/>
                <w:sz w:val="20"/>
                <w:szCs w:val="20"/>
              </w:rPr>
            </w:r>
          </w:p>
        </w:tc>
        <w:tc>
          <w:tcPr>
            <w:tcBorders>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8</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8</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Запорная арматура Ду 125</w:t>
            </w:r>
            <w:r>
              <w:rPr>
                <w:color w:val="000000"/>
                <w:sz w:val="20"/>
                <w:szCs w:val="20"/>
              </w:rPr>
            </w:r>
          </w:p>
        </w:tc>
        <w:tc>
          <w:tcPr>
            <w:tcBorders>
              <w:bottom w:val="single" w:color="000000" w:sz="4" w:space="0"/>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VZAV</w:t>
            </w:r>
            <w:r>
              <w:rPr>
                <w:color w:val="000000"/>
                <w:sz w:val="20"/>
                <w:szCs w:val="20"/>
              </w:rPr>
            </w:r>
          </w:p>
        </w:tc>
        <w:tc>
          <w:tcPr>
            <w:tcBorders>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16</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16</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Запорная арматура Ду 100</w:t>
            </w:r>
            <w:r>
              <w:rPr>
                <w:color w:val="000000"/>
                <w:sz w:val="20"/>
                <w:szCs w:val="20"/>
              </w:rPr>
            </w:r>
          </w:p>
        </w:tc>
        <w:tc>
          <w:tcPr>
            <w:tcBorders>
              <w:bottom w:val="single" w:color="000000" w:sz="4" w:space="0"/>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VZAV</w:t>
            </w:r>
            <w:r>
              <w:rPr>
                <w:color w:val="000000"/>
                <w:sz w:val="20"/>
                <w:szCs w:val="20"/>
              </w:rPr>
            </w:r>
          </w:p>
        </w:tc>
        <w:tc>
          <w:tcPr>
            <w:tcBorders>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pPr>
            <w:r>
              <w:rPr>
                <w:bCs/>
                <w:color w:val="000000"/>
                <w:sz w:val="20"/>
                <w:szCs w:val="20"/>
              </w:rPr>
              <w:t xml:space="preserve">16</w:t>
            </w: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16</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Запорная арматура Ду 50</w:t>
            </w:r>
            <w:r>
              <w:rPr>
                <w:color w:val="000000"/>
                <w:sz w:val="20"/>
                <w:szCs w:val="20"/>
              </w:rPr>
            </w:r>
          </w:p>
        </w:tc>
        <w:tc>
          <w:tcPr>
            <w:tcBorders>
              <w:bottom w:val="single" w:color="000000" w:sz="4" w:space="0"/>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VZAV</w:t>
            </w:r>
            <w:r>
              <w:rPr>
                <w:color w:val="000000"/>
                <w:sz w:val="20"/>
                <w:szCs w:val="20"/>
              </w:rPr>
            </w:r>
          </w:p>
        </w:tc>
        <w:tc>
          <w:tcPr>
            <w:tcBorders>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8</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8</w:t>
            </w:r>
            <w:r>
              <w:rPr>
                <w:bCs/>
                <w:color w:val="000000"/>
                <w:sz w:val="20"/>
                <w:szCs w:val="20"/>
              </w:rPr>
            </w:r>
          </w:p>
        </w:tc>
      </w:tr>
      <w:tr>
        <w:tblPrEx/>
        <w:trPr>
          <w:trHeight w:val="23"/>
        </w:trPr>
        <w:tc>
          <w:tcPr>
            <w:tcBorders>
              <w:left w:val="single" w:color="000000" w:sz="8"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Запорная арматура с электроприводом ДУ 100</w:t>
            </w:r>
            <w:r>
              <w:rPr>
                <w:color w:val="000000"/>
                <w:sz w:val="20"/>
                <w:szCs w:val="20"/>
              </w:rPr>
            </w:r>
          </w:p>
        </w:tc>
        <w:tc>
          <w:tcPr>
            <w:tcBorders>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VZAV</w:t>
            </w:r>
            <w:r>
              <w:rPr>
                <w:color w:val="000000"/>
                <w:sz w:val="20"/>
                <w:szCs w:val="20"/>
              </w:rPr>
            </w:r>
          </w:p>
        </w:tc>
        <w:tc>
          <w:tcPr>
            <w:tcBorders>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6</w:t>
            </w:r>
            <w:r>
              <w:rPr>
                <w:bCs/>
                <w:color w:val="000000"/>
                <w:sz w:val="20"/>
                <w:szCs w:val="20"/>
              </w:rPr>
            </w:r>
          </w:p>
        </w:tc>
        <w:tc>
          <w:tcPr>
            <w:tcBorders>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6</w:t>
            </w:r>
            <w:r>
              <w:rPr>
                <w:bCs/>
                <w:color w:val="000000"/>
                <w:sz w:val="20"/>
                <w:szCs w:val="20"/>
              </w:rPr>
            </w:r>
          </w:p>
        </w:tc>
      </w:tr>
      <w:tr>
        <w:tblPrEx/>
        <w:trPr>
          <w:trHeight w:val="23"/>
        </w:trPr>
        <w:tc>
          <w:tcPr>
            <w:gridSpan w:val="2"/>
            <w:tcBorders>
              <w:top w:val="single" w:color="000000" w:sz="8" w:space="0"/>
              <w:left w:val="single" w:color="000000" w:sz="8" w:space="0"/>
              <w:bottom w:val="single" w:color="000000" w:sz="8" w:space="0"/>
            </w:tcBorders>
            <w:tcW w:w="6511" w:type="dxa"/>
            <w:vAlign w:val="center"/>
            <w:textDirection w:val="lrTb"/>
            <w:noWrap w:val="false"/>
          </w:tcPr>
          <w:p>
            <w:pPr>
              <w:pStyle w:val="1598"/>
              <w:jc w:val="center"/>
              <w:rPr>
                <w:color w:val="000000"/>
                <w:sz w:val="20"/>
                <w:szCs w:val="20"/>
              </w:rPr>
            </w:pPr>
            <w:r>
              <w:rPr>
                <w:color w:val="000000"/>
                <w:sz w:val="20"/>
                <w:szCs w:val="20"/>
              </w:rPr>
              <w:t xml:space="preserve">Входной водомерный узел №1,№2</w:t>
            </w:r>
            <w:r>
              <w:rPr>
                <w:color w:val="000000"/>
                <w:sz w:val="20"/>
                <w:szCs w:val="20"/>
              </w:rPr>
            </w:r>
          </w:p>
        </w:tc>
        <w:tc>
          <w:tcPr>
            <w:tcBorders>
              <w:top w:val="single" w:color="000000" w:sz="8" w:space="0"/>
              <w:left w:val="single" w:color="000000" w:sz="8" w:space="0"/>
              <w:bottom w:val="single" w:color="000000" w:sz="8"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top w:val="single" w:color="000000" w:sz="8" w:space="0"/>
              <w:bottom w:val="single" w:color="000000" w:sz="8"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c>
          <w:tcPr>
            <w:tcBorders>
              <w:top w:val="single" w:color="000000" w:sz="8" w:space="0"/>
              <w:bottom w:val="single" w:color="000000" w:sz="8"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Запорная арматура Ду 200</w:t>
            </w:r>
            <w:r>
              <w:rPr>
                <w:color w:val="000000"/>
                <w:sz w:val="20"/>
                <w:szCs w:val="20"/>
              </w:rPr>
            </w:r>
          </w:p>
        </w:tc>
        <w:tc>
          <w:tcPr>
            <w:tcBorders>
              <w:bottom w:val="single" w:color="000000" w:sz="4" w:space="0"/>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VZAV</w:t>
            </w:r>
            <w:r>
              <w:rPr>
                <w:color w:val="000000"/>
                <w:sz w:val="20"/>
                <w:szCs w:val="20"/>
              </w:rPr>
            </w:r>
          </w:p>
        </w:tc>
        <w:tc>
          <w:tcPr>
            <w:tcBorders>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6</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6</w:t>
            </w:r>
            <w:r>
              <w:rPr>
                <w:bCs/>
                <w:color w:val="000000"/>
                <w:sz w:val="20"/>
                <w:szCs w:val="20"/>
              </w:rPr>
            </w:r>
          </w:p>
        </w:tc>
      </w:tr>
      <w:tr>
        <w:tblPrEx/>
        <w:trPr>
          <w:trHeight w:val="23"/>
        </w:trPr>
        <w:tc>
          <w:tcPr>
            <w:gridSpan w:val="2"/>
            <w:tcBorders>
              <w:top w:val="single" w:color="000000" w:sz="8" w:space="0"/>
              <w:left w:val="single" w:color="000000" w:sz="8" w:space="0"/>
              <w:bottom w:val="single" w:color="000000" w:sz="8" w:space="0"/>
              <w:right w:val="single" w:color="000000" w:sz="8" w:space="0"/>
            </w:tcBorders>
            <w:tcW w:w="6511" w:type="dxa"/>
            <w:vAlign w:val="center"/>
            <w:textDirection w:val="lrTb"/>
            <w:noWrap w:val="false"/>
          </w:tcPr>
          <w:p>
            <w:pPr>
              <w:pStyle w:val="1598"/>
              <w:jc w:val="center"/>
              <w:rPr>
                <w:color w:val="000000"/>
                <w:sz w:val="20"/>
                <w:szCs w:val="20"/>
              </w:rPr>
            </w:pPr>
            <w:r>
              <w:rPr>
                <w:color w:val="000000"/>
                <w:sz w:val="20"/>
                <w:szCs w:val="20"/>
              </w:rPr>
              <w:t xml:space="preserve">Модуль фильтрации первой ступени №1,№2</w:t>
            </w:r>
            <w:r>
              <w:rPr>
                <w:color w:val="000000"/>
                <w:sz w:val="20"/>
                <w:szCs w:val="20"/>
              </w:rPr>
            </w:r>
          </w:p>
        </w:tc>
        <w:tc>
          <w:tcPr>
            <w:tcBorders>
              <w:top w:val="single" w:color="000000" w:sz="8" w:space="0"/>
              <w:bottom w:val="single" w:color="000000" w:sz="8"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top w:val="single" w:color="000000" w:sz="8" w:space="0"/>
              <w:bottom w:val="single" w:color="000000" w:sz="8"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c>
          <w:tcPr>
            <w:tcBorders>
              <w:top w:val="single" w:color="000000" w:sz="8" w:space="0"/>
              <w:bottom w:val="single" w:color="000000" w:sz="8"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r>
      <w:tr>
        <w:tblPrEx/>
        <w:trPr>
          <w:trHeight w:val="23"/>
        </w:trPr>
        <w:tc>
          <w:tcPr>
            <w:tcBorders>
              <w:top w:val="single" w:color="000000" w:sz="4" w:space="0"/>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Балансировочный клапан,         Ду-50</w:t>
            </w:r>
            <w:r>
              <w:rPr>
                <w:color w:val="000000"/>
                <w:sz w:val="20"/>
                <w:szCs w:val="20"/>
              </w:rPr>
            </w:r>
          </w:p>
        </w:tc>
        <w:tc>
          <w:tcPr>
            <w:tcBorders>
              <w:top w:val="single" w:color="000000" w:sz="4" w:space="0"/>
              <w:bottom w:val="single" w:color="000000" w:sz="4" w:space="0"/>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чугун</w:t>
            </w:r>
            <w:r>
              <w:rPr>
                <w:color w:val="000000"/>
                <w:sz w:val="20"/>
                <w:szCs w:val="20"/>
              </w:rPr>
            </w:r>
          </w:p>
        </w:tc>
        <w:tc>
          <w:tcPr>
            <w:tcBorders>
              <w:top w:val="single" w:color="000000" w:sz="4"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top w:val="single" w:color="000000" w:sz="4" w:space="0"/>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c>
          <w:tcPr>
            <w:tcBorders>
              <w:top w:val="single" w:color="000000" w:sz="4" w:space="0"/>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Балансировочный клапан,         Ду-80</w:t>
            </w:r>
            <w:r>
              <w:rPr>
                <w:color w:val="000000"/>
                <w:sz w:val="20"/>
                <w:szCs w:val="20"/>
              </w:rPr>
            </w:r>
          </w:p>
        </w:tc>
        <w:tc>
          <w:tcPr>
            <w:tcBorders>
              <w:bottom w:val="single" w:color="000000" w:sz="4" w:space="0"/>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чугун</w:t>
            </w:r>
            <w:r>
              <w:rPr>
                <w:color w:val="000000"/>
                <w:sz w:val="20"/>
                <w:szCs w:val="20"/>
              </w:rPr>
            </w:r>
          </w:p>
        </w:tc>
        <w:tc>
          <w:tcPr>
            <w:tcBorders>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16</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16</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Балансировочный клапан,         Ду-100</w:t>
            </w:r>
            <w:r>
              <w:rPr>
                <w:color w:val="000000"/>
                <w:sz w:val="20"/>
                <w:szCs w:val="20"/>
              </w:rPr>
            </w:r>
          </w:p>
        </w:tc>
        <w:tc>
          <w:tcPr>
            <w:tcBorders>
              <w:bottom w:val="single" w:color="000000" w:sz="4" w:space="0"/>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чугун</w:t>
            </w:r>
            <w:r>
              <w:rPr>
                <w:color w:val="000000"/>
                <w:sz w:val="20"/>
                <w:szCs w:val="20"/>
              </w:rPr>
            </w:r>
          </w:p>
        </w:tc>
        <w:tc>
          <w:tcPr>
            <w:tcBorders>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Запорная арматура с электроприводом Ду 150</w:t>
            </w:r>
            <w:r>
              <w:rPr>
                <w:color w:val="000000"/>
                <w:sz w:val="20"/>
                <w:szCs w:val="20"/>
              </w:rPr>
            </w:r>
          </w:p>
        </w:tc>
        <w:tc>
          <w:tcPr>
            <w:tcBorders>
              <w:bottom w:val="single" w:color="000000" w:sz="4" w:space="0"/>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чугун</w:t>
            </w:r>
            <w:r>
              <w:rPr>
                <w:color w:val="000000"/>
                <w:sz w:val="20"/>
                <w:szCs w:val="20"/>
              </w:rPr>
            </w:r>
          </w:p>
        </w:tc>
        <w:tc>
          <w:tcPr>
            <w:tcBorders>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32</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32</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Запорная арматура с электроприводом Ду 80</w:t>
            </w:r>
            <w:r>
              <w:rPr>
                <w:color w:val="000000"/>
                <w:sz w:val="20"/>
                <w:szCs w:val="20"/>
              </w:rPr>
            </w:r>
          </w:p>
        </w:tc>
        <w:tc>
          <w:tcPr>
            <w:tcBorders>
              <w:bottom w:val="single" w:color="000000" w:sz="4" w:space="0"/>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чугун</w:t>
            </w:r>
            <w:r>
              <w:rPr>
                <w:color w:val="000000"/>
                <w:sz w:val="20"/>
                <w:szCs w:val="20"/>
              </w:rPr>
            </w:r>
          </w:p>
        </w:tc>
        <w:tc>
          <w:tcPr>
            <w:tcBorders>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32</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32</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Запорная арматура с электроприводом Ду 50</w:t>
            </w:r>
            <w:r>
              <w:rPr>
                <w:color w:val="000000"/>
                <w:sz w:val="20"/>
                <w:szCs w:val="20"/>
              </w:rPr>
            </w:r>
          </w:p>
        </w:tc>
        <w:tc>
          <w:tcPr>
            <w:tcBorders>
              <w:bottom w:val="single" w:color="000000" w:sz="4" w:space="0"/>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чугун</w:t>
            </w:r>
            <w:r>
              <w:rPr>
                <w:color w:val="000000"/>
                <w:sz w:val="20"/>
                <w:szCs w:val="20"/>
              </w:rPr>
            </w:r>
          </w:p>
        </w:tc>
        <w:tc>
          <w:tcPr>
            <w:tcBorders>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16</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16</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затвор ДУ80</w:t>
            </w:r>
            <w:r>
              <w:rPr>
                <w:color w:val="000000"/>
                <w:sz w:val="20"/>
                <w:szCs w:val="20"/>
              </w:rPr>
            </w:r>
          </w:p>
        </w:tc>
        <w:tc>
          <w:tcPr>
            <w:tcBorders>
              <w:bottom w:val="single" w:color="000000" w:sz="4" w:space="0"/>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чугун</w:t>
            </w:r>
            <w:r>
              <w:rPr>
                <w:color w:val="000000"/>
                <w:sz w:val="20"/>
                <w:szCs w:val="20"/>
              </w:rPr>
            </w:r>
          </w:p>
        </w:tc>
        <w:tc>
          <w:tcPr>
            <w:tcBorders>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16</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16</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Напорный фильтр</w:t>
            </w:r>
            <w:r>
              <w:rPr>
                <w:color w:val="000000"/>
                <w:sz w:val="20"/>
                <w:szCs w:val="20"/>
              </w:rPr>
            </w:r>
          </w:p>
        </w:tc>
        <w:tc>
          <w:tcPr>
            <w:tcBorders>
              <w:bottom w:val="single" w:color="000000" w:sz="4" w:space="0"/>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нержавеющая сталь</w:t>
            </w:r>
            <w:r>
              <w:rPr>
                <w:color w:val="000000"/>
                <w:sz w:val="20"/>
                <w:szCs w:val="20"/>
              </w:rPr>
            </w:r>
          </w:p>
        </w:tc>
        <w:tc>
          <w:tcPr>
            <w:tcBorders>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16</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16</w:t>
            </w:r>
            <w:r>
              <w:rPr>
                <w:bCs/>
                <w:color w:val="000000"/>
                <w:sz w:val="20"/>
                <w:szCs w:val="20"/>
              </w:rPr>
            </w:r>
          </w:p>
        </w:tc>
      </w:tr>
      <w:tr>
        <w:tblPrEx/>
        <w:trPr>
          <w:trHeight w:val="23"/>
        </w:trPr>
        <w:tc>
          <w:tcPr>
            <w:gridSpan w:val="2"/>
            <w:tcBorders>
              <w:top w:val="single" w:color="000000" w:sz="8" w:space="0"/>
              <w:left w:val="single" w:color="000000" w:sz="8" w:space="0"/>
              <w:bottom w:val="single" w:color="000000" w:sz="8" w:space="0"/>
              <w:right w:val="single" w:color="000000" w:sz="8" w:space="0"/>
            </w:tcBorders>
            <w:tcW w:w="6511" w:type="dxa"/>
            <w:vAlign w:val="center"/>
            <w:textDirection w:val="lrTb"/>
            <w:noWrap w:val="false"/>
          </w:tcPr>
          <w:p>
            <w:pPr>
              <w:pStyle w:val="1598"/>
              <w:jc w:val="center"/>
              <w:rPr>
                <w:color w:val="000000"/>
                <w:sz w:val="20"/>
                <w:szCs w:val="20"/>
              </w:rPr>
            </w:pPr>
            <w:r>
              <w:rPr>
                <w:color w:val="000000"/>
                <w:sz w:val="20"/>
                <w:szCs w:val="20"/>
              </w:rPr>
              <w:t xml:space="preserve">Модуль фильтрации второй ступени №1,№2</w:t>
            </w:r>
            <w:r>
              <w:rPr>
                <w:color w:val="000000"/>
                <w:sz w:val="20"/>
                <w:szCs w:val="20"/>
              </w:rPr>
            </w:r>
          </w:p>
        </w:tc>
        <w:tc>
          <w:tcPr>
            <w:tcBorders>
              <w:top w:val="single" w:color="000000" w:sz="8" w:space="0"/>
              <w:bottom w:val="single" w:color="000000" w:sz="8"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top w:val="single" w:color="000000" w:sz="8" w:space="0"/>
              <w:bottom w:val="single" w:color="000000" w:sz="8"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c>
          <w:tcPr>
            <w:tcBorders>
              <w:top w:val="single" w:color="000000" w:sz="8" w:space="0"/>
              <w:bottom w:val="single" w:color="000000" w:sz="8"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r>
      <w:tr>
        <w:tblPrEx/>
        <w:trPr>
          <w:trHeight w:val="23"/>
        </w:trPr>
        <w:tc>
          <w:tcPr>
            <w:tcBorders>
              <w:top w:val="single" w:color="000000" w:sz="4" w:space="0"/>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Балансировочный клапан,         Ду-50</w:t>
            </w:r>
            <w:r>
              <w:rPr>
                <w:color w:val="000000"/>
                <w:sz w:val="20"/>
                <w:szCs w:val="20"/>
              </w:rPr>
            </w:r>
          </w:p>
        </w:tc>
        <w:tc>
          <w:tcPr>
            <w:tcBorders>
              <w:top w:val="single" w:color="000000" w:sz="4" w:space="0"/>
              <w:bottom w:val="single" w:color="000000" w:sz="4" w:space="0"/>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чугун</w:t>
            </w:r>
            <w:r>
              <w:rPr>
                <w:color w:val="000000"/>
                <w:sz w:val="20"/>
                <w:szCs w:val="20"/>
              </w:rPr>
            </w:r>
          </w:p>
        </w:tc>
        <w:tc>
          <w:tcPr>
            <w:tcBorders>
              <w:top w:val="single" w:color="000000" w:sz="4"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top w:val="single" w:color="000000" w:sz="4" w:space="0"/>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c>
          <w:tcPr>
            <w:tcBorders>
              <w:top w:val="single" w:color="000000" w:sz="4" w:space="0"/>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Балансировочный клапан,         Ду-80</w:t>
            </w:r>
            <w:r>
              <w:rPr>
                <w:color w:val="000000"/>
                <w:sz w:val="20"/>
                <w:szCs w:val="20"/>
              </w:rPr>
            </w:r>
          </w:p>
        </w:tc>
        <w:tc>
          <w:tcPr>
            <w:tcBorders>
              <w:bottom w:val="single" w:color="000000" w:sz="4" w:space="0"/>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чугун</w:t>
            </w:r>
            <w:r>
              <w:rPr>
                <w:color w:val="000000"/>
                <w:sz w:val="20"/>
                <w:szCs w:val="20"/>
              </w:rPr>
            </w:r>
          </w:p>
        </w:tc>
        <w:tc>
          <w:tcPr>
            <w:tcBorders>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20</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20</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Балансировочный клапан,         Ду-100</w:t>
            </w:r>
            <w:r>
              <w:rPr>
                <w:color w:val="000000"/>
                <w:sz w:val="20"/>
                <w:szCs w:val="20"/>
              </w:rPr>
            </w:r>
          </w:p>
        </w:tc>
        <w:tc>
          <w:tcPr>
            <w:tcBorders>
              <w:bottom w:val="single" w:color="000000" w:sz="4" w:space="0"/>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чугун</w:t>
            </w:r>
            <w:r>
              <w:rPr>
                <w:color w:val="000000"/>
                <w:sz w:val="20"/>
                <w:szCs w:val="20"/>
              </w:rPr>
            </w:r>
          </w:p>
        </w:tc>
        <w:tc>
          <w:tcPr>
            <w:tcBorders>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Запорная арматура с электроприводом Ду 150</w:t>
            </w:r>
            <w:r>
              <w:rPr>
                <w:color w:val="000000"/>
                <w:sz w:val="20"/>
                <w:szCs w:val="20"/>
              </w:rPr>
            </w:r>
          </w:p>
        </w:tc>
        <w:tc>
          <w:tcPr>
            <w:tcBorders>
              <w:bottom w:val="single" w:color="000000" w:sz="4" w:space="0"/>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чугун</w:t>
            </w:r>
            <w:r>
              <w:rPr>
                <w:color w:val="000000"/>
                <w:sz w:val="20"/>
                <w:szCs w:val="20"/>
              </w:rPr>
            </w:r>
          </w:p>
        </w:tc>
        <w:tc>
          <w:tcPr>
            <w:tcBorders>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40</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40</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Запорная арматура с электроприводом Ду 80</w:t>
            </w:r>
            <w:r>
              <w:rPr>
                <w:color w:val="000000"/>
                <w:sz w:val="20"/>
                <w:szCs w:val="20"/>
              </w:rPr>
            </w:r>
          </w:p>
        </w:tc>
        <w:tc>
          <w:tcPr>
            <w:tcBorders>
              <w:bottom w:val="single" w:color="000000" w:sz="4" w:space="0"/>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чугун</w:t>
            </w:r>
            <w:r>
              <w:rPr>
                <w:color w:val="000000"/>
                <w:sz w:val="20"/>
                <w:szCs w:val="20"/>
              </w:rPr>
            </w:r>
          </w:p>
        </w:tc>
        <w:tc>
          <w:tcPr>
            <w:tcBorders>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40</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40</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Запорная арматура с электроприводом Ду 50</w:t>
            </w:r>
            <w:r>
              <w:rPr>
                <w:color w:val="000000"/>
                <w:sz w:val="20"/>
                <w:szCs w:val="20"/>
              </w:rPr>
            </w:r>
          </w:p>
        </w:tc>
        <w:tc>
          <w:tcPr>
            <w:tcBorders>
              <w:bottom w:val="single" w:color="000000" w:sz="4" w:space="0"/>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чугун</w:t>
            </w:r>
            <w:r>
              <w:rPr>
                <w:color w:val="000000"/>
                <w:sz w:val="20"/>
                <w:szCs w:val="20"/>
              </w:rPr>
            </w:r>
          </w:p>
        </w:tc>
        <w:tc>
          <w:tcPr>
            <w:tcBorders>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20</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20</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затвор ДУ80</w:t>
            </w:r>
            <w:r>
              <w:rPr>
                <w:color w:val="000000"/>
                <w:sz w:val="20"/>
                <w:szCs w:val="20"/>
              </w:rPr>
            </w:r>
          </w:p>
        </w:tc>
        <w:tc>
          <w:tcPr>
            <w:tcBorders>
              <w:bottom w:val="single" w:color="000000" w:sz="4" w:space="0"/>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чугун</w:t>
            </w:r>
            <w:r>
              <w:rPr>
                <w:color w:val="000000"/>
                <w:sz w:val="20"/>
                <w:szCs w:val="20"/>
              </w:rPr>
            </w:r>
          </w:p>
        </w:tc>
        <w:tc>
          <w:tcPr>
            <w:tcBorders>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20</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20</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Напорный фильтр</w:t>
            </w:r>
            <w:r>
              <w:rPr>
                <w:color w:val="000000"/>
                <w:sz w:val="20"/>
                <w:szCs w:val="20"/>
              </w:rPr>
            </w:r>
          </w:p>
        </w:tc>
        <w:tc>
          <w:tcPr>
            <w:tcBorders>
              <w:bottom w:val="single" w:color="000000" w:sz="4" w:space="0"/>
              <w:right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нержавеющая сталь</w:t>
            </w:r>
            <w:r>
              <w:rPr>
                <w:color w:val="000000"/>
                <w:sz w:val="20"/>
                <w:szCs w:val="20"/>
              </w:rPr>
            </w:r>
          </w:p>
        </w:tc>
        <w:tc>
          <w:tcPr>
            <w:tcBorders>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20</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20</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pPr>
            <w:r>
              <w:rPr>
                <w:bCs/>
                <w:color w:val="000000"/>
                <w:sz w:val="20"/>
                <w:szCs w:val="20"/>
              </w:rPr>
              <w:t xml:space="preserve">Дизельная эл. станция</w:t>
            </w:r>
            <w:r/>
          </w:p>
        </w:tc>
        <w:tc>
          <w:tcPr>
            <w:tcBorders>
              <w:bottom w:val="single" w:color="000000" w:sz="4" w:space="0"/>
            </w:tcBorders>
            <w:tcW w:w="2819" w:type="dxa"/>
            <w:vAlign w:val="center"/>
            <w:textDirection w:val="lrTb"/>
            <w:noWrap w:val="false"/>
          </w:tcPr>
          <w:p>
            <w:pPr>
              <w:pStyle w:val="1598"/>
              <w:rPr>
                <w:bCs/>
                <w:color w:val="000000"/>
                <w:sz w:val="20"/>
                <w:szCs w:val="20"/>
              </w:rPr>
            </w:pPr>
            <w:r>
              <w:rPr>
                <w:bCs/>
                <w:color w:val="000000"/>
                <w:sz w:val="20"/>
                <w:szCs w:val="20"/>
              </w:rPr>
              <w:t xml:space="preserve">АД Д 625-Т400-БК-А-6</w:t>
            </w:r>
            <w:r>
              <w:rPr>
                <w:bCs/>
                <w:color w:val="000000"/>
                <w:sz w:val="20"/>
                <w:szCs w:val="20"/>
              </w:rPr>
            </w:r>
          </w:p>
        </w:tc>
        <w:tc>
          <w:tcPr>
            <w:tcBorders>
              <w:top w:val="single" w:color="000000" w:sz="8" w:space="0"/>
              <w:left w:val="single" w:color="000000" w:sz="8" w:space="0"/>
              <w:bottom w:val="single" w:color="000000" w:sz="8" w:space="0"/>
              <w:right w:val="single" w:color="000000" w:sz="8" w:space="0"/>
            </w:tcBorders>
            <w:tcW w:w="987" w:type="dxa"/>
            <w:vAlign w:val="center"/>
            <w:textDirection w:val="lrTb"/>
            <w:noWrap w:val="false"/>
          </w:tcPr>
          <w:p>
            <w:pPr>
              <w:pStyle w:val="1598"/>
              <w:jc w:val="center"/>
              <w:rPr>
                <w:bCs/>
                <w:color w:val="000000"/>
                <w:sz w:val="20"/>
                <w:szCs w:val="20"/>
              </w:rPr>
            </w:pPr>
            <w:r>
              <w:rPr>
                <w:bCs/>
                <w:color w:val="000000"/>
                <w:sz w:val="20"/>
                <w:szCs w:val="20"/>
              </w:rPr>
              <w:t xml:space="preserve">шт</w:t>
            </w:r>
            <w:r>
              <w:rPr>
                <w:bCs/>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r>
      <w:tr>
        <w:tblPrEx/>
        <w:trPr>
          <w:trHeight w:val="23"/>
        </w:trPr>
        <w:tc>
          <w:tcPr>
            <w:tcBorders>
              <w:top w:val="single" w:color="000000" w:sz="8" w:space="0"/>
              <w:left w:val="single" w:color="000000" w:sz="8" w:space="0"/>
            </w:tcBorders>
            <w:tcW w:w="3692" w:type="dxa"/>
            <w:vAlign w:val="center"/>
            <w:textDirection w:val="lrTb"/>
            <w:noWrap w:val="false"/>
          </w:tcPr>
          <w:p>
            <w:pPr>
              <w:pStyle w:val="1598"/>
              <w:rPr>
                <w:bCs/>
                <w:color w:val="000000"/>
                <w:sz w:val="20"/>
                <w:szCs w:val="20"/>
              </w:rPr>
            </w:pPr>
            <w:r>
              <w:rPr>
                <w:bCs/>
                <w:color w:val="000000"/>
                <w:sz w:val="20"/>
                <w:szCs w:val="20"/>
              </w:rPr>
              <w:t xml:space="preserve"> </w:t>
            </w:r>
            <w:r>
              <w:rPr>
                <w:bCs/>
                <w:color w:val="000000"/>
                <w:sz w:val="20"/>
                <w:szCs w:val="20"/>
              </w:rPr>
            </w:r>
          </w:p>
        </w:tc>
        <w:tc>
          <w:tcPr>
            <w:tcBorders>
              <w:top w:val="single" w:color="000000" w:sz="8" w:space="0"/>
            </w:tcBorders>
            <w:tcW w:w="2819" w:type="dxa"/>
            <w:vAlign w:val="center"/>
            <w:textDirection w:val="lrTb"/>
            <w:noWrap w:val="false"/>
          </w:tcPr>
          <w:p>
            <w:pPr>
              <w:pStyle w:val="1598"/>
              <w:rPr>
                <w:bCs/>
                <w:color w:val="000000"/>
                <w:sz w:val="20"/>
                <w:szCs w:val="20"/>
              </w:rPr>
            </w:pPr>
            <w:r>
              <w:rPr>
                <w:bCs/>
                <w:color w:val="000000"/>
                <w:sz w:val="20"/>
                <w:szCs w:val="20"/>
              </w:rPr>
              <w:t xml:space="preserve"> </w:t>
            </w:r>
            <w:r>
              <w:rPr>
                <w:bCs/>
                <w:color w:val="000000"/>
                <w:sz w:val="20"/>
                <w:szCs w:val="20"/>
              </w:rPr>
            </w:r>
          </w:p>
        </w:tc>
        <w:tc>
          <w:tcPr>
            <w:tcBorders>
              <w:top w:val="single" w:color="000000" w:sz="8" w:space="0"/>
              <w:left w:val="single" w:color="000000" w:sz="8" w:space="0"/>
              <w:right w:val="single" w:color="000000" w:sz="8" w:space="0"/>
            </w:tcBorders>
            <w:tcW w:w="987"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c>
          <w:tcPr>
            <w:tcBorders>
              <w:top w:val="single" w:color="000000" w:sz="8"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c>
          <w:tcPr>
            <w:tcBorders>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r>
      <w:tr>
        <w:tblPrEx/>
        <w:trPr>
          <w:trHeight w:val="23"/>
        </w:trPr>
        <w:tc>
          <w:tcPr>
            <w:gridSpan w:val="2"/>
            <w:tcBorders>
              <w:top w:val="single" w:color="000000" w:sz="8" w:space="0"/>
              <w:left w:val="single" w:color="000000" w:sz="8" w:space="0"/>
              <w:bottom w:val="single" w:color="000000" w:sz="8" w:space="0"/>
            </w:tcBorders>
            <w:tcW w:w="6511" w:type="dxa"/>
            <w:vAlign w:val="center"/>
            <w:textDirection w:val="lrTb"/>
            <w:noWrap w:val="false"/>
          </w:tcPr>
          <w:p>
            <w:pPr>
              <w:pStyle w:val="1598"/>
              <w:jc w:val="center"/>
              <w:rPr>
                <w:bCs/>
                <w:iCs/>
                <w:color w:val="000000"/>
                <w:sz w:val="20"/>
                <w:szCs w:val="20"/>
                <w:u w:val="single"/>
              </w:rPr>
            </w:pPr>
            <w:r>
              <w:rPr>
                <w:bCs/>
                <w:iCs/>
                <w:color w:val="000000"/>
                <w:sz w:val="20"/>
                <w:szCs w:val="20"/>
                <w:u w:val="single"/>
              </w:rPr>
              <w:t xml:space="preserve">Модуль обработки промывных вод(480 м3/сут)</w:t>
            </w:r>
            <w:r>
              <w:rPr>
                <w:bCs/>
                <w:iCs/>
                <w:color w:val="000000"/>
                <w:sz w:val="20"/>
                <w:szCs w:val="20"/>
                <w:u w:val="single"/>
              </w:rPr>
            </w:r>
          </w:p>
        </w:tc>
        <w:tc>
          <w:tcPr>
            <w:tcBorders>
              <w:top w:val="single" w:color="000000" w:sz="8" w:space="0"/>
              <w:left w:val="single" w:color="000000" w:sz="8" w:space="0"/>
              <w:bottom w:val="single" w:color="000000" w:sz="8"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top w:val="single" w:color="000000" w:sz="8" w:space="0"/>
              <w:bottom w:val="single" w:color="000000" w:sz="8"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c>
          <w:tcPr>
            <w:tcBorders>
              <w:top w:val="single" w:color="000000" w:sz="8" w:space="0"/>
              <w:bottom w:val="single" w:color="000000" w:sz="8"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Резервуар усреднения</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V=320 м3</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стальной </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Тонкослойные отстойники</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V=10 м3</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стальной </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3</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3</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мешалка</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Grundfos</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4</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4</w:t>
            </w:r>
            <w:r>
              <w:rPr>
                <w:bCs/>
                <w:color w:val="000000"/>
                <w:sz w:val="20"/>
                <w:szCs w:val="20"/>
              </w:rPr>
            </w:r>
          </w:p>
        </w:tc>
      </w:tr>
      <w:tr>
        <w:tblPrEx/>
        <w:trPr>
          <w:trHeight w:val="23"/>
        </w:trPr>
        <w:tc>
          <w:tcPr>
            <w:tcBorders>
              <w:left w:val="single" w:color="000000" w:sz="8"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Фильтр осветлительный Ду 1600 мм</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стеклопластик</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r>
      <w:tr>
        <w:tblPrEx/>
        <w:trPr>
          <w:trHeight w:val="23"/>
        </w:trPr>
        <w:tc>
          <w:tcPr>
            <w:tcBorders>
              <w:top w:val="single" w:color="000000" w:sz="4" w:space="0"/>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Запорная арматура Ду 200</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VZAV</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r>
      <w:tr>
        <w:tblPrEx/>
        <w:trPr>
          <w:trHeight w:val="23"/>
        </w:trPr>
        <w:tc>
          <w:tcPr>
            <w:tcBorders>
              <w:left w:val="single" w:color="000000" w:sz="8"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Запорная арматура Ду 50</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VZAV</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Насосы</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pPr>
            <w:r>
              <w:rPr>
                <w:color w:val="000000"/>
                <w:sz w:val="20"/>
                <w:szCs w:val="20"/>
              </w:rPr>
              <w:t xml:space="preserve">160 м</w:t>
            </w:r>
            <w:r>
              <w:rPr>
                <w:color w:val="000000"/>
                <w:sz w:val="20"/>
                <w:szCs w:val="20"/>
                <w:vertAlign w:val="superscript"/>
              </w:rPr>
              <w:t xml:space="preserve">3</w:t>
            </w:r>
            <w:r>
              <w:rPr>
                <w:color w:val="000000"/>
                <w:sz w:val="20"/>
                <w:szCs w:val="20"/>
              </w:rPr>
              <w:t xml:space="preserve">/час</w:t>
            </w: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WILO 5,5 Квт IMEM 1328 А2 БУ2</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pPr>
            <w:r>
              <w:rPr>
                <w:color w:val="000000"/>
                <w:sz w:val="20"/>
                <w:szCs w:val="20"/>
              </w:rPr>
              <w:t xml:space="preserve">4 м</w:t>
            </w:r>
            <w:r>
              <w:rPr>
                <w:color w:val="000000"/>
                <w:sz w:val="20"/>
                <w:szCs w:val="20"/>
                <w:vertAlign w:val="superscript"/>
              </w:rPr>
              <w:t xml:space="preserve">3</w:t>
            </w:r>
            <w:r>
              <w:rPr>
                <w:color w:val="000000"/>
                <w:sz w:val="20"/>
                <w:szCs w:val="20"/>
              </w:rPr>
              <w:t xml:space="preserve">/час</w:t>
            </w: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Magnetik Drive Pump MDR -100</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1,8 м3/час</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LAFERT 2,2 kw</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дозатор 35 л/ч</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TEKNA EVO 40 w</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5</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5</w:t>
            </w:r>
            <w:r>
              <w:rPr>
                <w:bCs/>
                <w:color w:val="000000"/>
                <w:sz w:val="20"/>
                <w:szCs w:val="20"/>
              </w:rPr>
            </w:r>
          </w:p>
        </w:tc>
      </w:tr>
      <w:tr>
        <w:tblPrEx/>
        <w:trPr>
          <w:trHeight w:val="23"/>
        </w:trPr>
        <w:tc>
          <w:tcPr>
            <w:gridSpan w:val="2"/>
            <w:tcBorders>
              <w:top w:val="single" w:color="000000" w:sz="8" w:space="0"/>
              <w:left w:val="single" w:color="000000" w:sz="8" w:space="0"/>
              <w:bottom w:val="single" w:color="000000" w:sz="8" w:space="0"/>
            </w:tcBorders>
            <w:tcW w:w="6511" w:type="dxa"/>
            <w:vAlign w:val="center"/>
            <w:textDirection w:val="lrTb"/>
            <w:noWrap w:val="false"/>
          </w:tcPr>
          <w:p>
            <w:pPr>
              <w:pStyle w:val="1598"/>
              <w:jc w:val="center"/>
              <w:rPr>
                <w:color w:val="000000"/>
                <w:sz w:val="20"/>
                <w:szCs w:val="20"/>
              </w:rPr>
            </w:pPr>
            <w:r>
              <w:rPr>
                <w:color w:val="000000"/>
                <w:sz w:val="20"/>
                <w:szCs w:val="20"/>
              </w:rPr>
              <w:t xml:space="preserve">Выходной регулирующий узел №1,№2</w:t>
            </w:r>
            <w:r>
              <w:rPr>
                <w:color w:val="000000"/>
                <w:sz w:val="20"/>
                <w:szCs w:val="20"/>
              </w:rPr>
            </w:r>
          </w:p>
        </w:tc>
        <w:tc>
          <w:tcPr>
            <w:tcBorders>
              <w:top w:val="single" w:color="000000" w:sz="8" w:space="0"/>
              <w:left w:val="single" w:color="000000" w:sz="8" w:space="0"/>
              <w:bottom w:val="single" w:color="000000" w:sz="8"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top w:val="single" w:color="000000" w:sz="8" w:space="0"/>
              <w:bottom w:val="single" w:color="000000" w:sz="8" w:space="0"/>
              <w:right w:val="single" w:color="000000" w:sz="8" w:space="0"/>
            </w:tcBorders>
            <w:tcW w:w="1403" w:type="dxa"/>
            <w:vAlign w:val="center"/>
            <w:textDirection w:val="lrTb"/>
            <w:noWrap w:val="false"/>
          </w:tcPr>
          <w:p>
            <w:pPr>
              <w:pStyle w:val="1598"/>
              <w:jc w:val="center"/>
              <w:rPr>
                <w:color w:val="000000"/>
                <w:sz w:val="20"/>
                <w:szCs w:val="20"/>
              </w:rPr>
            </w:pPr>
            <w:r>
              <w:rPr>
                <w:color w:val="000000"/>
                <w:sz w:val="20"/>
                <w:szCs w:val="20"/>
              </w:rPr>
              <w:t xml:space="preserve">2</w:t>
            </w:r>
            <w:r>
              <w:rPr>
                <w:color w:val="000000"/>
                <w:sz w:val="20"/>
                <w:szCs w:val="20"/>
              </w:rPr>
            </w:r>
          </w:p>
        </w:tc>
        <w:tc>
          <w:tcPr>
            <w:tcBorders>
              <w:top w:val="single" w:color="000000" w:sz="8" w:space="0"/>
              <w:bottom w:val="single" w:color="000000" w:sz="8"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Запорная арматура Ду 300</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VZAV</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5</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5</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Запорная арматура Ду 200</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VZAV</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14</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14</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Запорная арматура с пневмоприводом Ду 125</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VZAV</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Обратный клапан </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CV 16</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r>
      <w:tr>
        <w:tblPrEx/>
        <w:trPr>
          <w:trHeight w:val="23"/>
        </w:trPr>
        <w:tc>
          <w:tcPr>
            <w:gridSpan w:val="2"/>
            <w:tcBorders>
              <w:top w:val="single" w:color="000000" w:sz="8" w:space="0"/>
              <w:left w:val="single" w:color="000000" w:sz="8" w:space="0"/>
              <w:bottom w:val="single" w:color="000000" w:sz="8" w:space="0"/>
            </w:tcBorders>
            <w:tcW w:w="6511" w:type="dxa"/>
            <w:vAlign w:val="center"/>
            <w:textDirection w:val="lrTb"/>
            <w:noWrap w:val="false"/>
          </w:tcPr>
          <w:p>
            <w:pPr>
              <w:pStyle w:val="1598"/>
              <w:jc w:val="center"/>
              <w:rPr>
                <w:color w:val="000000"/>
                <w:sz w:val="20"/>
                <w:szCs w:val="20"/>
              </w:rPr>
            </w:pPr>
            <w:r>
              <w:rPr>
                <w:color w:val="000000"/>
                <w:sz w:val="20"/>
                <w:szCs w:val="20"/>
              </w:rPr>
              <w:t xml:space="preserve">Насосная станция второго подъема 600 м3/час</w:t>
            </w:r>
            <w:r>
              <w:rPr>
                <w:color w:val="000000"/>
                <w:sz w:val="20"/>
                <w:szCs w:val="20"/>
              </w:rPr>
            </w:r>
          </w:p>
        </w:tc>
        <w:tc>
          <w:tcPr>
            <w:tcBorders>
              <w:top w:val="single" w:color="000000" w:sz="8" w:space="0"/>
              <w:left w:val="single" w:color="000000" w:sz="8" w:space="0"/>
              <w:bottom w:val="single" w:color="000000" w:sz="8"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top w:val="single" w:color="000000" w:sz="8" w:space="0"/>
              <w:bottom w:val="single" w:color="000000" w:sz="8" w:space="0"/>
              <w:right w:val="single" w:color="000000" w:sz="8" w:space="0"/>
            </w:tcBorders>
            <w:tcW w:w="1403" w:type="dxa"/>
            <w:vAlign w:val="center"/>
            <w:textDirection w:val="lrTb"/>
            <w:noWrap w:val="false"/>
          </w:tcPr>
          <w:p>
            <w:pPr>
              <w:pStyle w:val="1598"/>
              <w:jc w:val="center"/>
              <w:rPr>
                <w:color w:val="000000"/>
                <w:sz w:val="20"/>
                <w:szCs w:val="20"/>
              </w:rPr>
            </w:pPr>
            <w:r>
              <w:rPr>
                <w:color w:val="000000"/>
                <w:sz w:val="20"/>
                <w:szCs w:val="20"/>
              </w:rPr>
              <w:t xml:space="preserve">2</w:t>
            </w:r>
            <w:r>
              <w:rPr>
                <w:color w:val="000000"/>
                <w:sz w:val="20"/>
                <w:szCs w:val="20"/>
              </w:rPr>
            </w:r>
          </w:p>
        </w:tc>
        <w:tc>
          <w:tcPr>
            <w:tcBorders>
              <w:top w:val="single" w:color="000000" w:sz="8" w:space="0"/>
              <w:bottom w:val="single" w:color="000000" w:sz="8"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насосы</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150м3/час</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CNP  CDL 150-30-2FSWPC 30KW</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5</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5</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Запорная арматура Ду 150</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VZAV</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10</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10</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Обратный клапан </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CV 16</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5</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5</w:t>
            </w:r>
            <w:r>
              <w:rPr>
                <w:bCs/>
                <w:color w:val="000000"/>
                <w:sz w:val="20"/>
                <w:szCs w:val="20"/>
              </w:rPr>
            </w:r>
          </w:p>
        </w:tc>
      </w:tr>
      <w:tr>
        <w:tblPrEx/>
        <w:trPr>
          <w:trHeight w:val="23"/>
        </w:trPr>
        <w:tc>
          <w:tcPr>
            <w:gridSpan w:val="2"/>
            <w:tcBorders>
              <w:top w:val="single" w:color="000000" w:sz="8" w:space="0"/>
              <w:left w:val="single" w:color="000000" w:sz="8" w:space="0"/>
              <w:bottom w:val="single" w:color="000000" w:sz="8" w:space="0"/>
            </w:tcBorders>
            <w:tcW w:w="6511" w:type="dxa"/>
            <w:vAlign w:val="center"/>
            <w:textDirection w:val="lrTb"/>
            <w:noWrap w:val="false"/>
          </w:tcPr>
          <w:p>
            <w:pPr>
              <w:pStyle w:val="1598"/>
              <w:jc w:val="center"/>
              <w:rPr>
                <w:color w:val="000000"/>
                <w:sz w:val="20"/>
                <w:szCs w:val="20"/>
              </w:rPr>
            </w:pPr>
            <w:r>
              <w:rPr>
                <w:color w:val="000000"/>
                <w:sz w:val="20"/>
                <w:szCs w:val="20"/>
              </w:rPr>
              <w:t xml:space="preserve">Выходной водомерный узел</w:t>
            </w:r>
            <w:r>
              <w:rPr>
                <w:color w:val="000000"/>
                <w:sz w:val="20"/>
                <w:szCs w:val="20"/>
              </w:rPr>
            </w:r>
          </w:p>
        </w:tc>
        <w:tc>
          <w:tcPr>
            <w:tcBorders>
              <w:top w:val="single" w:color="000000" w:sz="8" w:space="0"/>
              <w:left w:val="single" w:color="000000" w:sz="8" w:space="0"/>
              <w:bottom w:val="single" w:color="000000" w:sz="8"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top w:val="single" w:color="000000" w:sz="8" w:space="0"/>
              <w:bottom w:val="single" w:color="000000" w:sz="8"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c>
          <w:tcPr>
            <w:tcBorders>
              <w:top w:val="single" w:color="000000" w:sz="8" w:space="0"/>
              <w:bottom w:val="single" w:color="000000" w:sz="8"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Запорная арматура Ду 300</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VZAV чугун</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3</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3</w:t>
            </w:r>
            <w:r>
              <w:rPr>
                <w:bCs/>
                <w:color w:val="000000"/>
                <w:sz w:val="20"/>
                <w:szCs w:val="20"/>
              </w:rPr>
            </w:r>
          </w:p>
        </w:tc>
      </w:tr>
      <w:tr>
        <w:tblPrEx/>
        <w:trPr>
          <w:trHeight w:val="23"/>
        </w:trPr>
        <w:tc>
          <w:tcPr>
            <w:gridSpan w:val="2"/>
            <w:tcBorders>
              <w:top w:val="single" w:color="000000" w:sz="8" w:space="0"/>
              <w:left w:val="single" w:color="000000" w:sz="8" w:space="0"/>
              <w:bottom w:val="single" w:color="000000" w:sz="8" w:space="0"/>
            </w:tcBorders>
            <w:tcW w:w="6511" w:type="dxa"/>
            <w:vAlign w:val="center"/>
            <w:textDirection w:val="lrTb"/>
            <w:noWrap w:val="false"/>
          </w:tcPr>
          <w:p>
            <w:pPr>
              <w:pStyle w:val="1598"/>
              <w:jc w:val="center"/>
            </w:pPr>
            <w:r>
              <w:rPr>
                <w:color w:val="000000"/>
                <w:sz w:val="20"/>
                <w:szCs w:val="20"/>
              </w:rPr>
              <w:t xml:space="preserve">Узел обеззараживания 600 м</w:t>
            </w:r>
            <w:r>
              <w:rPr>
                <w:color w:val="000000"/>
                <w:sz w:val="20"/>
                <w:szCs w:val="20"/>
                <w:vertAlign w:val="superscript"/>
              </w:rPr>
              <w:t xml:space="preserve">3</w:t>
            </w:r>
            <w:r>
              <w:rPr>
                <w:color w:val="000000"/>
                <w:sz w:val="20"/>
                <w:szCs w:val="20"/>
              </w:rPr>
              <w:t xml:space="preserve">/час</w:t>
            </w:r>
            <w:r/>
          </w:p>
        </w:tc>
        <w:tc>
          <w:tcPr>
            <w:tcBorders>
              <w:top w:val="single" w:color="000000" w:sz="8" w:space="0"/>
              <w:left w:val="single" w:color="000000" w:sz="8" w:space="0"/>
              <w:bottom w:val="single" w:color="000000" w:sz="8"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top w:val="single" w:color="000000" w:sz="8" w:space="0"/>
              <w:bottom w:val="single" w:color="000000" w:sz="8"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c>
          <w:tcPr>
            <w:tcBorders>
              <w:top w:val="single" w:color="000000" w:sz="8" w:space="0"/>
              <w:bottom w:val="single" w:color="000000" w:sz="8"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pPr>
            <w:r>
              <w:rPr>
                <w:color w:val="000000"/>
                <w:sz w:val="20"/>
                <w:szCs w:val="20"/>
              </w:rPr>
              <w:t xml:space="preserve">Установка ультрафиолетового обеззараживания </w:t>
            </w:r>
            <w:r/>
          </w:p>
        </w:tc>
        <w:tc>
          <w:tcPr>
            <w:tcBorders>
              <w:bottom w:val="single" w:color="000000" w:sz="4" w:space="0"/>
            </w:tcBorders>
            <w:tcW w:w="2819" w:type="dxa"/>
            <w:vAlign w:val="center"/>
            <w:textDirection w:val="lrTb"/>
            <w:noWrap w:val="false"/>
          </w:tcPr>
          <w:p>
            <w:pPr>
              <w:pStyle w:val="1598"/>
              <w:jc w:val="center"/>
              <w:rPr>
                <w:color w:val="000000"/>
                <w:sz w:val="20"/>
                <w:szCs w:val="20"/>
              </w:rPr>
            </w:pPr>
            <w:r>
              <w:rPr>
                <w:color w:val="000000"/>
                <w:sz w:val="20"/>
                <w:szCs w:val="20"/>
              </w:rPr>
              <w:t xml:space="preserve">УОВ-50М-200А1. нержавеющая сталь</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4</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4</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Запорная арматура Ду 300</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VZAV чугун</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Запорная арматура Ду 200</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VZAV чугун</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8</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8</w:t>
            </w:r>
            <w:r>
              <w:rPr>
                <w:bCs/>
                <w:color w:val="000000"/>
                <w:sz w:val="20"/>
                <w:szCs w:val="20"/>
              </w:rPr>
            </w:r>
          </w:p>
        </w:tc>
      </w:tr>
      <w:tr>
        <w:tblPrEx/>
        <w:trPr>
          <w:trHeight w:val="23"/>
        </w:trPr>
        <w:tc>
          <w:tcPr>
            <w:gridSpan w:val="2"/>
            <w:tcBorders>
              <w:top w:val="single" w:color="000000" w:sz="8" w:space="0"/>
              <w:left w:val="single" w:color="000000" w:sz="8" w:space="0"/>
              <w:bottom w:val="single" w:color="000000" w:sz="8" w:space="0"/>
            </w:tcBorders>
            <w:tcW w:w="6511" w:type="dxa"/>
            <w:vAlign w:val="center"/>
            <w:textDirection w:val="lrTb"/>
            <w:noWrap w:val="false"/>
          </w:tcPr>
          <w:p>
            <w:pPr>
              <w:pStyle w:val="1598"/>
              <w:jc w:val="center"/>
            </w:pPr>
            <w:r>
              <w:rPr>
                <w:color w:val="000000"/>
                <w:sz w:val="20"/>
                <w:szCs w:val="20"/>
              </w:rPr>
              <w:t xml:space="preserve">Узел учета промывной воды  200 м</w:t>
            </w:r>
            <w:r>
              <w:rPr>
                <w:color w:val="000000"/>
                <w:sz w:val="20"/>
                <w:szCs w:val="20"/>
                <w:vertAlign w:val="superscript"/>
              </w:rPr>
              <w:t xml:space="preserve">3</w:t>
            </w:r>
            <w:r>
              <w:rPr>
                <w:color w:val="000000"/>
                <w:sz w:val="20"/>
                <w:szCs w:val="20"/>
              </w:rPr>
              <w:t xml:space="preserve">/час</w:t>
            </w:r>
            <w:r/>
          </w:p>
        </w:tc>
        <w:tc>
          <w:tcPr>
            <w:tcBorders>
              <w:top w:val="single" w:color="000000" w:sz="8" w:space="0"/>
              <w:left w:val="single" w:color="000000" w:sz="8" w:space="0"/>
              <w:bottom w:val="single" w:color="000000" w:sz="8"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top w:val="single" w:color="000000" w:sz="8" w:space="0"/>
              <w:bottom w:val="single" w:color="000000" w:sz="8"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c>
          <w:tcPr>
            <w:tcBorders>
              <w:top w:val="single" w:color="000000" w:sz="8" w:space="0"/>
              <w:bottom w:val="single" w:color="000000" w:sz="8"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3692" w:type="dxa"/>
            <w:vAlign w:val="center"/>
            <w:textDirection w:val="lrTb"/>
            <w:noWrap w:val="false"/>
          </w:tcPr>
          <w:p>
            <w:pPr>
              <w:pStyle w:val="1598"/>
              <w:rPr>
                <w:color w:val="000000"/>
                <w:sz w:val="20"/>
                <w:szCs w:val="20"/>
              </w:rPr>
            </w:pPr>
            <w:r>
              <w:rPr>
                <w:color w:val="000000"/>
                <w:sz w:val="20"/>
                <w:szCs w:val="20"/>
              </w:rPr>
              <w:t xml:space="preserve">Запорная арматура Ду 200</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VZAV чугун</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3</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3</w:t>
            </w:r>
            <w:r>
              <w:rPr>
                <w:bCs/>
                <w:color w:val="000000"/>
                <w:sz w:val="20"/>
                <w:szCs w:val="20"/>
              </w:rPr>
            </w:r>
          </w:p>
        </w:tc>
      </w:tr>
      <w:tr>
        <w:tblPrEx/>
        <w:trPr>
          <w:trHeight w:val="23"/>
        </w:trPr>
        <w:tc>
          <w:tcPr>
            <w:gridSpan w:val="2"/>
            <w:tcBorders>
              <w:top w:val="single" w:color="000000" w:sz="8" w:space="0"/>
              <w:left w:val="single" w:color="000000" w:sz="8" w:space="0"/>
              <w:bottom w:val="single" w:color="000000" w:sz="8" w:space="0"/>
            </w:tcBorders>
            <w:tcW w:w="6511" w:type="dxa"/>
            <w:vAlign w:val="center"/>
            <w:textDirection w:val="lrTb"/>
            <w:noWrap w:val="false"/>
          </w:tcPr>
          <w:p>
            <w:pPr>
              <w:pStyle w:val="1598"/>
              <w:jc w:val="center"/>
            </w:pPr>
            <w:r>
              <w:rPr>
                <w:color w:val="000000"/>
                <w:sz w:val="20"/>
                <w:szCs w:val="20"/>
              </w:rPr>
              <w:t xml:space="preserve">Узел приготовления и дозирования раствора коагулянта   200 м</w:t>
            </w:r>
            <w:r>
              <w:rPr>
                <w:color w:val="000000"/>
                <w:sz w:val="20"/>
                <w:szCs w:val="20"/>
                <w:vertAlign w:val="superscript"/>
              </w:rPr>
              <w:t xml:space="preserve">3</w:t>
            </w:r>
            <w:r>
              <w:rPr>
                <w:color w:val="000000"/>
                <w:sz w:val="20"/>
                <w:szCs w:val="20"/>
              </w:rPr>
              <w:t xml:space="preserve">/час</w:t>
            </w:r>
            <w:r/>
          </w:p>
        </w:tc>
        <w:tc>
          <w:tcPr>
            <w:tcBorders>
              <w:top w:val="single" w:color="000000" w:sz="8" w:space="0"/>
              <w:left w:val="single" w:color="000000" w:sz="8" w:space="0"/>
              <w:bottom w:val="single" w:color="000000" w:sz="8"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top w:val="single" w:color="000000" w:sz="8" w:space="0"/>
              <w:bottom w:val="single" w:color="000000" w:sz="8"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c>
          <w:tcPr>
            <w:tcBorders>
              <w:top w:val="single" w:color="000000" w:sz="8" w:space="0"/>
              <w:bottom w:val="single" w:color="000000" w:sz="8"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Резервуар 2000л</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высокой плотности полиэтилен</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Резервуар 3000л</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высокой плотности полиэтилен</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мешалка с мотор редуктором </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NMRV</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3</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3</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насосы</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насос  дозатор 220 л/час</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SAKEMU-GAMAR  XSН-71/B4AA2121</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4</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4</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pPr>
            <w:r>
              <w:rPr>
                <w:color w:val="000000"/>
                <w:sz w:val="20"/>
                <w:szCs w:val="20"/>
              </w:rPr>
              <w:t xml:space="preserve">насос перекачка 1,8 м</w:t>
            </w:r>
            <w:r>
              <w:rPr>
                <w:color w:val="000000"/>
                <w:sz w:val="20"/>
                <w:szCs w:val="20"/>
                <w:vertAlign w:val="superscript"/>
              </w:rPr>
              <w:t xml:space="preserve">3</w:t>
            </w:r>
            <w:r>
              <w:rPr>
                <w:color w:val="000000"/>
                <w:sz w:val="20"/>
                <w:szCs w:val="20"/>
              </w:rPr>
              <w:t xml:space="preserve">/ч</w:t>
            </w: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Magnetik Drive Pump MDR -100</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r>
      <w:tr>
        <w:tblPrEx/>
        <w:trPr>
          <w:trHeight w:val="23"/>
        </w:trPr>
        <w:tc>
          <w:tcPr>
            <w:gridSpan w:val="2"/>
            <w:tcBorders>
              <w:top w:val="single" w:color="000000" w:sz="8" w:space="0"/>
              <w:left w:val="single" w:color="000000" w:sz="8" w:space="0"/>
              <w:bottom w:val="single" w:color="000000" w:sz="8" w:space="0"/>
            </w:tcBorders>
            <w:tcW w:w="6511" w:type="dxa"/>
            <w:vAlign w:val="center"/>
            <w:textDirection w:val="lrTb"/>
            <w:noWrap w:val="false"/>
          </w:tcPr>
          <w:p>
            <w:pPr>
              <w:pStyle w:val="1598"/>
              <w:jc w:val="center"/>
              <w:rPr>
                <w:color w:val="000000"/>
                <w:sz w:val="20"/>
                <w:szCs w:val="20"/>
              </w:rPr>
            </w:pPr>
            <w:r>
              <w:rPr>
                <w:color w:val="000000"/>
                <w:sz w:val="20"/>
                <w:szCs w:val="20"/>
              </w:rPr>
              <w:t xml:space="preserve">Модуль выработки гипохлорита натрия производительность 170 кг/сут</w:t>
            </w:r>
            <w:r>
              <w:rPr>
                <w:color w:val="000000"/>
                <w:sz w:val="20"/>
                <w:szCs w:val="20"/>
              </w:rPr>
            </w:r>
          </w:p>
        </w:tc>
        <w:tc>
          <w:tcPr>
            <w:tcBorders>
              <w:top w:val="single" w:color="000000" w:sz="8" w:space="0"/>
              <w:left w:val="single" w:color="000000" w:sz="8" w:space="0"/>
              <w:bottom w:val="single" w:color="000000" w:sz="8"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top w:val="single" w:color="000000" w:sz="8" w:space="0"/>
              <w:bottom w:val="single" w:color="000000" w:sz="8"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c>
          <w:tcPr>
            <w:tcBorders>
              <w:top w:val="single" w:color="000000" w:sz="8" w:space="0"/>
              <w:bottom w:val="single" w:color="000000" w:sz="8"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r>
      <w:tr>
        <w:tblPrEx/>
        <w:trPr>
          <w:trHeight w:val="23"/>
        </w:trPr>
        <w:tc>
          <w:tcPr>
            <w:gridSpan w:val="2"/>
            <w:tcBorders>
              <w:top w:val="single" w:color="000000" w:sz="8" w:space="0"/>
              <w:left w:val="single" w:color="000000" w:sz="8" w:space="0"/>
              <w:bottom w:val="single" w:color="000000" w:sz="8" w:space="0"/>
            </w:tcBorders>
            <w:tcW w:w="6511" w:type="dxa"/>
            <w:vAlign w:val="center"/>
            <w:textDirection w:val="lrTb"/>
            <w:noWrap w:val="false"/>
          </w:tcPr>
          <w:p>
            <w:pPr>
              <w:pStyle w:val="1598"/>
              <w:jc w:val="center"/>
              <w:rPr>
                <w:color w:val="000000"/>
                <w:sz w:val="20"/>
                <w:szCs w:val="20"/>
              </w:rPr>
            </w:pPr>
            <w:r>
              <w:rPr>
                <w:color w:val="000000"/>
                <w:sz w:val="20"/>
                <w:szCs w:val="20"/>
              </w:rPr>
              <w:t xml:space="preserve">Электролизная установка</w:t>
            </w:r>
            <w:r>
              <w:rPr>
                <w:color w:val="000000"/>
                <w:sz w:val="20"/>
                <w:szCs w:val="20"/>
              </w:rPr>
            </w:r>
          </w:p>
        </w:tc>
        <w:tc>
          <w:tcPr>
            <w:tcBorders>
              <w:left w:val="single" w:color="000000" w:sz="8" w:space="0"/>
              <w:bottom w:val="single" w:color="000000" w:sz="8"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8"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c>
          <w:tcPr>
            <w:tcBorders>
              <w:bottom w:val="single" w:color="000000" w:sz="8"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Электролизный блок</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4</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4</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буферный резервуар</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1 м</w:t>
            </w:r>
            <w:r>
              <w:rPr>
                <w:color w:val="000000"/>
                <w:sz w:val="20"/>
                <w:szCs w:val="20"/>
                <w:vertAlign w:val="superscript"/>
              </w:rPr>
              <w:t xml:space="preserve">3</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насос 950 л/час</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SAKEMU-GAMAR  XSН-71/B2AA2152   </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насос дозатор</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MYTHO</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Резервуар насыщенного раствора</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4,5 м3</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r>
      <w:tr>
        <w:tblPrEx/>
        <w:trPr>
          <w:trHeight w:val="23"/>
        </w:trPr>
        <w:tc>
          <w:tcPr>
            <w:gridSpan w:val="2"/>
            <w:tcBorders>
              <w:top w:val="single" w:color="000000" w:sz="8" w:space="0"/>
              <w:left w:val="single" w:color="000000" w:sz="8" w:space="0"/>
              <w:right w:val="single" w:color="000000" w:sz="8" w:space="0"/>
            </w:tcBorders>
            <w:tcW w:w="6511" w:type="dxa"/>
            <w:vAlign w:val="center"/>
            <w:textDirection w:val="lrTb"/>
            <w:noWrap w:val="false"/>
          </w:tcPr>
          <w:p>
            <w:pPr>
              <w:pStyle w:val="1598"/>
              <w:jc w:val="center"/>
              <w:rPr>
                <w:color w:val="000000"/>
                <w:sz w:val="20"/>
                <w:szCs w:val="20"/>
              </w:rPr>
            </w:pPr>
            <w:r>
              <w:rPr>
                <w:color w:val="000000"/>
                <w:sz w:val="20"/>
                <w:szCs w:val="20"/>
              </w:rPr>
              <w:t xml:space="preserve">Система вентиляции </w:t>
            </w:r>
            <w:r>
              <w:rPr>
                <w:color w:val="000000"/>
                <w:sz w:val="20"/>
                <w:szCs w:val="20"/>
              </w:rPr>
            </w:r>
          </w:p>
        </w:tc>
        <w:tc>
          <w:tcPr>
            <w:tcBorders>
              <w:top w:val="single" w:color="000000" w:sz="8"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top w:val="single" w:color="000000" w:sz="8"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4</w:t>
            </w:r>
            <w:r>
              <w:rPr>
                <w:bCs/>
                <w:color w:val="000000"/>
                <w:sz w:val="20"/>
                <w:szCs w:val="20"/>
              </w:rPr>
            </w:r>
          </w:p>
        </w:tc>
        <w:tc>
          <w:tcPr>
            <w:tcBorders>
              <w:top w:val="single" w:color="000000" w:sz="8"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4</w:t>
            </w:r>
            <w:r>
              <w:rPr>
                <w:bCs/>
                <w:color w:val="000000"/>
                <w:sz w:val="20"/>
                <w:szCs w:val="20"/>
              </w:rPr>
            </w:r>
          </w:p>
        </w:tc>
      </w:tr>
      <w:tr>
        <w:tblPrEx/>
        <w:trPr>
          <w:trHeight w:val="23"/>
        </w:trPr>
        <w:tc>
          <w:tcPr>
            <w:tcBorders>
              <w:top w:val="single" w:color="000000" w:sz="8" w:space="0"/>
              <w:left w:val="single" w:color="000000" w:sz="8" w:space="0"/>
              <w:bottom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top w:val="single" w:color="000000" w:sz="8" w:space="0"/>
              <w:bottom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top w:val="single" w:color="000000" w:sz="8" w:space="0"/>
              <w:bottom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top w:val="single" w:color="000000" w:sz="8" w:space="0"/>
              <w:bottom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c>
          <w:tcPr>
            <w:tcBorders>
              <w:top w:val="single" w:color="000000" w:sz="8" w:space="0"/>
              <w:bottom w:val="single" w:color="000000" w:sz="8"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r>
      <w:tr>
        <w:tblPrEx/>
        <w:trPr>
          <w:trHeight w:val="23"/>
        </w:trPr>
        <w:tc>
          <w:tcPr>
            <w:gridSpan w:val="2"/>
            <w:tcBorders>
              <w:left w:val="single" w:color="000000" w:sz="8" w:space="0"/>
              <w:bottom w:val="single" w:color="000000" w:sz="8" w:space="0"/>
              <w:right w:val="single" w:color="000000" w:sz="8" w:space="0"/>
            </w:tcBorders>
            <w:tcW w:w="6511" w:type="dxa"/>
            <w:vAlign w:val="center"/>
            <w:textDirection w:val="lrTb"/>
            <w:noWrap w:val="false"/>
          </w:tcPr>
          <w:p>
            <w:pPr>
              <w:pStyle w:val="1598"/>
              <w:jc w:val="center"/>
              <w:rPr>
                <w:color w:val="000000"/>
                <w:sz w:val="20"/>
                <w:szCs w:val="20"/>
              </w:rPr>
            </w:pPr>
            <w:r>
              <w:rPr>
                <w:color w:val="000000"/>
                <w:sz w:val="20"/>
                <w:szCs w:val="20"/>
              </w:rPr>
              <w:t xml:space="preserve">Грузоподъемные механизмы</w:t>
            </w:r>
            <w:r>
              <w:rPr>
                <w:color w:val="000000"/>
                <w:sz w:val="20"/>
                <w:szCs w:val="20"/>
              </w:rPr>
            </w:r>
          </w:p>
        </w:tc>
        <w:tc>
          <w:tcPr>
            <w:tcBorders>
              <w:bottom w:val="single" w:color="000000" w:sz="8"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8"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c>
          <w:tcPr>
            <w:tcBorders>
              <w:bottom w:val="single" w:color="000000" w:sz="8"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Кран мостовой электрический</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6м , 3,2 т</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r>
      <w:tr>
        <w:tblPrEx/>
        <w:trPr>
          <w:trHeight w:val="23"/>
        </w:trPr>
        <w:tc>
          <w:tcPr>
            <w:tcBorders>
              <w:left w:val="single" w:color="000000" w:sz="8"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Таль электрическая</w:t>
            </w:r>
            <w:r>
              <w:rPr>
                <w:color w:val="000000"/>
                <w:sz w:val="20"/>
                <w:szCs w:val="20"/>
              </w:rPr>
            </w:r>
          </w:p>
        </w:tc>
        <w:tc>
          <w:tcPr>
            <w:tcW w:w="2819" w:type="dxa"/>
            <w:vAlign w:val="center"/>
            <w:textDirection w:val="lrTb"/>
            <w:noWrap w:val="false"/>
          </w:tcPr>
          <w:p>
            <w:pPr>
              <w:pStyle w:val="1598"/>
              <w:rPr>
                <w:color w:val="000000"/>
                <w:sz w:val="20"/>
                <w:szCs w:val="20"/>
              </w:rPr>
            </w:pPr>
            <w:r>
              <w:rPr>
                <w:color w:val="000000"/>
                <w:sz w:val="20"/>
                <w:szCs w:val="20"/>
              </w:rPr>
              <w:t xml:space="preserve">3,2т</w:t>
            </w:r>
            <w:r>
              <w:rPr>
                <w:color w:val="000000"/>
                <w:sz w:val="20"/>
                <w:szCs w:val="20"/>
              </w:rPr>
            </w:r>
          </w:p>
        </w:tc>
        <w:tc>
          <w:tcPr>
            <w:tcBorders>
              <w:left w:val="single" w:color="000000" w:sz="8"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c>
          <w:tcPr>
            <w:tcBorders>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r>
      <w:tr>
        <w:tblPrEx/>
        <w:trPr>
          <w:trHeight w:val="23"/>
        </w:trPr>
        <w:tc>
          <w:tcPr>
            <w:tcBorders>
              <w:top w:val="single" w:color="000000" w:sz="8" w:space="0"/>
              <w:left w:val="single" w:color="000000" w:sz="8" w:space="0"/>
              <w:bottom w:val="single" w:color="000000" w:sz="8"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ТЕХНОЛОГИЧЕСКИЕ ТРУБОПРОВОДЫ (Внутрицеховые)</w:t>
            </w:r>
            <w:r>
              <w:rPr>
                <w:color w:val="000000"/>
                <w:sz w:val="20"/>
                <w:szCs w:val="20"/>
              </w:rPr>
            </w:r>
          </w:p>
        </w:tc>
        <w:tc>
          <w:tcPr>
            <w:tcBorders>
              <w:top w:val="single" w:color="000000" w:sz="8" w:space="0"/>
              <w:bottom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top w:val="single" w:color="000000" w:sz="8" w:space="0"/>
              <w:left w:val="single" w:color="000000" w:sz="8" w:space="0"/>
              <w:bottom w:val="single" w:color="000000" w:sz="8"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top w:val="single" w:color="000000" w:sz="8" w:space="0"/>
              <w:bottom w:val="single" w:color="000000" w:sz="8"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c>
          <w:tcPr>
            <w:tcBorders>
              <w:top w:val="single" w:color="000000" w:sz="8" w:space="0"/>
              <w:bottom w:val="single" w:color="000000" w:sz="8"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Ду 80</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труба стальная</w:t>
            </w:r>
            <w:r>
              <w:rPr>
                <w:color w:val="000000"/>
                <w:sz w:val="20"/>
                <w:szCs w:val="20"/>
              </w:rPr>
            </w:r>
          </w:p>
        </w:tc>
        <w:tc>
          <w:tcPr>
            <w:tcBorders>
              <w:left w:val="single" w:color="000000" w:sz="8"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мп</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460</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460</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ДУ 100</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труба стальная</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87" w:type="dxa"/>
            <w:vAlign w:val="center"/>
            <w:textDirection w:val="lrTb"/>
            <w:noWrap w:val="false"/>
          </w:tcPr>
          <w:p>
            <w:pPr>
              <w:pStyle w:val="1598"/>
              <w:jc w:val="center"/>
              <w:rPr>
                <w:color w:val="000000"/>
                <w:sz w:val="20"/>
                <w:szCs w:val="20"/>
              </w:rPr>
            </w:pPr>
            <w:r>
              <w:rPr>
                <w:color w:val="000000"/>
                <w:sz w:val="20"/>
                <w:szCs w:val="20"/>
              </w:rPr>
              <w:t xml:space="preserve">мп</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80</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80</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ДУ 125</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труба стальная</w:t>
            </w:r>
            <w:r>
              <w:rPr>
                <w:color w:val="000000"/>
                <w:sz w:val="20"/>
                <w:szCs w:val="20"/>
              </w:rPr>
            </w:r>
          </w:p>
        </w:tc>
        <w:tc>
          <w:tcPr>
            <w:tcBorders>
              <w:left w:val="single" w:color="000000" w:sz="8"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мп</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25</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25</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ДУ 150</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труба стальная</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87" w:type="dxa"/>
            <w:vAlign w:val="center"/>
            <w:textDirection w:val="lrTb"/>
            <w:noWrap w:val="false"/>
          </w:tcPr>
          <w:p>
            <w:pPr>
              <w:pStyle w:val="1598"/>
              <w:jc w:val="center"/>
              <w:rPr>
                <w:color w:val="000000"/>
                <w:sz w:val="20"/>
                <w:szCs w:val="20"/>
              </w:rPr>
            </w:pPr>
            <w:r>
              <w:rPr>
                <w:color w:val="000000"/>
                <w:sz w:val="20"/>
                <w:szCs w:val="20"/>
              </w:rPr>
              <w:t xml:space="preserve">мп</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267</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267</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ДУ 200</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труба стальная</w:t>
            </w:r>
            <w:r>
              <w:rPr>
                <w:color w:val="000000"/>
                <w:sz w:val="20"/>
                <w:szCs w:val="20"/>
              </w:rPr>
            </w:r>
          </w:p>
        </w:tc>
        <w:tc>
          <w:tcPr>
            <w:tcBorders>
              <w:left w:val="single" w:color="000000" w:sz="4" w:space="0"/>
              <w:bottom w:val="single" w:color="000000" w:sz="4" w:space="0"/>
              <w:right w:val="single" w:color="000000" w:sz="4" w:space="0"/>
            </w:tcBorders>
            <w:tcW w:w="987" w:type="dxa"/>
            <w:vAlign w:val="center"/>
            <w:textDirection w:val="lrTb"/>
            <w:noWrap w:val="false"/>
          </w:tcPr>
          <w:p>
            <w:pPr>
              <w:pStyle w:val="1598"/>
              <w:jc w:val="center"/>
              <w:rPr>
                <w:color w:val="000000"/>
                <w:sz w:val="20"/>
                <w:szCs w:val="20"/>
              </w:rPr>
            </w:pPr>
            <w:r>
              <w:rPr>
                <w:color w:val="000000"/>
                <w:sz w:val="20"/>
                <w:szCs w:val="20"/>
              </w:rPr>
              <w:t xml:space="preserve">мп</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450</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450</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ДУ 300</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труба стальная</w:t>
            </w:r>
            <w:r>
              <w:rPr>
                <w:color w:val="000000"/>
                <w:sz w:val="20"/>
                <w:szCs w:val="20"/>
              </w:rPr>
            </w:r>
          </w:p>
        </w:tc>
        <w:tc>
          <w:tcPr>
            <w:tcBorders>
              <w:left w:val="single" w:color="000000" w:sz="4" w:space="0"/>
              <w:bottom w:val="single" w:color="000000" w:sz="4" w:space="0"/>
              <w:right w:val="single" w:color="000000" w:sz="4" w:space="0"/>
            </w:tcBorders>
            <w:tcW w:w="987" w:type="dxa"/>
            <w:vAlign w:val="center"/>
            <w:textDirection w:val="lrTb"/>
            <w:noWrap w:val="false"/>
          </w:tcPr>
          <w:p>
            <w:pPr>
              <w:pStyle w:val="1598"/>
              <w:jc w:val="center"/>
              <w:rPr>
                <w:color w:val="000000"/>
                <w:sz w:val="20"/>
                <w:szCs w:val="20"/>
              </w:rPr>
            </w:pPr>
            <w:r>
              <w:rPr>
                <w:color w:val="000000"/>
                <w:sz w:val="20"/>
                <w:szCs w:val="20"/>
              </w:rPr>
              <w:t xml:space="preserve">мп</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118</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118</w:t>
            </w:r>
            <w:r>
              <w:rPr>
                <w:bCs/>
                <w:color w:val="000000"/>
                <w:sz w:val="20"/>
                <w:szCs w:val="20"/>
              </w:rPr>
            </w:r>
          </w:p>
        </w:tc>
      </w:tr>
      <w:tr>
        <w:tblPrEx/>
        <w:trPr>
          <w:trHeight w:val="23"/>
        </w:trPr>
        <w:tc>
          <w:tcPr>
            <w:tcBorders>
              <w:left w:val="single" w:color="000000" w:sz="8"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ДУ500</w:t>
            </w:r>
            <w:r>
              <w:rPr>
                <w:color w:val="000000"/>
                <w:sz w:val="20"/>
                <w:szCs w:val="20"/>
              </w:rPr>
            </w:r>
          </w:p>
        </w:tc>
        <w:tc>
          <w:tcPr>
            <w:tcW w:w="2819" w:type="dxa"/>
            <w:vAlign w:val="center"/>
            <w:textDirection w:val="lrTb"/>
            <w:noWrap w:val="false"/>
          </w:tcPr>
          <w:p>
            <w:pPr>
              <w:pStyle w:val="1598"/>
              <w:rPr>
                <w:color w:val="000000"/>
                <w:sz w:val="20"/>
                <w:szCs w:val="20"/>
              </w:rPr>
            </w:pPr>
            <w:r>
              <w:rPr>
                <w:color w:val="000000"/>
                <w:sz w:val="20"/>
                <w:szCs w:val="20"/>
              </w:rPr>
              <w:t xml:space="preserve">труба стальная</w:t>
            </w:r>
            <w:r>
              <w:rPr>
                <w:color w:val="000000"/>
                <w:sz w:val="20"/>
                <w:szCs w:val="20"/>
              </w:rPr>
            </w:r>
          </w:p>
        </w:tc>
        <w:tc>
          <w:tcPr>
            <w:tcBorders>
              <w:left w:val="single" w:color="000000" w:sz="4" w:space="0"/>
              <w:right w:val="single" w:color="000000" w:sz="4" w:space="0"/>
            </w:tcBorders>
            <w:tcW w:w="987" w:type="dxa"/>
            <w:vAlign w:val="center"/>
            <w:textDirection w:val="lrTb"/>
            <w:noWrap w:val="false"/>
          </w:tcPr>
          <w:p>
            <w:pPr>
              <w:pStyle w:val="1598"/>
              <w:jc w:val="center"/>
              <w:rPr>
                <w:color w:val="000000"/>
                <w:sz w:val="20"/>
                <w:szCs w:val="20"/>
              </w:rPr>
            </w:pPr>
            <w:r>
              <w:rPr>
                <w:color w:val="000000"/>
                <w:sz w:val="20"/>
                <w:szCs w:val="20"/>
              </w:rPr>
              <w:t xml:space="preserve">мп</w:t>
            </w:r>
            <w:r>
              <w:rPr>
                <w:color w:val="000000"/>
                <w:sz w:val="20"/>
                <w:szCs w:val="20"/>
              </w:rPr>
            </w:r>
          </w:p>
        </w:tc>
        <w:tc>
          <w:tcPr>
            <w:tcBorders>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11</w:t>
            </w:r>
            <w:r>
              <w:rPr>
                <w:bCs/>
                <w:color w:val="000000"/>
                <w:sz w:val="20"/>
                <w:szCs w:val="20"/>
              </w:rPr>
            </w:r>
          </w:p>
        </w:tc>
        <w:tc>
          <w:tcPr>
            <w:tcBorders>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11</w:t>
            </w:r>
            <w:r>
              <w:rPr>
                <w:bCs/>
                <w:color w:val="000000"/>
                <w:sz w:val="20"/>
                <w:szCs w:val="20"/>
              </w:rPr>
            </w:r>
          </w:p>
        </w:tc>
      </w:tr>
      <w:tr>
        <w:tblPrEx/>
        <w:trPr>
          <w:trHeight w:val="23"/>
        </w:trPr>
        <w:tc>
          <w:tcPr>
            <w:gridSpan w:val="2"/>
            <w:tcBorders>
              <w:top w:val="single" w:color="000000" w:sz="8" w:space="0"/>
              <w:left w:val="single" w:color="000000" w:sz="8" w:space="0"/>
              <w:bottom w:val="single" w:color="000000" w:sz="8" w:space="0"/>
            </w:tcBorders>
            <w:tcW w:w="6511" w:type="dxa"/>
            <w:vAlign w:val="center"/>
            <w:textDirection w:val="lrTb"/>
            <w:noWrap w:val="false"/>
          </w:tcPr>
          <w:p>
            <w:pPr>
              <w:pStyle w:val="1598"/>
              <w:jc w:val="center"/>
              <w:rPr>
                <w:color w:val="000000"/>
                <w:sz w:val="20"/>
                <w:szCs w:val="20"/>
              </w:rPr>
            </w:pPr>
            <w:r>
              <w:rPr>
                <w:color w:val="000000"/>
                <w:sz w:val="20"/>
                <w:szCs w:val="20"/>
              </w:rPr>
              <w:t xml:space="preserve">Наружные сети</w:t>
            </w:r>
            <w:r>
              <w:rPr>
                <w:color w:val="000000"/>
                <w:sz w:val="20"/>
                <w:szCs w:val="20"/>
              </w:rPr>
            </w:r>
          </w:p>
        </w:tc>
        <w:tc>
          <w:tcPr>
            <w:tcBorders>
              <w:top w:val="single" w:color="000000" w:sz="8" w:space="0"/>
              <w:left w:val="single" w:color="000000" w:sz="4" w:space="0"/>
              <w:bottom w:val="single" w:color="000000" w:sz="8" w:space="0"/>
              <w:right w:val="single" w:color="000000" w:sz="4" w:space="0"/>
            </w:tcBorders>
            <w:tcW w:w="987"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top w:val="single" w:color="000000" w:sz="8" w:space="0"/>
              <w:bottom w:val="single" w:color="000000" w:sz="8"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c>
          <w:tcPr>
            <w:tcBorders>
              <w:top w:val="single" w:color="000000" w:sz="8" w:space="0"/>
              <w:bottom w:val="single" w:color="000000" w:sz="8"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Тепловые сети</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стальная</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мп</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30</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30</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Сети водоснабжения</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ПЭ</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мп</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103</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103</w:t>
            </w:r>
            <w:r>
              <w:rPr>
                <w:bCs/>
                <w:color w:val="000000"/>
                <w:sz w:val="20"/>
                <w:szCs w:val="20"/>
              </w:rPr>
            </w:r>
          </w:p>
        </w:tc>
      </w:tr>
      <w:tr>
        <w:tblPrEx/>
        <w:trPr>
          <w:trHeight w:val="23"/>
        </w:trPr>
        <w:tc>
          <w:tcPr>
            <w:tcBorders>
              <w:left w:val="single" w:color="000000" w:sz="8"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Сети водоотведения</w:t>
            </w:r>
            <w:r>
              <w:rPr>
                <w:color w:val="000000"/>
                <w:sz w:val="20"/>
                <w:szCs w:val="20"/>
              </w:rPr>
            </w:r>
          </w:p>
        </w:tc>
        <w:tc>
          <w:tcPr>
            <w:tcW w:w="2819" w:type="dxa"/>
            <w:vAlign w:val="center"/>
            <w:textDirection w:val="lrTb"/>
            <w:noWrap w:val="false"/>
          </w:tcPr>
          <w:p>
            <w:pPr>
              <w:pStyle w:val="1598"/>
              <w:rPr>
                <w:color w:val="000000"/>
                <w:sz w:val="20"/>
                <w:szCs w:val="20"/>
              </w:rPr>
            </w:pPr>
            <w:r>
              <w:rPr>
                <w:color w:val="000000"/>
                <w:sz w:val="20"/>
                <w:szCs w:val="20"/>
              </w:rPr>
              <w:t xml:space="preserve">стальная</w:t>
            </w:r>
            <w:r>
              <w:rPr>
                <w:color w:val="000000"/>
                <w:sz w:val="20"/>
                <w:szCs w:val="20"/>
              </w:rPr>
            </w:r>
          </w:p>
        </w:tc>
        <w:tc>
          <w:tcPr>
            <w:tcBorders>
              <w:left w:val="single" w:color="000000" w:sz="8"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мп</w:t>
            </w:r>
            <w:r>
              <w:rPr>
                <w:color w:val="000000"/>
                <w:sz w:val="20"/>
                <w:szCs w:val="20"/>
              </w:rPr>
            </w:r>
          </w:p>
        </w:tc>
        <w:tc>
          <w:tcPr>
            <w:tcBorders>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74</w:t>
            </w:r>
            <w:r>
              <w:rPr>
                <w:bCs/>
                <w:color w:val="000000"/>
                <w:sz w:val="20"/>
                <w:szCs w:val="20"/>
              </w:rPr>
            </w:r>
          </w:p>
        </w:tc>
        <w:tc>
          <w:tcPr>
            <w:tcBorders>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74</w:t>
            </w:r>
            <w:r>
              <w:rPr>
                <w:bCs/>
                <w:color w:val="000000"/>
                <w:sz w:val="20"/>
                <w:szCs w:val="20"/>
              </w:rPr>
            </w:r>
          </w:p>
        </w:tc>
      </w:tr>
      <w:tr>
        <w:tblPrEx/>
        <w:trPr>
          <w:trHeight w:val="23"/>
        </w:trPr>
        <w:tc>
          <w:tcPr>
            <w:gridSpan w:val="2"/>
            <w:tcBorders>
              <w:top w:val="single" w:color="000000" w:sz="8" w:space="0"/>
              <w:left w:val="single" w:color="000000" w:sz="8" w:space="0"/>
              <w:bottom w:val="single" w:color="000000" w:sz="8" w:space="0"/>
              <w:right w:val="single" w:color="000000" w:sz="8" w:space="0"/>
            </w:tcBorders>
            <w:tcW w:w="6511" w:type="dxa"/>
            <w:vAlign w:val="center"/>
            <w:textDirection w:val="lrTb"/>
            <w:noWrap w:val="false"/>
          </w:tcPr>
          <w:p>
            <w:pPr>
              <w:pStyle w:val="1598"/>
              <w:jc w:val="center"/>
              <w:rPr>
                <w:color w:val="000000"/>
                <w:sz w:val="20"/>
                <w:szCs w:val="20"/>
              </w:rPr>
            </w:pPr>
            <w:r>
              <w:rPr>
                <w:color w:val="000000"/>
                <w:sz w:val="20"/>
                <w:szCs w:val="20"/>
              </w:rPr>
              <w:t xml:space="preserve">Задвижки </w:t>
            </w:r>
            <w:r>
              <w:rPr>
                <w:color w:val="000000"/>
                <w:sz w:val="20"/>
                <w:szCs w:val="20"/>
              </w:rPr>
            </w:r>
          </w:p>
        </w:tc>
        <w:tc>
          <w:tcPr>
            <w:tcBorders>
              <w:top w:val="single" w:color="000000" w:sz="8" w:space="0"/>
              <w:bottom w:val="single" w:color="000000" w:sz="8"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top w:val="single" w:color="000000" w:sz="8" w:space="0"/>
              <w:bottom w:val="single" w:color="000000" w:sz="8"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c>
          <w:tcPr>
            <w:tcBorders>
              <w:top w:val="single" w:color="000000" w:sz="8" w:space="0"/>
              <w:bottom w:val="single" w:color="000000" w:sz="8"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Ду 80 мм</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стальная</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r>
      <w:tr>
        <w:tblPrEx/>
        <w:trPr>
          <w:trHeight w:val="23"/>
        </w:trPr>
        <w:tc>
          <w:tcPr>
            <w:tcBorders>
              <w:left w:val="single" w:color="000000" w:sz="8" w:space="0"/>
              <w:bottom w:val="single" w:color="000000" w:sz="4"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Ду 300 мм</w:t>
            </w:r>
            <w:r>
              <w:rPr>
                <w:color w:val="000000"/>
                <w:sz w:val="20"/>
                <w:szCs w:val="20"/>
              </w:rPr>
            </w:r>
          </w:p>
        </w:tc>
        <w:tc>
          <w:tcPr>
            <w:tcBorders>
              <w:bottom w:val="single" w:color="000000" w:sz="4" w:space="0"/>
            </w:tcBorders>
            <w:tcW w:w="2819" w:type="dxa"/>
            <w:vAlign w:val="center"/>
            <w:textDirection w:val="lrTb"/>
            <w:noWrap w:val="false"/>
          </w:tcPr>
          <w:p>
            <w:pPr>
              <w:pStyle w:val="1598"/>
              <w:rPr>
                <w:color w:val="000000"/>
                <w:sz w:val="20"/>
                <w:szCs w:val="20"/>
              </w:rPr>
            </w:pPr>
            <w:r>
              <w:rPr>
                <w:color w:val="000000"/>
                <w:sz w:val="20"/>
                <w:szCs w:val="20"/>
              </w:rPr>
              <w:t xml:space="preserve">стальная</w:t>
            </w:r>
            <w:r>
              <w:rPr>
                <w:color w:val="000000"/>
                <w:sz w:val="20"/>
                <w:szCs w:val="20"/>
              </w:rPr>
            </w:r>
          </w:p>
        </w:tc>
        <w:tc>
          <w:tcPr>
            <w:tcBorders>
              <w:left w:val="single" w:color="000000" w:sz="8" w:space="0"/>
              <w:bottom w:val="single" w:color="000000" w:sz="4"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4"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4</w:t>
            </w:r>
            <w:r>
              <w:rPr>
                <w:bCs/>
                <w:color w:val="000000"/>
                <w:sz w:val="20"/>
                <w:szCs w:val="20"/>
              </w:rPr>
            </w:r>
          </w:p>
        </w:tc>
        <w:tc>
          <w:tcPr>
            <w:tcBorders>
              <w:bottom w:val="single" w:color="000000" w:sz="4"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4</w:t>
            </w:r>
            <w:r>
              <w:rPr>
                <w:bCs/>
                <w:color w:val="000000"/>
                <w:sz w:val="20"/>
                <w:szCs w:val="20"/>
              </w:rPr>
            </w:r>
          </w:p>
        </w:tc>
      </w:tr>
      <w:tr>
        <w:tblPrEx/>
        <w:trPr>
          <w:trHeight w:val="23"/>
        </w:trPr>
        <w:tc>
          <w:tcPr>
            <w:tcBorders>
              <w:left w:val="single" w:color="000000" w:sz="8" w:space="0"/>
              <w:bottom w:val="single" w:color="000000" w:sz="8" w:space="0"/>
              <w:right w:val="single" w:color="000000" w:sz="8" w:space="0"/>
            </w:tcBorders>
            <w:tcW w:w="3692" w:type="dxa"/>
            <w:vAlign w:val="center"/>
            <w:textDirection w:val="lrTb"/>
            <w:noWrap w:val="false"/>
          </w:tcPr>
          <w:p>
            <w:pPr>
              <w:pStyle w:val="1598"/>
              <w:rPr>
                <w:color w:val="000000"/>
                <w:sz w:val="20"/>
                <w:szCs w:val="20"/>
              </w:rPr>
            </w:pPr>
            <w:r>
              <w:rPr>
                <w:color w:val="000000"/>
                <w:sz w:val="20"/>
                <w:szCs w:val="20"/>
              </w:rPr>
              <w:t xml:space="preserve">Ду 500 мм</w:t>
            </w:r>
            <w:r>
              <w:rPr>
                <w:color w:val="000000"/>
                <w:sz w:val="20"/>
                <w:szCs w:val="20"/>
              </w:rPr>
            </w:r>
          </w:p>
        </w:tc>
        <w:tc>
          <w:tcPr>
            <w:tcBorders>
              <w:bottom w:val="single" w:color="000000" w:sz="8" w:space="0"/>
            </w:tcBorders>
            <w:tcW w:w="2819" w:type="dxa"/>
            <w:vAlign w:val="center"/>
            <w:textDirection w:val="lrTb"/>
            <w:noWrap w:val="false"/>
          </w:tcPr>
          <w:p>
            <w:pPr>
              <w:pStyle w:val="1598"/>
              <w:rPr>
                <w:color w:val="000000"/>
                <w:sz w:val="20"/>
                <w:szCs w:val="20"/>
              </w:rPr>
            </w:pPr>
            <w:r>
              <w:rPr>
                <w:color w:val="000000"/>
                <w:sz w:val="20"/>
                <w:szCs w:val="20"/>
              </w:rPr>
              <w:t xml:space="preserve">стальная</w:t>
            </w:r>
            <w:r>
              <w:rPr>
                <w:color w:val="000000"/>
                <w:sz w:val="20"/>
                <w:szCs w:val="20"/>
              </w:rPr>
            </w:r>
          </w:p>
        </w:tc>
        <w:tc>
          <w:tcPr>
            <w:tcBorders>
              <w:left w:val="single" w:color="000000" w:sz="8" w:space="0"/>
              <w:bottom w:val="single" w:color="000000" w:sz="8" w:space="0"/>
              <w:right w:val="single" w:color="000000" w:sz="8" w:space="0"/>
            </w:tcBorders>
            <w:tcW w:w="987" w:type="dxa"/>
            <w:vAlign w:val="center"/>
            <w:textDirection w:val="lrTb"/>
            <w:noWrap w:val="false"/>
          </w:tcPr>
          <w:p>
            <w:pPr>
              <w:pStyle w:val="1598"/>
              <w:jc w:val="center"/>
              <w:rPr>
                <w:color w:val="000000"/>
                <w:sz w:val="20"/>
                <w:szCs w:val="20"/>
              </w:rPr>
            </w:pPr>
            <w:r>
              <w:rPr>
                <w:color w:val="000000"/>
                <w:sz w:val="20"/>
                <w:szCs w:val="20"/>
              </w:rPr>
              <w:t xml:space="preserve">шт</w:t>
            </w:r>
            <w:r>
              <w:rPr>
                <w:color w:val="000000"/>
                <w:sz w:val="20"/>
                <w:szCs w:val="20"/>
              </w:rPr>
            </w:r>
          </w:p>
        </w:tc>
        <w:tc>
          <w:tcPr>
            <w:tcBorders>
              <w:bottom w:val="single" w:color="000000" w:sz="8" w:space="0"/>
              <w:right w:val="single" w:color="000000" w:sz="8" w:space="0"/>
            </w:tcBorders>
            <w:tcW w:w="1403"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c>
          <w:tcPr>
            <w:tcBorders>
              <w:bottom w:val="single" w:color="000000" w:sz="8" w:space="0"/>
              <w:right w:val="single" w:color="000000" w:sz="8" w:space="0"/>
            </w:tcBorders>
            <w:tcW w:w="737"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r>
    </w:tbl>
    <w:p>
      <w:pPr>
        <w:pStyle w:val="1598"/>
        <w:ind w:firstLine="709"/>
        <w:jc w:val="both"/>
        <w:spacing w:line="360" w:lineRule="auto"/>
        <w:shd w:val="clear" w:color="auto" w:fill="ffffff"/>
        <w:tabs>
          <w:tab w:val="clear" w:pos="708" w:leader="none"/>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bCs/>
        </w:rPr>
      </w:pPr>
      <w:r>
        <w:rPr>
          <w:color w:val="000000"/>
        </w:rPr>
        <w:t xml:space="preserve">На ВОС отсутствуют приборы учета водоснабжения. Существующая водоочистная станция находится в рабочем состоянии. На момент актуализации завершены работы </w:t>
      </w:r>
      <w:r>
        <w:rPr>
          <w:bCs/>
        </w:rPr>
        <w:t xml:space="preserve">по строительству объекта: </w:t>
      </w:r>
      <w:r>
        <w:rPr>
          <w:bCs/>
          <w:shd w:val="clear" w:color="auto" w:fill="fafafa"/>
        </w:rPr>
        <w:t xml:space="preserve">«Водозаборное очистное сооружение 16 000 м3/сут. Водоочистная станция 8 000 м</w:t>
      </w:r>
      <w:r>
        <w:rPr>
          <w:bCs/>
          <w:shd w:val="clear" w:color="auto" w:fill="fafafa"/>
          <w:vertAlign w:val="superscript"/>
        </w:rPr>
        <w:t xml:space="preserve">3</w:t>
      </w:r>
      <w:r>
        <w:rPr>
          <w:bCs/>
          <w:shd w:val="clear" w:color="auto" w:fill="fafafa"/>
        </w:rPr>
        <w:t xml:space="preserve">/сут. Реконструкция станции обезжелезивания. ХМАО-Югра, Тюменская обл.,</w:t>
      </w:r>
      <w:r>
        <w:rPr>
          <w:bCs/>
        </w:rPr>
        <w:t xml:space="preserve"> </w:t>
      </w:r>
      <w:r>
        <w:rPr>
          <w:bCs/>
          <w:shd w:val="clear" w:color="auto" w:fill="fafafa"/>
        </w:rPr>
        <w:t xml:space="preserve">Сургутский район, г.п. Федоровский»</w:t>
      </w:r>
      <w:r>
        <w:rPr>
          <w:color w:val="000000"/>
        </w:rPr>
        <w:t xml:space="preserve">.</w:t>
      </w:r>
      <w:r>
        <w:rPr>
          <w:bCs/>
        </w:rPr>
      </w:r>
    </w:p>
    <w:p>
      <w:pPr>
        <w:pStyle w:val="1598"/>
        <w:ind w:firstLine="851"/>
        <w:jc w:val="both"/>
        <w:spacing w:line="360" w:lineRule="auto"/>
      </w:pPr>
      <w:r>
        <w:rPr>
          <w:color w:val="000000"/>
        </w:rPr>
        <w:t xml:space="preserve">Перечень параметров резервуаров чистой воды (РЧВ) представлен в таблице 5.</w:t>
      </w:r>
      <w:r/>
    </w:p>
    <w:p>
      <w:pPr>
        <w:pStyle w:val="3344"/>
        <w:ind w:firstLine="0"/>
        <w:keepNext/>
      </w:pPr>
      <w:r>
        <w:t xml:space="preserve">Таблица </w:t>
      </w:r>
      <w:r>
        <w:fldChar w:fldCharType="begin"/>
      </w:r>
      <w:r>
        <w:instrText xml:space="preserve"> SEQ Таблица \* ARABIC </w:instrText>
      </w:r>
      <w:r>
        <w:fldChar w:fldCharType="separate"/>
      </w:r>
      <w:r>
        <w:t xml:space="preserve">5</w:t>
      </w:r>
      <w:r>
        <w:fldChar w:fldCharType="end"/>
      </w:r>
      <w:r>
        <w:t xml:space="preserve">. Перечень параметров резервуаров чистой воды (РЧВ)</w:t>
      </w:r>
      <w:r/>
    </w:p>
    <w:tbl>
      <w:tblPr>
        <w:tblW w:w="5000" w:type="pct"/>
        <w:jc w:val="center"/>
        <w:tblInd w:w="0" w:type="dxa"/>
        <w:tblLayout w:type="fixed"/>
        <w:tblCellMar>
          <w:left w:w="108" w:type="dxa"/>
          <w:top w:w="0" w:type="dxa"/>
          <w:right w:w="108" w:type="dxa"/>
          <w:bottom w:w="0" w:type="dxa"/>
        </w:tblCellMar>
        <w:tblLook w:val="04A0" w:firstRow="1" w:lastRow="0" w:firstColumn="1" w:lastColumn="0" w:noHBand="0" w:noVBand="1"/>
      </w:tblPr>
      <w:tblGrid>
        <w:gridCol w:w="630"/>
        <w:gridCol w:w="4756"/>
        <w:gridCol w:w="2031"/>
        <w:gridCol w:w="2221"/>
      </w:tblGrid>
      <w:tr>
        <w:tblPrEx/>
        <w:trPr>
          <w:trHeight w:val="23"/>
          <w:tblHeader/>
        </w:trPr>
        <w:tc>
          <w:tcPr>
            <w:tcBorders>
              <w:top w:val="single" w:color="000000" w:sz="4" w:space="0"/>
              <w:left w:val="single" w:color="000000" w:sz="4" w:space="0"/>
              <w:bottom w:val="single" w:color="000000" w:sz="4" w:space="0"/>
              <w:right w:val="single" w:color="000000" w:sz="4" w:space="0"/>
            </w:tcBorders>
            <w:tcW w:w="630" w:type="dxa"/>
            <w:vAlign w:val="center"/>
            <w:textDirection w:val="lrTb"/>
            <w:noWrap w:val="false"/>
          </w:tcPr>
          <w:p>
            <w:pPr>
              <w:pStyle w:val="1598"/>
              <w:jc w:val="center"/>
              <w:rPr>
                <w:sz w:val="20"/>
                <w:szCs w:val="20"/>
              </w:rPr>
            </w:pPr>
            <w:r>
              <w:rPr>
                <w:sz w:val="20"/>
                <w:szCs w:val="20"/>
              </w:rPr>
              <w:t xml:space="preserve">№ </w:t>
            </w:r>
            <w:r>
              <w:rPr>
                <w:sz w:val="20"/>
                <w:szCs w:val="20"/>
              </w:rPr>
              <w:t xml:space="preserve">п/п</w:t>
            </w:r>
            <w:r>
              <w:rPr>
                <w:sz w:val="20"/>
                <w:szCs w:val="20"/>
              </w:rPr>
            </w:r>
          </w:p>
        </w:tc>
        <w:tc>
          <w:tcPr>
            <w:tcBorders>
              <w:top w:val="single" w:color="000000" w:sz="4" w:space="0"/>
              <w:left w:val="single" w:color="000000" w:sz="4" w:space="0"/>
              <w:bottom w:val="single" w:color="000000" w:sz="4" w:space="0"/>
              <w:right w:val="single" w:color="000000" w:sz="4" w:space="0"/>
            </w:tcBorders>
            <w:tcW w:w="4756" w:type="dxa"/>
            <w:vAlign w:val="center"/>
            <w:textDirection w:val="lrTb"/>
            <w:noWrap w:val="false"/>
          </w:tcPr>
          <w:p>
            <w:pPr>
              <w:pStyle w:val="1598"/>
              <w:jc w:val="center"/>
              <w:rPr>
                <w:sz w:val="20"/>
                <w:szCs w:val="20"/>
              </w:rPr>
            </w:pPr>
            <w:r>
              <w:rPr>
                <w:sz w:val="20"/>
                <w:szCs w:val="20"/>
              </w:rPr>
              <w:t xml:space="preserve">Наименование параметра</w:t>
            </w:r>
            <w:r>
              <w:rPr>
                <w:sz w:val="20"/>
                <w:szCs w:val="20"/>
              </w:rPr>
            </w:r>
          </w:p>
        </w:tc>
        <w:tc>
          <w:tcPr>
            <w:tcBorders>
              <w:top w:val="single" w:color="000000" w:sz="4" w:space="0"/>
              <w:left w:val="single" w:color="000000" w:sz="4" w:space="0"/>
              <w:bottom w:val="single" w:color="000000" w:sz="4" w:space="0"/>
              <w:right w:val="single" w:color="000000" w:sz="4" w:space="0"/>
            </w:tcBorders>
            <w:tcW w:w="2031" w:type="dxa"/>
            <w:vAlign w:val="center"/>
            <w:textDirection w:val="lrTb"/>
            <w:noWrap w:val="false"/>
          </w:tcPr>
          <w:p>
            <w:pPr>
              <w:pStyle w:val="1598"/>
              <w:jc w:val="center"/>
              <w:rPr>
                <w:sz w:val="20"/>
                <w:szCs w:val="20"/>
              </w:rPr>
            </w:pPr>
            <w:r>
              <w:rPr>
                <w:sz w:val="20"/>
                <w:szCs w:val="20"/>
              </w:rPr>
              <w:t xml:space="preserve">Единица измерения</w:t>
            </w:r>
            <w:r>
              <w:rPr>
                <w:sz w:val="20"/>
                <w:szCs w:val="20"/>
              </w:rPr>
            </w:r>
          </w:p>
        </w:tc>
        <w:tc>
          <w:tcPr>
            <w:tcBorders>
              <w:top w:val="single" w:color="000000" w:sz="4" w:space="0"/>
              <w:left w:val="single" w:color="000000" w:sz="4" w:space="0"/>
              <w:bottom w:val="single" w:color="000000" w:sz="4" w:space="0"/>
              <w:right w:val="single" w:color="000000" w:sz="4" w:space="0"/>
            </w:tcBorders>
            <w:tcW w:w="2221" w:type="dxa"/>
            <w:vAlign w:val="center"/>
            <w:textDirection w:val="lrTb"/>
            <w:noWrap w:val="false"/>
          </w:tcPr>
          <w:p>
            <w:pPr>
              <w:pStyle w:val="1598"/>
              <w:jc w:val="center"/>
              <w:rPr>
                <w:sz w:val="20"/>
                <w:szCs w:val="20"/>
              </w:rPr>
            </w:pPr>
            <w:r>
              <w:rPr>
                <w:sz w:val="20"/>
                <w:szCs w:val="20"/>
              </w:rPr>
              <w:t xml:space="preserve">Значение параметра</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30" w:type="dxa"/>
            <w:vAlign w:val="center"/>
            <w:textDirection w:val="lrTb"/>
            <w:noWrap w:val="false"/>
          </w:tcPr>
          <w:p>
            <w:pPr>
              <w:pStyle w:val="1598"/>
              <w:jc w:val="center"/>
              <w:rPr>
                <w:sz w:val="20"/>
                <w:szCs w:val="20"/>
              </w:rPr>
            </w:pPr>
            <w:r>
              <w:rPr>
                <w:sz w:val="20"/>
                <w:szCs w:val="20"/>
              </w:rPr>
              <w:t xml:space="preserve">1</w:t>
            </w:r>
            <w:r>
              <w:rPr>
                <w:sz w:val="20"/>
                <w:szCs w:val="20"/>
              </w:rPr>
            </w:r>
          </w:p>
        </w:tc>
        <w:tc>
          <w:tcPr>
            <w:tcBorders>
              <w:top w:val="single" w:color="000000" w:sz="4" w:space="0"/>
              <w:left w:val="single" w:color="000000" w:sz="4" w:space="0"/>
              <w:bottom w:val="single" w:color="000000" w:sz="4" w:space="0"/>
              <w:right w:val="single" w:color="000000" w:sz="4" w:space="0"/>
            </w:tcBorders>
            <w:tcW w:w="4756" w:type="dxa"/>
            <w:vAlign w:val="center"/>
            <w:textDirection w:val="lrTb"/>
            <w:noWrap w:val="false"/>
          </w:tcPr>
          <w:p>
            <w:pPr>
              <w:pStyle w:val="1598"/>
              <w:rPr>
                <w:sz w:val="20"/>
                <w:szCs w:val="20"/>
              </w:rPr>
            </w:pPr>
            <w:r>
              <w:rPr>
                <w:sz w:val="20"/>
                <w:szCs w:val="20"/>
              </w:rPr>
              <w:t xml:space="preserve">Насосная станция 2-го подъема</w:t>
            </w:r>
            <w:r>
              <w:rPr>
                <w:sz w:val="20"/>
                <w:szCs w:val="20"/>
              </w:rPr>
            </w:r>
          </w:p>
        </w:tc>
        <w:tc>
          <w:tcPr>
            <w:tcBorders>
              <w:top w:val="single" w:color="000000" w:sz="4" w:space="0"/>
              <w:left w:val="single" w:color="000000" w:sz="4" w:space="0"/>
              <w:bottom w:val="single" w:color="000000" w:sz="4" w:space="0"/>
              <w:right w:val="single" w:color="000000" w:sz="4" w:space="0"/>
            </w:tcBorders>
            <w:tcW w:w="2031" w:type="dxa"/>
            <w:vAlign w:val="center"/>
            <w:textDirection w:val="lrTb"/>
            <w:noWrap w:val="false"/>
          </w:tcPr>
          <w:p>
            <w:pPr>
              <w:pStyle w:val="1598"/>
              <w:jc w:val="center"/>
              <w:rPr>
                <w:sz w:val="20"/>
                <w:szCs w:val="20"/>
              </w:rPr>
            </w:pPr>
            <w:r>
              <w:rPr>
                <w:sz w:val="20"/>
                <w:szCs w:val="20"/>
              </w:rPr>
              <w:t xml:space="preserve">наименование</w:t>
            </w:r>
            <w:r>
              <w:rPr>
                <w:sz w:val="20"/>
                <w:szCs w:val="20"/>
              </w:rPr>
            </w:r>
          </w:p>
        </w:tc>
        <w:tc>
          <w:tcPr>
            <w:tcBorders>
              <w:top w:val="single" w:color="000000" w:sz="4" w:space="0"/>
              <w:left w:val="single" w:color="000000" w:sz="4" w:space="0"/>
              <w:bottom w:val="single" w:color="000000" w:sz="4" w:space="0"/>
              <w:right w:val="single" w:color="000000" w:sz="4" w:space="0"/>
            </w:tcBorders>
            <w:tcW w:w="2221" w:type="dxa"/>
            <w:vAlign w:val="center"/>
            <w:textDirection w:val="lrTb"/>
            <w:noWrap w:val="false"/>
          </w:tcPr>
          <w:p>
            <w:pPr>
              <w:pStyle w:val="1598"/>
              <w:jc w:val="center"/>
              <w:rPr>
                <w:sz w:val="20"/>
                <w:szCs w:val="20"/>
                <w:lang w:val="en-US"/>
              </w:rPr>
            </w:pPr>
            <w:r>
              <w:rPr>
                <w:sz w:val="20"/>
                <w:szCs w:val="20"/>
                <w:lang w:val="en-US"/>
              </w:rPr>
              <w:t xml:space="preserve">CNP CDL 150-30-2FS WPS-5</w:t>
            </w:r>
            <w:r>
              <w:rPr>
                <w:sz w:val="20"/>
                <w:szCs w:val="20"/>
              </w:rPr>
              <w:t xml:space="preserve">шт</w:t>
            </w:r>
            <w:r>
              <w:rPr>
                <w:sz w:val="20"/>
                <w:szCs w:val="20"/>
                <w:lang w:val="en-US"/>
              </w:rPr>
              <w:t xml:space="preserve">.</w:t>
            </w:r>
            <w:r>
              <w:rPr>
                <w:sz w:val="20"/>
                <w:szCs w:val="20"/>
                <w:lang w:val="en-US"/>
              </w:rPr>
            </w:r>
          </w:p>
        </w:tc>
      </w:tr>
      <w:tr>
        <w:tblPrEx/>
        <w:trPr>
          <w:trHeight w:val="23"/>
        </w:trPr>
        <w:tc>
          <w:tcPr>
            <w:tcBorders>
              <w:top w:val="single" w:color="000000" w:sz="4" w:space="0"/>
              <w:left w:val="single" w:color="000000" w:sz="4" w:space="0"/>
              <w:bottom w:val="single" w:color="000000" w:sz="4" w:space="0"/>
              <w:right w:val="single" w:color="000000" w:sz="4" w:space="0"/>
            </w:tcBorders>
            <w:tcW w:w="630" w:type="dxa"/>
            <w:vAlign w:val="center"/>
            <w:textDirection w:val="lrTb"/>
            <w:noWrap w:val="false"/>
          </w:tcPr>
          <w:p>
            <w:pPr>
              <w:pStyle w:val="1598"/>
              <w:jc w:val="center"/>
              <w:rPr>
                <w:sz w:val="20"/>
                <w:szCs w:val="20"/>
              </w:rPr>
            </w:pPr>
            <w:r>
              <w:rPr>
                <w:sz w:val="20"/>
                <w:szCs w:val="20"/>
              </w:rPr>
              <w:t xml:space="preserve">2</w:t>
            </w:r>
            <w:r>
              <w:rPr>
                <w:sz w:val="20"/>
                <w:szCs w:val="20"/>
              </w:rPr>
            </w:r>
          </w:p>
        </w:tc>
        <w:tc>
          <w:tcPr>
            <w:tcBorders>
              <w:top w:val="single" w:color="000000" w:sz="4" w:space="0"/>
              <w:left w:val="single" w:color="000000" w:sz="4" w:space="0"/>
              <w:bottom w:val="single" w:color="000000" w:sz="4" w:space="0"/>
              <w:right w:val="single" w:color="000000" w:sz="4" w:space="0"/>
            </w:tcBorders>
            <w:tcW w:w="4756" w:type="dxa"/>
            <w:vAlign w:val="center"/>
            <w:textDirection w:val="lrTb"/>
            <w:noWrap w:val="false"/>
          </w:tcPr>
          <w:p>
            <w:pPr>
              <w:pStyle w:val="1598"/>
              <w:rPr>
                <w:sz w:val="20"/>
                <w:szCs w:val="20"/>
              </w:rPr>
            </w:pPr>
            <w:r>
              <w:rPr>
                <w:sz w:val="20"/>
                <w:szCs w:val="20"/>
              </w:rPr>
              <w:t xml:space="preserve">Общая емкость РЧВ</w:t>
            </w:r>
            <w:r>
              <w:rPr>
                <w:sz w:val="20"/>
                <w:szCs w:val="20"/>
              </w:rPr>
            </w:r>
          </w:p>
        </w:tc>
        <w:tc>
          <w:tcPr>
            <w:tcBorders>
              <w:top w:val="single" w:color="000000" w:sz="4" w:space="0"/>
              <w:left w:val="single" w:color="000000" w:sz="4" w:space="0"/>
              <w:bottom w:val="single" w:color="000000" w:sz="4" w:space="0"/>
              <w:right w:val="single" w:color="000000" w:sz="4" w:space="0"/>
            </w:tcBorders>
            <w:tcW w:w="2031" w:type="dxa"/>
            <w:vAlign w:val="center"/>
            <w:textDirection w:val="lrTb"/>
            <w:noWrap w:val="false"/>
          </w:tcPr>
          <w:p>
            <w:pPr>
              <w:pStyle w:val="1598"/>
              <w:jc w:val="center"/>
              <w:rPr>
                <w:sz w:val="20"/>
                <w:szCs w:val="20"/>
              </w:rPr>
            </w:pPr>
            <w:r>
              <w:rPr>
                <w:sz w:val="20"/>
                <w:szCs w:val="20"/>
              </w:rPr>
              <w:t xml:space="preserve">куб. м</w:t>
            </w:r>
            <w:r>
              <w:rPr>
                <w:sz w:val="20"/>
                <w:szCs w:val="20"/>
              </w:rPr>
            </w:r>
          </w:p>
        </w:tc>
        <w:tc>
          <w:tcPr>
            <w:tcBorders>
              <w:top w:val="single" w:color="000000" w:sz="4" w:space="0"/>
              <w:left w:val="single" w:color="000000" w:sz="4" w:space="0"/>
              <w:bottom w:val="single" w:color="000000" w:sz="4" w:space="0"/>
              <w:right w:val="single" w:color="000000" w:sz="4" w:space="0"/>
            </w:tcBorders>
            <w:tcW w:w="2221" w:type="dxa"/>
            <w:vAlign w:val="center"/>
            <w:textDirection w:val="lrTb"/>
            <w:noWrap w:val="false"/>
          </w:tcPr>
          <w:p>
            <w:pPr>
              <w:pStyle w:val="1598"/>
              <w:jc w:val="center"/>
              <w:rPr>
                <w:sz w:val="20"/>
                <w:szCs w:val="20"/>
              </w:rPr>
            </w:pPr>
            <w:r>
              <w:rPr>
                <w:sz w:val="20"/>
                <w:szCs w:val="20"/>
              </w:rPr>
              <w:t xml:space="preserve">8000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30" w:type="dxa"/>
            <w:vAlign w:val="center"/>
            <w:textDirection w:val="lrTb"/>
            <w:noWrap w:val="false"/>
          </w:tcPr>
          <w:p>
            <w:pPr>
              <w:pStyle w:val="1598"/>
              <w:jc w:val="center"/>
              <w:rPr>
                <w:sz w:val="20"/>
                <w:szCs w:val="20"/>
              </w:rPr>
            </w:pPr>
            <w:r>
              <w:rPr>
                <w:sz w:val="20"/>
                <w:szCs w:val="20"/>
              </w:rPr>
              <w:t xml:space="preserve">3</w:t>
            </w:r>
            <w:r>
              <w:rPr>
                <w:sz w:val="20"/>
                <w:szCs w:val="20"/>
              </w:rPr>
            </w:r>
          </w:p>
        </w:tc>
        <w:tc>
          <w:tcPr>
            <w:tcBorders>
              <w:top w:val="single" w:color="000000" w:sz="4" w:space="0"/>
              <w:left w:val="single" w:color="000000" w:sz="4" w:space="0"/>
              <w:bottom w:val="single" w:color="000000" w:sz="4" w:space="0"/>
              <w:right w:val="single" w:color="000000" w:sz="4" w:space="0"/>
            </w:tcBorders>
            <w:tcW w:w="4756" w:type="dxa"/>
            <w:vAlign w:val="center"/>
            <w:textDirection w:val="lrTb"/>
            <w:noWrap w:val="false"/>
          </w:tcPr>
          <w:p>
            <w:pPr>
              <w:pStyle w:val="1598"/>
              <w:rPr>
                <w:sz w:val="20"/>
                <w:szCs w:val="20"/>
              </w:rPr>
            </w:pPr>
            <w:r>
              <w:rPr>
                <w:sz w:val="20"/>
                <w:szCs w:val="20"/>
              </w:rPr>
              <w:t xml:space="preserve">Количество резервуаров</w:t>
            </w:r>
            <w:r>
              <w:rPr>
                <w:sz w:val="20"/>
                <w:szCs w:val="20"/>
              </w:rPr>
            </w:r>
          </w:p>
        </w:tc>
        <w:tc>
          <w:tcPr>
            <w:tcBorders>
              <w:top w:val="single" w:color="000000" w:sz="4" w:space="0"/>
              <w:left w:val="single" w:color="000000" w:sz="4" w:space="0"/>
              <w:bottom w:val="single" w:color="000000" w:sz="4" w:space="0"/>
              <w:right w:val="single" w:color="000000" w:sz="4" w:space="0"/>
            </w:tcBorders>
            <w:tcW w:w="2031" w:type="dxa"/>
            <w:vAlign w:val="center"/>
            <w:textDirection w:val="lrTb"/>
            <w:noWrap w:val="false"/>
          </w:tcPr>
          <w:p>
            <w:pPr>
              <w:pStyle w:val="1598"/>
              <w:jc w:val="center"/>
              <w:rPr>
                <w:sz w:val="20"/>
                <w:szCs w:val="20"/>
              </w:rPr>
            </w:pPr>
            <w:r>
              <w:rPr>
                <w:sz w:val="20"/>
                <w:szCs w:val="20"/>
              </w:rPr>
              <w:t xml:space="preserve">шт.</w:t>
            </w:r>
            <w:r>
              <w:rPr>
                <w:sz w:val="20"/>
                <w:szCs w:val="20"/>
              </w:rPr>
            </w:r>
          </w:p>
        </w:tc>
        <w:tc>
          <w:tcPr>
            <w:tcBorders>
              <w:top w:val="single" w:color="000000" w:sz="4" w:space="0"/>
              <w:left w:val="single" w:color="000000" w:sz="4" w:space="0"/>
              <w:bottom w:val="single" w:color="000000" w:sz="4" w:space="0"/>
              <w:right w:val="single" w:color="000000" w:sz="4" w:space="0"/>
            </w:tcBorders>
            <w:tcW w:w="2221" w:type="dxa"/>
            <w:vAlign w:val="center"/>
            <w:textDirection w:val="lrTb"/>
            <w:noWrap w:val="false"/>
          </w:tcPr>
          <w:p>
            <w:pPr>
              <w:pStyle w:val="1598"/>
              <w:jc w:val="center"/>
              <w:rPr>
                <w:sz w:val="20"/>
                <w:szCs w:val="20"/>
              </w:rPr>
            </w:pPr>
            <w:r>
              <w:rPr>
                <w:sz w:val="20"/>
                <w:szCs w:val="20"/>
              </w:rPr>
              <w:t xml:space="preserve">4</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30" w:type="dxa"/>
            <w:vAlign w:val="center"/>
            <w:textDirection w:val="lrTb"/>
            <w:noWrap w:val="false"/>
          </w:tcPr>
          <w:p>
            <w:pPr>
              <w:pStyle w:val="1598"/>
              <w:jc w:val="center"/>
              <w:rPr>
                <w:sz w:val="20"/>
                <w:szCs w:val="20"/>
              </w:rPr>
            </w:pPr>
            <w:r>
              <w:rPr>
                <w:sz w:val="20"/>
                <w:szCs w:val="20"/>
              </w:rPr>
              <w:t xml:space="preserve">4</w:t>
            </w:r>
            <w:r>
              <w:rPr>
                <w:sz w:val="20"/>
                <w:szCs w:val="20"/>
              </w:rPr>
            </w:r>
          </w:p>
        </w:tc>
        <w:tc>
          <w:tcPr>
            <w:tcBorders>
              <w:top w:val="single" w:color="000000" w:sz="4" w:space="0"/>
              <w:left w:val="single" w:color="000000" w:sz="4" w:space="0"/>
              <w:bottom w:val="single" w:color="000000" w:sz="4" w:space="0"/>
              <w:right w:val="single" w:color="000000" w:sz="4" w:space="0"/>
            </w:tcBorders>
            <w:tcW w:w="4756" w:type="dxa"/>
            <w:vAlign w:val="center"/>
            <w:textDirection w:val="lrTb"/>
            <w:noWrap w:val="false"/>
          </w:tcPr>
          <w:p>
            <w:pPr>
              <w:pStyle w:val="1598"/>
              <w:rPr>
                <w:sz w:val="20"/>
                <w:szCs w:val="20"/>
              </w:rPr>
            </w:pPr>
            <w:r>
              <w:rPr>
                <w:sz w:val="20"/>
                <w:szCs w:val="20"/>
              </w:rPr>
              <w:t xml:space="preserve">Емкость резервуара 1</w:t>
            </w:r>
            <w:r>
              <w:rPr>
                <w:sz w:val="20"/>
                <w:szCs w:val="20"/>
              </w:rPr>
            </w:r>
          </w:p>
        </w:tc>
        <w:tc>
          <w:tcPr>
            <w:tcBorders>
              <w:top w:val="single" w:color="000000" w:sz="4" w:space="0"/>
              <w:left w:val="single" w:color="000000" w:sz="4" w:space="0"/>
              <w:bottom w:val="single" w:color="000000" w:sz="4" w:space="0"/>
              <w:right w:val="single" w:color="000000" w:sz="4" w:space="0"/>
            </w:tcBorders>
            <w:tcW w:w="2031" w:type="dxa"/>
            <w:vAlign w:val="center"/>
            <w:textDirection w:val="lrTb"/>
            <w:noWrap w:val="false"/>
          </w:tcPr>
          <w:p>
            <w:pPr>
              <w:pStyle w:val="1598"/>
              <w:jc w:val="center"/>
              <w:rPr>
                <w:sz w:val="20"/>
                <w:szCs w:val="20"/>
              </w:rPr>
            </w:pPr>
            <w:r>
              <w:rPr>
                <w:sz w:val="20"/>
                <w:szCs w:val="20"/>
              </w:rPr>
              <w:t xml:space="preserve">куб. м</w:t>
            </w:r>
            <w:r>
              <w:rPr>
                <w:sz w:val="20"/>
                <w:szCs w:val="20"/>
              </w:rPr>
            </w:r>
          </w:p>
        </w:tc>
        <w:tc>
          <w:tcPr>
            <w:tcBorders>
              <w:top w:val="single" w:color="000000" w:sz="4" w:space="0"/>
              <w:left w:val="single" w:color="000000" w:sz="4" w:space="0"/>
              <w:bottom w:val="single" w:color="000000" w:sz="4" w:space="0"/>
              <w:right w:val="single" w:color="000000" w:sz="4" w:space="0"/>
            </w:tcBorders>
            <w:tcW w:w="2221" w:type="dxa"/>
            <w:vAlign w:val="center"/>
            <w:textDirection w:val="lrTb"/>
            <w:noWrap w:val="false"/>
          </w:tcPr>
          <w:p>
            <w:pPr>
              <w:pStyle w:val="1598"/>
              <w:jc w:val="center"/>
              <w:rPr>
                <w:sz w:val="20"/>
                <w:szCs w:val="20"/>
              </w:rPr>
            </w:pPr>
            <w:r>
              <w:rPr>
                <w:sz w:val="20"/>
                <w:szCs w:val="20"/>
              </w:rPr>
              <w:t xml:space="preserve">2000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30" w:type="dxa"/>
            <w:vAlign w:val="center"/>
            <w:textDirection w:val="lrTb"/>
            <w:noWrap w:val="false"/>
          </w:tcPr>
          <w:p>
            <w:pPr>
              <w:pStyle w:val="1598"/>
              <w:jc w:val="center"/>
              <w:rPr>
                <w:sz w:val="20"/>
                <w:szCs w:val="20"/>
              </w:rPr>
            </w:pPr>
            <w:r>
              <w:rPr>
                <w:sz w:val="20"/>
                <w:szCs w:val="20"/>
              </w:rPr>
              <w:t xml:space="preserve">5</w:t>
            </w:r>
            <w:r>
              <w:rPr>
                <w:sz w:val="20"/>
                <w:szCs w:val="20"/>
              </w:rPr>
            </w:r>
          </w:p>
        </w:tc>
        <w:tc>
          <w:tcPr>
            <w:tcBorders>
              <w:top w:val="single" w:color="000000" w:sz="4" w:space="0"/>
              <w:left w:val="single" w:color="000000" w:sz="4" w:space="0"/>
              <w:bottom w:val="single" w:color="000000" w:sz="4" w:space="0"/>
              <w:right w:val="single" w:color="000000" w:sz="4" w:space="0"/>
            </w:tcBorders>
            <w:tcW w:w="4756" w:type="dxa"/>
            <w:vAlign w:val="center"/>
            <w:textDirection w:val="lrTb"/>
            <w:noWrap w:val="false"/>
          </w:tcPr>
          <w:p>
            <w:pPr>
              <w:pStyle w:val="1598"/>
              <w:rPr>
                <w:sz w:val="20"/>
                <w:szCs w:val="20"/>
              </w:rPr>
            </w:pPr>
            <w:r>
              <w:rPr>
                <w:sz w:val="20"/>
                <w:szCs w:val="20"/>
              </w:rPr>
              <w:t xml:space="preserve">Материал резервуара 1</w:t>
            </w:r>
            <w:r>
              <w:rPr>
                <w:sz w:val="20"/>
                <w:szCs w:val="20"/>
              </w:rPr>
            </w:r>
          </w:p>
        </w:tc>
        <w:tc>
          <w:tcPr>
            <w:tcBorders>
              <w:top w:val="single" w:color="000000" w:sz="4" w:space="0"/>
              <w:left w:val="single" w:color="000000" w:sz="4" w:space="0"/>
              <w:bottom w:val="single" w:color="000000" w:sz="4" w:space="0"/>
              <w:right w:val="single" w:color="000000" w:sz="4" w:space="0"/>
            </w:tcBorders>
            <w:tcW w:w="2031" w:type="dxa"/>
            <w:vAlign w:val="center"/>
            <w:textDirection w:val="lrTb"/>
            <w:noWrap w:val="false"/>
          </w:tcPr>
          <w:p>
            <w:pPr>
              <w:pStyle w:val="1598"/>
              <w:jc w:val="center"/>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2221" w:type="dxa"/>
            <w:vAlign w:val="center"/>
            <w:textDirection w:val="lrTb"/>
            <w:noWrap w:val="false"/>
          </w:tcPr>
          <w:p>
            <w:pPr>
              <w:pStyle w:val="1598"/>
              <w:jc w:val="center"/>
              <w:rPr>
                <w:sz w:val="20"/>
                <w:szCs w:val="20"/>
              </w:rPr>
            </w:pPr>
            <w:r>
              <w:rPr>
                <w:sz w:val="20"/>
                <w:szCs w:val="20"/>
              </w:rPr>
              <w:t xml:space="preserve">сталь</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30" w:type="dxa"/>
            <w:vAlign w:val="center"/>
            <w:textDirection w:val="lrTb"/>
            <w:noWrap w:val="false"/>
          </w:tcPr>
          <w:p>
            <w:pPr>
              <w:pStyle w:val="1598"/>
              <w:jc w:val="center"/>
              <w:rPr>
                <w:sz w:val="20"/>
                <w:szCs w:val="20"/>
              </w:rPr>
            </w:pPr>
            <w:r>
              <w:rPr>
                <w:sz w:val="20"/>
                <w:szCs w:val="20"/>
              </w:rPr>
              <w:t xml:space="preserve">6</w:t>
            </w:r>
            <w:r>
              <w:rPr>
                <w:sz w:val="20"/>
                <w:szCs w:val="20"/>
              </w:rPr>
            </w:r>
          </w:p>
        </w:tc>
        <w:tc>
          <w:tcPr>
            <w:tcBorders>
              <w:top w:val="single" w:color="000000" w:sz="4" w:space="0"/>
              <w:left w:val="single" w:color="000000" w:sz="4" w:space="0"/>
              <w:bottom w:val="single" w:color="000000" w:sz="4" w:space="0"/>
              <w:right w:val="single" w:color="000000" w:sz="4" w:space="0"/>
            </w:tcBorders>
            <w:tcW w:w="4756" w:type="dxa"/>
            <w:vAlign w:val="center"/>
            <w:textDirection w:val="lrTb"/>
            <w:noWrap w:val="false"/>
          </w:tcPr>
          <w:p>
            <w:pPr>
              <w:pStyle w:val="1598"/>
              <w:rPr>
                <w:sz w:val="20"/>
                <w:szCs w:val="20"/>
              </w:rPr>
            </w:pPr>
            <w:r>
              <w:rPr>
                <w:sz w:val="20"/>
                <w:szCs w:val="20"/>
              </w:rPr>
              <w:t xml:space="preserve">Техническое состояние резервуара 1</w:t>
            </w:r>
            <w:r>
              <w:rPr>
                <w:sz w:val="20"/>
                <w:szCs w:val="20"/>
              </w:rPr>
            </w:r>
          </w:p>
        </w:tc>
        <w:tc>
          <w:tcPr>
            <w:tcBorders>
              <w:top w:val="single" w:color="000000" w:sz="4" w:space="0"/>
              <w:left w:val="single" w:color="000000" w:sz="4" w:space="0"/>
              <w:bottom w:val="single" w:color="000000" w:sz="4" w:space="0"/>
              <w:right w:val="single" w:color="000000" w:sz="4" w:space="0"/>
            </w:tcBorders>
            <w:tcW w:w="2031" w:type="dxa"/>
            <w:vAlign w:val="center"/>
            <w:textDirection w:val="lrTb"/>
            <w:noWrap w:val="false"/>
          </w:tcPr>
          <w:p>
            <w:pPr>
              <w:pStyle w:val="1598"/>
              <w:jc w:val="center"/>
            </w:pPr>
            <w:r>
              <w:rPr>
                <w:sz w:val="20"/>
                <w:szCs w:val="20"/>
              </w:rPr>
              <w:t xml:space="preserve">(уд</w:t>
            </w:r>
            <w:r>
              <w:rPr>
                <w:sz w:val="20"/>
                <w:szCs w:val="20"/>
                <w:lang w:val="en-US"/>
              </w:rPr>
              <w:t xml:space="preserve">/</w:t>
            </w:r>
            <w:r>
              <w:rPr>
                <w:sz w:val="20"/>
                <w:szCs w:val="20"/>
              </w:rPr>
              <w:t xml:space="preserve">неуд)</w:t>
            </w:r>
            <w:r/>
          </w:p>
        </w:tc>
        <w:tc>
          <w:tcPr>
            <w:tcBorders>
              <w:top w:val="single" w:color="000000" w:sz="4" w:space="0"/>
              <w:left w:val="single" w:color="000000" w:sz="4" w:space="0"/>
              <w:bottom w:val="single" w:color="000000" w:sz="4" w:space="0"/>
              <w:right w:val="single" w:color="000000" w:sz="4" w:space="0"/>
            </w:tcBorders>
            <w:tcW w:w="2221" w:type="dxa"/>
            <w:vAlign w:val="center"/>
            <w:textDirection w:val="lrTb"/>
            <w:noWrap w:val="false"/>
          </w:tcPr>
          <w:p>
            <w:pPr>
              <w:pStyle w:val="1598"/>
              <w:jc w:val="center"/>
              <w:rPr>
                <w:sz w:val="20"/>
                <w:szCs w:val="20"/>
              </w:rPr>
            </w:pPr>
            <w:r>
              <w:rPr>
                <w:sz w:val="20"/>
                <w:szCs w:val="20"/>
              </w:rPr>
              <w:t xml:space="preserve">уд.</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30" w:type="dxa"/>
            <w:vAlign w:val="center"/>
            <w:textDirection w:val="lrTb"/>
            <w:noWrap w:val="false"/>
          </w:tcPr>
          <w:p>
            <w:pPr>
              <w:pStyle w:val="1598"/>
              <w:jc w:val="center"/>
              <w:rPr>
                <w:sz w:val="20"/>
                <w:szCs w:val="20"/>
              </w:rPr>
            </w:pPr>
            <w:r>
              <w:rPr>
                <w:sz w:val="20"/>
                <w:szCs w:val="20"/>
              </w:rPr>
              <w:t xml:space="preserve">7</w:t>
            </w:r>
            <w:r>
              <w:rPr>
                <w:sz w:val="20"/>
                <w:szCs w:val="20"/>
              </w:rPr>
            </w:r>
          </w:p>
        </w:tc>
        <w:tc>
          <w:tcPr>
            <w:tcBorders>
              <w:top w:val="single" w:color="000000" w:sz="4" w:space="0"/>
              <w:left w:val="single" w:color="000000" w:sz="4" w:space="0"/>
              <w:bottom w:val="single" w:color="000000" w:sz="4" w:space="0"/>
              <w:right w:val="single" w:color="000000" w:sz="4" w:space="0"/>
            </w:tcBorders>
            <w:tcW w:w="4756" w:type="dxa"/>
            <w:vAlign w:val="center"/>
            <w:textDirection w:val="lrTb"/>
            <w:noWrap w:val="false"/>
          </w:tcPr>
          <w:p>
            <w:pPr>
              <w:pStyle w:val="1598"/>
              <w:rPr>
                <w:sz w:val="20"/>
                <w:szCs w:val="20"/>
              </w:rPr>
            </w:pPr>
            <w:r>
              <w:rPr>
                <w:sz w:val="20"/>
                <w:szCs w:val="20"/>
              </w:rPr>
              <w:t xml:space="preserve">Год ввода в эксплуатацию резервуара 1</w:t>
            </w:r>
            <w:r>
              <w:rPr>
                <w:sz w:val="20"/>
                <w:szCs w:val="20"/>
              </w:rPr>
            </w:r>
          </w:p>
        </w:tc>
        <w:tc>
          <w:tcPr>
            <w:tcBorders>
              <w:top w:val="single" w:color="000000" w:sz="4" w:space="0"/>
              <w:left w:val="single" w:color="000000" w:sz="4" w:space="0"/>
              <w:bottom w:val="single" w:color="000000" w:sz="4" w:space="0"/>
              <w:right w:val="single" w:color="000000" w:sz="4" w:space="0"/>
            </w:tcBorders>
            <w:tcW w:w="2031" w:type="dxa"/>
            <w:vAlign w:val="center"/>
            <w:textDirection w:val="lrTb"/>
            <w:noWrap w:val="false"/>
          </w:tcPr>
          <w:p>
            <w:pPr>
              <w:pStyle w:val="1598"/>
              <w:jc w:val="center"/>
              <w:rPr>
                <w:sz w:val="20"/>
                <w:szCs w:val="20"/>
              </w:rPr>
            </w:pPr>
            <w:r>
              <w:rPr>
                <w:sz w:val="20"/>
                <w:szCs w:val="20"/>
              </w:rPr>
              <w:t xml:space="preserve">год</w:t>
            </w:r>
            <w:r>
              <w:rPr>
                <w:sz w:val="20"/>
                <w:szCs w:val="20"/>
              </w:rPr>
            </w:r>
          </w:p>
        </w:tc>
        <w:tc>
          <w:tcPr>
            <w:tcBorders>
              <w:top w:val="single" w:color="000000" w:sz="4" w:space="0"/>
              <w:left w:val="single" w:color="000000" w:sz="4" w:space="0"/>
              <w:bottom w:val="single" w:color="000000" w:sz="4" w:space="0"/>
              <w:right w:val="single" w:color="000000" w:sz="4" w:space="0"/>
            </w:tcBorders>
            <w:tcW w:w="2221" w:type="dxa"/>
            <w:vAlign w:val="center"/>
            <w:textDirection w:val="lrTb"/>
            <w:noWrap w:val="false"/>
          </w:tcPr>
          <w:p>
            <w:pPr>
              <w:pStyle w:val="1598"/>
              <w:jc w:val="center"/>
              <w:rPr>
                <w:sz w:val="20"/>
                <w:szCs w:val="20"/>
              </w:rPr>
            </w:pPr>
            <w:r>
              <w:rPr>
                <w:sz w:val="20"/>
                <w:szCs w:val="20"/>
              </w:rPr>
              <w:t xml:space="preserve">1987</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30" w:type="dxa"/>
            <w:vAlign w:val="center"/>
            <w:textDirection w:val="lrTb"/>
            <w:noWrap w:val="false"/>
          </w:tcPr>
          <w:p>
            <w:pPr>
              <w:pStyle w:val="1598"/>
              <w:jc w:val="center"/>
              <w:rPr>
                <w:sz w:val="20"/>
                <w:szCs w:val="20"/>
              </w:rPr>
            </w:pPr>
            <w:r>
              <w:rPr>
                <w:sz w:val="20"/>
                <w:szCs w:val="20"/>
              </w:rPr>
              <w:t xml:space="preserve">8</w:t>
            </w:r>
            <w:r>
              <w:rPr>
                <w:sz w:val="20"/>
                <w:szCs w:val="20"/>
              </w:rPr>
            </w:r>
          </w:p>
        </w:tc>
        <w:tc>
          <w:tcPr>
            <w:tcBorders>
              <w:top w:val="single" w:color="000000" w:sz="4" w:space="0"/>
              <w:left w:val="single" w:color="000000" w:sz="4" w:space="0"/>
              <w:bottom w:val="single" w:color="000000" w:sz="4" w:space="0"/>
              <w:right w:val="single" w:color="000000" w:sz="4" w:space="0"/>
            </w:tcBorders>
            <w:tcW w:w="4756" w:type="dxa"/>
            <w:vAlign w:val="center"/>
            <w:textDirection w:val="lrTb"/>
            <w:noWrap w:val="false"/>
          </w:tcPr>
          <w:p>
            <w:pPr>
              <w:pStyle w:val="1598"/>
              <w:rPr>
                <w:sz w:val="20"/>
                <w:szCs w:val="20"/>
              </w:rPr>
            </w:pPr>
            <w:r>
              <w:rPr>
                <w:sz w:val="20"/>
                <w:szCs w:val="20"/>
              </w:rPr>
              <w:t xml:space="preserve">Наличие приборов контроля уровня для резервуара 1</w:t>
            </w:r>
            <w:r>
              <w:rPr>
                <w:sz w:val="20"/>
                <w:szCs w:val="20"/>
              </w:rPr>
            </w:r>
          </w:p>
        </w:tc>
        <w:tc>
          <w:tcPr>
            <w:tcBorders>
              <w:top w:val="single" w:color="000000" w:sz="4" w:space="0"/>
              <w:left w:val="single" w:color="000000" w:sz="4" w:space="0"/>
              <w:bottom w:val="single" w:color="000000" w:sz="4" w:space="0"/>
              <w:right w:val="single" w:color="000000" w:sz="4" w:space="0"/>
            </w:tcBorders>
            <w:tcW w:w="2031" w:type="dxa"/>
            <w:vAlign w:val="center"/>
            <w:textDirection w:val="lrTb"/>
            <w:noWrap w:val="false"/>
          </w:tcPr>
          <w:p>
            <w:pPr>
              <w:pStyle w:val="1598"/>
              <w:jc w:val="center"/>
            </w:pPr>
            <w:r>
              <w:rPr>
                <w:sz w:val="20"/>
                <w:szCs w:val="20"/>
              </w:rPr>
              <w:t xml:space="preserve">(да</w:t>
            </w:r>
            <w:r>
              <w:rPr>
                <w:sz w:val="20"/>
                <w:szCs w:val="20"/>
                <w:lang w:val="en-US"/>
              </w:rPr>
              <w:t xml:space="preserve">/</w:t>
            </w:r>
            <w:r>
              <w:rPr>
                <w:sz w:val="20"/>
                <w:szCs w:val="20"/>
              </w:rPr>
              <w:t xml:space="preserve">нет)</w:t>
            </w:r>
            <w:r/>
          </w:p>
        </w:tc>
        <w:tc>
          <w:tcPr>
            <w:tcBorders>
              <w:top w:val="single" w:color="000000" w:sz="4" w:space="0"/>
              <w:left w:val="single" w:color="000000" w:sz="4" w:space="0"/>
              <w:bottom w:val="single" w:color="000000" w:sz="4" w:space="0"/>
              <w:right w:val="single" w:color="000000" w:sz="4" w:space="0"/>
            </w:tcBorders>
            <w:tcW w:w="2221" w:type="dxa"/>
            <w:vAlign w:val="center"/>
            <w:textDirection w:val="lrTb"/>
            <w:noWrap w:val="false"/>
          </w:tcPr>
          <w:p>
            <w:pPr>
              <w:pStyle w:val="1598"/>
              <w:jc w:val="center"/>
              <w:rPr>
                <w:sz w:val="20"/>
                <w:szCs w:val="20"/>
              </w:rPr>
            </w:pPr>
            <w:r>
              <w:rPr>
                <w:sz w:val="20"/>
                <w:szCs w:val="20"/>
              </w:rPr>
              <w:t xml:space="preserve">да</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30" w:type="dxa"/>
            <w:vAlign w:val="center"/>
            <w:textDirection w:val="lrTb"/>
            <w:noWrap w:val="false"/>
          </w:tcPr>
          <w:p>
            <w:pPr>
              <w:pStyle w:val="1598"/>
              <w:jc w:val="center"/>
              <w:rPr>
                <w:sz w:val="20"/>
                <w:szCs w:val="20"/>
              </w:rPr>
            </w:pPr>
            <w:r>
              <w:rPr>
                <w:sz w:val="20"/>
                <w:szCs w:val="20"/>
              </w:rPr>
              <w:t xml:space="preserve">9</w:t>
            </w:r>
            <w:r>
              <w:rPr>
                <w:sz w:val="20"/>
                <w:szCs w:val="20"/>
              </w:rPr>
            </w:r>
          </w:p>
        </w:tc>
        <w:tc>
          <w:tcPr>
            <w:tcBorders>
              <w:top w:val="single" w:color="000000" w:sz="4" w:space="0"/>
              <w:left w:val="single" w:color="000000" w:sz="4" w:space="0"/>
              <w:bottom w:val="single" w:color="000000" w:sz="4" w:space="0"/>
              <w:right w:val="single" w:color="000000" w:sz="4" w:space="0"/>
            </w:tcBorders>
            <w:tcW w:w="4756" w:type="dxa"/>
            <w:vAlign w:val="center"/>
            <w:textDirection w:val="lrTb"/>
            <w:noWrap w:val="false"/>
          </w:tcPr>
          <w:p>
            <w:pPr>
              <w:pStyle w:val="1598"/>
              <w:rPr>
                <w:sz w:val="20"/>
                <w:szCs w:val="20"/>
              </w:rPr>
            </w:pPr>
            <w:r>
              <w:rPr>
                <w:sz w:val="20"/>
                <w:szCs w:val="20"/>
              </w:rPr>
              <w:t xml:space="preserve">Емкость резервуара 2</w:t>
            </w:r>
            <w:r>
              <w:rPr>
                <w:sz w:val="20"/>
                <w:szCs w:val="20"/>
              </w:rPr>
            </w:r>
          </w:p>
        </w:tc>
        <w:tc>
          <w:tcPr>
            <w:tcBorders>
              <w:top w:val="single" w:color="000000" w:sz="4" w:space="0"/>
              <w:left w:val="single" w:color="000000" w:sz="4" w:space="0"/>
              <w:bottom w:val="single" w:color="000000" w:sz="4" w:space="0"/>
              <w:right w:val="single" w:color="000000" w:sz="4" w:space="0"/>
            </w:tcBorders>
            <w:tcW w:w="2031" w:type="dxa"/>
            <w:vAlign w:val="center"/>
            <w:textDirection w:val="lrTb"/>
            <w:noWrap w:val="false"/>
          </w:tcPr>
          <w:p>
            <w:pPr>
              <w:pStyle w:val="1598"/>
              <w:jc w:val="center"/>
              <w:rPr>
                <w:sz w:val="20"/>
                <w:szCs w:val="20"/>
              </w:rPr>
            </w:pPr>
            <w:r>
              <w:rPr>
                <w:sz w:val="20"/>
                <w:szCs w:val="20"/>
              </w:rPr>
              <w:t xml:space="preserve">куб. м</w:t>
            </w:r>
            <w:r>
              <w:rPr>
                <w:sz w:val="20"/>
                <w:szCs w:val="20"/>
              </w:rPr>
            </w:r>
          </w:p>
        </w:tc>
        <w:tc>
          <w:tcPr>
            <w:tcBorders>
              <w:top w:val="single" w:color="000000" w:sz="4" w:space="0"/>
              <w:left w:val="single" w:color="000000" w:sz="4" w:space="0"/>
              <w:bottom w:val="single" w:color="000000" w:sz="4" w:space="0"/>
              <w:right w:val="single" w:color="000000" w:sz="4" w:space="0"/>
            </w:tcBorders>
            <w:tcW w:w="2221" w:type="dxa"/>
            <w:vAlign w:val="center"/>
            <w:textDirection w:val="lrTb"/>
            <w:noWrap w:val="false"/>
          </w:tcPr>
          <w:p>
            <w:pPr>
              <w:pStyle w:val="1598"/>
              <w:jc w:val="center"/>
              <w:rPr>
                <w:sz w:val="20"/>
                <w:szCs w:val="20"/>
              </w:rPr>
            </w:pPr>
            <w:r>
              <w:rPr>
                <w:sz w:val="20"/>
                <w:szCs w:val="20"/>
              </w:rPr>
              <w:t xml:space="preserve">2000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30" w:type="dxa"/>
            <w:vAlign w:val="center"/>
            <w:textDirection w:val="lrTb"/>
            <w:noWrap w:val="false"/>
          </w:tcPr>
          <w:p>
            <w:pPr>
              <w:pStyle w:val="1598"/>
              <w:jc w:val="center"/>
              <w:rPr>
                <w:sz w:val="20"/>
                <w:szCs w:val="20"/>
              </w:rPr>
            </w:pPr>
            <w:r>
              <w:rPr>
                <w:sz w:val="20"/>
                <w:szCs w:val="20"/>
              </w:rPr>
              <w:t xml:space="preserve">10</w:t>
            </w:r>
            <w:r>
              <w:rPr>
                <w:sz w:val="20"/>
                <w:szCs w:val="20"/>
              </w:rPr>
            </w:r>
          </w:p>
        </w:tc>
        <w:tc>
          <w:tcPr>
            <w:tcBorders>
              <w:top w:val="single" w:color="000000" w:sz="4" w:space="0"/>
              <w:left w:val="single" w:color="000000" w:sz="4" w:space="0"/>
              <w:bottom w:val="single" w:color="000000" w:sz="4" w:space="0"/>
              <w:right w:val="single" w:color="000000" w:sz="4" w:space="0"/>
            </w:tcBorders>
            <w:tcW w:w="4756" w:type="dxa"/>
            <w:vAlign w:val="center"/>
            <w:textDirection w:val="lrTb"/>
            <w:noWrap w:val="false"/>
          </w:tcPr>
          <w:p>
            <w:pPr>
              <w:pStyle w:val="1598"/>
              <w:rPr>
                <w:sz w:val="20"/>
                <w:szCs w:val="20"/>
              </w:rPr>
            </w:pPr>
            <w:r>
              <w:rPr>
                <w:sz w:val="20"/>
                <w:szCs w:val="20"/>
              </w:rPr>
              <w:t xml:space="preserve">Материал резервуара 2</w:t>
            </w:r>
            <w:r>
              <w:rPr>
                <w:sz w:val="20"/>
                <w:szCs w:val="20"/>
              </w:rPr>
            </w:r>
          </w:p>
        </w:tc>
        <w:tc>
          <w:tcPr>
            <w:tcBorders>
              <w:top w:val="single" w:color="000000" w:sz="4" w:space="0"/>
              <w:left w:val="single" w:color="000000" w:sz="4" w:space="0"/>
              <w:bottom w:val="single" w:color="000000" w:sz="4" w:space="0"/>
              <w:right w:val="single" w:color="000000" w:sz="4" w:space="0"/>
            </w:tcBorders>
            <w:tcW w:w="2031" w:type="dxa"/>
            <w:vAlign w:val="center"/>
            <w:textDirection w:val="lrTb"/>
            <w:noWrap w:val="false"/>
          </w:tcPr>
          <w:p>
            <w:pPr>
              <w:pStyle w:val="1598"/>
              <w:jc w:val="center"/>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2221" w:type="dxa"/>
            <w:vAlign w:val="center"/>
            <w:textDirection w:val="lrTb"/>
            <w:noWrap w:val="false"/>
          </w:tcPr>
          <w:p>
            <w:pPr>
              <w:pStyle w:val="1598"/>
              <w:jc w:val="center"/>
              <w:rPr>
                <w:sz w:val="20"/>
                <w:szCs w:val="20"/>
              </w:rPr>
            </w:pPr>
            <w:r>
              <w:rPr>
                <w:sz w:val="20"/>
                <w:szCs w:val="20"/>
              </w:rPr>
              <w:t xml:space="preserve">сталь</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30" w:type="dxa"/>
            <w:vAlign w:val="center"/>
            <w:textDirection w:val="lrTb"/>
            <w:noWrap w:val="false"/>
          </w:tcPr>
          <w:p>
            <w:pPr>
              <w:pStyle w:val="1598"/>
              <w:jc w:val="center"/>
              <w:rPr>
                <w:sz w:val="20"/>
                <w:szCs w:val="20"/>
              </w:rPr>
            </w:pPr>
            <w:r>
              <w:rPr>
                <w:sz w:val="20"/>
                <w:szCs w:val="20"/>
              </w:rPr>
              <w:t xml:space="preserve">11</w:t>
            </w:r>
            <w:r>
              <w:rPr>
                <w:sz w:val="20"/>
                <w:szCs w:val="20"/>
              </w:rPr>
            </w:r>
          </w:p>
        </w:tc>
        <w:tc>
          <w:tcPr>
            <w:tcBorders>
              <w:top w:val="single" w:color="000000" w:sz="4" w:space="0"/>
              <w:left w:val="single" w:color="000000" w:sz="4" w:space="0"/>
              <w:bottom w:val="single" w:color="000000" w:sz="4" w:space="0"/>
              <w:right w:val="single" w:color="000000" w:sz="4" w:space="0"/>
            </w:tcBorders>
            <w:tcW w:w="4756" w:type="dxa"/>
            <w:vAlign w:val="center"/>
            <w:textDirection w:val="lrTb"/>
            <w:noWrap w:val="false"/>
          </w:tcPr>
          <w:p>
            <w:pPr>
              <w:pStyle w:val="1598"/>
              <w:rPr>
                <w:sz w:val="20"/>
                <w:szCs w:val="20"/>
              </w:rPr>
            </w:pPr>
            <w:r>
              <w:rPr>
                <w:sz w:val="20"/>
                <w:szCs w:val="20"/>
              </w:rPr>
              <w:t xml:space="preserve">Техническое состояние резервуара 2</w:t>
            </w:r>
            <w:r>
              <w:rPr>
                <w:sz w:val="20"/>
                <w:szCs w:val="20"/>
              </w:rPr>
            </w:r>
          </w:p>
        </w:tc>
        <w:tc>
          <w:tcPr>
            <w:tcBorders>
              <w:top w:val="single" w:color="000000" w:sz="4" w:space="0"/>
              <w:left w:val="single" w:color="000000" w:sz="4" w:space="0"/>
              <w:bottom w:val="single" w:color="000000" w:sz="4" w:space="0"/>
              <w:right w:val="single" w:color="000000" w:sz="4" w:space="0"/>
            </w:tcBorders>
            <w:tcW w:w="2031" w:type="dxa"/>
            <w:vAlign w:val="center"/>
            <w:textDirection w:val="lrTb"/>
            <w:noWrap w:val="false"/>
          </w:tcPr>
          <w:p>
            <w:pPr>
              <w:pStyle w:val="1598"/>
              <w:jc w:val="center"/>
            </w:pPr>
            <w:r>
              <w:rPr>
                <w:sz w:val="20"/>
                <w:szCs w:val="20"/>
              </w:rPr>
              <w:t xml:space="preserve">(уд</w:t>
            </w:r>
            <w:r>
              <w:rPr>
                <w:sz w:val="20"/>
                <w:szCs w:val="20"/>
                <w:lang w:val="en-US"/>
              </w:rPr>
              <w:t xml:space="preserve">/</w:t>
            </w:r>
            <w:r>
              <w:rPr>
                <w:sz w:val="20"/>
                <w:szCs w:val="20"/>
              </w:rPr>
              <w:t xml:space="preserve">неуд)</w:t>
            </w:r>
            <w:r/>
          </w:p>
        </w:tc>
        <w:tc>
          <w:tcPr>
            <w:tcBorders>
              <w:top w:val="single" w:color="000000" w:sz="4" w:space="0"/>
              <w:left w:val="single" w:color="000000" w:sz="4" w:space="0"/>
              <w:bottom w:val="single" w:color="000000" w:sz="4" w:space="0"/>
              <w:right w:val="single" w:color="000000" w:sz="4" w:space="0"/>
            </w:tcBorders>
            <w:tcW w:w="2221" w:type="dxa"/>
            <w:vAlign w:val="center"/>
            <w:textDirection w:val="lrTb"/>
            <w:noWrap w:val="false"/>
          </w:tcPr>
          <w:p>
            <w:pPr>
              <w:pStyle w:val="1598"/>
              <w:jc w:val="center"/>
              <w:rPr>
                <w:sz w:val="20"/>
                <w:szCs w:val="20"/>
              </w:rPr>
            </w:pPr>
            <w:r>
              <w:rPr>
                <w:sz w:val="20"/>
                <w:szCs w:val="20"/>
              </w:rPr>
              <w:t xml:space="preserve">Уд.</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30" w:type="dxa"/>
            <w:vAlign w:val="center"/>
            <w:textDirection w:val="lrTb"/>
            <w:noWrap w:val="false"/>
          </w:tcPr>
          <w:p>
            <w:pPr>
              <w:pStyle w:val="1598"/>
              <w:jc w:val="center"/>
              <w:rPr>
                <w:sz w:val="20"/>
                <w:szCs w:val="20"/>
              </w:rPr>
            </w:pPr>
            <w:r>
              <w:rPr>
                <w:sz w:val="20"/>
                <w:szCs w:val="20"/>
              </w:rPr>
              <w:t xml:space="preserve">12</w:t>
            </w:r>
            <w:r>
              <w:rPr>
                <w:sz w:val="20"/>
                <w:szCs w:val="20"/>
              </w:rPr>
            </w:r>
          </w:p>
        </w:tc>
        <w:tc>
          <w:tcPr>
            <w:tcBorders>
              <w:top w:val="single" w:color="000000" w:sz="4" w:space="0"/>
              <w:left w:val="single" w:color="000000" w:sz="4" w:space="0"/>
              <w:bottom w:val="single" w:color="000000" w:sz="4" w:space="0"/>
              <w:right w:val="single" w:color="000000" w:sz="4" w:space="0"/>
            </w:tcBorders>
            <w:tcW w:w="4756" w:type="dxa"/>
            <w:vAlign w:val="center"/>
            <w:textDirection w:val="lrTb"/>
            <w:noWrap w:val="false"/>
          </w:tcPr>
          <w:p>
            <w:pPr>
              <w:pStyle w:val="1598"/>
              <w:rPr>
                <w:sz w:val="20"/>
                <w:szCs w:val="20"/>
              </w:rPr>
            </w:pPr>
            <w:r>
              <w:rPr>
                <w:sz w:val="20"/>
                <w:szCs w:val="20"/>
              </w:rPr>
              <w:t xml:space="preserve">Год ввода в эксплуатацию резервуара 2</w:t>
            </w:r>
            <w:r>
              <w:rPr>
                <w:sz w:val="20"/>
                <w:szCs w:val="20"/>
              </w:rPr>
            </w:r>
          </w:p>
        </w:tc>
        <w:tc>
          <w:tcPr>
            <w:tcBorders>
              <w:top w:val="single" w:color="000000" w:sz="4" w:space="0"/>
              <w:left w:val="single" w:color="000000" w:sz="4" w:space="0"/>
              <w:bottom w:val="single" w:color="000000" w:sz="4" w:space="0"/>
              <w:right w:val="single" w:color="000000" w:sz="4" w:space="0"/>
            </w:tcBorders>
            <w:tcW w:w="2031" w:type="dxa"/>
            <w:vAlign w:val="center"/>
            <w:textDirection w:val="lrTb"/>
            <w:noWrap w:val="false"/>
          </w:tcPr>
          <w:p>
            <w:pPr>
              <w:pStyle w:val="1598"/>
              <w:jc w:val="center"/>
              <w:rPr>
                <w:sz w:val="20"/>
                <w:szCs w:val="20"/>
              </w:rPr>
            </w:pPr>
            <w:r>
              <w:rPr>
                <w:sz w:val="20"/>
                <w:szCs w:val="20"/>
              </w:rPr>
              <w:t xml:space="preserve">год</w:t>
            </w:r>
            <w:r>
              <w:rPr>
                <w:sz w:val="20"/>
                <w:szCs w:val="20"/>
              </w:rPr>
            </w:r>
          </w:p>
        </w:tc>
        <w:tc>
          <w:tcPr>
            <w:tcBorders>
              <w:top w:val="single" w:color="000000" w:sz="4" w:space="0"/>
              <w:left w:val="single" w:color="000000" w:sz="4" w:space="0"/>
              <w:bottom w:val="single" w:color="000000" w:sz="4" w:space="0"/>
              <w:right w:val="single" w:color="000000" w:sz="4" w:space="0"/>
            </w:tcBorders>
            <w:tcW w:w="2221" w:type="dxa"/>
            <w:vAlign w:val="center"/>
            <w:textDirection w:val="lrTb"/>
            <w:noWrap w:val="false"/>
          </w:tcPr>
          <w:p>
            <w:pPr>
              <w:pStyle w:val="1598"/>
              <w:jc w:val="center"/>
              <w:rPr>
                <w:sz w:val="20"/>
                <w:szCs w:val="20"/>
              </w:rPr>
            </w:pPr>
            <w:r>
              <w:rPr>
                <w:sz w:val="20"/>
                <w:szCs w:val="20"/>
              </w:rPr>
              <w:t xml:space="preserve">1987</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30" w:type="dxa"/>
            <w:vAlign w:val="center"/>
            <w:textDirection w:val="lrTb"/>
            <w:noWrap w:val="false"/>
          </w:tcPr>
          <w:p>
            <w:pPr>
              <w:pStyle w:val="1598"/>
              <w:jc w:val="center"/>
              <w:rPr>
                <w:sz w:val="20"/>
                <w:szCs w:val="20"/>
              </w:rPr>
            </w:pPr>
            <w:r>
              <w:rPr>
                <w:sz w:val="20"/>
                <w:szCs w:val="20"/>
              </w:rPr>
              <w:t xml:space="preserve">13</w:t>
            </w:r>
            <w:r>
              <w:rPr>
                <w:sz w:val="20"/>
                <w:szCs w:val="20"/>
              </w:rPr>
            </w:r>
          </w:p>
        </w:tc>
        <w:tc>
          <w:tcPr>
            <w:tcBorders>
              <w:top w:val="single" w:color="000000" w:sz="4" w:space="0"/>
              <w:left w:val="single" w:color="000000" w:sz="4" w:space="0"/>
              <w:bottom w:val="single" w:color="000000" w:sz="4" w:space="0"/>
              <w:right w:val="single" w:color="000000" w:sz="4" w:space="0"/>
            </w:tcBorders>
            <w:tcW w:w="4756" w:type="dxa"/>
            <w:vAlign w:val="center"/>
            <w:textDirection w:val="lrTb"/>
            <w:noWrap w:val="false"/>
          </w:tcPr>
          <w:p>
            <w:pPr>
              <w:pStyle w:val="1598"/>
              <w:rPr>
                <w:sz w:val="20"/>
                <w:szCs w:val="20"/>
              </w:rPr>
            </w:pPr>
            <w:r>
              <w:rPr>
                <w:sz w:val="20"/>
                <w:szCs w:val="20"/>
              </w:rPr>
              <w:t xml:space="preserve">Наличие приборов контроля уровня для резервуара 2</w:t>
            </w:r>
            <w:r>
              <w:rPr>
                <w:sz w:val="20"/>
                <w:szCs w:val="20"/>
              </w:rPr>
            </w:r>
          </w:p>
        </w:tc>
        <w:tc>
          <w:tcPr>
            <w:tcBorders>
              <w:top w:val="single" w:color="000000" w:sz="4" w:space="0"/>
              <w:left w:val="single" w:color="000000" w:sz="4" w:space="0"/>
              <w:bottom w:val="single" w:color="000000" w:sz="4" w:space="0"/>
              <w:right w:val="single" w:color="000000" w:sz="4" w:space="0"/>
            </w:tcBorders>
            <w:tcW w:w="2031" w:type="dxa"/>
            <w:vAlign w:val="center"/>
            <w:textDirection w:val="lrTb"/>
            <w:noWrap w:val="false"/>
          </w:tcPr>
          <w:p>
            <w:pPr>
              <w:pStyle w:val="1598"/>
              <w:jc w:val="center"/>
            </w:pPr>
            <w:r>
              <w:rPr>
                <w:sz w:val="20"/>
                <w:szCs w:val="20"/>
              </w:rPr>
              <w:t xml:space="preserve">(да</w:t>
            </w:r>
            <w:r>
              <w:rPr>
                <w:sz w:val="20"/>
                <w:szCs w:val="20"/>
                <w:lang w:val="en-US"/>
              </w:rPr>
              <w:t xml:space="preserve">/</w:t>
            </w:r>
            <w:r>
              <w:rPr>
                <w:sz w:val="20"/>
                <w:szCs w:val="20"/>
              </w:rPr>
              <w:t xml:space="preserve">нет)</w:t>
            </w:r>
            <w:r/>
          </w:p>
        </w:tc>
        <w:tc>
          <w:tcPr>
            <w:tcBorders>
              <w:top w:val="single" w:color="000000" w:sz="4" w:space="0"/>
              <w:left w:val="single" w:color="000000" w:sz="4" w:space="0"/>
              <w:bottom w:val="single" w:color="000000" w:sz="4" w:space="0"/>
              <w:right w:val="single" w:color="000000" w:sz="4" w:space="0"/>
            </w:tcBorders>
            <w:tcW w:w="2221" w:type="dxa"/>
            <w:vAlign w:val="center"/>
            <w:textDirection w:val="lrTb"/>
            <w:noWrap w:val="false"/>
          </w:tcPr>
          <w:p>
            <w:pPr>
              <w:pStyle w:val="1598"/>
              <w:jc w:val="center"/>
              <w:rPr>
                <w:sz w:val="20"/>
                <w:szCs w:val="20"/>
              </w:rPr>
            </w:pPr>
            <w:r>
              <w:rPr>
                <w:sz w:val="20"/>
                <w:szCs w:val="20"/>
              </w:rPr>
              <w:t xml:space="preserve">да</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30" w:type="dxa"/>
            <w:vAlign w:val="center"/>
            <w:textDirection w:val="lrTb"/>
            <w:noWrap w:val="false"/>
          </w:tcPr>
          <w:p>
            <w:pPr>
              <w:pStyle w:val="1598"/>
              <w:jc w:val="center"/>
              <w:rPr>
                <w:sz w:val="20"/>
                <w:szCs w:val="20"/>
              </w:rPr>
            </w:pPr>
            <w:r>
              <w:rPr>
                <w:sz w:val="20"/>
                <w:szCs w:val="20"/>
              </w:rPr>
              <w:t xml:space="preserve">14</w:t>
            </w:r>
            <w:r>
              <w:rPr>
                <w:sz w:val="20"/>
                <w:szCs w:val="20"/>
              </w:rPr>
            </w:r>
          </w:p>
        </w:tc>
        <w:tc>
          <w:tcPr>
            <w:tcBorders>
              <w:top w:val="single" w:color="000000" w:sz="4" w:space="0"/>
              <w:left w:val="single" w:color="000000" w:sz="4" w:space="0"/>
              <w:bottom w:val="single" w:color="000000" w:sz="4" w:space="0"/>
              <w:right w:val="single" w:color="000000" w:sz="4" w:space="0"/>
            </w:tcBorders>
            <w:tcW w:w="4756" w:type="dxa"/>
            <w:vAlign w:val="center"/>
            <w:textDirection w:val="lrTb"/>
            <w:noWrap w:val="false"/>
          </w:tcPr>
          <w:p>
            <w:pPr>
              <w:pStyle w:val="1598"/>
              <w:rPr>
                <w:sz w:val="20"/>
                <w:szCs w:val="20"/>
              </w:rPr>
            </w:pPr>
            <w:r>
              <w:rPr>
                <w:sz w:val="20"/>
                <w:szCs w:val="20"/>
              </w:rPr>
              <w:t xml:space="preserve">Емкость резервуара 3</w:t>
            </w:r>
            <w:r>
              <w:rPr>
                <w:sz w:val="20"/>
                <w:szCs w:val="20"/>
              </w:rPr>
            </w:r>
          </w:p>
        </w:tc>
        <w:tc>
          <w:tcPr>
            <w:tcBorders>
              <w:top w:val="single" w:color="000000" w:sz="4" w:space="0"/>
              <w:left w:val="single" w:color="000000" w:sz="4" w:space="0"/>
              <w:bottom w:val="single" w:color="000000" w:sz="4" w:space="0"/>
              <w:right w:val="single" w:color="000000" w:sz="4" w:space="0"/>
            </w:tcBorders>
            <w:tcW w:w="2031" w:type="dxa"/>
            <w:vAlign w:val="center"/>
            <w:textDirection w:val="lrTb"/>
            <w:noWrap w:val="false"/>
          </w:tcPr>
          <w:p>
            <w:pPr>
              <w:pStyle w:val="1598"/>
              <w:jc w:val="center"/>
              <w:rPr>
                <w:sz w:val="20"/>
                <w:szCs w:val="20"/>
              </w:rPr>
            </w:pPr>
            <w:r>
              <w:rPr>
                <w:sz w:val="20"/>
                <w:szCs w:val="20"/>
              </w:rPr>
              <w:t xml:space="preserve">куб. м</w:t>
            </w:r>
            <w:r>
              <w:rPr>
                <w:sz w:val="20"/>
                <w:szCs w:val="20"/>
              </w:rPr>
            </w:r>
          </w:p>
        </w:tc>
        <w:tc>
          <w:tcPr>
            <w:tcBorders>
              <w:top w:val="single" w:color="000000" w:sz="4" w:space="0"/>
              <w:left w:val="single" w:color="000000" w:sz="4" w:space="0"/>
              <w:bottom w:val="single" w:color="000000" w:sz="4" w:space="0"/>
              <w:right w:val="single" w:color="000000" w:sz="4" w:space="0"/>
            </w:tcBorders>
            <w:tcW w:w="2221" w:type="dxa"/>
            <w:vAlign w:val="center"/>
            <w:textDirection w:val="lrTb"/>
            <w:noWrap w:val="false"/>
          </w:tcPr>
          <w:p>
            <w:pPr>
              <w:pStyle w:val="1598"/>
              <w:jc w:val="center"/>
              <w:rPr>
                <w:sz w:val="20"/>
                <w:szCs w:val="20"/>
              </w:rPr>
            </w:pPr>
            <w:r>
              <w:rPr>
                <w:sz w:val="20"/>
                <w:szCs w:val="20"/>
              </w:rPr>
              <w:t xml:space="preserve">2000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30" w:type="dxa"/>
            <w:vAlign w:val="center"/>
            <w:textDirection w:val="lrTb"/>
            <w:noWrap w:val="false"/>
          </w:tcPr>
          <w:p>
            <w:pPr>
              <w:pStyle w:val="1598"/>
              <w:jc w:val="center"/>
              <w:rPr>
                <w:sz w:val="20"/>
                <w:szCs w:val="20"/>
              </w:rPr>
            </w:pPr>
            <w:r>
              <w:rPr>
                <w:sz w:val="20"/>
                <w:szCs w:val="20"/>
              </w:rPr>
              <w:t xml:space="preserve">15</w:t>
            </w:r>
            <w:r>
              <w:rPr>
                <w:sz w:val="20"/>
                <w:szCs w:val="20"/>
              </w:rPr>
            </w:r>
          </w:p>
        </w:tc>
        <w:tc>
          <w:tcPr>
            <w:tcBorders>
              <w:top w:val="single" w:color="000000" w:sz="4" w:space="0"/>
              <w:left w:val="single" w:color="000000" w:sz="4" w:space="0"/>
              <w:bottom w:val="single" w:color="000000" w:sz="4" w:space="0"/>
              <w:right w:val="single" w:color="000000" w:sz="4" w:space="0"/>
            </w:tcBorders>
            <w:tcW w:w="4756" w:type="dxa"/>
            <w:vAlign w:val="center"/>
            <w:textDirection w:val="lrTb"/>
            <w:noWrap w:val="false"/>
          </w:tcPr>
          <w:p>
            <w:pPr>
              <w:pStyle w:val="1598"/>
              <w:rPr>
                <w:sz w:val="20"/>
                <w:szCs w:val="20"/>
              </w:rPr>
            </w:pPr>
            <w:r>
              <w:rPr>
                <w:sz w:val="20"/>
                <w:szCs w:val="20"/>
              </w:rPr>
              <w:t xml:space="preserve">Материал резервуара 3</w:t>
            </w:r>
            <w:r>
              <w:rPr>
                <w:sz w:val="20"/>
                <w:szCs w:val="20"/>
              </w:rPr>
            </w:r>
          </w:p>
        </w:tc>
        <w:tc>
          <w:tcPr>
            <w:tcBorders>
              <w:top w:val="single" w:color="000000" w:sz="4" w:space="0"/>
              <w:left w:val="single" w:color="000000" w:sz="4" w:space="0"/>
              <w:bottom w:val="single" w:color="000000" w:sz="4" w:space="0"/>
              <w:right w:val="single" w:color="000000" w:sz="4" w:space="0"/>
            </w:tcBorders>
            <w:tcW w:w="2031" w:type="dxa"/>
            <w:vAlign w:val="center"/>
            <w:textDirection w:val="lrTb"/>
            <w:noWrap w:val="false"/>
          </w:tcPr>
          <w:p>
            <w:pPr>
              <w:pStyle w:val="1598"/>
              <w:jc w:val="center"/>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2221" w:type="dxa"/>
            <w:vAlign w:val="center"/>
            <w:textDirection w:val="lrTb"/>
            <w:noWrap w:val="false"/>
          </w:tcPr>
          <w:p>
            <w:pPr>
              <w:pStyle w:val="1598"/>
              <w:jc w:val="center"/>
              <w:rPr>
                <w:sz w:val="20"/>
                <w:szCs w:val="20"/>
              </w:rPr>
            </w:pPr>
            <w:r>
              <w:rPr>
                <w:sz w:val="20"/>
                <w:szCs w:val="20"/>
              </w:rPr>
              <w:t xml:space="preserve">сталь</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30" w:type="dxa"/>
            <w:vAlign w:val="center"/>
            <w:textDirection w:val="lrTb"/>
            <w:noWrap w:val="false"/>
          </w:tcPr>
          <w:p>
            <w:pPr>
              <w:pStyle w:val="1598"/>
              <w:jc w:val="center"/>
              <w:rPr>
                <w:sz w:val="20"/>
                <w:szCs w:val="20"/>
              </w:rPr>
            </w:pPr>
            <w:r>
              <w:rPr>
                <w:sz w:val="20"/>
                <w:szCs w:val="20"/>
              </w:rPr>
              <w:t xml:space="preserve">16</w:t>
            </w:r>
            <w:r>
              <w:rPr>
                <w:sz w:val="20"/>
                <w:szCs w:val="20"/>
              </w:rPr>
            </w:r>
          </w:p>
        </w:tc>
        <w:tc>
          <w:tcPr>
            <w:tcBorders>
              <w:top w:val="single" w:color="000000" w:sz="4" w:space="0"/>
              <w:left w:val="single" w:color="000000" w:sz="4" w:space="0"/>
              <w:bottom w:val="single" w:color="000000" w:sz="4" w:space="0"/>
              <w:right w:val="single" w:color="000000" w:sz="4" w:space="0"/>
            </w:tcBorders>
            <w:tcW w:w="4756" w:type="dxa"/>
            <w:vAlign w:val="center"/>
            <w:textDirection w:val="lrTb"/>
            <w:noWrap w:val="false"/>
          </w:tcPr>
          <w:p>
            <w:pPr>
              <w:pStyle w:val="1598"/>
              <w:rPr>
                <w:sz w:val="20"/>
                <w:szCs w:val="20"/>
              </w:rPr>
            </w:pPr>
            <w:r>
              <w:rPr>
                <w:sz w:val="20"/>
                <w:szCs w:val="20"/>
              </w:rPr>
              <w:t xml:space="preserve">Техническое состояние резервуара 3</w:t>
            </w:r>
            <w:r>
              <w:rPr>
                <w:sz w:val="20"/>
                <w:szCs w:val="20"/>
              </w:rPr>
            </w:r>
          </w:p>
        </w:tc>
        <w:tc>
          <w:tcPr>
            <w:tcBorders>
              <w:top w:val="single" w:color="000000" w:sz="4" w:space="0"/>
              <w:left w:val="single" w:color="000000" w:sz="4" w:space="0"/>
              <w:bottom w:val="single" w:color="000000" w:sz="4" w:space="0"/>
              <w:right w:val="single" w:color="000000" w:sz="4" w:space="0"/>
            </w:tcBorders>
            <w:tcW w:w="2031" w:type="dxa"/>
            <w:vAlign w:val="center"/>
            <w:textDirection w:val="lrTb"/>
            <w:noWrap w:val="false"/>
          </w:tcPr>
          <w:p>
            <w:pPr>
              <w:pStyle w:val="1598"/>
              <w:jc w:val="center"/>
            </w:pPr>
            <w:r>
              <w:rPr>
                <w:sz w:val="20"/>
                <w:szCs w:val="20"/>
              </w:rPr>
              <w:t xml:space="preserve">(уд</w:t>
            </w:r>
            <w:r>
              <w:rPr>
                <w:sz w:val="20"/>
                <w:szCs w:val="20"/>
                <w:lang w:val="en-US"/>
              </w:rPr>
              <w:t xml:space="preserve">/</w:t>
            </w:r>
            <w:r>
              <w:rPr>
                <w:sz w:val="20"/>
                <w:szCs w:val="20"/>
              </w:rPr>
              <w:t xml:space="preserve">неуд)</w:t>
            </w:r>
            <w:r/>
          </w:p>
        </w:tc>
        <w:tc>
          <w:tcPr>
            <w:tcBorders>
              <w:top w:val="single" w:color="000000" w:sz="4" w:space="0"/>
              <w:left w:val="single" w:color="000000" w:sz="4" w:space="0"/>
              <w:bottom w:val="single" w:color="000000" w:sz="4" w:space="0"/>
              <w:right w:val="single" w:color="000000" w:sz="4" w:space="0"/>
            </w:tcBorders>
            <w:tcW w:w="2221" w:type="dxa"/>
            <w:vAlign w:val="center"/>
            <w:textDirection w:val="lrTb"/>
            <w:noWrap w:val="false"/>
          </w:tcPr>
          <w:p>
            <w:pPr>
              <w:pStyle w:val="1598"/>
              <w:jc w:val="center"/>
              <w:rPr>
                <w:sz w:val="20"/>
                <w:szCs w:val="20"/>
              </w:rPr>
            </w:pPr>
            <w:r>
              <w:rPr>
                <w:sz w:val="20"/>
                <w:szCs w:val="20"/>
              </w:rPr>
              <w:t xml:space="preserve">Уд.</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30" w:type="dxa"/>
            <w:vAlign w:val="center"/>
            <w:textDirection w:val="lrTb"/>
            <w:noWrap w:val="false"/>
          </w:tcPr>
          <w:p>
            <w:pPr>
              <w:pStyle w:val="1598"/>
              <w:jc w:val="center"/>
              <w:rPr>
                <w:sz w:val="20"/>
                <w:szCs w:val="20"/>
              </w:rPr>
            </w:pPr>
            <w:r>
              <w:rPr>
                <w:sz w:val="20"/>
                <w:szCs w:val="20"/>
              </w:rPr>
              <w:t xml:space="preserve">17</w:t>
            </w:r>
            <w:r>
              <w:rPr>
                <w:sz w:val="20"/>
                <w:szCs w:val="20"/>
              </w:rPr>
            </w:r>
          </w:p>
        </w:tc>
        <w:tc>
          <w:tcPr>
            <w:tcBorders>
              <w:top w:val="single" w:color="000000" w:sz="4" w:space="0"/>
              <w:left w:val="single" w:color="000000" w:sz="4" w:space="0"/>
              <w:bottom w:val="single" w:color="000000" w:sz="4" w:space="0"/>
              <w:right w:val="single" w:color="000000" w:sz="4" w:space="0"/>
            </w:tcBorders>
            <w:tcW w:w="4756" w:type="dxa"/>
            <w:vAlign w:val="center"/>
            <w:textDirection w:val="lrTb"/>
            <w:noWrap w:val="false"/>
          </w:tcPr>
          <w:p>
            <w:pPr>
              <w:pStyle w:val="1598"/>
              <w:rPr>
                <w:sz w:val="20"/>
                <w:szCs w:val="20"/>
              </w:rPr>
            </w:pPr>
            <w:r>
              <w:rPr>
                <w:sz w:val="20"/>
                <w:szCs w:val="20"/>
              </w:rPr>
              <w:t xml:space="preserve">Год ввода в эксплуатацию резервуара 3</w:t>
            </w:r>
            <w:r>
              <w:rPr>
                <w:sz w:val="20"/>
                <w:szCs w:val="20"/>
              </w:rPr>
            </w:r>
          </w:p>
        </w:tc>
        <w:tc>
          <w:tcPr>
            <w:tcBorders>
              <w:top w:val="single" w:color="000000" w:sz="4" w:space="0"/>
              <w:left w:val="single" w:color="000000" w:sz="4" w:space="0"/>
              <w:bottom w:val="single" w:color="000000" w:sz="4" w:space="0"/>
              <w:right w:val="single" w:color="000000" w:sz="4" w:space="0"/>
            </w:tcBorders>
            <w:tcW w:w="2031" w:type="dxa"/>
            <w:vAlign w:val="center"/>
            <w:textDirection w:val="lrTb"/>
            <w:noWrap w:val="false"/>
          </w:tcPr>
          <w:p>
            <w:pPr>
              <w:pStyle w:val="1598"/>
              <w:jc w:val="center"/>
              <w:rPr>
                <w:sz w:val="20"/>
                <w:szCs w:val="20"/>
              </w:rPr>
            </w:pPr>
            <w:r>
              <w:rPr>
                <w:sz w:val="20"/>
                <w:szCs w:val="20"/>
              </w:rPr>
              <w:t xml:space="preserve">год</w:t>
            </w:r>
            <w:r>
              <w:rPr>
                <w:sz w:val="20"/>
                <w:szCs w:val="20"/>
              </w:rPr>
            </w:r>
          </w:p>
        </w:tc>
        <w:tc>
          <w:tcPr>
            <w:tcBorders>
              <w:top w:val="single" w:color="000000" w:sz="4" w:space="0"/>
              <w:left w:val="single" w:color="000000" w:sz="4" w:space="0"/>
              <w:bottom w:val="single" w:color="000000" w:sz="4" w:space="0"/>
              <w:right w:val="single" w:color="000000" w:sz="4" w:space="0"/>
            </w:tcBorders>
            <w:tcW w:w="2221" w:type="dxa"/>
            <w:vAlign w:val="center"/>
            <w:textDirection w:val="lrTb"/>
            <w:noWrap w:val="false"/>
          </w:tcPr>
          <w:p>
            <w:pPr>
              <w:pStyle w:val="1598"/>
              <w:jc w:val="center"/>
              <w:rPr>
                <w:sz w:val="20"/>
                <w:szCs w:val="20"/>
              </w:rPr>
            </w:pPr>
            <w:r>
              <w:rPr>
                <w:sz w:val="20"/>
                <w:szCs w:val="20"/>
              </w:rPr>
              <w:t xml:space="preserve">1998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30" w:type="dxa"/>
            <w:vAlign w:val="center"/>
            <w:textDirection w:val="lrTb"/>
            <w:noWrap w:val="false"/>
          </w:tcPr>
          <w:p>
            <w:pPr>
              <w:pStyle w:val="1598"/>
              <w:jc w:val="center"/>
              <w:rPr>
                <w:sz w:val="20"/>
                <w:szCs w:val="20"/>
              </w:rPr>
            </w:pPr>
            <w:r>
              <w:rPr>
                <w:sz w:val="20"/>
                <w:szCs w:val="20"/>
              </w:rPr>
              <w:t xml:space="preserve">18</w:t>
            </w:r>
            <w:r>
              <w:rPr>
                <w:sz w:val="20"/>
                <w:szCs w:val="20"/>
              </w:rPr>
            </w:r>
          </w:p>
        </w:tc>
        <w:tc>
          <w:tcPr>
            <w:tcBorders>
              <w:top w:val="single" w:color="000000" w:sz="4" w:space="0"/>
              <w:left w:val="single" w:color="000000" w:sz="4" w:space="0"/>
              <w:bottom w:val="single" w:color="000000" w:sz="4" w:space="0"/>
              <w:right w:val="single" w:color="000000" w:sz="4" w:space="0"/>
            </w:tcBorders>
            <w:tcW w:w="4756" w:type="dxa"/>
            <w:vAlign w:val="center"/>
            <w:textDirection w:val="lrTb"/>
            <w:noWrap w:val="false"/>
          </w:tcPr>
          <w:p>
            <w:pPr>
              <w:pStyle w:val="1598"/>
              <w:rPr>
                <w:sz w:val="20"/>
                <w:szCs w:val="20"/>
              </w:rPr>
            </w:pPr>
            <w:r>
              <w:rPr>
                <w:sz w:val="20"/>
                <w:szCs w:val="20"/>
              </w:rPr>
              <w:t xml:space="preserve">Наличие приборов контроля уровня для резервуара 3</w:t>
            </w:r>
            <w:r>
              <w:rPr>
                <w:sz w:val="20"/>
                <w:szCs w:val="20"/>
              </w:rPr>
            </w:r>
          </w:p>
        </w:tc>
        <w:tc>
          <w:tcPr>
            <w:tcBorders>
              <w:top w:val="single" w:color="000000" w:sz="4" w:space="0"/>
              <w:left w:val="single" w:color="000000" w:sz="4" w:space="0"/>
              <w:bottom w:val="single" w:color="000000" w:sz="4" w:space="0"/>
              <w:right w:val="single" w:color="000000" w:sz="4" w:space="0"/>
            </w:tcBorders>
            <w:tcW w:w="2031" w:type="dxa"/>
            <w:vAlign w:val="center"/>
            <w:textDirection w:val="lrTb"/>
            <w:noWrap w:val="false"/>
          </w:tcPr>
          <w:p>
            <w:pPr>
              <w:pStyle w:val="1598"/>
              <w:jc w:val="center"/>
            </w:pPr>
            <w:r>
              <w:rPr>
                <w:sz w:val="20"/>
                <w:szCs w:val="20"/>
              </w:rPr>
              <w:t xml:space="preserve">(да</w:t>
            </w:r>
            <w:r>
              <w:rPr>
                <w:sz w:val="20"/>
                <w:szCs w:val="20"/>
                <w:lang w:val="en-US"/>
              </w:rPr>
              <w:t xml:space="preserve">/</w:t>
            </w:r>
            <w:r>
              <w:rPr>
                <w:sz w:val="20"/>
                <w:szCs w:val="20"/>
              </w:rPr>
              <w:t xml:space="preserve">нет)</w:t>
            </w:r>
            <w:r/>
          </w:p>
        </w:tc>
        <w:tc>
          <w:tcPr>
            <w:tcBorders>
              <w:top w:val="single" w:color="000000" w:sz="4" w:space="0"/>
              <w:left w:val="single" w:color="000000" w:sz="4" w:space="0"/>
              <w:bottom w:val="single" w:color="000000" w:sz="4" w:space="0"/>
              <w:right w:val="single" w:color="000000" w:sz="4" w:space="0"/>
            </w:tcBorders>
            <w:tcW w:w="2221" w:type="dxa"/>
            <w:vAlign w:val="center"/>
            <w:textDirection w:val="lrTb"/>
            <w:noWrap w:val="false"/>
          </w:tcPr>
          <w:p>
            <w:pPr>
              <w:pStyle w:val="1598"/>
              <w:jc w:val="center"/>
              <w:rPr>
                <w:sz w:val="20"/>
                <w:szCs w:val="20"/>
              </w:rPr>
            </w:pPr>
            <w:r>
              <w:rPr>
                <w:sz w:val="20"/>
                <w:szCs w:val="20"/>
              </w:rPr>
              <w:t xml:space="preserve">да</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30" w:type="dxa"/>
            <w:vAlign w:val="center"/>
            <w:textDirection w:val="lrTb"/>
            <w:noWrap w:val="false"/>
          </w:tcPr>
          <w:p>
            <w:pPr>
              <w:pStyle w:val="1598"/>
              <w:jc w:val="center"/>
              <w:rPr>
                <w:sz w:val="20"/>
                <w:szCs w:val="20"/>
              </w:rPr>
            </w:pPr>
            <w:r>
              <w:rPr>
                <w:sz w:val="20"/>
                <w:szCs w:val="20"/>
              </w:rPr>
              <w:t xml:space="preserve">19</w:t>
            </w:r>
            <w:r>
              <w:rPr>
                <w:sz w:val="20"/>
                <w:szCs w:val="20"/>
              </w:rPr>
            </w:r>
          </w:p>
        </w:tc>
        <w:tc>
          <w:tcPr>
            <w:tcBorders>
              <w:top w:val="single" w:color="000000" w:sz="4" w:space="0"/>
              <w:left w:val="single" w:color="000000" w:sz="4" w:space="0"/>
              <w:bottom w:val="single" w:color="000000" w:sz="4" w:space="0"/>
              <w:right w:val="single" w:color="000000" w:sz="4" w:space="0"/>
            </w:tcBorders>
            <w:tcW w:w="4756" w:type="dxa"/>
            <w:vAlign w:val="center"/>
            <w:textDirection w:val="lrTb"/>
            <w:noWrap w:val="false"/>
          </w:tcPr>
          <w:p>
            <w:pPr>
              <w:pStyle w:val="1598"/>
              <w:rPr>
                <w:sz w:val="20"/>
                <w:szCs w:val="20"/>
              </w:rPr>
            </w:pPr>
            <w:r>
              <w:rPr>
                <w:sz w:val="20"/>
                <w:szCs w:val="20"/>
              </w:rPr>
              <w:t xml:space="preserve">Емкость резервуара 4</w:t>
            </w:r>
            <w:r>
              <w:rPr>
                <w:sz w:val="20"/>
                <w:szCs w:val="20"/>
              </w:rPr>
            </w:r>
          </w:p>
        </w:tc>
        <w:tc>
          <w:tcPr>
            <w:tcBorders>
              <w:top w:val="single" w:color="000000" w:sz="4" w:space="0"/>
              <w:left w:val="single" w:color="000000" w:sz="4" w:space="0"/>
              <w:bottom w:val="single" w:color="000000" w:sz="4" w:space="0"/>
              <w:right w:val="single" w:color="000000" w:sz="4" w:space="0"/>
            </w:tcBorders>
            <w:tcW w:w="2031" w:type="dxa"/>
            <w:vAlign w:val="center"/>
            <w:textDirection w:val="lrTb"/>
            <w:noWrap w:val="false"/>
          </w:tcPr>
          <w:p>
            <w:pPr>
              <w:pStyle w:val="1598"/>
              <w:jc w:val="center"/>
              <w:rPr>
                <w:sz w:val="20"/>
                <w:szCs w:val="20"/>
              </w:rPr>
            </w:pPr>
            <w:r>
              <w:rPr>
                <w:sz w:val="20"/>
                <w:szCs w:val="20"/>
              </w:rPr>
              <w:t xml:space="preserve">куб. м</w:t>
            </w:r>
            <w:r>
              <w:rPr>
                <w:sz w:val="20"/>
                <w:szCs w:val="20"/>
              </w:rPr>
            </w:r>
          </w:p>
        </w:tc>
        <w:tc>
          <w:tcPr>
            <w:tcBorders>
              <w:top w:val="single" w:color="000000" w:sz="4" w:space="0"/>
              <w:left w:val="single" w:color="000000" w:sz="4" w:space="0"/>
              <w:bottom w:val="single" w:color="000000" w:sz="4" w:space="0"/>
              <w:right w:val="single" w:color="000000" w:sz="4" w:space="0"/>
            </w:tcBorders>
            <w:tcW w:w="2221" w:type="dxa"/>
            <w:vAlign w:val="center"/>
            <w:textDirection w:val="lrTb"/>
            <w:noWrap w:val="false"/>
          </w:tcPr>
          <w:p>
            <w:pPr>
              <w:pStyle w:val="1598"/>
              <w:jc w:val="center"/>
              <w:rPr>
                <w:sz w:val="20"/>
                <w:szCs w:val="20"/>
              </w:rPr>
            </w:pPr>
            <w:r>
              <w:rPr>
                <w:sz w:val="20"/>
                <w:szCs w:val="20"/>
              </w:rPr>
              <w:t xml:space="preserve">2000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30" w:type="dxa"/>
            <w:vAlign w:val="center"/>
            <w:textDirection w:val="lrTb"/>
            <w:noWrap w:val="false"/>
          </w:tcPr>
          <w:p>
            <w:pPr>
              <w:pStyle w:val="1598"/>
              <w:jc w:val="center"/>
              <w:rPr>
                <w:sz w:val="20"/>
                <w:szCs w:val="20"/>
              </w:rPr>
            </w:pPr>
            <w:r>
              <w:rPr>
                <w:sz w:val="20"/>
                <w:szCs w:val="20"/>
              </w:rPr>
              <w:t xml:space="preserve">20</w:t>
            </w:r>
            <w:r>
              <w:rPr>
                <w:sz w:val="20"/>
                <w:szCs w:val="20"/>
              </w:rPr>
            </w:r>
          </w:p>
        </w:tc>
        <w:tc>
          <w:tcPr>
            <w:tcBorders>
              <w:top w:val="single" w:color="000000" w:sz="4" w:space="0"/>
              <w:left w:val="single" w:color="000000" w:sz="4" w:space="0"/>
              <w:bottom w:val="single" w:color="000000" w:sz="4" w:space="0"/>
              <w:right w:val="single" w:color="000000" w:sz="4" w:space="0"/>
            </w:tcBorders>
            <w:tcW w:w="4756" w:type="dxa"/>
            <w:vAlign w:val="center"/>
            <w:textDirection w:val="lrTb"/>
            <w:noWrap w:val="false"/>
          </w:tcPr>
          <w:p>
            <w:pPr>
              <w:pStyle w:val="1598"/>
              <w:rPr>
                <w:sz w:val="20"/>
                <w:szCs w:val="20"/>
              </w:rPr>
            </w:pPr>
            <w:r>
              <w:rPr>
                <w:sz w:val="20"/>
                <w:szCs w:val="20"/>
              </w:rPr>
              <w:t xml:space="preserve">Материал резервуара 4</w:t>
            </w:r>
            <w:r>
              <w:rPr>
                <w:sz w:val="20"/>
                <w:szCs w:val="20"/>
              </w:rPr>
            </w:r>
          </w:p>
        </w:tc>
        <w:tc>
          <w:tcPr>
            <w:tcBorders>
              <w:top w:val="single" w:color="000000" w:sz="4" w:space="0"/>
              <w:left w:val="single" w:color="000000" w:sz="4" w:space="0"/>
              <w:bottom w:val="single" w:color="000000" w:sz="4" w:space="0"/>
              <w:right w:val="single" w:color="000000" w:sz="4" w:space="0"/>
            </w:tcBorders>
            <w:tcW w:w="2031" w:type="dxa"/>
            <w:vAlign w:val="center"/>
            <w:textDirection w:val="lrTb"/>
            <w:noWrap w:val="false"/>
          </w:tcPr>
          <w:p>
            <w:pPr>
              <w:pStyle w:val="1598"/>
              <w:jc w:val="center"/>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2221" w:type="dxa"/>
            <w:vAlign w:val="center"/>
            <w:textDirection w:val="lrTb"/>
            <w:noWrap w:val="false"/>
          </w:tcPr>
          <w:p>
            <w:pPr>
              <w:pStyle w:val="1598"/>
              <w:jc w:val="center"/>
              <w:rPr>
                <w:sz w:val="20"/>
                <w:szCs w:val="20"/>
              </w:rPr>
            </w:pPr>
            <w:r>
              <w:rPr>
                <w:sz w:val="20"/>
                <w:szCs w:val="20"/>
              </w:rPr>
              <w:t xml:space="preserve">сталь</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30" w:type="dxa"/>
            <w:vAlign w:val="center"/>
            <w:textDirection w:val="lrTb"/>
            <w:noWrap w:val="false"/>
          </w:tcPr>
          <w:p>
            <w:pPr>
              <w:pStyle w:val="1598"/>
              <w:jc w:val="center"/>
              <w:rPr>
                <w:sz w:val="20"/>
                <w:szCs w:val="20"/>
              </w:rPr>
            </w:pPr>
            <w:r>
              <w:rPr>
                <w:sz w:val="20"/>
                <w:szCs w:val="20"/>
              </w:rPr>
              <w:t xml:space="preserve">21</w:t>
            </w:r>
            <w:r>
              <w:rPr>
                <w:sz w:val="20"/>
                <w:szCs w:val="20"/>
              </w:rPr>
            </w:r>
          </w:p>
        </w:tc>
        <w:tc>
          <w:tcPr>
            <w:tcBorders>
              <w:top w:val="single" w:color="000000" w:sz="4" w:space="0"/>
              <w:left w:val="single" w:color="000000" w:sz="4" w:space="0"/>
              <w:bottom w:val="single" w:color="000000" w:sz="4" w:space="0"/>
              <w:right w:val="single" w:color="000000" w:sz="4" w:space="0"/>
            </w:tcBorders>
            <w:tcW w:w="4756" w:type="dxa"/>
            <w:vAlign w:val="center"/>
            <w:textDirection w:val="lrTb"/>
            <w:noWrap w:val="false"/>
          </w:tcPr>
          <w:p>
            <w:pPr>
              <w:pStyle w:val="1598"/>
              <w:rPr>
                <w:sz w:val="20"/>
                <w:szCs w:val="20"/>
              </w:rPr>
            </w:pPr>
            <w:r>
              <w:rPr>
                <w:sz w:val="20"/>
                <w:szCs w:val="20"/>
              </w:rPr>
              <w:t xml:space="preserve">Техническое состояние резервуара 4</w:t>
            </w:r>
            <w:r>
              <w:rPr>
                <w:sz w:val="20"/>
                <w:szCs w:val="20"/>
              </w:rPr>
            </w:r>
          </w:p>
        </w:tc>
        <w:tc>
          <w:tcPr>
            <w:tcBorders>
              <w:top w:val="single" w:color="000000" w:sz="4" w:space="0"/>
              <w:left w:val="single" w:color="000000" w:sz="4" w:space="0"/>
              <w:bottom w:val="single" w:color="000000" w:sz="4" w:space="0"/>
              <w:right w:val="single" w:color="000000" w:sz="4" w:space="0"/>
            </w:tcBorders>
            <w:tcW w:w="2031" w:type="dxa"/>
            <w:vAlign w:val="center"/>
            <w:textDirection w:val="lrTb"/>
            <w:noWrap w:val="false"/>
          </w:tcPr>
          <w:p>
            <w:pPr>
              <w:pStyle w:val="1598"/>
              <w:jc w:val="center"/>
            </w:pPr>
            <w:r>
              <w:rPr>
                <w:sz w:val="20"/>
                <w:szCs w:val="20"/>
              </w:rPr>
              <w:t xml:space="preserve">(уд</w:t>
            </w:r>
            <w:r>
              <w:rPr>
                <w:sz w:val="20"/>
                <w:szCs w:val="20"/>
                <w:lang w:val="en-US"/>
              </w:rPr>
              <w:t xml:space="preserve">/</w:t>
            </w:r>
            <w:r>
              <w:rPr>
                <w:sz w:val="20"/>
                <w:szCs w:val="20"/>
              </w:rPr>
              <w:t xml:space="preserve">неуд)</w:t>
            </w:r>
            <w:r/>
          </w:p>
        </w:tc>
        <w:tc>
          <w:tcPr>
            <w:tcBorders>
              <w:top w:val="single" w:color="000000" w:sz="4" w:space="0"/>
              <w:left w:val="single" w:color="000000" w:sz="4" w:space="0"/>
              <w:bottom w:val="single" w:color="000000" w:sz="4" w:space="0"/>
              <w:right w:val="single" w:color="000000" w:sz="4" w:space="0"/>
            </w:tcBorders>
            <w:tcW w:w="2221" w:type="dxa"/>
            <w:vAlign w:val="center"/>
            <w:textDirection w:val="lrTb"/>
            <w:noWrap w:val="false"/>
          </w:tcPr>
          <w:p>
            <w:pPr>
              <w:pStyle w:val="1598"/>
              <w:jc w:val="center"/>
              <w:rPr>
                <w:sz w:val="20"/>
                <w:szCs w:val="20"/>
              </w:rPr>
            </w:pPr>
            <w:r>
              <w:rPr>
                <w:sz w:val="20"/>
                <w:szCs w:val="20"/>
              </w:rPr>
              <w:t xml:space="preserve">Уд.</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30" w:type="dxa"/>
            <w:vAlign w:val="center"/>
            <w:textDirection w:val="lrTb"/>
            <w:noWrap w:val="false"/>
          </w:tcPr>
          <w:p>
            <w:pPr>
              <w:pStyle w:val="1598"/>
              <w:jc w:val="center"/>
              <w:rPr>
                <w:sz w:val="20"/>
                <w:szCs w:val="20"/>
              </w:rPr>
            </w:pPr>
            <w:r>
              <w:rPr>
                <w:sz w:val="20"/>
                <w:szCs w:val="20"/>
              </w:rPr>
              <w:t xml:space="preserve">22</w:t>
            </w:r>
            <w:r>
              <w:rPr>
                <w:sz w:val="20"/>
                <w:szCs w:val="20"/>
              </w:rPr>
            </w:r>
          </w:p>
        </w:tc>
        <w:tc>
          <w:tcPr>
            <w:tcBorders>
              <w:top w:val="single" w:color="000000" w:sz="4" w:space="0"/>
              <w:left w:val="single" w:color="000000" w:sz="4" w:space="0"/>
              <w:bottom w:val="single" w:color="000000" w:sz="4" w:space="0"/>
              <w:right w:val="single" w:color="000000" w:sz="4" w:space="0"/>
            </w:tcBorders>
            <w:tcW w:w="4756" w:type="dxa"/>
            <w:vAlign w:val="center"/>
            <w:textDirection w:val="lrTb"/>
            <w:noWrap w:val="false"/>
          </w:tcPr>
          <w:p>
            <w:pPr>
              <w:pStyle w:val="1598"/>
              <w:rPr>
                <w:sz w:val="20"/>
                <w:szCs w:val="20"/>
              </w:rPr>
            </w:pPr>
            <w:r>
              <w:rPr>
                <w:sz w:val="20"/>
                <w:szCs w:val="20"/>
              </w:rPr>
              <w:t xml:space="preserve">Год ввода в эксплуатацию резервуара 4</w:t>
            </w:r>
            <w:r>
              <w:rPr>
                <w:sz w:val="20"/>
                <w:szCs w:val="20"/>
              </w:rPr>
            </w:r>
          </w:p>
        </w:tc>
        <w:tc>
          <w:tcPr>
            <w:tcBorders>
              <w:top w:val="single" w:color="000000" w:sz="4" w:space="0"/>
              <w:left w:val="single" w:color="000000" w:sz="4" w:space="0"/>
              <w:bottom w:val="single" w:color="000000" w:sz="4" w:space="0"/>
              <w:right w:val="single" w:color="000000" w:sz="4" w:space="0"/>
            </w:tcBorders>
            <w:tcW w:w="2031" w:type="dxa"/>
            <w:vAlign w:val="center"/>
            <w:textDirection w:val="lrTb"/>
            <w:noWrap w:val="false"/>
          </w:tcPr>
          <w:p>
            <w:pPr>
              <w:pStyle w:val="1598"/>
              <w:jc w:val="center"/>
              <w:rPr>
                <w:sz w:val="20"/>
                <w:szCs w:val="20"/>
              </w:rPr>
            </w:pPr>
            <w:r>
              <w:rPr>
                <w:sz w:val="20"/>
                <w:szCs w:val="20"/>
              </w:rPr>
              <w:t xml:space="preserve">год</w:t>
            </w:r>
            <w:r>
              <w:rPr>
                <w:sz w:val="20"/>
                <w:szCs w:val="20"/>
              </w:rPr>
            </w:r>
          </w:p>
        </w:tc>
        <w:tc>
          <w:tcPr>
            <w:tcBorders>
              <w:top w:val="single" w:color="000000" w:sz="4" w:space="0"/>
              <w:left w:val="single" w:color="000000" w:sz="4" w:space="0"/>
              <w:bottom w:val="single" w:color="000000" w:sz="4" w:space="0"/>
              <w:right w:val="single" w:color="000000" w:sz="4" w:space="0"/>
            </w:tcBorders>
            <w:tcW w:w="2221" w:type="dxa"/>
            <w:vAlign w:val="center"/>
            <w:textDirection w:val="lrTb"/>
            <w:noWrap w:val="false"/>
          </w:tcPr>
          <w:p>
            <w:pPr>
              <w:pStyle w:val="1598"/>
              <w:jc w:val="center"/>
              <w:rPr>
                <w:sz w:val="20"/>
                <w:szCs w:val="20"/>
              </w:rPr>
            </w:pPr>
            <w:r>
              <w:rPr>
                <w:sz w:val="20"/>
                <w:szCs w:val="20"/>
              </w:rPr>
              <w:t xml:space="preserve">1998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30" w:type="dxa"/>
            <w:vAlign w:val="center"/>
            <w:textDirection w:val="lrTb"/>
            <w:noWrap w:val="false"/>
          </w:tcPr>
          <w:p>
            <w:pPr>
              <w:pStyle w:val="1598"/>
              <w:jc w:val="center"/>
              <w:rPr>
                <w:sz w:val="20"/>
                <w:szCs w:val="20"/>
              </w:rPr>
            </w:pPr>
            <w:r>
              <w:rPr>
                <w:sz w:val="20"/>
                <w:szCs w:val="20"/>
              </w:rPr>
              <w:t xml:space="preserve">23</w:t>
            </w:r>
            <w:r>
              <w:rPr>
                <w:sz w:val="20"/>
                <w:szCs w:val="20"/>
              </w:rPr>
            </w:r>
          </w:p>
        </w:tc>
        <w:tc>
          <w:tcPr>
            <w:tcBorders>
              <w:top w:val="single" w:color="000000" w:sz="4" w:space="0"/>
              <w:left w:val="single" w:color="000000" w:sz="4" w:space="0"/>
              <w:bottom w:val="single" w:color="000000" w:sz="4" w:space="0"/>
              <w:right w:val="single" w:color="000000" w:sz="4" w:space="0"/>
            </w:tcBorders>
            <w:tcW w:w="4756" w:type="dxa"/>
            <w:vAlign w:val="center"/>
            <w:textDirection w:val="lrTb"/>
            <w:noWrap w:val="false"/>
          </w:tcPr>
          <w:p>
            <w:pPr>
              <w:pStyle w:val="1598"/>
              <w:rPr>
                <w:sz w:val="20"/>
                <w:szCs w:val="20"/>
              </w:rPr>
            </w:pPr>
            <w:r>
              <w:rPr>
                <w:sz w:val="20"/>
                <w:szCs w:val="20"/>
              </w:rPr>
              <w:t xml:space="preserve">Наличие приборов контроля уровня для резервуара 4</w:t>
            </w:r>
            <w:r>
              <w:rPr>
                <w:sz w:val="20"/>
                <w:szCs w:val="20"/>
              </w:rPr>
            </w:r>
          </w:p>
        </w:tc>
        <w:tc>
          <w:tcPr>
            <w:tcBorders>
              <w:top w:val="single" w:color="000000" w:sz="4" w:space="0"/>
              <w:left w:val="single" w:color="000000" w:sz="4" w:space="0"/>
              <w:bottom w:val="single" w:color="000000" w:sz="4" w:space="0"/>
              <w:right w:val="single" w:color="000000" w:sz="4" w:space="0"/>
            </w:tcBorders>
            <w:tcW w:w="2031" w:type="dxa"/>
            <w:vAlign w:val="center"/>
            <w:textDirection w:val="lrTb"/>
            <w:noWrap w:val="false"/>
          </w:tcPr>
          <w:p>
            <w:pPr>
              <w:pStyle w:val="1598"/>
              <w:jc w:val="center"/>
            </w:pPr>
            <w:r>
              <w:rPr>
                <w:sz w:val="20"/>
                <w:szCs w:val="20"/>
              </w:rPr>
              <w:t xml:space="preserve">(да</w:t>
            </w:r>
            <w:r>
              <w:rPr>
                <w:sz w:val="20"/>
                <w:szCs w:val="20"/>
                <w:lang w:val="en-US"/>
              </w:rPr>
              <w:t xml:space="preserve">/</w:t>
            </w:r>
            <w:r>
              <w:rPr>
                <w:sz w:val="20"/>
                <w:szCs w:val="20"/>
              </w:rPr>
              <w:t xml:space="preserve">нет)</w:t>
            </w:r>
            <w:r/>
          </w:p>
        </w:tc>
        <w:tc>
          <w:tcPr>
            <w:tcBorders>
              <w:top w:val="single" w:color="000000" w:sz="4" w:space="0"/>
              <w:left w:val="single" w:color="000000" w:sz="4" w:space="0"/>
              <w:bottom w:val="single" w:color="000000" w:sz="4" w:space="0"/>
              <w:right w:val="single" w:color="000000" w:sz="4" w:space="0"/>
            </w:tcBorders>
            <w:tcW w:w="2221" w:type="dxa"/>
            <w:vAlign w:val="center"/>
            <w:textDirection w:val="lrTb"/>
            <w:noWrap w:val="false"/>
          </w:tcPr>
          <w:p>
            <w:pPr>
              <w:pStyle w:val="1598"/>
              <w:jc w:val="center"/>
              <w:rPr>
                <w:sz w:val="20"/>
                <w:szCs w:val="20"/>
              </w:rPr>
            </w:pPr>
            <w:r>
              <w:rPr>
                <w:sz w:val="20"/>
                <w:szCs w:val="20"/>
              </w:rPr>
              <w:t xml:space="preserve">да</w:t>
            </w:r>
            <w:r>
              <w:rPr>
                <w:sz w:val="20"/>
                <w:szCs w:val="20"/>
              </w:rPr>
            </w:r>
          </w:p>
        </w:tc>
      </w:tr>
    </w:tbl>
    <w:p>
      <w:pPr>
        <w:pStyle w:val="1598"/>
        <w:ind w:firstLine="851"/>
        <w:jc w:val="both"/>
        <w:spacing w:line="360" w:lineRule="auto"/>
        <w:rPr>
          <w:color w:val="000000"/>
        </w:rPr>
      </w:pPr>
      <w:r>
        <w:rPr>
          <w:color w:val="000000"/>
        </w:rPr>
      </w:r>
      <w:r>
        <w:rPr>
          <w:color w:val="000000"/>
        </w:rPr>
      </w:r>
    </w:p>
    <w:p>
      <w:pPr>
        <w:pStyle w:val="1598"/>
        <w:ind w:firstLine="851"/>
        <w:jc w:val="both"/>
        <w:spacing w:line="360" w:lineRule="auto"/>
        <w:rPr>
          <w:color w:val="000000"/>
        </w:rPr>
      </w:pPr>
      <w:r>
        <w:rPr>
          <w:color w:val="000000"/>
        </w:rPr>
        <w:t xml:space="preserve">Лабораторный контроль </w:t>
      </w:r>
      <w:r>
        <w:rPr>
          <w:color w:val="000000"/>
        </w:rPr>
        <w:t xml:space="preserve">подземного источника проводится в рамках производственного контроля МУП «Федоровское ЖКХ». На предприятии существует график внутреннего контроля качества, который включает оперативный контроль процедуры анализа в соответствии с установленными требованиями.</w:t>
      </w:r>
      <w:r>
        <w:rPr>
          <w:color w:val="000000"/>
        </w:rPr>
      </w:r>
    </w:p>
    <w:p>
      <w:pPr>
        <w:pStyle w:val="1598"/>
        <w:ind w:firstLine="851"/>
        <w:jc w:val="both"/>
        <w:spacing w:line="360" w:lineRule="auto"/>
        <w:rPr>
          <w:color w:val="000000"/>
        </w:rPr>
      </w:pPr>
      <w:r>
        <w:rPr>
          <w:color w:val="000000"/>
        </w:rPr>
        <w:t xml:space="preserve">Способ очистки воды:</w:t>
      </w:r>
      <w:r>
        <w:rPr>
          <w:color w:val="000000"/>
        </w:rPr>
      </w:r>
    </w:p>
    <w:p>
      <w:pPr>
        <w:pStyle w:val="1598"/>
        <w:ind w:firstLine="851"/>
        <w:jc w:val="both"/>
        <w:spacing w:line="360" w:lineRule="auto"/>
      </w:pPr>
      <w:r>
        <w:rPr>
          <w:color w:val="000000"/>
        </w:rPr>
        <w:t xml:space="preserve">Исходная вода поднимается со скважин погружными электрическими насосами и подается в бак-реактор МИАД№1 и МИАД№2.</w:t>
      </w:r>
      <w:r>
        <w:t xml:space="preserve"> </w:t>
      </w:r>
      <w:r>
        <w:rPr>
          <w:color w:val="000000"/>
        </w:rPr>
        <w:t xml:space="preserve">Далее вода из бака -реактора МИАД№1, МИАД№2 с помощью насосных станций подается на фильтрацию</w:t>
      </w:r>
      <w:r>
        <w:t xml:space="preserve"> </w:t>
      </w:r>
      <w:r>
        <w:rPr>
          <w:color w:val="000000"/>
        </w:rPr>
        <w:t xml:space="preserve">для очистки воды от взвешенных веществ и обезжелезивания.</w:t>
      </w:r>
      <w:r>
        <w:t xml:space="preserve"> </w:t>
      </w:r>
      <w:r>
        <w:rPr>
          <w:color w:val="000000"/>
        </w:rPr>
        <w:t xml:space="preserve">Очищенная вода через выходные регулирующие узлы №1, №2 по двум отдельным трубопроводам подается в РЧВ. С РЧВ вода подается в поселковую водопроводную сеть по двум коллекторам.</w:t>
      </w:r>
      <w:r/>
    </w:p>
    <w:p>
      <w:pPr>
        <w:pStyle w:val="1598"/>
        <w:ind w:firstLine="851"/>
        <w:jc w:val="both"/>
        <w:spacing w:line="360" w:lineRule="auto"/>
        <w:rPr>
          <w:color w:val="000000"/>
        </w:rPr>
      </w:pPr>
      <w:r>
        <w:rPr>
          <w:color w:val="000000"/>
        </w:rPr>
        <w:t xml:space="preserve">В таблице 6 приведены результаты лабораторных исследований системы водоснабжения за 2024 год.</w:t>
      </w:r>
      <w:r>
        <w:rPr>
          <w:color w:val="000000"/>
        </w:rPr>
      </w:r>
    </w:p>
    <w:p>
      <w:pPr>
        <w:pStyle w:val="1598"/>
        <w:contextualSpacing/>
        <w:jc w:val="both"/>
        <w:spacing w:before="0" w:after="0"/>
        <w:rPr>
          <w:color w:val="000000"/>
        </w:rPr>
      </w:pPr>
      <w:r>
        <w:rPr>
          <w:b/>
          <w:color w:val="000000"/>
          <w:szCs w:val="28"/>
        </w:rPr>
        <w:t xml:space="preserve">Таблица </w:t>
      </w:r>
      <w:r>
        <w:rPr>
          <w:b/>
          <w:color w:val="000000"/>
          <w:szCs w:val="28"/>
        </w:rPr>
        <w:fldChar w:fldCharType="begin"/>
      </w:r>
      <w:r>
        <w:rPr>
          <w:b/>
          <w:color w:val="000000"/>
          <w:szCs w:val="28"/>
        </w:rPr>
        <w:instrText xml:space="preserve"> SEQ Таблица \* ARABIC </w:instrText>
      </w:r>
      <w:r>
        <w:rPr>
          <w:b/>
          <w:color w:val="000000"/>
          <w:szCs w:val="28"/>
        </w:rPr>
        <w:fldChar w:fldCharType="separate"/>
      </w:r>
      <w:r>
        <w:rPr>
          <w:b/>
          <w:color w:val="000000"/>
          <w:szCs w:val="28"/>
        </w:rPr>
        <w:t xml:space="preserve">6</w:t>
      </w:r>
      <w:r>
        <w:rPr>
          <w:b/>
          <w:color w:val="000000"/>
          <w:szCs w:val="28"/>
        </w:rPr>
        <w:fldChar w:fldCharType="end"/>
      </w:r>
      <w:r>
        <w:rPr>
          <w:b/>
          <w:color w:val="000000"/>
          <w:szCs w:val="28"/>
        </w:rPr>
        <w:t xml:space="preserve">. Результаты лабораторных исследований за 2024 год</w:t>
      </w:r>
      <w:r>
        <w:rPr>
          <w:color w:val="000000"/>
        </w:rP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586"/>
        <w:gridCol w:w="5817"/>
        <w:gridCol w:w="1089"/>
        <w:gridCol w:w="981"/>
        <w:gridCol w:w="1165"/>
      </w:tblGrid>
      <w:tr>
        <w:tblPrEx/>
        <w:trPr>
          <w:trHeight w:val="23"/>
          <w:tblHeader/>
        </w:trPr>
        <w:tc>
          <w:tcPr>
            <w:tcBorders>
              <w:top w:val="single" w:color="000000" w:sz="8" w:space="0"/>
              <w:left w:val="single" w:color="000000" w:sz="8" w:space="0"/>
              <w:right w:val="single" w:color="000000" w:sz="8" w:space="0"/>
            </w:tcBorders>
            <w:tcW w:w="586" w:type="dxa"/>
            <w:vAlign w:val="center"/>
            <w:textDirection w:val="lrTb"/>
            <w:noWrap w:val="false"/>
          </w:tcPr>
          <w:p>
            <w:pPr>
              <w:pStyle w:val="1598"/>
              <w:jc w:val="center"/>
              <w:rPr>
                <w:bCs/>
                <w:color w:val="000000"/>
                <w:sz w:val="20"/>
                <w:szCs w:val="20"/>
              </w:rPr>
            </w:pPr>
            <w:r>
              <w:rPr>
                <w:bCs/>
                <w:color w:val="000000"/>
                <w:sz w:val="20"/>
                <w:szCs w:val="20"/>
              </w:rPr>
              <w:t xml:space="preserve">№ </w:t>
            </w:r>
            <w:r>
              <w:rPr>
                <w:bCs/>
                <w:color w:val="000000"/>
                <w:sz w:val="20"/>
                <w:szCs w:val="20"/>
              </w:rPr>
              <w:t xml:space="preserve">п/п</w:t>
            </w:r>
            <w:r>
              <w:rPr>
                <w:bCs/>
                <w:color w:val="000000"/>
                <w:sz w:val="20"/>
                <w:szCs w:val="20"/>
              </w:rPr>
            </w:r>
          </w:p>
        </w:tc>
        <w:tc>
          <w:tcPr>
            <w:tcBorders>
              <w:top w:val="single" w:color="000000" w:sz="8" w:space="0"/>
              <w:right w:val="single" w:color="000000" w:sz="8" w:space="0"/>
            </w:tcBorders>
            <w:tcW w:w="5817" w:type="dxa"/>
            <w:vAlign w:val="center"/>
            <w:textDirection w:val="lrTb"/>
            <w:noWrap w:val="false"/>
          </w:tcPr>
          <w:p>
            <w:pPr>
              <w:pStyle w:val="1598"/>
              <w:jc w:val="center"/>
              <w:rPr>
                <w:bCs/>
                <w:color w:val="000000"/>
                <w:sz w:val="20"/>
                <w:szCs w:val="20"/>
              </w:rPr>
            </w:pPr>
            <w:r>
              <w:rPr>
                <w:bCs/>
                <w:color w:val="000000"/>
                <w:sz w:val="20"/>
                <w:szCs w:val="20"/>
              </w:rPr>
              <w:t xml:space="preserve">Показатели</w:t>
            </w:r>
            <w:r>
              <w:rPr>
                <w:bCs/>
                <w:color w:val="000000"/>
                <w:sz w:val="20"/>
                <w:szCs w:val="20"/>
              </w:rPr>
            </w:r>
          </w:p>
        </w:tc>
        <w:tc>
          <w:tcPr>
            <w:tcBorders>
              <w:top w:val="single" w:color="000000" w:sz="8" w:space="0"/>
              <w:right w:val="single" w:color="000000" w:sz="8" w:space="0"/>
            </w:tcBorders>
            <w:tcW w:w="1089" w:type="dxa"/>
            <w:vAlign w:val="center"/>
            <w:textDirection w:val="lrTb"/>
            <w:noWrap w:val="false"/>
          </w:tcPr>
          <w:p>
            <w:pPr>
              <w:pStyle w:val="1598"/>
              <w:jc w:val="center"/>
              <w:rPr>
                <w:bCs/>
                <w:color w:val="000000"/>
                <w:sz w:val="20"/>
                <w:szCs w:val="20"/>
              </w:rPr>
            </w:pPr>
            <w:r>
              <w:rPr>
                <w:bCs/>
                <w:color w:val="000000"/>
                <w:sz w:val="20"/>
                <w:szCs w:val="20"/>
              </w:rPr>
              <w:t xml:space="preserve">Единица измерения</w:t>
            </w:r>
            <w:r>
              <w:rPr>
                <w:bCs/>
                <w:color w:val="000000"/>
                <w:sz w:val="20"/>
                <w:szCs w:val="20"/>
              </w:rPr>
            </w:r>
          </w:p>
        </w:tc>
        <w:tc>
          <w:tcPr>
            <w:tcBorders>
              <w:top w:val="single" w:color="000000" w:sz="8" w:space="0"/>
              <w:right w:val="single" w:color="000000" w:sz="8" w:space="0"/>
            </w:tcBorders>
            <w:tcW w:w="981" w:type="dxa"/>
            <w:vAlign w:val="center"/>
            <w:textDirection w:val="lrTb"/>
            <w:noWrap w:val="false"/>
          </w:tcPr>
          <w:p>
            <w:pPr>
              <w:pStyle w:val="1598"/>
              <w:jc w:val="center"/>
              <w:rPr>
                <w:bCs/>
                <w:color w:val="000000"/>
                <w:sz w:val="20"/>
                <w:szCs w:val="20"/>
              </w:rPr>
            </w:pPr>
            <w:r>
              <w:rPr>
                <w:bCs/>
                <w:color w:val="000000"/>
                <w:sz w:val="20"/>
                <w:szCs w:val="20"/>
              </w:rPr>
              <w:t xml:space="preserve">Норматив (ПДК), не более</w:t>
            </w:r>
            <w:r>
              <w:rPr>
                <w:bCs/>
                <w:color w:val="000000"/>
                <w:sz w:val="20"/>
                <w:szCs w:val="20"/>
              </w:rPr>
            </w:r>
          </w:p>
        </w:tc>
        <w:tc>
          <w:tcPr>
            <w:tcBorders>
              <w:top w:val="single" w:color="000000" w:sz="8" w:space="0"/>
              <w:right w:val="single" w:color="000000" w:sz="8" w:space="0"/>
            </w:tcBorders>
            <w:tcW w:w="1165" w:type="dxa"/>
            <w:vAlign w:val="center"/>
            <w:textDirection w:val="lrTb"/>
            <w:noWrap w:val="false"/>
          </w:tcPr>
          <w:p>
            <w:pPr>
              <w:pStyle w:val="1598"/>
              <w:jc w:val="center"/>
              <w:rPr>
                <w:bCs/>
                <w:color w:val="000000"/>
                <w:sz w:val="20"/>
                <w:szCs w:val="20"/>
              </w:rPr>
            </w:pPr>
            <w:r>
              <w:rPr>
                <w:bCs/>
                <w:color w:val="000000"/>
                <w:sz w:val="20"/>
                <w:szCs w:val="20"/>
              </w:rPr>
              <w:t xml:space="preserve">Средние значения показателей качества воды</w:t>
            </w:r>
            <w:r>
              <w:rPr>
                <w:bCs/>
                <w:color w:val="000000"/>
                <w:sz w:val="20"/>
                <w:szCs w:val="20"/>
              </w:rPr>
            </w:r>
          </w:p>
        </w:tc>
      </w:tr>
      <w:tr>
        <w:tblPrEx/>
        <w:trPr>
          <w:trHeight w:val="23"/>
          <w:tblHeader/>
        </w:trPr>
        <w:tc>
          <w:tcPr>
            <w:tcBorders>
              <w:top w:val="single" w:color="000000" w:sz="8" w:space="0"/>
              <w:left w:val="single" w:color="000000" w:sz="8" w:space="0"/>
              <w:right w:val="single" w:color="000000" w:sz="8" w:space="0"/>
            </w:tcBorders>
            <w:tcW w:w="586"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c>
          <w:tcPr>
            <w:tcBorders>
              <w:top w:val="single" w:color="000000" w:sz="8" w:space="0"/>
              <w:right w:val="single" w:color="000000" w:sz="8" w:space="0"/>
            </w:tcBorders>
            <w:tcW w:w="5817"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c>
          <w:tcPr>
            <w:tcBorders>
              <w:top w:val="single" w:color="000000" w:sz="8" w:space="0"/>
              <w:right w:val="single" w:color="000000" w:sz="8" w:space="0"/>
            </w:tcBorders>
            <w:tcW w:w="1089" w:type="dxa"/>
            <w:vAlign w:val="center"/>
            <w:textDirection w:val="lrTb"/>
            <w:noWrap w:val="false"/>
          </w:tcPr>
          <w:p>
            <w:pPr>
              <w:pStyle w:val="1598"/>
              <w:jc w:val="center"/>
              <w:rPr>
                <w:bCs/>
                <w:color w:val="000000"/>
                <w:sz w:val="20"/>
                <w:szCs w:val="20"/>
              </w:rPr>
            </w:pPr>
            <w:r>
              <w:rPr>
                <w:bCs/>
                <w:color w:val="000000"/>
                <w:sz w:val="20"/>
                <w:szCs w:val="20"/>
              </w:rPr>
              <w:t xml:space="preserve">3</w:t>
            </w:r>
            <w:r>
              <w:rPr>
                <w:bCs/>
                <w:color w:val="000000"/>
                <w:sz w:val="20"/>
                <w:szCs w:val="20"/>
              </w:rPr>
            </w:r>
          </w:p>
        </w:tc>
        <w:tc>
          <w:tcPr>
            <w:tcBorders>
              <w:top w:val="single" w:color="000000" w:sz="8" w:space="0"/>
              <w:right w:val="single" w:color="000000" w:sz="8" w:space="0"/>
            </w:tcBorders>
            <w:tcW w:w="981" w:type="dxa"/>
            <w:vAlign w:val="center"/>
            <w:textDirection w:val="lrTb"/>
            <w:noWrap w:val="false"/>
          </w:tcPr>
          <w:p>
            <w:pPr>
              <w:pStyle w:val="1598"/>
              <w:jc w:val="center"/>
              <w:rPr>
                <w:bCs/>
                <w:color w:val="000000"/>
                <w:sz w:val="20"/>
                <w:szCs w:val="20"/>
              </w:rPr>
            </w:pPr>
            <w:r>
              <w:rPr>
                <w:bCs/>
                <w:color w:val="000000"/>
                <w:sz w:val="20"/>
                <w:szCs w:val="20"/>
              </w:rPr>
              <w:t xml:space="preserve">4</w:t>
            </w:r>
            <w:r>
              <w:rPr>
                <w:bCs/>
                <w:color w:val="000000"/>
                <w:sz w:val="20"/>
                <w:szCs w:val="20"/>
              </w:rPr>
            </w:r>
          </w:p>
        </w:tc>
        <w:tc>
          <w:tcPr>
            <w:tcBorders>
              <w:top w:val="single" w:color="000000" w:sz="8" w:space="0"/>
              <w:right w:val="single" w:color="000000" w:sz="8" w:space="0"/>
            </w:tcBorders>
            <w:tcW w:w="1165" w:type="dxa"/>
            <w:vAlign w:val="center"/>
            <w:textDirection w:val="lrTb"/>
            <w:noWrap w:val="false"/>
          </w:tcPr>
          <w:p>
            <w:pPr>
              <w:pStyle w:val="1598"/>
              <w:jc w:val="center"/>
              <w:rPr>
                <w:bCs/>
                <w:color w:val="000000"/>
                <w:sz w:val="20"/>
                <w:szCs w:val="20"/>
              </w:rPr>
            </w:pPr>
            <w:r>
              <w:rPr>
                <w:bCs/>
                <w:color w:val="000000"/>
                <w:sz w:val="20"/>
                <w:szCs w:val="20"/>
              </w:rPr>
              <w:t xml:space="preserve">5</w:t>
            </w:r>
            <w:r>
              <w:rPr>
                <w:bCs/>
                <w:color w:val="000000"/>
                <w:sz w:val="20"/>
                <w:szCs w:val="20"/>
              </w:rPr>
            </w:r>
          </w:p>
        </w:tc>
      </w:tr>
      <w:tr>
        <w:tblPrEx/>
        <w:trPr>
          <w:trHeight w:val="23"/>
        </w:trPr>
        <w:tc>
          <w:tcPr>
            <w:tcBorders>
              <w:top w:val="single" w:color="000000" w:sz="8" w:space="0"/>
              <w:left w:val="single" w:color="000000" w:sz="8" w:space="0"/>
              <w:bottom w:val="single" w:color="000000" w:sz="4" w:space="0"/>
              <w:right w:val="single" w:color="000000" w:sz="4" w:space="0"/>
            </w:tcBorders>
            <w:tcW w:w="586" w:type="dxa"/>
            <w:vAlign w:val="center"/>
            <w:textDirection w:val="lrTb"/>
            <w:noWrap w:val="false"/>
          </w:tcPr>
          <w:p>
            <w:pPr>
              <w:pStyle w:val="1598"/>
              <w:jc w:val="center"/>
              <w:rPr>
                <w:b/>
                <w:bCs/>
                <w:color w:val="000000"/>
                <w:sz w:val="20"/>
                <w:szCs w:val="20"/>
              </w:rPr>
            </w:pPr>
            <w:r>
              <w:rPr>
                <w:b/>
                <w:bCs/>
                <w:color w:val="000000"/>
                <w:sz w:val="20"/>
                <w:szCs w:val="20"/>
              </w:rPr>
              <w:t xml:space="preserve">1.</w:t>
            </w:r>
            <w:r>
              <w:rPr>
                <w:b/>
                <w:bCs/>
                <w:color w:val="000000"/>
                <w:sz w:val="20"/>
                <w:szCs w:val="20"/>
              </w:rPr>
            </w:r>
          </w:p>
        </w:tc>
        <w:tc>
          <w:tcPr>
            <w:tcBorders>
              <w:top w:val="single" w:color="000000" w:sz="8" w:space="0"/>
              <w:bottom w:val="single" w:color="000000" w:sz="4" w:space="0"/>
              <w:right w:val="single" w:color="000000" w:sz="4" w:space="0"/>
            </w:tcBorders>
            <w:tcW w:w="5817" w:type="dxa"/>
            <w:vAlign w:val="center"/>
            <w:textDirection w:val="lrTb"/>
            <w:noWrap w:val="false"/>
          </w:tcPr>
          <w:p>
            <w:pPr>
              <w:pStyle w:val="1598"/>
              <w:rPr>
                <w:b/>
                <w:bCs/>
                <w:color w:val="000000"/>
                <w:sz w:val="20"/>
                <w:szCs w:val="20"/>
              </w:rPr>
            </w:pPr>
            <w:r>
              <w:rPr>
                <w:b/>
                <w:bCs/>
                <w:color w:val="000000"/>
                <w:sz w:val="20"/>
                <w:szCs w:val="20"/>
              </w:rPr>
              <w:t xml:space="preserve">Точка отбора - исходная вода, (скважины)</w:t>
            </w:r>
            <w:r>
              <w:rPr>
                <w:b/>
                <w:bCs/>
                <w:color w:val="000000"/>
                <w:sz w:val="20"/>
                <w:szCs w:val="20"/>
              </w:rPr>
            </w:r>
          </w:p>
        </w:tc>
        <w:tc>
          <w:tcPr>
            <w:tcBorders>
              <w:top w:val="single" w:color="000000" w:sz="8" w:space="0"/>
              <w:bottom w:val="single" w:color="000000" w:sz="4" w:space="0"/>
              <w:right w:val="single" w:color="000000" w:sz="4" w:space="0"/>
            </w:tcBorders>
            <w:tcW w:w="1089"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top w:val="single" w:color="000000" w:sz="8" w:space="0"/>
              <w:bottom w:val="single" w:color="000000" w:sz="4" w:space="0"/>
              <w:right w:val="single" w:color="000000" w:sz="4" w:space="0"/>
            </w:tcBorders>
            <w:tcW w:w="981"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top w:val="single" w:color="000000" w:sz="8" w:space="0"/>
              <w:bottom w:val="single" w:color="000000" w:sz="4" w:space="0"/>
              <w:right w:val="single" w:color="000000" w:sz="4" w:space="0"/>
            </w:tcBorders>
            <w:tcW w:w="1165"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586" w:type="dxa"/>
            <w:vAlign w:val="center"/>
            <w:textDirection w:val="lrTb"/>
            <w:noWrap w:val="false"/>
          </w:tcPr>
          <w:p>
            <w:pPr>
              <w:pStyle w:val="1598"/>
              <w:jc w:val="center"/>
              <w:rPr>
                <w:b/>
                <w:bCs/>
                <w:color w:val="000000"/>
                <w:sz w:val="20"/>
                <w:szCs w:val="20"/>
              </w:rPr>
            </w:pPr>
            <w:r>
              <w:rPr>
                <w:b/>
                <w:bCs/>
                <w:color w:val="000000"/>
                <w:sz w:val="20"/>
                <w:szCs w:val="20"/>
              </w:rPr>
              <w:t xml:space="preserve">1.2.</w:t>
            </w:r>
            <w:r>
              <w:rPr>
                <w:b/>
                <w:bCs/>
                <w:color w:val="000000"/>
                <w:sz w:val="20"/>
                <w:szCs w:val="20"/>
              </w:rPr>
            </w:r>
          </w:p>
        </w:tc>
        <w:tc>
          <w:tcPr>
            <w:tcBorders>
              <w:bottom w:val="single" w:color="000000" w:sz="4" w:space="0"/>
              <w:right w:val="single" w:color="000000" w:sz="4" w:space="0"/>
            </w:tcBorders>
            <w:tcW w:w="5817" w:type="dxa"/>
            <w:vAlign w:val="center"/>
            <w:textDirection w:val="lrTb"/>
            <w:noWrap w:val="false"/>
          </w:tcPr>
          <w:p>
            <w:pPr>
              <w:pStyle w:val="1598"/>
              <w:rPr>
                <w:color w:val="000000"/>
                <w:sz w:val="20"/>
                <w:szCs w:val="20"/>
              </w:rPr>
            </w:pPr>
            <w:r>
              <w:rPr>
                <w:color w:val="000000"/>
                <w:sz w:val="20"/>
                <w:szCs w:val="20"/>
              </w:rPr>
              <w:t xml:space="preserve">Органолептические</w:t>
            </w:r>
            <w:r>
              <w:rPr>
                <w:color w:val="000000"/>
                <w:sz w:val="20"/>
                <w:szCs w:val="20"/>
              </w:rPr>
            </w:r>
          </w:p>
        </w:tc>
        <w:tc>
          <w:tcPr>
            <w:tcBorders>
              <w:bottom w:val="single" w:color="000000" w:sz="4" w:space="0"/>
              <w:right w:val="single" w:color="000000" w:sz="4" w:space="0"/>
            </w:tcBorders>
            <w:tcW w:w="1089"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981"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165"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586" w:type="dxa"/>
            <w:vAlign w:val="center"/>
            <w:textDirection w:val="lrTb"/>
            <w:noWrap w:val="false"/>
          </w:tcPr>
          <w:p>
            <w:pPr>
              <w:pStyle w:val="1598"/>
              <w:jc w:val="center"/>
              <w:rPr>
                <w:color w:val="000000"/>
                <w:sz w:val="20"/>
                <w:szCs w:val="20"/>
              </w:rPr>
            </w:pPr>
            <w:r>
              <w:rPr>
                <w:color w:val="000000"/>
                <w:sz w:val="20"/>
                <w:szCs w:val="20"/>
              </w:rPr>
              <w:t xml:space="preserve">1.2.1.</w:t>
            </w:r>
            <w:r>
              <w:rPr>
                <w:color w:val="000000"/>
                <w:sz w:val="20"/>
                <w:szCs w:val="20"/>
              </w:rPr>
            </w:r>
          </w:p>
        </w:tc>
        <w:tc>
          <w:tcPr>
            <w:tcBorders>
              <w:bottom w:val="single" w:color="000000" w:sz="4" w:space="0"/>
              <w:right w:val="single" w:color="000000" w:sz="4" w:space="0"/>
            </w:tcBorders>
            <w:tcW w:w="5817" w:type="dxa"/>
            <w:vAlign w:val="center"/>
            <w:textDirection w:val="lrTb"/>
            <w:noWrap w:val="false"/>
          </w:tcPr>
          <w:p>
            <w:pPr>
              <w:pStyle w:val="1598"/>
              <w:rPr>
                <w:color w:val="000000"/>
                <w:sz w:val="20"/>
                <w:szCs w:val="20"/>
              </w:rPr>
            </w:pPr>
            <w:r>
              <w:rPr>
                <w:color w:val="000000"/>
                <w:sz w:val="20"/>
                <w:szCs w:val="20"/>
              </w:rPr>
              <w:t xml:space="preserve">Цветность</w:t>
            </w:r>
            <w:r>
              <w:rPr>
                <w:color w:val="000000"/>
                <w:sz w:val="20"/>
                <w:szCs w:val="20"/>
              </w:rPr>
            </w:r>
          </w:p>
        </w:tc>
        <w:tc>
          <w:tcPr>
            <w:tcBorders>
              <w:bottom w:val="single" w:color="000000" w:sz="4" w:space="0"/>
              <w:right w:val="single" w:color="000000" w:sz="4" w:space="0"/>
            </w:tcBorders>
            <w:tcW w:w="1089" w:type="dxa"/>
            <w:vAlign w:val="center"/>
            <w:textDirection w:val="lrTb"/>
            <w:noWrap w:val="false"/>
          </w:tcPr>
          <w:p>
            <w:pPr>
              <w:pStyle w:val="1598"/>
              <w:jc w:val="center"/>
              <w:rPr>
                <w:color w:val="000000"/>
                <w:sz w:val="20"/>
                <w:szCs w:val="20"/>
              </w:rPr>
            </w:pPr>
            <w:r>
              <w:rPr>
                <w:color w:val="000000"/>
                <w:sz w:val="20"/>
                <w:szCs w:val="20"/>
              </w:rPr>
              <w:t xml:space="preserve">градус цветности</w:t>
            </w:r>
            <w:r>
              <w:rPr>
                <w:color w:val="000000"/>
                <w:sz w:val="20"/>
                <w:szCs w:val="20"/>
              </w:rPr>
            </w:r>
          </w:p>
        </w:tc>
        <w:tc>
          <w:tcPr>
            <w:tcBorders>
              <w:bottom w:val="single" w:color="000000" w:sz="4" w:space="0"/>
              <w:right w:val="single" w:color="000000" w:sz="4" w:space="0"/>
            </w:tcBorders>
            <w:tcW w:w="981" w:type="dxa"/>
            <w:vAlign w:val="center"/>
            <w:textDirection w:val="lrTb"/>
            <w:noWrap w:val="false"/>
          </w:tcPr>
          <w:p>
            <w:pPr>
              <w:pStyle w:val="1598"/>
              <w:jc w:val="center"/>
              <w:rPr>
                <w:color w:val="000000"/>
                <w:sz w:val="20"/>
                <w:szCs w:val="20"/>
              </w:rPr>
            </w:pPr>
            <w:r>
              <w:rPr>
                <w:color w:val="000000"/>
                <w:sz w:val="20"/>
                <w:szCs w:val="20"/>
              </w:rPr>
              <w:t xml:space="preserve">35</w:t>
            </w:r>
            <w:r>
              <w:rPr>
                <w:color w:val="000000"/>
                <w:sz w:val="20"/>
                <w:szCs w:val="20"/>
              </w:rPr>
            </w:r>
          </w:p>
        </w:tc>
        <w:tc>
          <w:tcPr>
            <w:tcBorders>
              <w:bottom w:val="single" w:color="000000" w:sz="4" w:space="0"/>
              <w:right w:val="single" w:color="000000" w:sz="4" w:space="0"/>
            </w:tcBorders>
            <w:tcW w:w="1165" w:type="dxa"/>
            <w:vAlign w:val="center"/>
            <w:textDirection w:val="lrTb"/>
            <w:noWrap w:val="false"/>
          </w:tcPr>
          <w:p>
            <w:pPr>
              <w:pStyle w:val="1598"/>
              <w:jc w:val="center"/>
              <w:rPr>
                <w:color w:val="000000"/>
                <w:sz w:val="20"/>
                <w:szCs w:val="20"/>
              </w:rPr>
            </w:pPr>
            <w:r>
              <w:rPr>
                <w:color w:val="000000"/>
                <w:sz w:val="20"/>
                <w:szCs w:val="20"/>
              </w:rPr>
              <w:t xml:space="preserve">21,61</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586" w:type="dxa"/>
            <w:vAlign w:val="center"/>
            <w:textDirection w:val="lrTb"/>
            <w:noWrap w:val="false"/>
          </w:tcPr>
          <w:p>
            <w:pPr>
              <w:pStyle w:val="1598"/>
              <w:jc w:val="center"/>
              <w:rPr>
                <w:color w:val="000000"/>
                <w:sz w:val="20"/>
                <w:szCs w:val="20"/>
              </w:rPr>
            </w:pPr>
            <w:r>
              <w:rPr>
                <w:color w:val="000000"/>
                <w:sz w:val="20"/>
                <w:szCs w:val="20"/>
              </w:rPr>
              <w:t xml:space="preserve">1.2.2.</w:t>
            </w:r>
            <w:r>
              <w:rPr>
                <w:color w:val="000000"/>
                <w:sz w:val="20"/>
                <w:szCs w:val="20"/>
              </w:rPr>
            </w:r>
          </w:p>
        </w:tc>
        <w:tc>
          <w:tcPr>
            <w:tcBorders>
              <w:bottom w:val="single" w:color="000000" w:sz="4" w:space="0"/>
              <w:right w:val="single" w:color="000000" w:sz="4" w:space="0"/>
            </w:tcBorders>
            <w:tcW w:w="5817"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t xml:space="preserve">Мутность </w:t>
            </w:r>
            <w:r>
              <w:rPr>
                <w:color w:val="000000"/>
                <w:sz w:val="20"/>
                <w:szCs w:val="20"/>
              </w:rPr>
            </w:r>
          </w:p>
        </w:tc>
        <w:tc>
          <w:tcPr>
            <w:tcBorders>
              <w:bottom w:val="single" w:color="000000" w:sz="4" w:space="0"/>
              <w:right w:val="single" w:color="000000" w:sz="4" w:space="0"/>
            </w:tcBorders>
            <w:tcW w:w="1089" w:type="dxa"/>
            <w:vAlign w:val="center"/>
            <w:textDirection w:val="lrTb"/>
            <w:noWrap w:val="false"/>
          </w:tcPr>
          <w:p>
            <w:pPr>
              <w:pStyle w:val="1598"/>
              <w:jc w:val="center"/>
              <w:rPr>
                <w:color w:val="000000"/>
                <w:sz w:val="20"/>
                <w:szCs w:val="20"/>
              </w:rPr>
            </w:pPr>
            <w:r>
              <w:rPr>
                <w:color w:val="000000"/>
                <w:sz w:val="20"/>
                <w:szCs w:val="20"/>
              </w:rPr>
              <w:t xml:space="preserve">мг/дм</w:t>
            </w:r>
            <w:r>
              <w:rPr>
                <w:color w:val="000000"/>
                <w:sz w:val="20"/>
                <w:szCs w:val="20"/>
                <w:vertAlign w:val="superscript"/>
              </w:rPr>
              <w:t xml:space="preserve">3</w:t>
            </w:r>
            <w:r>
              <w:rPr>
                <w:color w:val="000000"/>
                <w:sz w:val="20"/>
                <w:szCs w:val="20"/>
              </w:rPr>
            </w:r>
          </w:p>
        </w:tc>
        <w:tc>
          <w:tcPr>
            <w:tcBorders>
              <w:bottom w:val="single" w:color="000000" w:sz="4" w:space="0"/>
              <w:right w:val="single" w:color="000000" w:sz="4" w:space="0"/>
            </w:tcBorders>
            <w:tcW w:w="981" w:type="dxa"/>
            <w:vAlign w:val="center"/>
            <w:textDirection w:val="lrTb"/>
            <w:noWrap w:val="false"/>
          </w:tcPr>
          <w:p>
            <w:pPr>
              <w:pStyle w:val="1598"/>
              <w:jc w:val="center"/>
              <w:rPr>
                <w:color w:val="000000"/>
                <w:sz w:val="20"/>
                <w:szCs w:val="20"/>
              </w:rPr>
            </w:pPr>
            <w:r>
              <w:rPr>
                <w:color w:val="000000"/>
                <w:sz w:val="20"/>
                <w:szCs w:val="20"/>
              </w:rPr>
              <w:t xml:space="preserve">20</w:t>
            </w:r>
            <w:r>
              <w:rPr>
                <w:color w:val="000000"/>
                <w:sz w:val="20"/>
                <w:szCs w:val="20"/>
              </w:rPr>
            </w:r>
          </w:p>
        </w:tc>
        <w:tc>
          <w:tcPr>
            <w:tcBorders>
              <w:bottom w:val="single" w:color="000000" w:sz="4" w:space="0"/>
              <w:right w:val="single" w:color="000000" w:sz="4" w:space="0"/>
            </w:tcBorders>
            <w:tcW w:w="1165" w:type="dxa"/>
            <w:vAlign w:val="center"/>
            <w:textDirection w:val="lrTb"/>
            <w:noWrap w:val="false"/>
          </w:tcPr>
          <w:p>
            <w:pPr>
              <w:pStyle w:val="1598"/>
              <w:jc w:val="center"/>
              <w:rPr>
                <w:color w:val="000000"/>
                <w:sz w:val="20"/>
                <w:szCs w:val="20"/>
              </w:rPr>
            </w:pPr>
            <w:r>
              <w:rPr>
                <w:color w:val="000000"/>
                <w:sz w:val="20"/>
                <w:szCs w:val="20"/>
              </w:rPr>
              <w:t xml:space="preserve">менее 0,58</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586" w:type="dxa"/>
            <w:vAlign w:val="center"/>
            <w:textDirection w:val="lrTb"/>
            <w:noWrap w:val="false"/>
          </w:tcPr>
          <w:p>
            <w:pPr>
              <w:pStyle w:val="1598"/>
              <w:jc w:val="center"/>
              <w:rPr>
                <w:b/>
                <w:bCs/>
                <w:color w:val="000000"/>
                <w:sz w:val="20"/>
                <w:szCs w:val="20"/>
              </w:rPr>
            </w:pPr>
            <w:r>
              <w:rPr>
                <w:b/>
                <w:bCs/>
                <w:color w:val="000000"/>
                <w:sz w:val="20"/>
                <w:szCs w:val="20"/>
              </w:rPr>
              <w:t xml:space="preserve">1.3.</w:t>
            </w:r>
            <w:r>
              <w:rPr>
                <w:b/>
                <w:bCs/>
                <w:color w:val="000000"/>
                <w:sz w:val="20"/>
                <w:szCs w:val="20"/>
              </w:rPr>
            </w:r>
          </w:p>
        </w:tc>
        <w:tc>
          <w:tcPr>
            <w:tcBorders>
              <w:bottom w:val="single" w:color="000000" w:sz="4" w:space="0"/>
              <w:right w:val="single" w:color="000000" w:sz="4" w:space="0"/>
            </w:tcBorders>
            <w:tcW w:w="5817" w:type="dxa"/>
            <w:vAlign w:val="center"/>
            <w:textDirection w:val="lrTb"/>
            <w:noWrap w:val="false"/>
          </w:tcPr>
          <w:p>
            <w:pPr>
              <w:pStyle w:val="1598"/>
              <w:rPr>
                <w:color w:val="000000"/>
                <w:sz w:val="20"/>
                <w:szCs w:val="20"/>
              </w:rPr>
            </w:pPr>
            <w:r>
              <w:rPr>
                <w:color w:val="000000"/>
                <w:sz w:val="20"/>
                <w:szCs w:val="20"/>
              </w:rPr>
              <w:t xml:space="preserve">Обобщенные</w:t>
            </w:r>
            <w:r>
              <w:rPr>
                <w:color w:val="000000"/>
                <w:sz w:val="20"/>
                <w:szCs w:val="20"/>
              </w:rPr>
            </w:r>
          </w:p>
        </w:tc>
        <w:tc>
          <w:tcPr>
            <w:tcBorders>
              <w:bottom w:val="single" w:color="000000" w:sz="4" w:space="0"/>
              <w:right w:val="single" w:color="000000" w:sz="4" w:space="0"/>
            </w:tcBorders>
            <w:tcW w:w="1089"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981"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165" w:type="dxa"/>
            <w:vAlign w:val="center"/>
            <w:textDirection w:val="lrTb"/>
            <w:noWrap w:val="false"/>
          </w:tcPr>
          <w:p>
            <w:pPr>
              <w:pStyle w:val="1598"/>
              <w:rPr>
                <w:rFonts w:ascii="Calibri" w:hAnsi="Calibri" w:cs="Calibri"/>
                <w:color w:val="000000"/>
                <w:sz w:val="20"/>
                <w:szCs w:val="20"/>
              </w:rPr>
            </w:pPr>
            <w:r>
              <w:rPr>
                <w:rFonts w:ascii="Calibri" w:hAnsi="Calibri" w:cs="Calibri"/>
                <w:color w:val="000000"/>
                <w:sz w:val="20"/>
                <w:szCs w:val="20"/>
              </w:rPr>
              <w:t xml:space="preserve"> </w:t>
            </w:r>
            <w:r>
              <w:rPr>
                <w:rFonts w:ascii="Calibri" w:hAnsi="Calibri" w:cs="Calibri"/>
                <w:color w:val="000000"/>
                <w:sz w:val="20"/>
                <w:szCs w:val="20"/>
              </w:rPr>
            </w:r>
          </w:p>
        </w:tc>
      </w:tr>
      <w:tr>
        <w:tblPrEx/>
        <w:trPr>
          <w:trHeight w:val="23"/>
        </w:trPr>
        <w:tc>
          <w:tcPr>
            <w:tcBorders>
              <w:left w:val="single" w:color="000000" w:sz="8" w:space="0"/>
              <w:bottom w:val="single" w:color="000000" w:sz="4" w:space="0"/>
              <w:right w:val="single" w:color="000000" w:sz="4" w:space="0"/>
            </w:tcBorders>
            <w:tcW w:w="586" w:type="dxa"/>
            <w:vAlign w:val="center"/>
            <w:textDirection w:val="lrTb"/>
            <w:noWrap w:val="false"/>
          </w:tcPr>
          <w:p>
            <w:pPr>
              <w:pStyle w:val="1598"/>
              <w:jc w:val="center"/>
              <w:rPr>
                <w:color w:val="000000"/>
                <w:sz w:val="20"/>
                <w:szCs w:val="20"/>
              </w:rPr>
            </w:pPr>
            <w:r>
              <w:rPr>
                <w:color w:val="000000"/>
                <w:sz w:val="20"/>
                <w:szCs w:val="20"/>
              </w:rPr>
              <w:t xml:space="preserve">1.3.1.</w:t>
            </w:r>
            <w:r>
              <w:rPr>
                <w:color w:val="000000"/>
                <w:sz w:val="20"/>
                <w:szCs w:val="20"/>
              </w:rPr>
            </w:r>
          </w:p>
        </w:tc>
        <w:tc>
          <w:tcPr>
            <w:tcBorders>
              <w:bottom w:val="single" w:color="000000" w:sz="4" w:space="0"/>
              <w:right w:val="single" w:color="000000" w:sz="4" w:space="0"/>
            </w:tcBorders>
            <w:tcW w:w="5817" w:type="dxa"/>
            <w:vAlign w:val="center"/>
            <w:textDirection w:val="lrTb"/>
            <w:noWrap w:val="false"/>
          </w:tcPr>
          <w:p>
            <w:pPr>
              <w:pStyle w:val="1598"/>
              <w:rPr>
                <w:color w:val="000000"/>
                <w:sz w:val="20"/>
                <w:szCs w:val="20"/>
              </w:rPr>
            </w:pPr>
            <w:r>
              <w:rPr>
                <w:color w:val="000000"/>
                <w:sz w:val="20"/>
                <w:szCs w:val="20"/>
              </w:rPr>
              <w:t xml:space="preserve">Водородный показатель</w:t>
            </w:r>
            <w:r>
              <w:rPr>
                <w:color w:val="000000"/>
                <w:sz w:val="20"/>
                <w:szCs w:val="20"/>
              </w:rPr>
            </w:r>
          </w:p>
        </w:tc>
        <w:tc>
          <w:tcPr>
            <w:tcBorders>
              <w:bottom w:val="single" w:color="000000" w:sz="4" w:space="0"/>
              <w:right w:val="single" w:color="000000" w:sz="4" w:space="0"/>
            </w:tcBorders>
            <w:tcW w:w="1089" w:type="dxa"/>
            <w:vAlign w:val="center"/>
            <w:textDirection w:val="lrTb"/>
            <w:noWrap w:val="false"/>
          </w:tcPr>
          <w:p>
            <w:pPr>
              <w:pStyle w:val="1598"/>
              <w:jc w:val="center"/>
              <w:rPr>
                <w:color w:val="000000"/>
                <w:sz w:val="20"/>
                <w:szCs w:val="20"/>
              </w:rPr>
            </w:pPr>
            <w:r>
              <w:rPr>
                <w:color w:val="000000"/>
                <w:sz w:val="20"/>
                <w:szCs w:val="20"/>
              </w:rPr>
              <w:t xml:space="preserve">единицы рН</w:t>
            </w:r>
            <w:r>
              <w:rPr>
                <w:color w:val="000000"/>
                <w:sz w:val="20"/>
                <w:szCs w:val="20"/>
              </w:rPr>
            </w:r>
          </w:p>
        </w:tc>
        <w:tc>
          <w:tcPr>
            <w:tcBorders>
              <w:bottom w:val="single" w:color="000000" w:sz="4" w:space="0"/>
              <w:right w:val="single" w:color="000000" w:sz="4" w:space="0"/>
            </w:tcBorders>
            <w:tcW w:w="981" w:type="dxa"/>
            <w:vAlign w:val="center"/>
            <w:textDirection w:val="lrTb"/>
            <w:noWrap w:val="false"/>
          </w:tcPr>
          <w:p>
            <w:pPr>
              <w:pStyle w:val="1598"/>
              <w:jc w:val="center"/>
              <w:rPr>
                <w:color w:val="000000"/>
                <w:sz w:val="20"/>
                <w:szCs w:val="20"/>
              </w:rPr>
            </w:pPr>
            <w:r>
              <w:rPr>
                <w:color w:val="000000"/>
                <w:sz w:val="20"/>
                <w:szCs w:val="20"/>
              </w:rPr>
              <w:t xml:space="preserve">6,5 - 8,5</w:t>
            </w:r>
            <w:r>
              <w:rPr>
                <w:color w:val="000000"/>
                <w:sz w:val="20"/>
                <w:szCs w:val="20"/>
              </w:rPr>
            </w:r>
          </w:p>
        </w:tc>
        <w:tc>
          <w:tcPr>
            <w:tcBorders>
              <w:bottom w:val="single" w:color="000000" w:sz="4" w:space="0"/>
              <w:right w:val="single" w:color="000000" w:sz="4" w:space="0"/>
            </w:tcBorders>
            <w:tcW w:w="1165"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586" w:type="dxa"/>
            <w:vAlign w:val="center"/>
            <w:textDirection w:val="lrTb"/>
            <w:noWrap w:val="false"/>
          </w:tcPr>
          <w:p>
            <w:pPr>
              <w:pStyle w:val="1598"/>
              <w:jc w:val="center"/>
              <w:rPr>
                <w:color w:val="000000"/>
                <w:sz w:val="20"/>
                <w:szCs w:val="20"/>
              </w:rPr>
            </w:pPr>
            <w:r>
              <w:rPr>
                <w:color w:val="000000"/>
                <w:sz w:val="20"/>
                <w:szCs w:val="20"/>
              </w:rPr>
              <w:t xml:space="preserve">1.3.2.</w:t>
            </w:r>
            <w:r>
              <w:rPr>
                <w:color w:val="000000"/>
                <w:sz w:val="20"/>
                <w:szCs w:val="20"/>
              </w:rPr>
            </w:r>
          </w:p>
        </w:tc>
        <w:tc>
          <w:tcPr>
            <w:tcBorders>
              <w:bottom w:val="single" w:color="000000" w:sz="4" w:space="0"/>
              <w:right w:val="single" w:color="000000" w:sz="4" w:space="0"/>
            </w:tcBorders>
            <w:tcW w:w="5817" w:type="dxa"/>
            <w:vAlign w:val="center"/>
            <w:textDirection w:val="lrTb"/>
            <w:noWrap w:val="false"/>
          </w:tcPr>
          <w:p>
            <w:pPr>
              <w:pStyle w:val="1598"/>
              <w:rPr>
                <w:color w:val="000000"/>
                <w:sz w:val="20"/>
                <w:szCs w:val="20"/>
              </w:rPr>
            </w:pPr>
            <w:r>
              <w:rPr>
                <w:color w:val="000000"/>
                <w:sz w:val="20"/>
                <w:szCs w:val="20"/>
              </w:rPr>
              <w:t xml:space="preserve">Сухой остаток</w:t>
            </w:r>
            <w:r>
              <w:rPr>
                <w:color w:val="000000"/>
                <w:sz w:val="20"/>
                <w:szCs w:val="20"/>
              </w:rPr>
            </w:r>
          </w:p>
        </w:tc>
        <w:tc>
          <w:tcPr>
            <w:tcBorders>
              <w:bottom w:val="single" w:color="000000" w:sz="4" w:space="0"/>
              <w:right w:val="single" w:color="000000" w:sz="4" w:space="0"/>
            </w:tcBorders>
            <w:tcW w:w="1089" w:type="dxa"/>
            <w:vAlign w:val="center"/>
            <w:textDirection w:val="lrTb"/>
            <w:noWrap w:val="false"/>
          </w:tcPr>
          <w:p>
            <w:pPr>
              <w:pStyle w:val="1598"/>
              <w:jc w:val="center"/>
              <w:rPr>
                <w:color w:val="000000"/>
                <w:sz w:val="20"/>
                <w:szCs w:val="20"/>
              </w:rPr>
            </w:pPr>
            <w:r>
              <w:rPr>
                <w:color w:val="000000"/>
                <w:sz w:val="20"/>
                <w:szCs w:val="20"/>
              </w:rPr>
              <w:t xml:space="preserve">мг/дм</w:t>
            </w:r>
            <w:r>
              <w:rPr>
                <w:color w:val="000000"/>
                <w:sz w:val="20"/>
                <w:szCs w:val="20"/>
                <w:vertAlign w:val="superscript"/>
              </w:rPr>
              <w:t xml:space="preserve">3</w:t>
            </w:r>
            <w:r>
              <w:rPr>
                <w:color w:val="000000"/>
                <w:sz w:val="20"/>
                <w:szCs w:val="20"/>
              </w:rPr>
            </w:r>
          </w:p>
        </w:tc>
        <w:tc>
          <w:tcPr>
            <w:tcBorders>
              <w:bottom w:val="single" w:color="000000" w:sz="4" w:space="0"/>
              <w:right w:val="single" w:color="000000" w:sz="4" w:space="0"/>
            </w:tcBorders>
            <w:tcW w:w="981" w:type="dxa"/>
            <w:vAlign w:val="center"/>
            <w:textDirection w:val="lrTb"/>
            <w:noWrap w:val="false"/>
          </w:tcPr>
          <w:p>
            <w:pPr>
              <w:pStyle w:val="1598"/>
              <w:jc w:val="center"/>
              <w:rPr>
                <w:color w:val="000000"/>
                <w:sz w:val="20"/>
                <w:szCs w:val="20"/>
              </w:rPr>
            </w:pPr>
            <w:r>
              <w:rPr>
                <w:color w:val="000000"/>
                <w:sz w:val="20"/>
                <w:szCs w:val="20"/>
              </w:rPr>
              <w:t xml:space="preserve">1000</w:t>
            </w:r>
            <w:r>
              <w:rPr>
                <w:color w:val="000000"/>
                <w:sz w:val="20"/>
                <w:szCs w:val="20"/>
              </w:rPr>
            </w:r>
          </w:p>
        </w:tc>
        <w:tc>
          <w:tcPr>
            <w:tcBorders>
              <w:bottom w:val="single" w:color="000000" w:sz="4" w:space="0"/>
              <w:right w:val="single" w:color="000000" w:sz="4" w:space="0"/>
            </w:tcBorders>
            <w:tcW w:w="1165" w:type="dxa"/>
            <w:vAlign w:val="center"/>
            <w:textDirection w:val="lrTb"/>
            <w:noWrap w:val="false"/>
          </w:tcPr>
          <w:p>
            <w:pPr>
              <w:pStyle w:val="1598"/>
              <w:jc w:val="center"/>
              <w:rPr>
                <w:color w:val="000000"/>
                <w:sz w:val="20"/>
                <w:szCs w:val="20"/>
              </w:rPr>
            </w:pPr>
            <w:r>
              <w:rPr>
                <w:color w:val="000000"/>
                <w:sz w:val="20"/>
                <w:szCs w:val="20"/>
              </w:rPr>
              <w:t xml:space="preserve">220,00</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586" w:type="dxa"/>
            <w:vAlign w:val="center"/>
            <w:textDirection w:val="lrTb"/>
            <w:noWrap w:val="false"/>
          </w:tcPr>
          <w:p>
            <w:pPr>
              <w:pStyle w:val="1598"/>
              <w:jc w:val="center"/>
              <w:rPr>
                <w:color w:val="000000"/>
                <w:sz w:val="20"/>
                <w:szCs w:val="20"/>
              </w:rPr>
            </w:pPr>
            <w:r>
              <w:rPr>
                <w:color w:val="000000"/>
                <w:sz w:val="20"/>
                <w:szCs w:val="20"/>
              </w:rPr>
              <w:t xml:space="preserve">1.3.3.</w:t>
            </w:r>
            <w:r>
              <w:rPr>
                <w:color w:val="000000"/>
                <w:sz w:val="20"/>
                <w:szCs w:val="20"/>
              </w:rPr>
            </w:r>
          </w:p>
        </w:tc>
        <w:tc>
          <w:tcPr>
            <w:tcBorders>
              <w:bottom w:val="single" w:color="000000" w:sz="4" w:space="0"/>
              <w:right w:val="single" w:color="000000" w:sz="4" w:space="0"/>
            </w:tcBorders>
            <w:tcW w:w="5817"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t xml:space="preserve">Жесткость общая</w:t>
            </w:r>
            <w:r>
              <w:rPr>
                <w:color w:val="000000"/>
                <w:sz w:val="20"/>
                <w:szCs w:val="20"/>
              </w:rPr>
            </w:r>
          </w:p>
        </w:tc>
        <w:tc>
          <w:tcPr>
            <w:tcBorders>
              <w:bottom w:val="single" w:color="000000" w:sz="4" w:space="0"/>
              <w:right w:val="single" w:color="000000" w:sz="4" w:space="0"/>
            </w:tcBorders>
            <w:tcW w:w="1089" w:type="dxa"/>
            <w:vAlign w:val="center"/>
            <w:textDirection w:val="lrTb"/>
            <w:noWrap w:val="false"/>
          </w:tcPr>
          <w:p>
            <w:pPr>
              <w:pStyle w:val="1598"/>
              <w:jc w:val="center"/>
              <w:rPr>
                <w:color w:val="000000"/>
                <w:sz w:val="20"/>
                <w:szCs w:val="20"/>
              </w:rPr>
            </w:pPr>
            <w:r>
              <w:rPr>
                <w:color w:val="000000"/>
                <w:sz w:val="20"/>
                <w:szCs w:val="20"/>
              </w:rPr>
              <w:t xml:space="preserve">градус, Ж</w:t>
            </w:r>
            <w:r>
              <w:rPr>
                <w:color w:val="000000"/>
                <w:sz w:val="20"/>
                <w:szCs w:val="20"/>
              </w:rPr>
            </w:r>
          </w:p>
        </w:tc>
        <w:tc>
          <w:tcPr>
            <w:tcBorders>
              <w:bottom w:val="single" w:color="000000" w:sz="4" w:space="0"/>
              <w:right w:val="single" w:color="000000" w:sz="4" w:space="0"/>
            </w:tcBorders>
            <w:tcW w:w="981" w:type="dxa"/>
            <w:vAlign w:val="center"/>
            <w:textDirection w:val="lrTb"/>
            <w:noWrap w:val="false"/>
          </w:tcPr>
          <w:p>
            <w:pPr>
              <w:pStyle w:val="1598"/>
              <w:jc w:val="center"/>
              <w:rPr>
                <w:color w:val="000000"/>
                <w:sz w:val="20"/>
                <w:szCs w:val="20"/>
              </w:rPr>
            </w:pPr>
            <w:r>
              <w:rPr>
                <w:color w:val="000000"/>
                <w:sz w:val="20"/>
                <w:szCs w:val="20"/>
              </w:rPr>
              <w:t xml:space="preserve">7</w:t>
            </w:r>
            <w:r>
              <w:rPr>
                <w:color w:val="000000"/>
                <w:sz w:val="20"/>
                <w:szCs w:val="20"/>
              </w:rPr>
            </w:r>
          </w:p>
        </w:tc>
        <w:tc>
          <w:tcPr>
            <w:tcBorders>
              <w:bottom w:val="single" w:color="000000" w:sz="4" w:space="0"/>
              <w:right w:val="single" w:color="000000" w:sz="4" w:space="0"/>
            </w:tcBorders>
            <w:tcW w:w="1165" w:type="dxa"/>
            <w:vAlign w:val="center"/>
            <w:textDirection w:val="lrTb"/>
            <w:noWrap w:val="false"/>
          </w:tcPr>
          <w:p>
            <w:pPr>
              <w:pStyle w:val="1598"/>
              <w:jc w:val="center"/>
              <w:rPr>
                <w:color w:val="000000"/>
                <w:sz w:val="20"/>
                <w:szCs w:val="20"/>
              </w:rPr>
            </w:pPr>
            <w:r>
              <w:rPr>
                <w:color w:val="000000"/>
                <w:sz w:val="20"/>
                <w:szCs w:val="20"/>
              </w:rPr>
              <w:t xml:space="preserve">1,47</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586" w:type="dxa"/>
            <w:vAlign w:val="center"/>
            <w:textDirection w:val="lrTb"/>
            <w:noWrap w:val="false"/>
          </w:tcPr>
          <w:p>
            <w:pPr>
              <w:pStyle w:val="1598"/>
              <w:jc w:val="center"/>
              <w:rPr>
                <w:color w:val="000000"/>
                <w:sz w:val="20"/>
                <w:szCs w:val="20"/>
              </w:rPr>
            </w:pPr>
            <w:r>
              <w:rPr>
                <w:color w:val="000000"/>
                <w:sz w:val="20"/>
                <w:szCs w:val="20"/>
              </w:rPr>
              <w:t xml:space="preserve">1.3.4.</w:t>
            </w:r>
            <w:r>
              <w:rPr>
                <w:color w:val="000000"/>
                <w:sz w:val="20"/>
                <w:szCs w:val="20"/>
              </w:rPr>
            </w:r>
          </w:p>
        </w:tc>
        <w:tc>
          <w:tcPr>
            <w:tcBorders>
              <w:bottom w:val="single" w:color="000000" w:sz="4" w:space="0"/>
              <w:right w:val="single" w:color="000000" w:sz="4" w:space="0"/>
            </w:tcBorders>
            <w:tcW w:w="5817" w:type="dxa"/>
            <w:vAlign w:val="center"/>
            <w:textDirection w:val="lrTb"/>
            <w:noWrap w:val="false"/>
          </w:tcPr>
          <w:p>
            <w:pPr>
              <w:pStyle w:val="1598"/>
              <w:rPr>
                <w:color w:val="000000"/>
                <w:sz w:val="20"/>
                <w:szCs w:val="20"/>
              </w:rPr>
            </w:pPr>
            <w:r>
              <w:rPr>
                <w:color w:val="000000"/>
                <w:sz w:val="20"/>
                <w:szCs w:val="20"/>
              </w:rPr>
              <w:t xml:space="preserve">Окисляемость перманганатная</w:t>
            </w:r>
            <w:r>
              <w:rPr>
                <w:color w:val="000000"/>
                <w:sz w:val="20"/>
                <w:szCs w:val="20"/>
              </w:rPr>
            </w:r>
          </w:p>
        </w:tc>
        <w:tc>
          <w:tcPr>
            <w:tcBorders>
              <w:bottom w:val="single" w:color="000000" w:sz="4" w:space="0"/>
              <w:right w:val="single" w:color="000000" w:sz="4" w:space="0"/>
            </w:tcBorders>
            <w:tcW w:w="1089" w:type="dxa"/>
            <w:vAlign w:val="center"/>
            <w:textDirection w:val="lrTb"/>
            <w:noWrap w:val="false"/>
          </w:tcPr>
          <w:p>
            <w:pPr>
              <w:pStyle w:val="1598"/>
              <w:jc w:val="center"/>
              <w:rPr>
                <w:color w:val="000000"/>
                <w:sz w:val="20"/>
                <w:szCs w:val="20"/>
              </w:rPr>
            </w:pPr>
            <w:r>
              <w:rPr>
                <w:color w:val="000000"/>
                <w:sz w:val="20"/>
                <w:szCs w:val="20"/>
              </w:rPr>
              <w:t xml:space="preserve">мг/дм</w:t>
            </w:r>
            <w:r>
              <w:rPr>
                <w:color w:val="000000"/>
                <w:sz w:val="20"/>
                <w:szCs w:val="20"/>
                <w:vertAlign w:val="superscript"/>
              </w:rPr>
              <w:t xml:space="preserve">3</w:t>
            </w:r>
            <w:r>
              <w:rPr>
                <w:color w:val="000000"/>
                <w:sz w:val="20"/>
                <w:szCs w:val="20"/>
              </w:rPr>
            </w:r>
          </w:p>
        </w:tc>
        <w:tc>
          <w:tcPr>
            <w:tcBorders>
              <w:bottom w:val="single" w:color="000000" w:sz="4" w:space="0"/>
              <w:right w:val="single" w:color="000000" w:sz="4" w:space="0"/>
            </w:tcBorders>
            <w:tcW w:w="981" w:type="dxa"/>
            <w:vAlign w:val="center"/>
            <w:textDirection w:val="lrTb"/>
            <w:noWrap w:val="false"/>
          </w:tcPr>
          <w:p>
            <w:pPr>
              <w:pStyle w:val="1598"/>
              <w:jc w:val="center"/>
              <w:rPr>
                <w:color w:val="000000"/>
                <w:sz w:val="20"/>
                <w:szCs w:val="20"/>
              </w:rPr>
            </w:pPr>
            <w:r>
              <w:rPr>
                <w:color w:val="000000"/>
                <w:sz w:val="20"/>
                <w:szCs w:val="20"/>
              </w:rPr>
              <w:t xml:space="preserve">5</w:t>
            </w:r>
            <w:r>
              <w:rPr>
                <w:color w:val="000000"/>
                <w:sz w:val="20"/>
                <w:szCs w:val="20"/>
              </w:rPr>
            </w:r>
          </w:p>
        </w:tc>
        <w:tc>
          <w:tcPr>
            <w:tcBorders>
              <w:bottom w:val="single" w:color="000000" w:sz="4" w:space="0"/>
              <w:right w:val="single" w:color="000000" w:sz="4" w:space="0"/>
            </w:tcBorders>
            <w:tcW w:w="1165" w:type="dxa"/>
            <w:vAlign w:val="center"/>
            <w:textDirection w:val="lrTb"/>
            <w:noWrap w:val="false"/>
          </w:tcPr>
          <w:p>
            <w:pPr>
              <w:pStyle w:val="1598"/>
              <w:jc w:val="center"/>
              <w:rPr>
                <w:color w:val="000000"/>
                <w:sz w:val="20"/>
                <w:szCs w:val="20"/>
              </w:rPr>
            </w:pPr>
            <w:r>
              <w:rPr>
                <w:color w:val="000000"/>
                <w:sz w:val="20"/>
                <w:szCs w:val="20"/>
              </w:rPr>
              <w:t xml:space="preserve">4,25</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586" w:type="dxa"/>
            <w:vAlign w:val="center"/>
            <w:textDirection w:val="lrTb"/>
            <w:noWrap w:val="false"/>
          </w:tcPr>
          <w:p>
            <w:pPr>
              <w:pStyle w:val="1598"/>
              <w:jc w:val="center"/>
              <w:rPr>
                <w:b/>
                <w:bCs/>
                <w:color w:val="000000"/>
                <w:sz w:val="20"/>
                <w:szCs w:val="20"/>
              </w:rPr>
            </w:pPr>
            <w:r>
              <w:rPr>
                <w:b/>
                <w:bCs/>
                <w:color w:val="000000"/>
                <w:sz w:val="20"/>
                <w:szCs w:val="20"/>
              </w:rPr>
              <w:t xml:space="preserve">1.4.</w:t>
            </w:r>
            <w:r>
              <w:rPr>
                <w:b/>
                <w:bCs/>
                <w:color w:val="000000"/>
                <w:sz w:val="20"/>
                <w:szCs w:val="20"/>
              </w:rPr>
            </w:r>
          </w:p>
        </w:tc>
        <w:tc>
          <w:tcPr>
            <w:tcBorders>
              <w:bottom w:val="single" w:color="000000" w:sz="4" w:space="0"/>
              <w:right w:val="single" w:color="000000" w:sz="4" w:space="0"/>
            </w:tcBorders>
            <w:tcW w:w="5817" w:type="dxa"/>
            <w:vAlign w:val="center"/>
            <w:textDirection w:val="lrTb"/>
            <w:noWrap w:val="false"/>
          </w:tcPr>
          <w:p>
            <w:pPr>
              <w:pStyle w:val="1598"/>
              <w:rPr>
                <w:color w:val="000000"/>
                <w:sz w:val="20"/>
                <w:szCs w:val="20"/>
              </w:rPr>
            </w:pPr>
            <w:r>
              <w:rPr>
                <w:color w:val="000000"/>
                <w:sz w:val="20"/>
                <w:szCs w:val="20"/>
              </w:rPr>
              <w:t xml:space="preserve">Неорганические</w:t>
            </w:r>
            <w:r>
              <w:rPr>
                <w:color w:val="000000"/>
                <w:sz w:val="20"/>
                <w:szCs w:val="20"/>
              </w:rPr>
            </w:r>
          </w:p>
        </w:tc>
        <w:tc>
          <w:tcPr>
            <w:tcBorders>
              <w:bottom w:val="single" w:color="000000" w:sz="4" w:space="0"/>
              <w:right w:val="single" w:color="000000" w:sz="4" w:space="0"/>
            </w:tcBorders>
            <w:tcW w:w="1089"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981"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165"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586" w:type="dxa"/>
            <w:vAlign w:val="center"/>
            <w:textDirection w:val="lrTb"/>
            <w:noWrap w:val="false"/>
          </w:tcPr>
          <w:p>
            <w:pPr>
              <w:pStyle w:val="1598"/>
              <w:jc w:val="center"/>
              <w:rPr>
                <w:color w:val="000000"/>
                <w:sz w:val="20"/>
                <w:szCs w:val="20"/>
              </w:rPr>
            </w:pPr>
            <w:r>
              <w:rPr>
                <w:color w:val="000000"/>
                <w:sz w:val="20"/>
                <w:szCs w:val="20"/>
              </w:rPr>
              <w:t xml:space="preserve">1.4.1.</w:t>
            </w:r>
            <w:r>
              <w:rPr>
                <w:color w:val="000000"/>
                <w:sz w:val="20"/>
                <w:szCs w:val="20"/>
              </w:rPr>
            </w:r>
          </w:p>
        </w:tc>
        <w:tc>
          <w:tcPr>
            <w:tcBorders>
              <w:bottom w:val="single" w:color="000000" w:sz="4" w:space="0"/>
              <w:right w:val="single" w:color="000000" w:sz="4" w:space="0"/>
            </w:tcBorders>
            <w:tcW w:w="5817" w:type="dxa"/>
            <w:vAlign w:val="center"/>
            <w:textDirection w:val="lrTb"/>
            <w:noWrap w:val="false"/>
          </w:tcPr>
          <w:p>
            <w:pPr>
              <w:pStyle w:val="1598"/>
              <w:rPr>
                <w:color w:val="000000"/>
                <w:sz w:val="20"/>
                <w:szCs w:val="20"/>
              </w:rPr>
            </w:pPr>
            <w:r>
              <w:rPr>
                <w:color w:val="000000"/>
                <w:sz w:val="20"/>
                <w:szCs w:val="20"/>
              </w:rPr>
              <w:t xml:space="preserve">Железо</w:t>
            </w:r>
            <w:r>
              <w:rPr>
                <w:color w:val="000000"/>
                <w:sz w:val="20"/>
                <w:szCs w:val="20"/>
              </w:rPr>
            </w:r>
          </w:p>
        </w:tc>
        <w:tc>
          <w:tcPr>
            <w:tcBorders>
              <w:bottom w:val="single" w:color="000000" w:sz="4" w:space="0"/>
              <w:right w:val="single" w:color="000000" w:sz="4" w:space="0"/>
            </w:tcBorders>
            <w:tcW w:w="1089" w:type="dxa"/>
            <w:vAlign w:val="center"/>
            <w:textDirection w:val="lrTb"/>
            <w:noWrap w:val="false"/>
          </w:tcPr>
          <w:p>
            <w:pPr>
              <w:pStyle w:val="1598"/>
              <w:jc w:val="center"/>
              <w:rPr>
                <w:color w:val="000000"/>
                <w:sz w:val="20"/>
                <w:szCs w:val="20"/>
              </w:rPr>
            </w:pPr>
            <w:r>
              <w:rPr>
                <w:color w:val="000000"/>
                <w:sz w:val="20"/>
                <w:szCs w:val="20"/>
              </w:rPr>
              <w:t xml:space="preserve">мг/дм</w:t>
            </w:r>
            <w:r>
              <w:rPr>
                <w:color w:val="000000"/>
                <w:sz w:val="20"/>
                <w:szCs w:val="20"/>
                <w:vertAlign w:val="superscript"/>
              </w:rPr>
              <w:t xml:space="preserve">3</w:t>
            </w:r>
            <w:r>
              <w:rPr>
                <w:color w:val="000000"/>
                <w:sz w:val="20"/>
                <w:szCs w:val="20"/>
              </w:rPr>
            </w:r>
          </w:p>
        </w:tc>
        <w:tc>
          <w:tcPr>
            <w:tcBorders>
              <w:bottom w:val="single" w:color="000000" w:sz="4" w:space="0"/>
              <w:right w:val="single" w:color="000000" w:sz="4" w:space="0"/>
            </w:tcBorders>
            <w:tcW w:w="981" w:type="dxa"/>
            <w:vAlign w:val="center"/>
            <w:textDirection w:val="lrTb"/>
            <w:noWrap w:val="false"/>
          </w:tcPr>
          <w:p>
            <w:pPr>
              <w:pStyle w:val="1598"/>
              <w:jc w:val="center"/>
              <w:rPr>
                <w:color w:val="000000"/>
                <w:sz w:val="20"/>
                <w:szCs w:val="20"/>
              </w:rPr>
            </w:pPr>
            <w:r>
              <w:rPr>
                <w:color w:val="000000"/>
                <w:sz w:val="20"/>
                <w:szCs w:val="20"/>
              </w:rPr>
              <w:t xml:space="preserve">0,3</w:t>
            </w:r>
            <w:r>
              <w:rPr>
                <w:color w:val="000000"/>
                <w:sz w:val="20"/>
                <w:szCs w:val="20"/>
              </w:rPr>
            </w:r>
          </w:p>
        </w:tc>
        <w:tc>
          <w:tcPr>
            <w:tcBorders>
              <w:bottom w:val="single" w:color="000000" w:sz="4" w:space="0"/>
              <w:right w:val="single" w:color="000000" w:sz="4" w:space="0"/>
            </w:tcBorders>
            <w:tcW w:w="1165" w:type="dxa"/>
            <w:vAlign w:val="center"/>
            <w:textDirection w:val="lrTb"/>
            <w:noWrap w:val="false"/>
          </w:tcPr>
          <w:p>
            <w:pPr>
              <w:pStyle w:val="1598"/>
              <w:jc w:val="center"/>
              <w:rPr>
                <w:color w:val="000000"/>
                <w:sz w:val="20"/>
                <w:szCs w:val="20"/>
              </w:rPr>
            </w:pPr>
            <w:r>
              <w:rPr>
                <w:color w:val="000000"/>
                <w:sz w:val="20"/>
                <w:szCs w:val="20"/>
              </w:rPr>
              <w:t xml:space="preserve">1,21</w:t>
            </w:r>
            <w:r>
              <w:rPr>
                <w:color w:val="000000"/>
                <w:sz w:val="20"/>
                <w:szCs w:val="20"/>
              </w:rPr>
            </w:r>
          </w:p>
        </w:tc>
      </w:tr>
      <w:tr>
        <w:tblPrEx/>
        <w:trPr>
          <w:trHeight w:val="23"/>
        </w:trPr>
        <w:tc>
          <w:tcPr>
            <w:tcBorders>
              <w:top w:val="single" w:color="000000" w:sz="8" w:space="0"/>
              <w:left w:val="single" w:color="000000" w:sz="8" w:space="0"/>
              <w:bottom w:val="single" w:color="000000" w:sz="4" w:space="0"/>
              <w:right w:val="single" w:color="000000" w:sz="4" w:space="0"/>
            </w:tcBorders>
            <w:tcW w:w="586" w:type="dxa"/>
            <w:vAlign w:val="center"/>
            <w:textDirection w:val="lrTb"/>
            <w:noWrap w:val="false"/>
          </w:tcPr>
          <w:p>
            <w:pPr>
              <w:pStyle w:val="1598"/>
              <w:jc w:val="center"/>
              <w:rPr>
                <w:b/>
                <w:bCs/>
                <w:color w:val="000000"/>
                <w:sz w:val="20"/>
                <w:szCs w:val="20"/>
              </w:rPr>
            </w:pPr>
            <w:r>
              <w:rPr>
                <w:b/>
                <w:bCs/>
                <w:color w:val="000000"/>
                <w:sz w:val="20"/>
                <w:szCs w:val="20"/>
              </w:rPr>
              <w:t xml:space="preserve">2.</w:t>
            </w:r>
            <w:r>
              <w:rPr>
                <w:b/>
                <w:bCs/>
                <w:color w:val="000000"/>
                <w:sz w:val="20"/>
                <w:szCs w:val="20"/>
              </w:rPr>
            </w:r>
          </w:p>
        </w:tc>
        <w:tc>
          <w:tcPr>
            <w:tcBorders>
              <w:top w:val="single" w:color="000000" w:sz="8" w:space="0"/>
              <w:bottom w:val="single" w:color="000000" w:sz="4" w:space="0"/>
              <w:right w:val="single" w:color="000000" w:sz="4" w:space="0"/>
            </w:tcBorders>
            <w:tcW w:w="5817" w:type="dxa"/>
            <w:vAlign w:val="center"/>
            <w:textDirection w:val="lrTb"/>
            <w:noWrap w:val="false"/>
          </w:tcPr>
          <w:p>
            <w:pPr>
              <w:pStyle w:val="1598"/>
              <w:rPr>
                <w:b/>
                <w:bCs/>
                <w:color w:val="000000"/>
                <w:sz w:val="20"/>
                <w:szCs w:val="20"/>
              </w:rPr>
            </w:pPr>
            <w:r>
              <w:rPr>
                <w:b/>
                <w:bCs/>
                <w:color w:val="000000"/>
                <w:sz w:val="20"/>
                <w:szCs w:val="20"/>
              </w:rPr>
              <w:t xml:space="preserve">Точка отбора - перед подачей воды в распределительную сеть (выход ВОС)</w:t>
            </w:r>
            <w:r>
              <w:rPr>
                <w:b/>
                <w:bCs/>
                <w:color w:val="000000"/>
                <w:sz w:val="20"/>
                <w:szCs w:val="20"/>
              </w:rPr>
            </w:r>
          </w:p>
        </w:tc>
        <w:tc>
          <w:tcPr>
            <w:tcBorders>
              <w:top w:val="single" w:color="000000" w:sz="8" w:space="0"/>
              <w:bottom w:val="single" w:color="000000" w:sz="4" w:space="0"/>
              <w:right w:val="single" w:color="000000" w:sz="4" w:space="0"/>
            </w:tcBorders>
            <w:tcW w:w="1089" w:type="dxa"/>
            <w:vAlign w:val="center"/>
            <w:textDirection w:val="lrTb"/>
            <w:noWrap w:val="false"/>
          </w:tcPr>
          <w:p>
            <w:pPr>
              <w:pStyle w:val="1598"/>
              <w:jc w:val="center"/>
              <w:rPr>
                <w:b/>
                <w:bCs/>
                <w:color w:val="000000"/>
                <w:sz w:val="20"/>
                <w:szCs w:val="20"/>
              </w:rPr>
            </w:pPr>
            <w:r>
              <w:rPr>
                <w:b/>
                <w:bCs/>
                <w:color w:val="000000"/>
                <w:sz w:val="20"/>
                <w:szCs w:val="20"/>
              </w:rPr>
              <w:t xml:space="preserve"> </w:t>
            </w:r>
            <w:r>
              <w:rPr>
                <w:b/>
                <w:bCs/>
                <w:color w:val="000000"/>
                <w:sz w:val="20"/>
                <w:szCs w:val="20"/>
              </w:rPr>
            </w:r>
          </w:p>
        </w:tc>
        <w:tc>
          <w:tcPr>
            <w:tcBorders>
              <w:top w:val="single" w:color="000000" w:sz="8" w:space="0"/>
              <w:bottom w:val="single" w:color="000000" w:sz="4" w:space="0"/>
              <w:right w:val="single" w:color="000000" w:sz="4" w:space="0"/>
            </w:tcBorders>
            <w:tcW w:w="981" w:type="dxa"/>
            <w:vAlign w:val="center"/>
            <w:textDirection w:val="lrTb"/>
            <w:noWrap w:val="false"/>
          </w:tcPr>
          <w:p>
            <w:pPr>
              <w:pStyle w:val="1598"/>
              <w:jc w:val="center"/>
              <w:rPr>
                <w:b/>
                <w:bCs/>
                <w:color w:val="000000"/>
                <w:sz w:val="20"/>
                <w:szCs w:val="20"/>
              </w:rPr>
            </w:pPr>
            <w:r>
              <w:rPr>
                <w:b/>
                <w:bCs/>
                <w:color w:val="000000"/>
                <w:sz w:val="20"/>
                <w:szCs w:val="20"/>
              </w:rPr>
              <w:t xml:space="preserve"> </w:t>
            </w:r>
            <w:r>
              <w:rPr>
                <w:b/>
                <w:bCs/>
                <w:color w:val="000000"/>
                <w:sz w:val="20"/>
                <w:szCs w:val="20"/>
              </w:rPr>
            </w:r>
          </w:p>
        </w:tc>
        <w:tc>
          <w:tcPr>
            <w:tcBorders>
              <w:top w:val="single" w:color="000000" w:sz="8" w:space="0"/>
              <w:bottom w:val="single" w:color="000000" w:sz="4" w:space="0"/>
              <w:right w:val="single" w:color="000000" w:sz="4" w:space="0"/>
            </w:tcBorders>
            <w:tcW w:w="1165" w:type="dxa"/>
            <w:vAlign w:val="center"/>
            <w:textDirection w:val="lrTb"/>
            <w:noWrap w:val="false"/>
          </w:tcPr>
          <w:p>
            <w:pPr>
              <w:pStyle w:val="1598"/>
              <w:jc w:val="center"/>
              <w:rPr>
                <w:b/>
                <w:bCs/>
                <w:color w:val="000000"/>
                <w:sz w:val="20"/>
                <w:szCs w:val="20"/>
              </w:rPr>
            </w:pPr>
            <w:r>
              <w:rPr>
                <w:b/>
                <w:bCs/>
                <w:color w:val="000000"/>
                <w:sz w:val="20"/>
                <w:szCs w:val="20"/>
              </w:rPr>
              <w:t xml:space="preserve"> </w:t>
            </w:r>
            <w:r>
              <w:rPr>
                <w:b/>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586" w:type="dxa"/>
            <w:vAlign w:val="center"/>
            <w:textDirection w:val="lrTb"/>
            <w:noWrap w:val="false"/>
          </w:tcPr>
          <w:p>
            <w:pPr>
              <w:pStyle w:val="1598"/>
              <w:jc w:val="center"/>
              <w:rPr>
                <w:b/>
                <w:bCs/>
                <w:color w:val="000000"/>
                <w:sz w:val="20"/>
                <w:szCs w:val="20"/>
              </w:rPr>
            </w:pPr>
            <w:r>
              <w:rPr>
                <w:b/>
                <w:bCs/>
                <w:color w:val="000000"/>
                <w:sz w:val="20"/>
                <w:szCs w:val="20"/>
              </w:rPr>
              <w:t xml:space="preserve">2.1.</w:t>
            </w:r>
            <w:r>
              <w:rPr>
                <w:b/>
                <w:bCs/>
                <w:color w:val="000000"/>
                <w:sz w:val="20"/>
                <w:szCs w:val="20"/>
              </w:rPr>
            </w:r>
          </w:p>
        </w:tc>
        <w:tc>
          <w:tcPr>
            <w:tcBorders>
              <w:bottom w:val="single" w:color="000000" w:sz="4" w:space="0"/>
              <w:right w:val="single" w:color="000000" w:sz="4" w:space="0"/>
            </w:tcBorders>
            <w:tcW w:w="5817" w:type="dxa"/>
            <w:vAlign w:val="center"/>
            <w:textDirection w:val="lrTb"/>
            <w:noWrap w:val="false"/>
          </w:tcPr>
          <w:p>
            <w:pPr>
              <w:pStyle w:val="1598"/>
              <w:rPr>
                <w:color w:val="000000"/>
                <w:sz w:val="20"/>
                <w:szCs w:val="20"/>
              </w:rPr>
            </w:pPr>
            <w:r>
              <w:rPr>
                <w:color w:val="000000"/>
                <w:sz w:val="20"/>
                <w:szCs w:val="20"/>
              </w:rPr>
              <w:t xml:space="preserve">Санитарно-микробиологические и паразитологические </w:t>
            </w:r>
            <w:r>
              <w:rPr>
                <w:color w:val="000000"/>
                <w:sz w:val="20"/>
                <w:szCs w:val="20"/>
              </w:rPr>
            </w:r>
          </w:p>
        </w:tc>
        <w:tc>
          <w:tcPr>
            <w:tcBorders>
              <w:bottom w:val="single" w:color="000000" w:sz="4" w:space="0"/>
              <w:right w:val="single" w:color="000000" w:sz="4" w:space="0"/>
            </w:tcBorders>
            <w:tcW w:w="1089"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981"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165"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586" w:type="dxa"/>
            <w:vAlign w:val="center"/>
            <w:textDirection w:val="lrTb"/>
            <w:noWrap w:val="false"/>
          </w:tcPr>
          <w:p>
            <w:pPr>
              <w:pStyle w:val="1598"/>
              <w:jc w:val="center"/>
              <w:rPr>
                <w:color w:val="000000"/>
                <w:sz w:val="20"/>
                <w:szCs w:val="20"/>
              </w:rPr>
            </w:pPr>
            <w:r>
              <w:rPr>
                <w:color w:val="000000"/>
                <w:sz w:val="20"/>
                <w:szCs w:val="20"/>
              </w:rPr>
              <w:t xml:space="preserve">2.1.2.</w:t>
            </w:r>
            <w:r>
              <w:rPr>
                <w:color w:val="000000"/>
                <w:sz w:val="20"/>
                <w:szCs w:val="20"/>
              </w:rPr>
            </w:r>
          </w:p>
        </w:tc>
        <w:tc>
          <w:tcPr>
            <w:tcBorders>
              <w:bottom w:val="single" w:color="000000" w:sz="4" w:space="0"/>
              <w:right w:val="single" w:color="000000" w:sz="4" w:space="0"/>
            </w:tcBorders>
            <w:tcW w:w="5817"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t xml:space="preserve">Обобщенные колиформные бактерии</w:t>
            </w:r>
            <w:r>
              <w:rPr>
                <w:color w:val="000000"/>
                <w:sz w:val="20"/>
                <w:szCs w:val="20"/>
              </w:rPr>
            </w:r>
          </w:p>
        </w:tc>
        <w:tc>
          <w:tcPr>
            <w:tcBorders>
              <w:bottom w:val="single" w:color="000000" w:sz="4" w:space="0"/>
              <w:right w:val="single" w:color="000000" w:sz="4" w:space="0"/>
            </w:tcBorders>
            <w:tcW w:w="1089" w:type="dxa"/>
            <w:vAlign w:val="center"/>
            <w:textDirection w:val="lrTb"/>
            <w:noWrap w:val="false"/>
          </w:tcPr>
          <w:p>
            <w:pPr>
              <w:pStyle w:val="1598"/>
              <w:jc w:val="center"/>
              <w:rPr>
                <w:color w:val="000000"/>
                <w:sz w:val="20"/>
                <w:szCs w:val="20"/>
              </w:rPr>
            </w:pPr>
            <w:r>
              <w:rPr>
                <w:color w:val="000000"/>
                <w:sz w:val="20"/>
                <w:szCs w:val="20"/>
              </w:rPr>
              <w:t xml:space="preserve">КОЕ/100см</w:t>
            </w:r>
            <w:r>
              <w:rPr>
                <w:rFonts w:ascii="Calibri" w:hAnsi="Calibri" w:cs="Calibri"/>
                <w:color w:val="000000"/>
                <w:sz w:val="20"/>
                <w:szCs w:val="20"/>
              </w:rPr>
              <w:t xml:space="preserve">³</w:t>
            </w:r>
            <w:r>
              <w:rPr>
                <w:color w:val="000000"/>
                <w:sz w:val="20"/>
                <w:szCs w:val="20"/>
              </w:rPr>
            </w:r>
          </w:p>
        </w:tc>
        <w:tc>
          <w:tcPr>
            <w:tcBorders>
              <w:bottom w:val="single" w:color="000000" w:sz="4" w:space="0"/>
              <w:right w:val="single" w:color="000000" w:sz="4" w:space="0"/>
            </w:tcBorders>
            <w:tcW w:w="981" w:type="dxa"/>
            <w:vAlign w:val="center"/>
            <w:textDirection w:val="lrTb"/>
            <w:noWrap w:val="false"/>
          </w:tcPr>
          <w:p>
            <w:pPr>
              <w:pStyle w:val="1598"/>
              <w:jc w:val="center"/>
              <w:rPr>
                <w:color w:val="000000"/>
                <w:sz w:val="20"/>
                <w:szCs w:val="20"/>
              </w:rPr>
            </w:pPr>
            <w:r>
              <w:rPr>
                <w:color w:val="000000"/>
                <w:sz w:val="20"/>
                <w:szCs w:val="20"/>
              </w:rPr>
              <w:t xml:space="preserve">отсутствие</w:t>
            </w:r>
            <w:r>
              <w:rPr>
                <w:color w:val="000000"/>
                <w:sz w:val="20"/>
                <w:szCs w:val="20"/>
              </w:rPr>
            </w:r>
          </w:p>
        </w:tc>
        <w:tc>
          <w:tcPr>
            <w:tcBorders>
              <w:bottom w:val="single" w:color="000000" w:sz="4" w:space="0"/>
              <w:right w:val="single" w:color="000000" w:sz="4" w:space="0"/>
            </w:tcBorders>
            <w:tcW w:w="1165" w:type="dxa"/>
            <w:vAlign w:val="center"/>
            <w:textDirection w:val="lrTb"/>
            <w:noWrap w:val="false"/>
          </w:tcPr>
          <w:p>
            <w:pPr>
              <w:pStyle w:val="1598"/>
              <w:jc w:val="center"/>
              <w:rPr>
                <w:color w:val="000000"/>
                <w:sz w:val="20"/>
                <w:szCs w:val="20"/>
              </w:rPr>
            </w:pPr>
            <w:r>
              <w:rPr>
                <w:color w:val="000000"/>
                <w:sz w:val="20"/>
                <w:szCs w:val="20"/>
              </w:rPr>
              <w:t xml:space="preserve">отсутствует</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586" w:type="dxa"/>
            <w:vAlign w:val="center"/>
            <w:textDirection w:val="lrTb"/>
            <w:noWrap w:val="false"/>
          </w:tcPr>
          <w:p>
            <w:pPr>
              <w:pStyle w:val="1598"/>
              <w:jc w:val="center"/>
              <w:rPr>
                <w:color w:val="000000"/>
                <w:sz w:val="20"/>
                <w:szCs w:val="20"/>
              </w:rPr>
            </w:pPr>
            <w:r>
              <w:rPr>
                <w:color w:val="000000"/>
                <w:sz w:val="20"/>
                <w:szCs w:val="20"/>
              </w:rPr>
              <w:t xml:space="preserve">2.1.3.</w:t>
            </w:r>
            <w:r>
              <w:rPr>
                <w:color w:val="000000"/>
                <w:sz w:val="20"/>
                <w:szCs w:val="20"/>
              </w:rPr>
            </w:r>
          </w:p>
        </w:tc>
        <w:tc>
          <w:tcPr>
            <w:tcBorders>
              <w:bottom w:val="single" w:color="000000" w:sz="4" w:space="0"/>
              <w:right w:val="single" w:color="000000" w:sz="4" w:space="0"/>
            </w:tcBorders>
            <w:tcW w:w="5817" w:type="dxa"/>
            <w:vAlign w:val="center"/>
            <w:textDirection w:val="lrTb"/>
            <w:noWrap w:val="false"/>
          </w:tcPr>
          <w:p>
            <w:pPr>
              <w:pStyle w:val="1598"/>
              <w:rPr>
                <w:color w:val="000000"/>
                <w:sz w:val="20"/>
                <w:szCs w:val="20"/>
              </w:rPr>
            </w:pPr>
            <w:r>
              <w:rPr>
                <w:color w:val="000000"/>
                <w:sz w:val="20"/>
                <w:szCs w:val="20"/>
              </w:rPr>
              <w:t xml:space="preserve">Термотолерантные колиформные бактерии</w:t>
            </w:r>
            <w:r>
              <w:rPr>
                <w:color w:val="000000"/>
                <w:sz w:val="20"/>
                <w:szCs w:val="20"/>
              </w:rPr>
            </w:r>
          </w:p>
        </w:tc>
        <w:tc>
          <w:tcPr>
            <w:tcBorders>
              <w:bottom w:val="single" w:color="000000" w:sz="4" w:space="0"/>
              <w:right w:val="single" w:color="000000" w:sz="4" w:space="0"/>
            </w:tcBorders>
            <w:tcW w:w="1089" w:type="dxa"/>
            <w:vAlign w:val="center"/>
            <w:textDirection w:val="lrTb"/>
            <w:noWrap w:val="false"/>
          </w:tcPr>
          <w:p>
            <w:pPr>
              <w:pStyle w:val="1598"/>
              <w:jc w:val="center"/>
              <w:rPr>
                <w:color w:val="000000"/>
                <w:sz w:val="20"/>
                <w:szCs w:val="20"/>
              </w:rPr>
            </w:pPr>
            <w:r>
              <w:rPr>
                <w:color w:val="000000"/>
                <w:sz w:val="20"/>
                <w:szCs w:val="20"/>
              </w:rPr>
              <w:t xml:space="preserve">КОЕ/100см</w:t>
            </w:r>
            <w:r>
              <w:rPr>
                <w:rFonts w:ascii="Calibri" w:hAnsi="Calibri" w:cs="Calibri"/>
                <w:color w:val="000000"/>
                <w:sz w:val="20"/>
                <w:szCs w:val="20"/>
              </w:rPr>
              <w:t xml:space="preserve">³</w:t>
            </w:r>
            <w:r>
              <w:rPr>
                <w:color w:val="000000"/>
                <w:sz w:val="20"/>
                <w:szCs w:val="20"/>
              </w:rPr>
            </w:r>
          </w:p>
        </w:tc>
        <w:tc>
          <w:tcPr>
            <w:tcBorders>
              <w:bottom w:val="single" w:color="000000" w:sz="4" w:space="0"/>
              <w:right w:val="single" w:color="000000" w:sz="4" w:space="0"/>
            </w:tcBorders>
            <w:tcW w:w="981" w:type="dxa"/>
            <w:vAlign w:val="center"/>
            <w:textDirection w:val="lrTb"/>
            <w:noWrap w:val="false"/>
          </w:tcPr>
          <w:p>
            <w:pPr>
              <w:pStyle w:val="1598"/>
              <w:jc w:val="center"/>
              <w:rPr>
                <w:color w:val="000000"/>
                <w:sz w:val="20"/>
                <w:szCs w:val="20"/>
              </w:rPr>
            </w:pPr>
            <w:r>
              <w:rPr>
                <w:color w:val="000000"/>
                <w:sz w:val="20"/>
                <w:szCs w:val="20"/>
              </w:rPr>
              <w:t xml:space="preserve">отсутствие</w:t>
            </w:r>
            <w:r>
              <w:rPr>
                <w:color w:val="000000"/>
                <w:sz w:val="20"/>
                <w:szCs w:val="20"/>
              </w:rPr>
            </w:r>
          </w:p>
        </w:tc>
        <w:tc>
          <w:tcPr>
            <w:tcBorders>
              <w:bottom w:val="single" w:color="000000" w:sz="4" w:space="0"/>
              <w:right w:val="single" w:color="000000" w:sz="4" w:space="0"/>
            </w:tcBorders>
            <w:tcW w:w="1165" w:type="dxa"/>
            <w:vAlign w:val="center"/>
            <w:textDirection w:val="lrTb"/>
            <w:noWrap w:val="false"/>
          </w:tcPr>
          <w:p>
            <w:pPr>
              <w:pStyle w:val="1598"/>
              <w:jc w:val="center"/>
              <w:rPr>
                <w:color w:val="000000"/>
                <w:sz w:val="20"/>
                <w:szCs w:val="20"/>
              </w:rPr>
            </w:pPr>
            <w:r>
              <w:rPr>
                <w:color w:val="000000"/>
                <w:sz w:val="20"/>
                <w:szCs w:val="20"/>
              </w:rPr>
              <w:t xml:space="preserve">отсутствует</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586" w:type="dxa"/>
            <w:vAlign w:val="center"/>
            <w:textDirection w:val="lrTb"/>
            <w:noWrap w:val="false"/>
          </w:tcPr>
          <w:p>
            <w:pPr>
              <w:pStyle w:val="1598"/>
              <w:jc w:val="center"/>
              <w:rPr>
                <w:color w:val="000000"/>
                <w:sz w:val="20"/>
                <w:szCs w:val="20"/>
              </w:rPr>
            </w:pPr>
            <w:r>
              <w:rPr>
                <w:color w:val="000000"/>
                <w:sz w:val="20"/>
                <w:szCs w:val="20"/>
              </w:rPr>
              <w:t xml:space="preserve">2.1.6.</w:t>
            </w:r>
            <w:r>
              <w:rPr>
                <w:color w:val="000000"/>
                <w:sz w:val="20"/>
                <w:szCs w:val="20"/>
              </w:rPr>
            </w:r>
          </w:p>
        </w:tc>
        <w:tc>
          <w:tcPr>
            <w:tcBorders>
              <w:bottom w:val="single" w:color="000000" w:sz="4" w:space="0"/>
              <w:right w:val="single" w:color="000000" w:sz="4" w:space="0"/>
            </w:tcBorders>
            <w:tcW w:w="5817" w:type="dxa"/>
            <w:vAlign w:val="center"/>
            <w:textDirection w:val="lrTb"/>
            <w:noWrap w:val="false"/>
          </w:tcPr>
          <w:p>
            <w:pPr>
              <w:pStyle w:val="1598"/>
              <w:rPr>
                <w:color w:val="000000"/>
                <w:sz w:val="20"/>
                <w:szCs w:val="20"/>
              </w:rPr>
            </w:pPr>
            <w:r>
              <w:rPr>
                <w:color w:val="000000"/>
                <w:sz w:val="20"/>
                <w:szCs w:val="20"/>
              </w:rPr>
              <w:t xml:space="preserve">Колифаги</w:t>
            </w:r>
            <w:r>
              <w:rPr>
                <w:color w:val="000000"/>
                <w:sz w:val="20"/>
                <w:szCs w:val="20"/>
              </w:rPr>
            </w:r>
          </w:p>
        </w:tc>
        <w:tc>
          <w:tcPr>
            <w:tcBorders>
              <w:bottom w:val="single" w:color="000000" w:sz="4" w:space="0"/>
              <w:right w:val="single" w:color="000000" w:sz="4" w:space="0"/>
            </w:tcBorders>
            <w:tcW w:w="1089" w:type="dxa"/>
            <w:vAlign w:val="center"/>
            <w:textDirection w:val="lrTb"/>
            <w:noWrap w:val="false"/>
          </w:tcPr>
          <w:p>
            <w:pPr>
              <w:pStyle w:val="1598"/>
              <w:jc w:val="center"/>
              <w:rPr>
                <w:color w:val="000000"/>
                <w:sz w:val="20"/>
                <w:szCs w:val="20"/>
              </w:rPr>
            </w:pPr>
            <w:r>
              <w:rPr>
                <w:color w:val="000000"/>
                <w:sz w:val="20"/>
                <w:szCs w:val="20"/>
              </w:rPr>
              <w:t xml:space="preserve">БОЕ/100см</w:t>
            </w:r>
            <w:r>
              <w:rPr>
                <w:rFonts w:ascii="Calibri" w:hAnsi="Calibri" w:cs="Calibri"/>
                <w:color w:val="000000"/>
                <w:sz w:val="20"/>
                <w:szCs w:val="20"/>
              </w:rPr>
              <w:t xml:space="preserve">³</w:t>
            </w:r>
            <w:r>
              <w:rPr>
                <w:color w:val="000000"/>
                <w:sz w:val="20"/>
                <w:szCs w:val="20"/>
              </w:rPr>
            </w:r>
          </w:p>
        </w:tc>
        <w:tc>
          <w:tcPr>
            <w:tcBorders>
              <w:bottom w:val="single" w:color="000000" w:sz="4" w:space="0"/>
              <w:right w:val="single" w:color="000000" w:sz="4" w:space="0"/>
            </w:tcBorders>
            <w:tcW w:w="981" w:type="dxa"/>
            <w:vAlign w:val="center"/>
            <w:textDirection w:val="lrTb"/>
            <w:noWrap w:val="false"/>
          </w:tcPr>
          <w:p>
            <w:pPr>
              <w:pStyle w:val="1598"/>
              <w:jc w:val="center"/>
              <w:rPr>
                <w:color w:val="000000"/>
                <w:sz w:val="20"/>
                <w:szCs w:val="20"/>
              </w:rPr>
            </w:pPr>
            <w:r>
              <w:rPr>
                <w:color w:val="000000"/>
                <w:sz w:val="20"/>
                <w:szCs w:val="20"/>
              </w:rPr>
              <w:t xml:space="preserve">отсутствие</w:t>
            </w:r>
            <w:r>
              <w:rPr>
                <w:color w:val="000000"/>
                <w:sz w:val="20"/>
                <w:szCs w:val="20"/>
              </w:rPr>
            </w:r>
          </w:p>
        </w:tc>
        <w:tc>
          <w:tcPr>
            <w:tcBorders>
              <w:bottom w:val="single" w:color="000000" w:sz="4" w:space="0"/>
              <w:right w:val="single" w:color="000000" w:sz="4" w:space="0"/>
            </w:tcBorders>
            <w:tcW w:w="1165" w:type="dxa"/>
            <w:vAlign w:val="center"/>
            <w:textDirection w:val="lrTb"/>
            <w:noWrap w:val="false"/>
          </w:tcPr>
          <w:p>
            <w:pPr>
              <w:pStyle w:val="1598"/>
              <w:jc w:val="center"/>
              <w:rPr>
                <w:color w:val="000000"/>
                <w:sz w:val="20"/>
                <w:szCs w:val="20"/>
              </w:rPr>
            </w:pPr>
            <w:r>
              <w:rPr>
                <w:color w:val="000000"/>
                <w:sz w:val="20"/>
                <w:szCs w:val="20"/>
              </w:rPr>
              <w:t xml:space="preserve">отсутствует</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586" w:type="dxa"/>
            <w:vAlign w:val="center"/>
            <w:textDirection w:val="lrTb"/>
            <w:noWrap w:val="false"/>
          </w:tcPr>
          <w:p>
            <w:pPr>
              <w:pStyle w:val="1598"/>
              <w:jc w:val="center"/>
              <w:rPr>
                <w:b/>
                <w:bCs/>
                <w:color w:val="000000"/>
                <w:sz w:val="20"/>
                <w:szCs w:val="20"/>
              </w:rPr>
            </w:pPr>
            <w:r>
              <w:rPr>
                <w:b/>
                <w:bCs/>
                <w:color w:val="000000"/>
                <w:sz w:val="20"/>
                <w:szCs w:val="20"/>
              </w:rPr>
              <w:t xml:space="preserve">2.2.</w:t>
            </w:r>
            <w:r>
              <w:rPr>
                <w:b/>
                <w:bCs/>
                <w:color w:val="000000"/>
                <w:sz w:val="20"/>
                <w:szCs w:val="20"/>
              </w:rPr>
            </w:r>
          </w:p>
        </w:tc>
        <w:tc>
          <w:tcPr>
            <w:tcBorders>
              <w:bottom w:val="single" w:color="000000" w:sz="4" w:space="0"/>
              <w:right w:val="single" w:color="000000" w:sz="4" w:space="0"/>
            </w:tcBorders>
            <w:tcW w:w="5817" w:type="dxa"/>
            <w:vAlign w:val="center"/>
            <w:textDirection w:val="lrTb"/>
            <w:noWrap w:val="false"/>
          </w:tcPr>
          <w:p>
            <w:pPr>
              <w:pStyle w:val="1598"/>
              <w:rPr>
                <w:color w:val="000000"/>
                <w:sz w:val="20"/>
                <w:szCs w:val="20"/>
              </w:rPr>
            </w:pPr>
            <w:r>
              <w:rPr>
                <w:color w:val="000000"/>
                <w:sz w:val="20"/>
                <w:szCs w:val="20"/>
              </w:rPr>
              <w:t xml:space="preserve">Органолептические</w:t>
            </w:r>
            <w:r>
              <w:rPr>
                <w:color w:val="000000"/>
                <w:sz w:val="20"/>
                <w:szCs w:val="20"/>
              </w:rPr>
            </w:r>
          </w:p>
        </w:tc>
        <w:tc>
          <w:tcPr>
            <w:tcBorders>
              <w:bottom w:val="single" w:color="000000" w:sz="4" w:space="0"/>
              <w:right w:val="single" w:color="000000" w:sz="4" w:space="0"/>
            </w:tcBorders>
            <w:tcW w:w="1089"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981"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165"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586" w:type="dxa"/>
            <w:vAlign w:val="center"/>
            <w:textDirection w:val="lrTb"/>
            <w:noWrap w:val="false"/>
          </w:tcPr>
          <w:p>
            <w:pPr>
              <w:pStyle w:val="1598"/>
              <w:jc w:val="center"/>
              <w:rPr>
                <w:color w:val="000000"/>
                <w:sz w:val="20"/>
                <w:szCs w:val="20"/>
              </w:rPr>
            </w:pPr>
            <w:r>
              <w:rPr>
                <w:color w:val="000000"/>
                <w:sz w:val="20"/>
                <w:szCs w:val="20"/>
              </w:rPr>
              <w:t xml:space="preserve">2.2.1.</w:t>
            </w:r>
            <w:r>
              <w:rPr>
                <w:color w:val="000000"/>
                <w:sz w:val="20"/>
                <w:szCs w:val="20"/>
              </w:rPr>
            </w:r>
          </w:p>
        </w:tc>
        <w:tc>
          <w:tcPr>
            <w:tcBorders>
              <w:bottom w:val="single" w:color="000000" w:sz="4" w:space="0"/>
              <w:right w:val="single" w:color="000000" w:sz="4" w:space="0"/>
            </w:tcBorders>
            <w:tcW w:w="5817" w:type="dxa"/>
            <w:vAlign w:val="center"/>
            <w:textDirection w:val="lrTb"/>
            <w:noWrap w:val="false"/>
          </w:tcPr>
          <w:p>
            <w:pPr>
              <w:pStyle w:val="1598"/>
              <w:rPr>
                <w:color w:val="000000"/>
                <w:sz w:val="20"/>
                <w:szCs w:val="20"/>
              </w:rPr>
            </w:pPr>
            <w:r>
              <w:rPr>
                <w:color w:val="000000"/>
                <w:sz w:val="20"/>
                <w:szCs w:val="20"/>
              </w:rPr>
              <w:t xml:space="preserve">Цветность</w:t>
            </w:r>
            <w:r>
              <w:rPr>
                <w:color w:val="000000"/>
                <w:sz w:val="20"/>
                <w:szCs w:val="20"/>
              </w:rPr>
            </w:r>
          </w:p>
        </w:tc>
        <w:tc>
          <w:tcPr>
            <w:tcBorders>
              <w:bottom w:val="single" w:color="000000" w:sz="4" w:space="0"/>
              <w:right w:val="single" w:color="000000" w:sz="4" w:space="0"/>
            </w:tcBorders>
            <w:tcW w:w="1089" w:type="dxa"/>
            <w:vAlign w:val="center"/>
            <w:textDirection w:val="lrTb"/>
            <w:noWrap w:val="false"/>
          </w:tcPr>
          <w:p>
            <w:pPr>
              <w:pStyle w:val="1598"/>
              <w:jc w:val="center"/>
              <w:rPr>
                <w:color w:val="000000"/>
                <w:sz w:val="20"/>
                <w:szCs w:val="20"/>
              </w:rPr>
            </w:pPr>
            <w:r>
              <w:rPr>
                <w:color w:val="000000"/>
                <w:sz w:val="20"/>
                <w:szCs w:val="20"/>
              </w:rPr>
              <w:t xml:space="preserve">градус цветности</w:t>
            </w:r>
            <w:r>
              <w:rPr>
                <w:color w:val="000000"/>
                <w:sz w:val="20"/>
                <w:szCs w:val="20"/>
              </w:rPr>
            </w:r>
          </w:p>
        </w:tc>
        <w:tc>
          <w:tcPr>
            <w:tcBorders>
              <w:bottom w:val="single" w:color="000000" w:sz="4" w:space="0"/>
              <w:right w:val="single" w:color="000000" w:sz="4" w:space="0"/>
            </w:tcBorders>
            <w:tcW w:w="981" w:type="dxa"/>
            <w:vAlign w:val="center"/>
            <w:textDirection w:val="lrTb"/>
            <w:noWrap w:val="false"/>
          </w:tcPr>
          <w:p>
            <w:pPr>
              <w:pStyle w:val="1598"/>
              <w:jc w:val="center"/>
              <w:rPr>
                <w:color w:val="000000"/>
                <w:sz w:val="20"/>
                <w:szCs w:val="20"/>
              </w:rPr>
            </w:pPr>
            <w:r>
              <w:rPr>
                <w:color w:val="000000"/>
                <w:sz w:val="20"/>
                <w:szCs w:val="20"/>
              </w:rPr>
              <w:t xml:space="preserve">20</w:t>
            </w:r>
            <w:r>
              <w:rPr>
                <w:color w:val="000000"/>
                <w:sz w:val="20"/>
                <w:szCs w:val="20"/>
              </w:rPr>
            </w:r>
          </w:p>
        </w:tc>
        <w:tc>
          <w:tcPr>
            <w:tcBorders>
              <w:bottom w:val="single" w:color="000000" w:sz="4" w:space="0"/>
              <w:right w:val="single" w:color="000000" w:sz="4" w:space="0"/>
            </w:tcBorders>
            <w:tcW w:w="1165" w:type="dxa"/>
            <w:vAlign w:val="center"/>
            <w:textDirection w:val="lrTb"/>
            <w:noWrap w:val="false"/>
          </w:tcPr>
          <w:p>
            <w:pPr>
              <w:pStyle w:val="1598"/>
              <w:jc w:val="center"/>
              <w:rPr>
                <w:color w:val="000000"/>
                <w:sz w:val="20"/>
                <w:szCs w:val="20"/>
              </w:rPr>
            </w:pPr>
            <w:r>
              <w:rPr>
                <w:color w:val="000000"/>
                <w:sz w:val="20"/>
                <w:szCs w:val="20"/>
              </w:rPr>
              <w:t xml:space="preserve">14,97</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586" w:type="dxa"/>
            <w:vAlign w:val="center"/>
            <w:textDirection w:val="lrTb"/>
            <w:noWrap w:val="false"/>
          </w:tcPr>
          <w:p>
            <w:pPr>
              <w:pStyle w:val="1598"/>
              <w:jc w:val="center"/>
              <w:rPr>
                <w:color w:val="000000"/>
                <w:sz w:val="20"/>
                <w:szCs w:val="20"/>
              </w:rPr>
            </w:pPr>
            <w:r>
              <w:rPr>
                <w:color w:val="000000"/>
                <w:sz w:val="20"/>
                <w:szCs w:val="20"/>
              </w:rPr>
              <w:t xml:space="preserve">2.2.2.</w:t>
            </w:r>
            <w:r>
              <w:rPr>
                <w:color w:val="000000"/>
                <w:sz w:val="20"/>
                <w:szCs w:val="20"/>
              </w:rPr>
            </w:r>
          </w:p>
        </w:tc>
        <w:tc>
          <w:tcPr>
            <w:tcBorders>
              <w:bottom w:val="single" w:color="000000" w:sz="4" w:space="0"/>
              <w:right w:val="single" w:color="000000" w:sz="4" w:space="0"/>
            </w:tcBorders>
            <w:tcW w:w="5817"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t xml:space="preserve">Мутность</w:t>
            </w:r>
            <w:r>
              <w:rPr>
                <w:color w:val="000000"/>
                <w:sz w:val="20"/>
                <w:szCs w:val="20"/>
              </w:rPr>
            </w:r>
          </w:p>
        </w:tc>
        <w:tc>
          <w:tcPr>
            <w:tcBorders>
              <w:bottom w:val="single" w:color="000000" w:sz="4" w:space="0"/>
              <w:right w:val="single" w:color="000000" w:sz="4" w:space="0"/>
            </w:tcBorders>
            <w:tcW w:w="1089" w:type="dxa"/>
            <w:vAlign w:val="center"/>
            <w:textDirection w:val="lrTb"/>
            <w:noWrap w:val="false"/>
          </w:tcPr>
          <w:p>
            <w:pPr>
              <w:pStyle w:val="1598"/>
              <w:jc w:val="center"/>
              <w:rPr>
                <w:color w:val="000000"/>
                <w:sz w:val="20"/>
                <w:szCs w:val="20"/>
              </w:rPr>
            </w:pPr>
            <w:r>
              <w:rPr>
                <w:color w:val="000000"/>
                <w:sz w:val="20"/>
                <w:szCs w:val="20"/>
              </w:rPr>
              <w:t xml:space="preserve">мг/дм</w:t>
            </w:r>
            <w:r>
              <w:rPr>
                <w:color w:val="000000"/>
                <w:sz w:val="20"/>
                <w:szCs w:val="20"/>
                <w:vertAlign w:val="superscript"/>
              </w:rPr>
              <w:t xml:space="preserve">3</w:t>
            </w:r>
            <w:r>
              <w:rPr>
                <w:color w:val="000000"/>
                <w:sz w:val="20"/>
                <w:szCs w:val="20"/>
              </w:rPr>
            </w:r>
          </w:p>
        </w:tc>
        <w:tc>
          <w:tcPr>
            <w:tcBorders>
              <w:bottom w:val="single" w:color="000000" w:sz="4" w:space="0"/>
              <w:right w:val="single" w:color="000000" w:sz="4" w:space="0"/>
            </w:tcBorders>
            <w:tcW w:w="981" w:type="dxa"/>
            <w:vAlign w:val="center"/>
            <w:textDirection w:val="lrTb"/>
            <w:noWrap w:val="false"/>
          </w:tcPr>
          <w:p>
            <w:pPr>
              <w:pStyle w:val="1598"/>
              <w:jc w:val="center"/>
              <w:rPr>
                <w:color w:val="000000"/>
                <w:sz w:val="20"/>
                <w:szCs w:val="20"/>
              </w:rPr>
            </w:pPr>
            <w:r>
              <w:rPr>
                <w:color w:val="000000"/>
                <w:sz w:val="20"/>
                <w:szCs w:val="20"/>
              </w:rPr>
              <w:t xml:space="preserve">2,6</w:t>
            </w:r>
            <w:r>
              <w:rPr>
                <w:color w:val="000000"/>
                <w:sz w:val="20"/>
                <w:szCs w:val="20"/>
              </w:rPr>
            </w:r>
          </w:p>
        </w:tc>
        <w:tc>
          <w:tcPr>
            <w:tcBorders>
              <w:bottom w:val="single" w:color="000000" w:sz="4" w:space="0"/>
              <w:right w:val="single" w:color="000000" w:sz="4" w:space="0"/>
            </w:tcBorders>
            <w:tcW w:w="1165" w:type="dxa"/>
            <w:vAlign w:val="center"/>
            <w:textDirection w:val="lrTb"/>
            <w:noWrap w:val="false"/>
          </w:tcPr>
          <w:p>
            <w:pPr>
              <w:pStyle w:val="1598"/>
              <w:jc w:val="center"/>
              <w:rPr>
                <w:color w:val="000000"/>
                <w:sz w:val="20"/>
                <w:szCs w:val="20"/>
              </w:rPr>
            </w:pPr>
            <w:r>
              <w:rPr>
                <w:color w:val="000000"/>
                <w:sz w:val="20"/>
                <w:szCs w:val="20"/>
              </w:rPr>
              <w:t xml:space="preserve">менее 0,58</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586" w:type="dxa"/>
            <w:vAlign w:val="center"/>
            <w:textDirection w:val="lrTb"/>
            <w:noWrap w:val="false"/>
          </w:tcPr>
          <w:p>
            <w:pPr>
              <w:pStyle w:val="1598"/>
              <w:jc w:val="center"/>
              <w:rPr>
                <w:b/>
                <w:bCs/>
                <w:color w:val="000000"/>
                <w:sz w:val="20"/>
                <w:szCs w:val="20"/>
              </w:rPr>
            </w:pPr>
            <w:r>
              <w:rPr>
                <w:b/>
                <w:bCs/>
                <w:color w:val="000000"/>
                <w:sz w:val="20"/>
                <w:szCs w:val="20"/>
              </w:rPr>
              <w:t xml:space="preserve">2.3.</w:t>
            </w:r>
            <w:r>
              <w:rPr>
                <w:b/>
                <w:bCs/>
                <w:color w:val="000000"/>
                <w:sz w:val="20"/>
                <w:szCs w:val="20"/>
              </w:rPr>
            </w:r>
          </w:p>
        </w:tc>
        <w:tc>
          <w:tcPr>
            <w:tcBorders>
              <w:bottom w:val="single" w:color="000000" w:sz="4" w:space="0"/>
              <w:right w:val="single" w:color="000000" w:sz="4" w:space="0"/>
            </w:tcBorders>
            <w:tcW w:w="5817" w:type="dxa"/>
            <w:vAlign w:val="center"/>
            <w:textDirection w:val="lrTb"/>
            <w:noWrap w:val="false"/>
          </w:tcPr>
          <w:p>
            <w:pPr>
              <w:pStyle w:val="1598"/>
              <w:rPr>
                <w:color w:val="000000"/>
                <w:sz w:val="20"/>
                <w:szCs w:val="20"/>
              </w:rPr>
            </w:pPr>
            <w:r>
              <w:rPr>
                <w:color w:val="000000"/>
                <w:sz w:val="20"/>
                <w:szCs w:val="20"/>
              </w:rPr>
              <w:t xml:space="preserve">Обобщенные</w:t>
            </w:r>
            <w:r>
              <w:rPr>
                <w:color w:val="000000"/>
                <w:sz w:val="20"/>
                <w:szCs w:val="20"/>
              </w:rPr>
            </w:r>
          </w:p>
        </w:tc>
        <w:tc>
          <w:tcPr>
            <w:tcBorders>
              <w:bottom w:val="single" w:color="000000" w:sz="4" w:space="0"/>
              <w:right w:val="single" w:color="000000" w:sz="4" w:space="0"/>
            </w:tcBorders>
            <w:tcW w:w="1089"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981"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165"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586" w:type="dxa"/>
            <w:vAlign w:val="center"/>
            <w:textDirection w:val="lrTb"/>
            <w:noWrap w:val="false"/>
          </w:tcPr>
          <w:p>
            <w:pPr>
              <w:pStyle w:val="1598"/>
              <w:jc w:val="center"/>
              <w:rPr>
                <w:color w:val="000000"/>
                <w:sz w:val="20"/>
                <w:szCs w:val="20"/>
              </w:rPr>
            </w:pPr>
            <w:r>
              <w:rPr>
                <w:color w:val="000000"/>
                <w:sz w:val="20"/>
                <w:szCs w:val="20"/>
              </w:rPr>
              <w:t xml:space="preserve">2.3.1.</w:t>
            </w:r>
            <w:r>
              <w:rPr>
                <w:color w:val="000000"/>
                <w:sz w:val="20"/>
                <w:szCs w:val="20"/>
              </w:rPr>
            </w:r>
          </w:p>
        </w:tc>
        <w:tc>
          <w:tcPr>
            <w:tcBorders>
              <w:bottom w:val="single" w:color="000000" w:sz="4" w:space="0"/>
              <w:right w:val="single" w:color="000000" w:sz="4" w:space="0"/>
            </w:tcBorders>
            <w:tcW w:w="5817" w:type="dxa"/>
            <w:vAlign w:val="center"/>
            <w:textDirection w:val="lrTb"/>
            <w:noWrap w:val="false"/>
          </w:tcPr>
          <w:p>
            <w:pPr>
              <w:pStyle w:val="1598"/>
              <w:rPr>
                <w:color w:val="000000"/>
                <w:sz w:val="20"/>
                <w:szCs w:val="20"/>
              </w:rPr>
            </w:pPr>
            <w:r>
              <w:rPr>
                <w:color w:val="000000"/>
                <w:sz w:val="20"/>
                <w:szCs w:val="20"/>
              </w:rPr>
              <w:t xml:space="preserve">Водородный показатель</w:t>
            </w:r>
            <w:r>
              <w:rPr>
                <w:color w:val="000000"/>
                <w:sz w:val="20"/>
                <w:szCs w:val="20"/>
              </w:rPr>
            </w:r>
          </w:p>
        </w:tc>
        <w:tc>
          <w:tcPr>
            <w:tcBorders>
              <w:bottom w:val="single" w:color="000000" w:sz="4" w:space="0"/>
              <w:right w:val="single" w:color="000000" w:sz="4" w:space="0"/>
            </w:tcBorders>
            <w:tcW w:w="1089" w:type="dxa"/>
            <w:vAlign w:val="center"/>
            <w:textDirection w:val="lrTb"/>
            <w:noWrap w:val="false"/>
          </w:tcPr>
          <w:p>
            <w:pPr>
              <w:pStyle w:val="1598"/>
              <w:jc w:val="center"/>
              <w:rPr>
                <w:color w:val="000000"/>
                <w:sz w:val="20"/>
                <w:szCs w:val="20"/>
              </w:rPr>
            </w:pPr>
            <w:r>
              <w:rPr>
                <w:color w:val="000000"/>
                <w:sz w:val="20"/>
                <w:szCs w:val="20"/>
              </w:rPr>
              <w:t xml:space="preserve">единицы рН</w:t>
            </w:r>
            <w:r>
              <w:rPr>
                <w:color w:val="000000"/>
                <w:sz w:val="20"/>
                <w:szCs w:val="20"/>
              </w:rPr>
            </w:r>
          </w:p>
        </w:tc>
        <w:tc>
          <w:tcPr>
            <w:tcBorders>
              <w:bottom w:val="single" w:color="000000" w:sz="4" w:space="0"/>
              <w:right w:val="single" w:color="000000" w:sz="4" w:space="0"/>
            </w:tcBorders>
            <w:tcW w:w="981" w:type="dxa"/>
            <w:vAlign w:val="center"/>
            <w:textDirection w:val="lrTb"/>
            <w:noWrap w:val="false"/>
          </w:tcPr>
          <w:p>
            <w:pPr>
              <w:pStyle w:val="1598"/>
              <w:jc w:val="center"/>
              <w:rPr>
                <w:color w:val="000000"/>
                <w:sz w:val="20"/>
                <w:szCs w:val="20"/>
              </w:rPr>
            </w:pPr>
            <w:r>
              <w:rPr>
                <w:color w:val="000000"/>
                <w:sz w:val="20"/>
                <w:szCs w:val="20"/>
              </w:rPr>
              <w:t xml:space="preserve">6,0 - 9,0</w:t>
            </w:r>
            <w:r>
              <w:rPr>
                <w:color w:val="000000"/>
                <w:sz w:val="20"/>
                <w:szCs w:val="20"/>
              </w:rPr>
            </w:r>
          </w:p>
        </w:tc>
        <w:tc>
          <w:tcPr>
            <w:tcBorders>
              <w:bottom w:val="single" w:color="000000" w:sz="4" w:space="0"/>
              <w:right w:val="single" w:color="000000" w:sz="4" w:space="0"/>
            </w:tcBorders>
            <w:tcW w:w="1165" w:type="dxa"/>
            <w:vAlign w:val="center"/>
            <w:textDirection w:val="lrTb"/>
            <w:noWrap w:val="false"/>
          </w:tcPr>
          <w:p>
            <w:pPr>
              <w:pStyle w:val="1598"/>
              <w:jc w:val="center"/>
              <w:rPr>
                <w:color w:val="000000"/>
                <w:sz w:val="20"/>
                <w:szCs w:val="20"/>
              </w:rPr>
            </w:pPr>
            <w:r>
              <w:rPr>
                <w:color w:val="000000"/>
                <w:sz w:val="20"/>
                <w:szCs w:val="20"/>
              </w:rPr>
              <w:t xml:space="preserve">7,02</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586" w:type="dxa"/>
            <w:vAlign w:val="center"/>
            <w:textDirection w:val="lrTb"/>
            <w:noWrap w:val="false"/>
          </w:tcPr>
          <w:p>
            <w:pPr>
              <w:pStyle w:val="1598"/>
              <w:jc w:val="center"/>
              <w:rPr>
                <w:color w:val="000000"/>
                <w:sz w:val="20"/>
                <w:szCs w:val="20"/>
              </w:rPr>
            </w:pPr>
            <w:r>
              <w:rPr>
                <w:color w:val="000000"/>
                <w:sz w:val="20"/>
                <w:szCs w:val="20"/>
              </w:rPr>
              <w:t xml:space="preserve">2.3.2.</w:t>
            </w:r>
            <w:r>
              <w:rPr>
                <w:color w:val="000000"/>
                <w:sz w:val="20"/>
                <w:szCs w:val="20"/>
              </w:rPr>
            </w:r>
          </w:p>
        </w:tc>
        <w:tc>
          <w:tcPr>
            <w:tcBorders>
              <w:bottom w:val="single" w:color="000000" w:sz="4" w:space="0"/>
              <w:right w:val="single" w:color="000000" w:sz="4" w:space="0"/>
            </w:tcBorders>
            <w:tcW w:w="5817" w:type="dxa"/>
            <w:vAlign w:val="center"/>
            <w:textDirection w:val="lrTb"/>
            <w:noWrap w:val="false"/>
          </w:tcPr>
          <w:p>
            <w:pPr>
              <w:pStyle w:val="1598"/>
              <w:rPr>
                <w:color w:val="000000"/>
                <w:sz w:val="20"/>
                <w:szCs w:val="20"/>
              </w:rPr>
            </w:pPr>
            <w:r>
              <w:rPr>
                <w:color w:val="000000"/>
                <w:sz w:val="20"/>
                <w:szCs w:val="20"/>
              </w:rPr>
              <w:t xml:space="preserve">Сухой остаток</w:t>
            </w:r>
            <w:r>
              <w:rPr>
                <w:color w:val="000000"/>
                <w:sz w:val="20"/>
                <w:szCs w:val="20"/>
              </w:rPr>
            </w:r>
          </w:p>
        </w:tc>
        <w:tc>
          <w:tcPr>
            <w:tcBorders>
              <w:bottom w:val="single" w:color="000000" w:sz="4" w:space="0"/>
              <w:right w:val="single" w:color="000000" w:sz="4" w:space="0"/>
            </w:tcBorders>
            <w:tcW w:w="1089" w:type="dxa"/>
            <w:vAlign w:val="center"/>
            <w:textDirection w:val="lrTb"/>
            <w:noWrap w:val="false"/>
          </w:tcPr>
          <w:p>
            <w:pPr>
              <w:pStyle w:val="1598"/>
              <w:jc w:val="center"/>
              <w:rPr>
                <w:color w:val="000000"/>
                <w:sz w:val="20"/>
                <w:szCs w:val="20"/>
              </w:rPr>
            </w:pPr>
            <w:r>
              <w:rPr>
                <w:color w:val="000000"/>
                <w:sz w:val="20"/>
                <w:szCs w:val="20"/>
              </w:rPr>
              <w:t xml:space="preserve">мг/дм</w:t>
            </w:r>
            <w:r>
              <w:rPr>
                <w:color w:val="000000"/>
                <w:sz w:val="20"/>
                <w:szCs w:val="20"/>
                <w:vertAlign w:val="superscript"/>
              </w:rPr>
              <w:t xml:space="preserve">3</w:t>
            </w:r>
            <w:r>
              <w:rPr>
                <w:color w:val="000000"/>
                <w:sz w:val="20"/>
                <w:szCs w:val="20"/>
              </w:rPr>
            </w:r>
          </w:p>
        </w:tc>
        <w:tc>
          <w:tcPr>
            <w:tcBorders>
              <w:bottom w:val="single" w:color="000000" w:sz="4" w:space="0"/>
              <w:right w:val="single" w:color="000000" w:sz="4" w:space="0"/>
            </w:tcBorders>
            <w:tcW w:w="981" w:type="dxa"/>
            <w:vAlign w:val="center"/>
            <w:textDirection w:val="lrTb"/>
            <w:noWrap w:val="false"/>
          </w:tcPr>
          <w:p>
            <w:pPr>
              <w:pStyle w:val="1598"/>
              <w:jc w:val="center"/>
              <w:rPr>
                <w:color w:val="000000"/>
                <w:sz w:val="20"/>
                <w:szCs w:val="20"/>
              </w:rPr>
            </w:pPr>
            <w:r>
              <w:rPr>
                <w:color w:val="000000"/>
                <w:sz w:val="20"/>
                <w:szCs w:val="20"/>
              </w:rPr>
              <w:t xml:space="preserve">1000</w:t>
            </w:r>
            <w:r>
              <w:rPr>
                <w:color w:val="000000"/>
                <w:sz w:val="20"/>
                <w:szCs w:val="20"/>
              </w:rPr>
            </w:r>
          </w:p>
        </w:tc>
        <w:tc>
          <w:tcPr>
            <w:tcBorders>
              <w:bottom w:val="single" w:color="000000" w:sz="4" w:space="0"/>
              <w:right w:val="single" w:color="000000" w:sz="4" w:space="0"/>
            </w:tcBorders>
            <w:tcW w:w="1165" w:type="dxa"/>
            <w:vAlign w:val="center"/>
            <w:textDirection w:val="lrTb"/>
            <w:noWrap w:val="false"/>
          </w:tcPr>
          <w:p>
            <w:pPr>
              <w:pStyle w:val="1598"/>
              <w:jc w:val="center"/>
              <w:rPr>
                <w:color w:val="000000"/>
                <w:sz w:val="20"/>
                <w:szCs w:val="20"/>
              </w:rPr>
            </w:pPr>
            <w:r>
              <w:rPr>
                <w:color w:val="000000"/>
                <w:sz w:val="20"/>
                <w:szCs w:val="20"/>
              </w:rPr>
              <w:t xml:space="preserve">198,41</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586" w:type="dxa"/>
            <w:vAlign w:val="center"/>
            <w:textDirection w:val="lrTb"/>
            <w:noWrap w:val="false"/>
          </w:tcPr>
          <w:p>
            <w:pPr>
              <w:pStyle w:val="1598"/>
              <w:jc w:val="center"/>
              <w:rPr>
                <w:color w:val="000000"/>
                <w:sz w:val="20"/>
                <w:szCs w:val="20"/>
              </w:rPr>
            </w:pPr>
            <w:r>
              <w:rPr>
                <w:color w:val="000000"/>
                <w:sz w:val="20"/>
                <w:szCs w:val="20"/>
              </w:rPr>
              <w:t xml:space="preserve">2.3.4.</w:t>
            </w:r>
            <w:r>
              <w:rPr>
                <w:color w:val="000000"/>
                <w:sz w:val="20"/>
                <w:szCs w:val="20"/>
              </w:rPr>
            </w:r>
          </w:p>
        </w:tc>
        <w:tc>
          <w:tcPr>
            <w:tcBorders>
              <w:bottom w:val="single" w:color="000000" w:sz="4" w:space="0"/>
              <w:right w:val="single" w:color="000000" w:sz="4" w:space="0"/>
            </w:tcBorders>
            <w:tcW w:w="5817" w:type="dxa"/>
            <w:vAlign w:val="center"/>
            <w:textDirection w:val="lrTb"/>
            <w:noWrap w:val="false"/>
          </w:tcPr>
          <w:p>
            <w:pPr>
              <w:pStyle w:val="1598"/>
              <w:rPr>
                <w:color w:val="000000"/>
                <w:sz w:val="20"/>
                <w:szCs w:val="20"/>
              </w:rPr>
            </w:pPr>
            <w:r>
              <w:rPr>
                <w:color w:val="000000"/>
                <w:sz w:val="20"/>
                <w:szCs w:val="20"/>
              </w:rPr>
              <w:t xml:space="preserve">Окисляемость перманганатная</w:t>
            </w:r>
            <w:r>
              <w:rPr>
                <w:color w:val="000000"/>
                <w:sz w:val="20"/>
                <w:szCs w:val="20"/>
              </w:rPr>
            </w:r>
          </w:p>
        </w:tc>
        <w:tc>
          <w:tcPr>
            <w:tcBorders>
              <w:bottom w:val="single" w:color="000000" w:sz="4" w:space="0"/>
              <w:right w:val="single" w:color="000000" w:sz="4" w:space="0"/>
            </w:tcBorders>
            <w:tcW w:w="1089" w:type="dxa"/>
            <w:vAlign w:val="center"/>
            <w:textDirection w:val="lrTb"/>
            <w:noWrap w:val="false"/>
          </w:tcPr>
          <w:p>
            <w:pPr>
              <w:pStyle w:val="1598"/>
              <w:jc w:val="center"/>
              <w:rPr>
                <w:color w:val="000000"/>
                <w:sz w:val="20"/>
                <w:szCs w:val="20"/>
              </w:rPr>
            </w:pPr>
            <w:r>
              <w:rPr>
                <w:color w:val="000000"/>
                <w:sz w:val="20"/>
                <w:szCs w:val="20"/>
              </w:rPr>
              <w:t xml:space="preserve">мг/дм</w:t>
            </w:r>
            <w:r>
              <w:rPr>
                <w:color w:val="000000"/>
                <w:sz w:val="20"/>
                <w:szCs w:val="20"/>
                <w:vertAlign w:val="superscript"/>
              </w:rPr>
              <w:t xml:space="preserve">3</w:t>
            </w:r>
            <w:r>
              <w:rPr>
                <w:color w:val="000000"/>
                <w:sz w:val="20"/>
                <w:szCs w:val="20"/>
              </w:rPr>
            </w:r>
          </w:p>
        </w:tc>
        <w:tc>
          <w:tcPr>
            <w:tcBorders>
              <w:bottom w:val="single" w:color="000000" w:sz="4" w:space="0"/>
              <w:right w:val="single" w:color="000000" w:sz="4" w:space="0"/>
            </w:tcBorders>
            <w:tcW w:w="981" w:type="dxa"/>
            <w:vAlign w:val="center"/>
            <w:textDirection w:val="lrTb"/>
            <w:noWrap w:val="false"/>
          </w:tcPr>
          <w:p>
            <w:pPr>
              <w:pStyle w:val="1598"/>
              <w:jc w:val="center"/>
              <w:rPr>
                <w:color w:val="000000"/>
                <w:sz w:val="20"/>
                <w:szCs w:val="20"/>
              </w:rPr>
            </w:pPr>
            <w:r>
              <w:rPr>
                <w:color w:val="000000"/>
                <w:sz w:val="20"/>
                <w:szCs w:val="20"/>
              </w:rPr>
              <w:t xml:space="preserve">7</w:t>
            </w:r>
            <w:r>
              <w:rPr>
                <w:color w:val="000000"/>
                <w:sz w:val="20"/>
                <w:szCs w:val="20"/>
              </w:rPr>
            </w:r>
          </w:p>
        </w:tc>
        <w:tc>
          <w:tcPr>
            <w:tcBorders>
              <w:bottom w:val="single" w:color="000000" w:sz="4" w:space="0"/>
              <w:right w:val="single" w:color="000000" w:sz="4" w:space="0"/>
            </w:tcBorders>
            <w:tcW w:w="1165" w:type="dxa"/>
            <w:vAlign w:val="center"/>
            <w:textDirection w:val="lrTb"/>
            <w:noWrap w:val="false"/>
          </w:tcPr>
          <w:p>
            <w:pPr>
              <w:pStyle w:val="1598"/>
              <w:jc w:val="center"/>
              <w:rPr>
                <w:color w:val="000000"/>
                <w:sz w:val="20"/>
                <w:szCs w:val="20"/>
              </w:rPr>
            </w:pPr>
            <w:r>
              <w:rPr>
                <w:color w:val="000000"/>
                <w:sz w:val="20"/>
                <w:szCs w:val="20"/>
              </w:rPr>
              <w:t xml:space="preserve">3,73</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586" w:type="dxa"/>
            <w:vAlign w:val="center"/>
            <w:textDirection w:val="lrTb"/>
            <w:noWrap w:val="false"/>
          </w:tcPr>
          <w:p>
            <w:pPr>
              <w:pStyle w:val="1598"/>
              <w:jc w:val="center"/>
              <w:rPr>
                <w:b/>
                <w:bCs/>
                <w:color w:val="000000"/>
                <w:sz w:val="20"/>
                <w:szCs w:val="20"/>
              </w:rPr>
            </w:pPr>
            <w:r>
              <w:rPr>
                <w:b/>
                <w:bCs/>
                <w:color w:val="000000"/>
                <w:sz w:val="20"/>
                <w:szCs w:val="20"/>
              </w:rPr>
              <w:t xml:space="preserve">2.4.</w:t>
            </w:r>
            <w:r>
              <w:rPr>
                <w:b/>
                <w:bCs/>
                <w:color w:val="000000"/>
                <w:sz w:val="20"/>
                <w:szCs w:val="20"/>
              </w:rPr>
            </w:r>
          </w:p>
        </w:tc>
        <w:tc>
          <w:tcPr>
            <w:tcBorders>
              <w:bottom w:val="single" w:color="000000" w:sz="4" w:space="0"/>
              <w:right w:val="single" w:color="000000" w:sz="4" w:space="0"/>
            </w:tcBorders>
            <w:tcW w:w="5817" w:type="dxa"/>
            <w:vAlign w:val="center"/>
            <w:textDirection w:val="lrTb"/>
            <w:noWrap w:val="false"/>
          </w:tcPr>
          <w:p>
            <w:pPr>
              <w:pStyle w:val="1598"/>
              <w:rPr>
                <w:color w:val="000000"/>
                <w:sz w:val="20"/>
                <w:szCs w:val="20"/>
              </w:rPr>
            </w:pPr>
            <w:r>
              <w:rPr>
                <w:color w:val="000000"/>
                <w:sz w:val="20"/>
                <w:szCs w:val="20"/>
              </w:rPr>
              <w:t xml:space="preserve">Неорганические</w:t>
            </w:r>
            <w:r>
              <w:rPr>
                <w:color w:val="000000"/>
                <w:sz w:val="20"/>
                <w:szCs w:val="20"/>
              </w:rPr>
            </w:r>
          </w:p>
        </w:tc>
        <w:tc>
          <w:tcPr>
            <w:tcBorders>
              <w:bottom w:val="single" w:color="000000" w:sz="4" w:space="0"/>
              <w:right w:val="single" w:color="000000" w:sz="4" w:space="0"/>
            </w:tcBorders>
            <w:tcW w:w="1089"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981"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165"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586" w:type="dxa"/>
            <w:vAlign w:val="center"/>
            <w:textDirection w:val="lrTb"/>
            <w:noWrap w:val="false"/>
          </w:tcPr>
          <w:p>
            <w:pPr>
              <w:pStyle w:val="1598"/>
              <w:jc w:val="center"/>
              <w:rPr>
                <w:color w:val="000000"/>
                <w:sz w:val="20"/>
                <w:szCs w:val="20"/>
              </w:rPr>
            </w:pPr>
            <w:r>
              <w:rPr>
                <w:color w:val="000000"/>
                <w:sz w:val="20"/>
                <w:szCs w:val="20"/>
              </w:rPr>
              <w:t xml:space="preserve">2.4.1.</w:t>
            </w:r>
            <w:r>
              <w:rPr>
                <w:color w:val="000000"/>
                <w:sz w:val="20"/>
                <w:szCs w:val="20"/>
              </w:rPr>
            </w:r>
          </w:p>
        </w:tc>
        <w:tc>
          <w:tcPr>
            <w:tcBorders>
              <w:bottom w:val="single" w:color="000000" w:sz="4" w:space="0"/>
              <w:right w:val="single" w:color="000000" w:sz="4" w:space="0"/>
            </w:tcBorders>
            <w:tcW w:w="5817"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t xml:space="preserve">Железо </w:t>
            </w:r>
            <w:r>
              <w:rPr>
                <w:color w:val="000000"/>
                <w:sz w:val="20"/>
                <w:szCs w:val="20"/>
              </w:rPr>
            </w:r>
          </w:p>
        </w:tc>
        <w:tc>
          <w:tcPr>
            <w:tcBorders>
              <w:bottom w:val="single" w:color="000000" w:sz="4" w:space="0"/>
              <w:right w:val="single" w:color="000000" w:sz="4" w:space="0"/>
            </w:tcBorders>
            <w:tcW w:w="1089" w:type="dxa"/>
            <w:vAlign w:val="center"/>
            <w:textDirection w:val="lrTb"/>
            <w:noWrap w:val="false"/>
          </w:tcPr>
          <w:p>
            <w:pPr>
              <w:pStyle w:val="1598"/>
              <w:jc w:val="center"/>
              <w:rPr>
                <w:color w:val="000000"/>
                <w:sz w:val="20"/>
                <w:szCs w:val="20"/>
              </w:rPr>
            </w:pPr>
            <w:r>
              <w:rPr>
                <w:color w:val="000000"/>
                <w:sz w:val="20"/>
                <w:szCs w:val="20"/>
              </w:rPr>
              <w:t xml:space="preserve">мг/дм</w:t>
            </w:r>
            <w:r>
              <w:rPr>
                <w:color w:val="000000"/>
                <w:sz w:val="20"/>
                <w:szCs w:val="20"/>
                <w:vertAlign w:val="superscript"/>
              </w:rPr>
              <w:t xml:space="preserve">3</w:t>
            </w:r>
            <w:r>
              <w:rPr>
                <w:color w:val="000000"/>
                <w:sz w:val="20"/>
                <w:szCs w:val="20"/>
              </w:rPr>
            </w:r>
          </w:p>
        </w:tc>
        <w:tc>
          <w:tcPr>
            <w:tcBorders>
              <w:bottom w:val="single" w:color="000000" w:sz="4" w:space="0"/>
              <w:right w:val="single" w:color="000000" w:sz="4" w:space="0"/>
            </w:tcBorders>
            <w:tcW w:w="981" w:type="dxa"/>
            <w:vAlign w:val="center"/>
            <w:textDirection w:val="lrTb"/>
            <w:noWrap w:val="false"/>
          </w:tcPr>
          <w:p>
            <w:pPr>
              <w:pStyle w:val="1598"/>
              <w:jc w:val="center"/>
              <w:rPr>
                <w:color w:val="000000"/>
                <w:sz w:val="20"/>
                <w:szCs w:val="20"/>
              </w:rPr>
            </w:pPr>
            <w:r>
              <w:rPr>
                <w:color w:val="000000"/>
                <w:sz w:val="20"/>
                <w:szCs w:val="20"/>
              </w:rPr>
              <w:t xml:space="preserve">0,3</w:t>
            </w:r>
            <w:r>
              <w:rPr>
                <w:color w:val="000000"/>
                <w:sz w:val="20"/>
                <w:szCs w:val="20"/>
              </w:rPr>
            </w:r>
          </w:p>
        </w:tc>
        <w:tc>
          <w:tcPr>
            <w:tcBorders>
              <w:bottom w:val="single" w:color="000000" w:sz="4" w:space="0"/>
              <w:right w:val="single" w:color="000000" w:sz="4" w:space="0"/>
            </w:tcBorders>
            <w:tcW w:w="1165" w:type="dxa"/>
            <w:vAlign w:val="center"/>
            <w:textDirection w:val="lrTb"/>
            <w:noWrap w:val="false"/>
          </w:tcPr>
          <w:p>
            <w:pPr>
              <w:pStyle w:val="1598"/>
              <w:jc w:val="center"/>
              <w:rPr>
                <w:color w:val="000000"/>
                <w:sz w:val="20"/>
                <w:szCs w:val="20"/>
              </w:rPr>
            </w:pPr>
            <w:r>
              <w:rPr>
                <w:color w:val="000000"/>
                <w:sz w:val="20"/>
                <w:szCs w:val="20"/>
              </w:rPr>
              <w:t xml:space="preserve">0,19</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586" w:type="dxa"/>
            <w:vAlign w:val="center"/>
            <w:textDirection w:val="lrTb"/>
            <w:noWrap w:val="false"/>
          </w:tcPr>
          <w:p>
            <w:pPr>
              <w:pStyle w:val="1598"/>
              <w:jc w:val="center"/>
              <w:rPr>
                <w:color w:val="000000"/>
                <w:sz w:val="20"/>
                <w:szCs w:val="20"/>
              </w:rPr>
            </w:pPr>
            <w:r>
              <w:rPr>
                <w:color w:val="000000"/>
                <w:sz w:val="20"/>
                <w:szCs w:val="20"/>
              </w:rPr>
              <w:t xml:space="preserve">2.4.2.</w:t>
            </w:r>
            <w:r>
              <w:rPr>
                <w:color w:val="000000"/>
                <w:sz w:val="20"/>
                <w:szCs w:val="20"/>
              </w:rPr>
            </w:r>
          </w:p>
        </w:tc>
        <w:tc>
          <w:tcPr>
            <w:tcBorders>
              <w:bottom w:val="single" w:color="000000" w:sz="4" w:space="0"/>
              <w:right w:val="single" w:color="000000" w:sz="4" w:space="0"/>
            </w:tcBorders>
            <w:tcW w:w="5817" w:type="dxa"/>
            <w:vAlign w:val="center"/>
            <w:textDirection w:val="lrTb"/>
            <w:noWrap w:val="false"/>
          </w:tcPr>
          <w:p>
            <w:pPr>
              <w:pStyle w:val="1598"/>
              <w:rPr>
                <w:color w:val="000000"/>
                <w:sz w:val="20"/>
                <w:szCs w:val="20"/>
              </w:rPr>
            </w:pPr>
            <w:r>
              <w:rPr>
                <w:color w:val="000000"/>
                <w:sz w:val="20"/>
                <w:szCs w:val="20"/>
              </w:rPr>
              <w:t xml:space="preserve">Марганец </w:t>
            </w:r>
            <w:r>
              <w:rPr>
                <w:color w:val="000000"/>
                <w:sz w:val="20"/>
                <w:szCs w:val="20"/>
              </w:rPr>
            </w:r>
          </w:p>
        </w:tc>
        <w:tc>
          <w:tcPr>
            <w:tcBorders>
              <w:bottom w:val="single" w:color="000000" w:sz="4" w:space="0"/>
              <w:right w:val="single" w:color="000000" w:sz="4" w:space="0"/>
            </w:tcBorders>
            <w:tcW w:w="1089" w:type="dxa"/>
            <w:vAlign w:val="center"/>
            <w:textDirection w:val="lrTb"/>
            <w:noWrap w:val="false"/>
          </w:tcPr>
          <w:p>
            <w:pPr>
              <w:pStyle w:val="1598"/>
              <w:jc w:val="center"/>
              <w:rPr>
                <w:color w:val="000000"/>
                <w:sz w:val="20"/>
                <w:szCs w:val="20"/>
              </w:rPr>
            </w:pPr>
            <w:r>
              <w:rPr>
                <w:color w:val="000000"/>
                <w:sz w:val="20"/>
                <w:szCs w:val="20"/>
              </w:rPr>
              <w:t xml:space="preserve">мг/дм</w:t>
            </w:r>
            <w:r>
              <w:rPr>
                <w:color w:val="000000"/>
                <w:sz w:val="20"/>
                <w:szCs w:val="20"/>
                <w:vertAlign w:val="superscript"/>
              </w:rPr>
              <w:t xml:space="preserve">3</w:t>
            </w:r>
            <w:r>
              <w:rPr>
                <w:color w:val="000000"/>
                <w:sz w:val="20"/>
                <w:szCs w:val="20"/>
              </w:rPr>
            </w:r>
          </w:p>
        </w:tc>
        <w:tc>
          <w:tcPr>
            <w:tcBorders>
              <w:bottom w:val="single" w:color="000000" w:sz="4" w:space="0"/>
              <w:right w:val="single" w:color="000000" w:sz="4" w:space="0"/>
            </w:tcBorders>
            <w:tcW w:w="981" w:type="dxa"/>
            <w:vAlign w:val="center"/>
            <w:textDirection w:val="lrTb"/>
            <w:noWrap w:val="false"/>
          </w:tcPr>
          <w:p>
            <w:pPr>
              <w:pStyle w:val="1598"/>
              <w:jc w:val="center"/>
              <w:rPr>
                <w:color w:val="000000"/>
                <w:sz w:val="20"/>
                <w:szCs w:val="20"/>
              </w:rPr>
            </w:pPr>
            <w:r>
              <w:rPr>
                <w:color w:val="000000"/>
                <w:sz w:val="20"/>
                <w:szCs w:val="20"/>
              </w:rPr>
              <w:t xml:space="preserve">0,1</w:t>
            </w:r>
            <w:r>
              <w:rPr>
                <w:color w:val="000000"/>
                <w:sz w:val="20"/>
                <w:szCs w:val="20"/>
              </w:rPr>
            </w:r>
          </w:p>
        </w:tc>
        <w:tc>
          <w:tcPr>
            <w:tcBorders>
              <w:bottom w:val="single" w:color="000000" w:sz="4" w:space="0"/>
              <w:right w:val="single" w:color="000000" w:sz="4" w:space="0"/>
            </w:tcBorders>
            <w:tcW w:w="1165" w:type="dxa"/>
            <w:vAlign w:val="center"/>
            <w:textDirection w:val="lrTb"/>
            <w:noWrap w:val="false"/>
          </w:tcPr>
          <w:p>
            <w:pPr>
              <w:pStyle w:val="1598"/>
              <w:jc w:val="center"/>
              <w:rPr>
                <w:color w:val="000000"/>
                <w:sz w:val="20"/>
                <w:szCs w:val="20"/>
              </w:rPr>
            </w:pPr>
            <w:r>
              <w:rPr>
                <w:color w:val="000000"/>
                <w:sz w:val="20"/>
                <w:szCs w:val="20"/>
              </w:rPr>
              <w:t xml:space="preserve">0,00</w:t>
            </w:r>
            <w:r>
              <w:rPr>
                <w:color w:val="000000"/>
                <w:sz w:val="20"/>
                <w:szCs w:val="20"/>
              </w:rPr>
            </w:r>
          </w:p>
        </w:tc>
      </w:tr>
      <w:tr>
        <w:tblPrEx/>
        <w:trPr>
          <w:trHeight w:val="23"/>
        </w:trPr>
        <w:tc>
          <w:tcPr>
            <w:tcBorders>
              <w:left w:val="single" w:color="000000" w:sz="8" w:space="0"/>
              <w:bottom w:val="single" w:color="000000" w:sz="8" w:space="0"/>
              <w:right w:val="single" w:color="000000" w:sz="4" w:space="0"/>
            </w:tcBorders>
            <w:tcW w:w="586" w:type="dxa"/>
            <w:vAlign w:val="center"/>
            <w:textDirection w:val="lrTb"/>
            <w:noWrap w:val="false"/>
          </w:tcPr>
          <w:p>
            <w:pPr>
              <w:pStyle w:val="1598"/>
              <w:jc w:val="center"/>
              <w:rPr>
                <w:color w:val="000000"/>
                <w:sz w:val="20"/>
                <w:szCs w:val="20"/>
              </w:rPr>
            </w:pPr>
            <w:r>
              <w:rPr>
                <w:color w:val="000000"/>
                <w:sz w:val="20"/>
                <w:szCs w:val="20"/>
              </w:rPr>
              <w:t xml:space="preserve">2.4.3.</w:t>
            </w:r>
            <w:r>
              <w:rPr>
                <w:color w:val="000000"/>
                <w:sz w:val="20"/>
                <w:szCs w:val="20"/>
              </w:rPr>
            </w:r>
          </w:p>
        </w:tc>
        <w:tc>
          <w:tcPr>
            <w:tcBorders>
              <w:bottom w:val="single" w:color="000000" w:sz="8" w:space="0"/>
              <w:right w:val="single" w:color="000000" w:sz="4" w:space="0"/>
            </w:tcBorders>
            <w:tcW w:w="5817" w:type="dxa"/>
            <w:vAlign w:val="center"/>
            <w:textDirection w:val="lrTb"/>
            <w:noWrap w:val="false"/>
          </w:tcPr>
          <w:p>
            <w:pPr>
              <w:pStyle w:val="1598"/>
              <w:rPr>
                <w:color w:val="000000"/>
                <w:sz w:val="20"/>
                <w:szCs w:val="20"/>
              </w:rPr>
            </w:pPr>
            <w:r>
              <w:rPr>
                <w:color w:val="000000"/>
                <w:sz w:val="20"/>
                <w:szCs w:val="20"/>
              </w:rPr>
              <w:t xml:space="preserve">Аммиак</w:t>
            </w:r>
            <w:r>
              <w:rPr>
                <w:color w:val="000000"/>
                <w:sz w:val="20"/>
                <w:szCs w:val="20"/>
              </w:rPr>
            </w:r>
          </w:p>
        </w:tc>
        <w:tc>
          <w:tcPr>
            <w:tcBorders>
              <w:bottom w:val="single" w:color="000000" w:sz="8" w:space="0"/>
              <w:right w:val="single" w:color="000000" w:sz="4" w:space="0"/>
            </w:tcBorders>
            <w:tcW w:w="1089" w:type="dxa"/>
            <w:vAlign w:val="center"/>
            <w:textDirection w:val="lrTb"/>
            <w:noWrap w:val="false"/>
          </w:tcPr>
          <w:p>
            <w:pPr>
              <w:pStyle w:val="1598"/>
              <w:jc w:val="center"/>
              <w:rPr>
                <w:color w:val="000000"/>
                <w:sz w:val="20"/>
                <w:szCs w:val="20"/>
              </w:rPr>
            </w:pPr>
            <w:r>
              <w:rPr>
                <w:color w:val="000000"/>
                <w:sz w:val="20"/>
                <w:szCs w:val="20"/>
              </w:rPr>
              <w:t xml:space="preserve">мг/дм</w:t>
            </w:r>
            <w:r>
              <w:rPr>
                <w:color w:val="000000"/>
                <w:sz w:val="20"/>
                <w:szCs w:val="20"/>
                <w:vertAlign w:val="superscript"/>
              </w:rPr>
              <w:t xml:space="preserve">3</w:t>
            </w:r>
            <w:r>
              <w:rPr>
                <w:color w:val="000000"/>
                <w:sz w:val="20"/>
                <w:szCs w:val="20"/>
              </w:rPr>
            </w:r>
          </w:p>
        </w:tc>
        <w:tc>
          <w:tcPr>
            <w:tcBorders>
              <w:bottom w:val="single" w:color="000000" w:sz="8" w:space="0"/>
              <w:right w:val="single" w:color="000000" w:sz="4" w:space="0"/>
            </w:tcBorders>
            <w:tcW w:w="981" w:type="dxa"/>
            <w:vAlign w:val="center"/>
            <w:textDirection w:val="lrTb"/>
            <w:noWrap w:val="false"/>
          </w:tcPr>
          <w:p>
            <w:pPr>
              <w:pStyle w:val="1598"/>
              <w:jc w:val="center"/>
              <w:rPr>
                <w:color w:val="000000"/>
                <w:sz w:val="20"/>
                <w:szCs w:val="20"/>
              </w:rPr>
            </w:pPr>
            <w:r>
              <w:rPr>
                <w:color w:val="000000"/>
                <w:sz w:val="20"/>
                <w:szCs w:val="20"/>
              </w:rPr>
              <w:t xml:space="preserve">1,5</w:t>
            </w:r>
            <w:r>
              <w:rPr>
                <w:color w:val="000000"/>
                <w:sz w:val="20"/>
                <w:szCs w:val="20"/>
              </w:rPr>
            </w:r>
          </w:p>
        </w:tc>
        <w:tc>
          <w:tcPr>
            <w:tcBorders>
              <w:bottom w:val="single" w:color="000000" w:sz="8" w:space="0"/>
              <w:right w:val="single" w:color="000000" w:sz="4" w:space="0"/>
            </w:tcBorders>
            <w:tcW w:w="1165" w:type="dxa"/>
            <w:vAlign w:val="center"/>
            <w:textDirection w:val="lrTb"/>
            <w:noWrap w:val="false"/>
          </w:tcPr>
          <w:p>
            <w:pPr>
              <w:pStyle w:val="1598"/>
              <w:jc w:val="center"/>
              <w:rPr>
                <w:color w:val="000000"/>
                <w:sz w:val="20"/>
                <w:szCs w:val="20"/>
              </w:rPr>
            </w:pPr>
            <w:r>
              <w:rPr>
                <w:color w:val="000000"/>
                <w:sz w:val="20"/>
                <w:szCs w:val="20"/>
              </w:rPr>
              <w:t xml:space="preserve">0,20</w:t>
            </w:r>
            <w:r>
              <w:rPr>
                <w:color w:val="000000"/>
                <w:sz w:val="20"/>
                <w:szCs w:val="20"/>
              </w:rPr>
            </w:r>
          </w:p>
        </w:tc>
      </w:tr>
    </w:tbl>
    <w:p>
      <w:pPr>
        <w:pStyle w:val="1598"/>
        <w:jc w:val="both"/>
        <w:spacing w:line="360" w:lineRule="auto"/>
        <w:rPr>
          <w:color w:val="000000"/>
          <w:szCs w:val="28"/>
        </w:rPr>
      </w:pPr>
      <w:r>
        <w:rPr>
          <w:color w:val="000000"/>
          <w:szCs w:val="28"/>
        </w:rPr>
      </w:r>
      <w:r>
        <w:rPr>
          <w:color w:val="000000"/>
          <w:szCs w:val="28"/>
        </w:rPr>
      </w:r>
    </w:p>
    <w:p>
      <w:pPr>
        <w:pStyle w:val="1598"/>
        <w:ind w:firstLine="851"/>
        <w:jc w:val="both"/>
        <w:spacing w:line="360" w:lineRule="auto"/>
        <w:rPr>
          <w:color w:val="000000"/>
        </w:rPr>
      </w:pPr>
      <w:r>
        <w:rPr>
          <w:color w:val="000000"/>
        </w:rPr>
        <w:t xml:space="preserve">Питьевая вода на выходе с ВОС-16000 м</w:t>
      </w:r>
      <w:r>
        <w:rPr>
          <w:color w:val="000000"/>
          <w:vertAlign w:val="superscript"/>
        </w:rPr>
        <w:t xml:space="preserve">3</w:t>
      </w:r>
      <w:r>
        <w:rPr>
          <w:color w:val="000000"/>
        </w:rPr>
        <w:t xml:space="preserve">/сут по средним показателям отвечает требованиям СанПиН 1.2.3685-21 «Гигиенические нормативы и требования к обеспечению безопасности и (или) безвредности для человека факторов среды обитания» по всем показателям.</w:t>
      </w:r>
      <w:r>
        <w:rPr>
          <w:color w:val="000000"/>
        </w:rPr>
      </w:r>
    </w:p>
    <w:p>
      <w:pPr>
        <w:pStyle w:val="1598"/>
        <w:numPr>
          <w:ilvl w:val="3"/>
          <w:numId w:val="14"/>
        </w:numPr>
        <w:contextualSpacing/>
        <w:ind w:left="0" w:firstLine="0"/>
        <w:jc w:val="both"/>
        <w:spacing w:before="0" w:after="0"/>
        <w:tabs>
          <w:tab w:val="clear" w:pos="708" w:leader="none"/>
          <w:tab w:val="left" w:pos="709" w:leader="none"/>
          <w:tab w:val="left" w:pos="993" w:leader="none"/>
        </w:tabs>
        <w:rPr>
          <w:b/>
          <w:color w:val="000000"/>
        </w:rPr>
        <w:outlineLvl w:val="3"/>
      </w:pPr>
      <w:r>
        <w:rPr>
          <w:b/>
          <w:color w:val="000000"/>
        </w:rPr>
        <w:t xml:space="preserve">Описание состояния и функционирования существующих </w:t>
      </w:r>
      <w:r>
        <w:rPr>
          <w:b/>
          <w:color w:val="000000"/>
        </w:rPr>
        <w:t xml:space="preserve">насосных 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установленного уровня напора (давления)</w:t>
      </w:r>
      <w:r>
        <w:rPr>
          <w:b/>
          <w:color w:val="000000"/>
        </w:rPr>
      </w:r>
    </w:p>
    <w:p>
      <w:pPr>
        <w:pStyle w:val="1598"/>
        <w:ind w:firstLine="851"/>
        <w:jc w:val="both"/>
        <w:spacing w:before="120" w:after="0" w:line="360" w:lineRule="auto"/>
        <w:rPr>
          <w:color w:val="000000"/>
        </w:rPr>
      </w:pPr>
      <w:r>
        <w:rPr>
          <w:color w:val="000000"/>
        </w:rPr>
        <w:t xml:space="preserve">Качественное и бесперебойное водоснабжение потребителей в указанных зонах водоснабжения обеспечивают насосные станции, поднимающие воду из артезианских скважин. Перечень насосного оборудования по объектам водоснабжения приведен в таблице 7.</w:t>
      </w:r>
      <w:r>
        <w:rPr>
          <w:color w:val="000000"/>
        </w:rPr>
      </w:r>
    </w:p>
    <w:p>
      <w:pPr>
        <w:pStyle w:val="1598"/>
        <w:contextualSpacing/>
        <w:jc w:val="both"/>
        <w:spacing w:before="0" w:after="0"/>
        <w:rPr>
          <w:b/>
          <w:color w:val="000000"/>
          <w:sz w:val="22"/>
        </w:rPr>
      </w:pPr>
      <w:r>
        <w:rPr>
          <w:b/>
          <w:color w:val="000000"/>
          <w:sz w:val="22"/>
          <w:szCs w:val="28"/>
        </w:rPr>
        <w:t xml:space="preserve">Таблица </w:t>
      </w:r>
      <w:r>
        <w:rPr>
          <w:b/>
          <w:color w:val="000000"/>
          <w:sz w:val="22"/>
          <w:szCs w:val="28"/>
        </w:rPr>
        <w:fldChar w:fldCharType="begin"/>
      </w:r>
      <w:r>
        <w:rPr>
          <w:b/>
          <w:color w:val="000000"/>
          <w:sz w:val="22"/>
          <w:szCs w:val="28"/>
        </w:rPr>
        <w:instrText xml:space="preserve"> SEQ Таблица \* ARABIC </w:instrText>
      </w:r>
      <w:r>
        <w:rPr>
          <w:b/>
          <w:color w:val="000000"/>
          <w:sz w:val="22"/>
          <w:szCs w:val="28"/>
        </w:rPr>
        <w:fldChar w:fldCharType="separate"/>
      </w:r>
      <w:r>
        <w:rPr>
          <w:b/>
          <w:color w:val="000000"/>
          <w:sz w:val="22"/>
          <w:szCs w:val="28"/>
        </w:rPr>
        <w:t xml:space="preserve">7</w:t>
      </w:r>
      <w:r>
        <w:rPr>
          <w:b/>
          <w:color w:val="000000"/>
          <w:sz w:val="22"/>
          <w:szCs w:val="28"/>
        </w:rPr>
        <w:fldChar w:fldCharType="end"/>
      </w:r>
      <w:r>
        <w:rPr>
          <w:b/>
          <w:color w:val="000000"/>
          <w:sz w:val="22"/>
          <w:szCs w:val="28"/>
        </w:rPr>
        <w:t xml:space="preserve">. Перечень насосного оборудования по объектам водоснабжения</w:t>
      </w:r>
      <w:r>
        <w:rPr>
          <w:b/>
          <w:color w:val="000000"/>
          <w:sz w:val="22"/>
        </w:rPr>
      </w:r>
    </w:p>
    <w:tbl>
      <w:tblPr>
        <w:tblW w:w="4800" w:type="pct"/>
        <w:tblInd w:w="-5" w:type="dxa"/>
        <w:tblLayout w:type="fixed"/>
        <w:tblCellMar>
          <w:left w:w="108" w:type="dxa"/>
          <w:top w:w="0" w:type="dxa"/>
          <w:right w:w="108" w:type="dxa"/>
          <w:bottom w:w="0" w:type="dxa"/>
        </w:tblCellMar>
        <w:tblLook w:val="04A0" w:firstRow="1" w:lastRow="0" w:firstColumn="1" w:lastColumn="0" w:noHBand="0" w:noVBand="1"/>
      </w:tblPr>
      <w:tblGrid>
        <w:gridCol w:w="524"/>
        <w:gridCol w:w="1962"/>
        <w:gridCol w:w="2091"/>
        <w:gridCol w:w="1562"/>
        <w:gridCol w:w="3113"/>
      </w:tblGrid>
      <w:tr>
        <w:tblPrEx/>
        <w:trPr>
          <w:trHeight w:val="331"/>
          <w:tblHeader/>
        </w:trPr>
        <w:tc>
          <w:tcPr>
            <w:tcBorders>
              <w:top w:val="single" w:color="000000" w:sz="4" w:space="0"/>
              <w:left w:val="single" w:color="000000" w:sz="4" w:space="0"/>
              <w:bottom w:val="single" w:color="000000" w:sz="4" w:space="0"/>
              <w:right w:val="single" w:color="000000" w:sz="4" w:space="0"/>
            </w:tcBorders>
            <w:tcW w:w="524" w:type="dxa"/>
            <w:vAlign w:val="center"/>
            <w:vMerge w:val="restart"/>
            <w:textDirection w:val="lrTb"/>
            <w:noWrap w:val="false"/>
          </w:tcPr>
          <w:p>
            <w:pPr>
              <w:pStyle w:val="1598"/>
              <w:jc w:val="center"/>
              <w:tabs>
                <w:tab w:val="clear" w:pos="708" w:leader="none"/>
                <w:tab w:val="left" w:pos="1620" w:leader="none"/>
              </w:tabs>
              <w:rPr>
                <w:sz w:val="20"/>
                <w:szCs w:val="20"/>
              </w:rPr>
            </w:pPr>
            <w:r>
              <w:rPr>
                <w:sz w:val="20"/>
                <w:szCs w:val="20"/>
              </w:rPr>
              <w:t xml:space="preserve">№ </w:t>
            </w:r>
            <w:r>
              <w:rPr>
                <w:sz w:val="20"/>
                <w:szCs w:val="20"/>
              </w:rPr>
              <w:t xml:space="preserve">п/п</w:t>
            </w:r>
            <w:r>
              <w:rPr>
                <w:sz w:val="20"/>
                <w:szCs w:val="20"/>
              </w:rPr>
            </w:r>
          </w:p>
        </w:tc>
        <w:tc>
          <w:tcPr>
            <w:tcBorders>
              <w:top w:val="single" w:color="000000" w:sz="4" w:space="0"/>
              <w:left w:val="single" w:color="000000" w:sz="4" w:space="0"/>
              <w:bottom w:val="single" w:color="000000" w:sz="4" w:space="0"/>
              <w:right w:val="single" w:color="000000" w:sz="4" w:space="0"/>
            </w:tcBorders>
            <w:tcW w:w="1962" w:type="dxa"/>
            <w:vAlign w:val="center"/>
            <w:vMerge w:val="restart"/>
            <w:textDirection w:val="lrTb"/>
            <w:noWrap w:val="false"/>
          </w:tcPr>
          <w:p>
            <w:pPr>
              <w:pStyle w:val="1598"/>
              <w:jc w:val="center"/>
              <w:tabs>
                <w:tab w:val="clear" w:pos="708" w:leader="none"/>
                <w:tab w:val="left" w:pos="1620" w:leader="none"/>
              </w:tabs>
              <w:rPr>
                <w:sz w:val="20"/>
                <w:szCs w:val="20"/>
              </w:rPr>
            </w:pPr>
            <w:r>
              <w:rPr>
                <w:sz w:val="20"/>
                <w:szCs w:val="20"/>
              </w:rPr>
              <w:t xml:space="preserve">Наименование оборудования</w:t>
            </w:r>
            <w:r>
              <w:rPr>
                <w:sz w:val="20"/>
                <w:szCs w:val="20"/>
              </w:rPr>
            </w:r>
          </w:p>
        </w:tc>
        <w:tc>
          <w:tcPr>
            <w:tcBorders>
              <w:top w:val="single" w:color="000000" w:sz="4" w:space="0"/>
              <w:left w:val="single" w:color="000000" w:sz="4" w:space="0"/>
              <w:bottom w:val="single" w:color="000000" w:sz="4" w:space="0"/>
              <w:right w:val="single" w:color="000000" w:sz="4" w:space="0"/>
            </w:tcBorders>
            <w:tcW w:w="2091" w:type="dxa"/>
            <w:vAlign w:val="center"/>
            <w:vMerge w:val="restart"/>
            <w:textDirection w:val="lrTb"/>
            <w:noWrap w:val="false"/>
          </w:tcPr>
          <w:p>
            <w:pPr>
              <w:pStyle w:val="1598"/>
              <w:jc w:val="center"/>
              <w:tabs>
                <w:tab w:val="clear" w:pos="708" w:leader="none"/>
                <w:tab w:val="left" w:pos="1620" w:leader="none"/>
              </w:tabs>
              <w:rPr>
                <w:sz w:val="20"/>
                <w:szCs w:val="20"/>
              </w:rPr>
            </w:pPr>
            <w:r>
              <w:rPr>
                <w:sz w:val="20"/>
                <w:szCs w:val="20"/>
              </w:rPr>
              <w:t xml:space="preserve">Тип</w:t>
            </w:r>
            <w:r>
              <w:rPr>
                <w:sz w:val="20"/>
                <w:szCs w:val="20"/>
              </w:rPr>
            </w:r>
          </w:p>
        </w:tc>
        <w:tc>
          <w:tcPr>
            <w:gridSpan w:val="2"/>
            <w:tcBorders>
              <w:top w:val="single" w:color="000000" w:sz="4" w:space="0"/>
              <w:left w:val="single" w:color="000000" w:sz="4" w:space="0"/>
              <w:bottom w:val="single" w:color="000000" w:sz="4" w:space="0"/>
              <w:right w:val="single" w:color="000000" w:sz="4" w:space="0"/>
            </w:tcBorders>
            <w:tcW w:w="4675" w:type="dxa"/>
            <w:vAlign w:val="center"/>
            <w:textDirection w:val="lrTb"/>
            <w:noWrap w:val="false"/>
          </w:tcPr>
          <w:p>
            <w:pPr>
              <w:pStyle w:val="1598"/>
              <w:jc w:val="center"/>
              <w:tabs>
                <w:tab w:val="clear" w:pos="708" w:leader="none"/>
                <w:tab w:val="left" w:pos="1620" w:leader="none"/>
              </w:tabs>
              <w:rPr>
                <w:sz w:val="20"/>
                <w:szCs w:val="20"/>
              </w:rPr>
            </w:pPr>
            <w:r>
              <w:rPr>
                <w:sz w:val="20"/>
                <w:szCs w:val="20"/>
              </w:rPr>
              <w:t xml:space="preserve">Характеристика оборудования</w:t>
            </w:r>
            <w:r>
              <w:rPr>
                <w:sz w:val="20"/>
                <w:szCs w:val="20"/>
              </w:rPr>
            </w:r>
          </w:p>
        </w:tc>
      </w:tr>
      <w:tr>
        <w:tblPrEx/>
        <w:trPr>
          <w:trHeight w:val="331"/>
          <w:tblHeader/>
        </w:trPr>
        <w:tc>
          <w:tcPr>
            <w:tcBorders>
              <w:top w:val="single" w:color="000000" w:sz="4" w:space="0"/>
              <w:left w:val="single" w:color="000000" w:sz="4" w:space="0"/>
              <w:bottom w:val="single" w:color="000000" w:sz="4" w:space="0"/>
              <w:right w:val="single" w:color="000000" w:sz="4" w:space="0"/>
            </w:tcBorders>
            <w:tcW w:w="524" w:type="dxa"/>
            <w:vAlign w:val="center"/>
            <w:vMerge w:val="continue"/>
            <w:textDirection w:val="lrTb"/>
            <w:noWrap w:val="false"/>
          </w:tcPr>
          <w:p>
            <w:pPr>
              <w:pStyle w:val="1598"/>
              <w:jc w:val="center"/>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1962" w:type="dxa"/>
            <w:vAlign w:val="center"/>
            <w:vMerge w:val="continue"/>
            <w:textDirection w:val="lrTb"/>
            <w:noWrap w:val="false"/>
          </w:tcPr>
          <w:p>
            <w:pPr>
              <w:pStyle w:val="1598"/>
              <w:jc w:val="center"/>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2091" w:type="dxa"/>
            <w:vAlign w:val="center"/>
            <w:vMerge w:val="continue"/>
            <w:textDirection w:val="lrTb"/>
            <w:noWrap w:val="false"/>
          </w:tcPr>
          <w:p>
            <w:pPr>
              <w:pStyle w:val="1598"/>
              <w:jc w:val="center"/>
              <w:tabs>
                <w:tab w:val="clear" w:pos="708" w:leader="none"/>
                <w:tab w:val="left" w:pos="1620" w:leader="none"/>
              </w:tabs>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1562" w:type="dxa"/>
            <w:vAlign w:val="center"/>
            <w:textDirection w:val="lrTb"/>
            <w:noWrap w:val="false"/>
          </w:tcPr>
          <w:p>
            <w:pPr>
              <w:pStyle w:val="1598"/>
              <w:jc w:val="center"/>
              <w:rPr>
                <w:sz w:val="20"/>
                <w:szCs w:val="20"/>
              </w:rPr>
            </w:pPr>
            <w:r>
              <w:rPr>
                <w:sz w:val="20"/>
                <w:szCs w:val="20"/>
              </w:rPr>
              <w:t xml:space="preserve">Количество</w:t>
            </w:r>
            <w:r>
              <w:rPr>
                <w:sz w:val="20"/>
                <w:szCs w:val="20"/>
              </w:rPr>
            </w:r>
          </w:p>
        </w:tc>
        <w:tc>
          <w:tcPr>
            <w:tcBorders>
              <w:top w:val="single" w:color="000000" w:sz="4" w:space="0"/>
              <w:left w:val="single" w:color="000000" w:sz="4" w:space="0"/>
              <w:bottom w:val="single" w:color="000000" w:sz="4" w:space="0"/>
              <w:right w:val="single" w:color="000000" w:sz="4" w:space="0"/>
            </w:tcBorders>
            <w:tcW w:w="3113" w:type="dxa"/>
            <w:vAlign w:val="center"/>
            <w:textDirection w:val="lrTb"/>
            <w:noWrap w:val="false"/>
          </w:tcPr>
          <w:p>
            <w:pPr>
              <w:pStyle w:val="1598"/>
              <w:jc w:val="center"/>
              <w:rPr>
                <w:sz w:val="20"/>
                <w:szCs w:val="20"/>
              </w:rPr>
            </w:pPr>
            <w:r>
              <w:rPr>
                <w:sz w:val="20"/>
                <w:szCs w:val="20"/>
              </w:rPr>
              <w:t xml:space="preserve">Установленные показатели</w:t>
            </w:r>
            <w:r>
              <w:rPr>
                <w:sz w:val="20"/>
                <w:szCs w:val="20"/>
              </w:rPr>
            </w:r>
          </w:p>
        </w:tc>
      </w:tr>
      <w:tr>
        <w:tblPrEx/>
        <w:trPr>
          <w:trHeight w:val="331"/>
        </w:trPr>
        <w:tc>
          <w:tcPr>
            <w:tcBorders>
              <w:top w:val="single" w:color="000000" w:sz="4" w:space="0"/>
              <w:left w:val="single" w:color="000000" w:sz="4" w:space="0"/>
              <w:bottom w:val="single" w:color="000000" w:sz="4" w:space="0"/>
              <w:right w:val="single" w:color="000000" w:sz="4" w:space="0"/>
            </w:tcBorders>
            <w:tcW w:w="524" w:type="dxa"/>
            <w:vAlign w:val="center"/>
            <w:textDirection w:val="lrTb"/>
            <w:noWrap w:val="false"/>
          </w:tcPr>
          <w:p>
            <w:pPr>
              <w:pStyle w:val="1598"/>
              <w:jc w:val="center"/>
              <w:rPr>
                <w:sz w:val="20"/>
                <w:szCs w:val="20"/>
              </w:rPr>
            </w:pPr>
            <w:r>
              <w:rPr>
                <w:sz w:val="20"/>
                <w:szCs w:val="20"/>
              </w:rPr>
              <w:t xml:space="preserve">1</w:t>
            </w:r>
            <w:r>
              <w:rPr>
                <w:sz w:val="20"/>
                <w:szCs w:val="20"/>
              </w:rPr>
            </w:r>
          </w:p>
        </w:tc>
        <w:tc>
          <w:tcPr>
            <w:tcBorders>
              <w:top w:val="single" w:color="000000" w:sz="4" w:space="0"/>
              <w:left w:val="single" w:color="000000" w:sz="4" w:space="0"/>
              <w:bottom w:val="single" w:color="000000" w:sz="4" w:space="0"/>
              <w:right w:val="single" w:color="000000" w:sz="4" w:space="0"/>
            </w:tcBorders>
            <w:tcW w:w="1962" w:type="dxa"/>
            <w:vAlign w:val="center"/>
            <w:textDirection w:val="lrTb"/>
            <w:noWrap w:val="false"/>
          </w:tcPr>
          <w:p>
            <w:pPr>
              <w:pStyle w:val="1598"/>
              <w:jc w:val="center"/>
              <w:rPr>
                <w:sz w:val="20"/>
                <w:szCs w:val="20"/>
              </w:rPr>
            </w:pPr>
            <w:r>
              <w:rPr>
                <w:sz w:val="20"/>
                <w:szCs w:val="20"/>
              </w:rPr>
              <w:t xml:space="preserve">Насосная станция 1-го подъема</w:t>
            </w:r>
            <w:r>
              <w:rPr>
                <w:sz w:val="20"/>
                <w:szCs w:val="20"/>
              </w:rPr>
            </w:r>
          </w:p>
        </w:tc>
        <w:tc>
          <w:tcPr>
            <w:tcBorders>
              <w:top w:val="single" w:color="000000" w:sz="4" w:space="0"/>
              <w:left w:val="single" w:color="000000" w:sz="4" w:space="0"/>
              <w:bottom w:val="single" w:color="000000" w:sz="4" w:space="0"/>
              <w:right w:val="single" w:color="000000" w:sz="4" w:space="0"/>
            </w:tcBorders>
            <w:tcW w:w="2091" w:type="dxa"/>
            <w:vAlign w:val="center"/>
            <w:textDirection w:val="lrTb"/>
            <w:noWrap w:val="false"/>
          </w:tcPr>
          <w:p>
            <w:pPr>
              <w:pStyle w:val="1598"/>
              <w:jc w:val="center"/>
              <w:tabs>
                <w:tab w:val="clear" w:pos="708" w:leader="none"/>
                <w:tab w:val="left" w:pos="1620" w:leader="none"/>
              </w:tabs>
              <w:rPr>
                <w:sz w:val="20"/>
                <w:szCs w:val="20"/>
                <w:lang w:val="en-US"/>
              </w:rPr>
            </w:pPr>
            <w:r>
              <w:rPr>
                <w:sz w:val="20"/>
                <w:szCs w:val="20"/>
                <w:lang w:val="en-US"/>
              </w:rPr>
              <w:t xml:space="preserve">SP-46 (Grundfos)</w:t>
            </w:r>
            <w:r>
              <w:rPr>
                <w:sz w:val="20"/>
                <w:szCs w:val="20"/>
                <w:lang w:val="en-US"/>
              </w:rPr>
            </w:r>
          </w:p>
          <w:p>
            <w:pPr>
              <w:pStyle w:val="1598"/>
              <w:jc w:val="center"/>
              <w:tabs>
                <w:tab w:val="clear" w:pos="708" w:leader="none"/>
                <w:tab w:val="left" w:pos="1620" w:leader="none"/>
              </w:tabs>
              <w:rPr>
                <w:sz w:val="20"/>
                <w:szCs w:val="20"/>
                <w:lang w:val="en-US"/>
              </w:rPr>
            </w:pPr>
            <w:r>
              <w:rPr>
                <w:sz w:val="20"/>
                <w:szCs w:val="20"/>
              </w:rPr>
              <w:t xml:space="preserve">ЭЦВ</w:t>
            </w:r>
            <w:r>
              <w:rPr>
                <w:sz w:val="20"/>
                <w:szCs w:val="20"/>
                <w:lang w:val="en-US"/>
              </w:rPr>
              <w:t xml:space="preserve"> 8-40-120</w:t>
            </w:r>
            <w:r>
              <w:rPr>
                <w:sz w:val="20"/>
                <w:szCs w:val="20"/>
                <w:lang w:val="en-US"/>
              </w:rPr>
            </w:r>
          </w:p>
          <w:p>
            <w:pPr>
              <w:pStyle w:val="1598"/>
              <w:jc w:val="center"/>
              <w:tabs>
                <w:tab w:val="clear" w:pos="708" w:leader="none"/>
                <w:tab w:val="left" w:pos="1620" w:leader="none"/>
              </w:tabs>
              <w:rPr>
                <w:sz w:val="20"/>
                <w:szCs w:val="20"/>
                <w:lang w:val="en-US"/>
              </w:rPr>
            </w:pPr>
            <w:r>
              <w:rPr>
                <w:sz w:val="20"/>
                <w:szCs w:val="20"/>
                <w:lang w:val="en-US"/>
              </w:rPr>
              <w:t xml:space="preserve">ЭЦВ 8-40-120</w:t>
            </w:r>
            <w:r>
              <w:rPr>
                <w:sz w:val="20"/>
                <w:szCs w:val="20"/>
                <w:lang w:val="en-US"/>
              </w:rPr>
            </w:r>
          </w:p>
        </w:tc>
        <w:tc>
          <w:tcPr>
            <w:tcBorders>
              <w:top w:val="single" w:color="000000" w:sz="4" w:space="0"/>
              <w:left w:val="single" w:color="000000" w:sz="4" w:space="0"/>
              <w:bottom w:val="single" w:color="000000" w:sz="4" w:space="0"/>
              <w:right w:val="single" w:color="000000" w:sz="4" w:space="0"/>
            </w:tcBorders>
            <w:tcW w:w="1562" w:type="dxa"/>
            <w:vAlign w:val="center"/>
            <w:textDirection w:val="lrTb"/>
            <w:noWrap w:val="false"/>
          </w:tcPr>
          <w:p>
            <w:pPr>
              <w:pStyle w:val="1598"/>
              <w:jc w:val="center"/>
              <w:tabs>
                <w:tab w:val="clear" w:pos="708" w:leader="none"/>
                <w:tab w:val="left" w:pos="1620" w:leader="none"/>
              </w:tabs>
              <w:rPr>
                <w:sz w:val="20"/>
                <w:szCs w:val="20"/>
              </w:rPr>
            </w:pPr>
            <w:r>
              <w:rPr>
                <w:sz w:val="20"/>
                <w:szCs w:val="20"/>
              </w:rPr>
              <w:t xml:space="preserve">9</w:t>
            </w:r>
            <w:r>
              <w:rPr>
                <w:sz w:val="20"/>
                <w:szCs w:val="20"/>
              </w:rPr>
            </w:r>
          </w:p>
          <w:p>
            <w:pPr>
              <w:pStyle w:val="1598"/>
              <w:jc w:val="center"/>
              <w:tabs>
                <w:tab w:val="clear" w:pos="708" w:leader="none"/>
                <w:tab w:val="left" w:pos="1620" w:leader="none"/>
              </w:tabs>
              <w:rPr>
                <w:sz w:val="20"/>
                <w:szCs w:val="20"/>
              </w:rPr>
            </w:pPr>
            <w:r>
              <w:rPr>
                <w:sz w:val="20"/>
                <w:szCs w:val="20"/>
              </w:rPr>
              <w:t xml:space="preserve">5</w:t>
            </w:r>
            <w:r>
              <w:rPr>
                <w:sz w:val="20"/>
                <w:szCs w:val="20"/>
              </w:rPr>
            </w:r>
          </w:p>
          <w:p>
            <w:pPr>
              <w:pStyle w:val="1598"/>
              <w:jc w:val="center"/>
              <w:tabs>
                <w:tab w:val="clear" w:pos="708" w:leader="none"/>
                <w:tab w:val="left" w:pos="1620" w:leader="none"/>
              </w:tabs>
              <w:rPr>
                <w:sz w:val="20"/>
                <w:szCs w:val="20"/>
              </w:rPr>
            </w:pPr>
            <w:r>
              <w:rPr>
                <w:sz w:val="20"/>
                <w:szCs w:val="20"/>
              </w:rPr>
              <w:t xml:space="preserve">1</w:t>
            </w:r>
            <w:r>
              <w:rPr>
                <w:sz w:val="20"/>
                <w:szCs w:val="20"/>
              </w:rPr>
            </w:r>
          </w:p>
        </w:tc>
        <w:tc>
          <w:tcPr>
            <w:tcBorders>
              <w:top w:val="single" w:color="000000" w:sz="4" w:space="0"/>
              <w:left w:val="single" w:color="000000" w:sz="4" w:space="0"/>
              <w:bottom w:val="single" w:color="000000" w:sz="4" w:space="0"/>
              <w:right w:val="single" w:color="000000" w:sz="4" w:space="0"/>
            </w:tcBorders>
            <w:tcW w:w="3113" w:type="dxa"/>
            <w:vAlign w:val="center"/>
            <w:textDirection w:val="lrTb"/>
            <w:noWrap w:val="false"/>
          </w:tcPr>
          <w:p>
            <w:pPr>
              <w:pStyle w:val="1598"/>
              <w:jc w:val="center"/>
              <w:rPr>
                <w:sz w:val="20"/>
                <w:szCs w:val="20"/>
              </w:rPr>
            </w:pPr>
            <w:r>
              <w:rPr>
                <w:sz w:val="20"/>
                <w:szCs w:val="20"/>
              </w:rPr>
              <w:t xml:space="preserve">Q=46 м3/ч</w:t>
            </w:r>
            <w:r>
              <w:rPr>
                <w:sz w:val="20"/>
                <w:szCs w:val="20"/>
              </w:rPr>
            </w:r>
          </w:p>
          <w:p>
            <w:pPr>
              <w:pStyle w:val="1598"/>
              <w:jc w:val="center"/>
              <w:tabs>
                <w:tab w:val="clear" w:pos="708" w:leader="none"/>
                <w:tab w:val="left" w:pos="1620" w:leader="none"/>
              </w:tabs>
              <w:rPr>
                <w:sz w:val="20"/>
                <w:szCs w:val="20"/>
              </w:rPr>
            </w:pPr>
            <w:r>
              <w:rPr>
                <w:sz w:val="20"/>
                <w:szCs w:val="20"/>
              </w:rPr>
              <w:t xml:space="preserve">Q=40 м3/ч</w:t>
            </w:r>
            <w:r>
              <w:rPr>
                <w:sz w:val="20"/>
                <w:szCs w:val="20"/>
              </w:rPr>
            </w:r>
          </w:p>
          <w:p>
            <w:pPr>
              <w:pStyle w:val="1598"/>
              <w:jc w:val="center"/>
              <w:tabs>
                <w:tab w:val="clear" w:pos="708" w:leader="none"/>
                <w:tab w:val="left" w:pos="1620" w:leader="none"/>
              </w:tabs>
              <w:rPr>
                <w:sz w:val="20"/>
                <w:szCs w:val="20"/>
              </w:rPr>
            </w:pPr>
            <w:r>
              <w:rPr>
                <w:sz w:val="20"/>
                <w:szCs w:val="20"/>
              </w:rPr>
              <w:t xml:space="preserve">Q=48 м3/ч</w:t>
            </w:r>
            <w:r>
              <w:rPr>
                <w:sz w:val="20"/>
                <w:szCs w:val="20"/>
              </w:rPr>
            </w:r>
          </w:p>
        </w:tc>
      </w:tr>
      <w:tr>
        <w:tblPrEx/>
        <w:trPr>
          <w:trHeight w:val="1142"/>
        </w:trPr>
        <w:tc>
          <w:tcPr>
            <w:tcBorders>
              <w:top w:val="single" w:color="000000" w:sz="4" w:space="0"/>
              <w:left w:val="single" w:color="000000" w:sz="4" w:space="0"/>
              <w:bottom w:val="single" w:color="000000" w:sz="4" w:space="0"/>
              <w:right w:val="single" w:color="000000" w:sz="4" w:space="0"/>
            </w:tcBorders>
            <w:tcW w:w="524" w:type="dxa"/>
            <w:vAlign w:val="center"/>
            <w:textDirection w:val="lrTb"/>
            <w:noWrap w:val="false"/>
          </w:tcPr>
          <w:p>
            <w:pPr>
              <w:pStyle w:val="1598"/>
              <w:jc w:val="center"/>
              <w:rPr>
                <w:sz w:val="20"/>
                <w:szCs w:val="20"/>
              </w:rPr>
            </w:pPr>
            <w:r>
              <w:rPr>
                <w:sz w:val="20"/>
                <w:szCs w:val="20"/>
              </w:rPr>
              <w:t xml:space="preserve">2</w:t>
            </w:r>
            <w:r>
              <w:rPr>
                <w:sz w:val="20"/>
                <w:szCs w:val="20"/>
              </w:rPr>
            </w:r>
          </w:p>
        </w:tc>
        <w:tc>
          <w:tcPr>
            <w:tcBorders>
              <w:top w:val="single" w:color="000000" w:sz="4" w:space="0"/>
              <w:left w:val="single" w:color="000000" w:sz="4" w:space="0"/>
              <w:bottom w:val="single" w:color="000000" w:sz="4" w:space="0"/>
              <w:right w:val="single" w:color="000000" w:sz="4" w:space="0"/>
            </w:tcBorders>
            <w:tcW w:w="1962" w:type="dxa"/>
            <w:vAlign w:val="center"/>
            <w:textDirection w:val="lrTb"/>
            <w:noWrap w:val="false"/>
          </w:tcPr>
          <w:p>
            <w:pPr>
              <w:pStyle w:val="1598"/>
              <w:jc w:val="center"/>
              <w:rPr>
                <w:sz w:val="20"/>
                <w:szCs w:val="20"/>
              </w:rPr>
            </w:pPr>
            <w:r>
              <w:rPr>
                <w:sz w:val="20"/>
                <w:szCs w:val="20"/>
              </w:rPr>
              <w:t xml:space="preserve">Насосная станция 2-го подъема</w:t>
            </w:r>
            <w:r>
              <w:rPr>
                <w:sz w:val="20"/>
                <w:szCs w:val="20"/>
              </w:rPr>
            </w:r>
          </w:p>
        </w:tc>
        <w:tc>
          <w:tcPr>
            <w:tcBorders>
              <w:top w:val="single" w:color="000000" w:sz="4" w:space="0"/>
              <w:left w:val="single" w:color="000000" w:sz="4" w:space="0"/>
              <w:bottom w:val="single" w:color="000000" w:sz="4" w:space="0"/>
              <w:right w:val="single" w:color="000000" w:sz="4" w:space="0"/>
            </w:tcBorders>
            <w:tcW w:w="2091" w:type="dxa"/>
            <w:vAlign w:val="center"/>
            <w:textDirection w:val="lrTb"/>
            <w:noWrap w:val="false"/>
          </w:tcPr>
          <w:p>
            <w:pPr>
              <w:pStyle w:val="1598"/>
              <w:jc w:val="center"/>
              <w:spacing w:line="276" w:lineRule="auto"/>
              <w:rPr>
                <w:sz w:val="20"/>
                <w:szCs w:val="20"/>
              </w:rPr>
            </w:pPr>
            <w:r>
              <w:rPr>
                <w:sz w:val="20"/>
                <w:szCs w:val="20"/>
                <w:lang w:val="en-US"/>
              </w:rPr>
              <w:t xml:space="preserve">CNP CDL 150-30-2FS WPS</w:t>
            </w:r>
            <w:r>
              <w:rPr>
                <w:sz w:val="20"/>
                <w:szCs w:val="20"/>
              </w:rPr>
            </w:r>
          </w:p>
        </w:tc>
        <w:tc>
          <w:tcPr>
            <w:tcBorders>
              <w:top w:val="single" w:color="000000" w:sz="4" w:space="0"/>
              <w:left w:val="single" w:color="000000" w:sz="4" w:space="0"/>
              <w:bottom w:val="single" w:color="000000" w:sz="4" w:space="0"/>
              <w:right w:val="single" w:color="000000" w:sz="4" w:space="0"/>
            </w:tcBorders>
            <w:tcW w:w="1562" w:type="dxa"/>
            <w:vAlign w:val="center"/>
            <w:textDirection w:val="lrTb"/>
            <w:noWrap w:val="false"/>
          </w:tcPr>
          <w:p>
            <w:pPr>
              <w:pStyle w:val="1598"/>
              <w:jc w:val="center"/>
              <w:tabs>
                <w:tab w:val="clear" w:pos="708" w:leader="none"/>
                <w:tab w:val="left" w:pos="1620" w:leader="none"/>
              </w:tabs>
              <w:rPr>
                <w:sz w:val="20"/>
                <w:szCs w:val="20"/>
              </w:rPr>
            </w:pPr>
            <w:r>
              <w:rPr>
                <w:sz w:val="20"/>
                <w:szCs w:val="20"/>
              </w:rPr>
              <w:t xml:space="preserve">5 </w:t>
            </w:r>
            <w:r>
              <w:rPr>
                <w:sz w:val="20"/>
                <w:szCs w:val="20"/>
              </w:rPr>
            </w:r>
          </w:p>
        </w:tc>
        <w:tc>
          <w:tcPr>
            <w:tcBorders>
              <w:top w:val="single" w:color="000000" w:sz="4" w:space="0"/>
              <w:left w:val="single" w:color="000000" w:sz="4" w:space="0"/>
              <w:bottom w:val="single" w:color="000000" w:sz="4" w:space="0"/>
              <w:right w:val="single" w:color="000000" w:sz="4" w:space="0"/>
            </w:tcBorders>
            <w:tcW w:w="3113" w:type="dxa"/>
            <w:vAlign w:val="center"/>
            <w:textDirection w:val="lrTb"/>
            <w:noWrap w:val="false"/>
          </w:tcPr>
          <w:p>
            <w:pPr>
              <w:pStyle w:val="1598"/>
              <w:jc w:val="center"/>
            </w:pPr>
            <w:r>
              <w:rPr>
                <w:sz w:val="20"/>
                <w:szCs w:val="20"/>
                <w:lang w:val="en-US"/>
              </w:rPr>
              <w:t xml:space="preserve">Q</w:t>
            </w:r>
            <w:r>
              <w:rPr>
                <w:sz w:val="20"/>
                <w:szCs w:val="20"/>
              </w:rPr>
              <w:t xml:space="preserve">=150 м3/ч</w:t>
              <w:br/>
              <w:t xml:space="preserve">Н=55 м</w:t>
            </w:r>
            <w:r/>
          </w:p>
        </w:tc>
      </w:tr>
    </w:tbl>
    <w:p>
      <w:pPr>
        <w:pStyle w:val="1598"/>
        <w:ind w:firstLine="851"/>
        <w:spacing w:line="360" w:lineRule="auto"/>
        <w:rPr>
          <w:color w:val="000000"/>
          <w:sz w:val="28"/>
          <w:szCs w:val="28"/>
        </w:rPr>
      </w:pPr>
      <w:r>
        <w:rPr>
          <w:color w:val="000000"/>
          <w:sz w:val="28"/>
          <w:szCs w:val="28"/>
        </w:rPr>
      </w:r>
      <w:r>
        <w:rPr>
          <w:color w:val="000000"/>
          <w:sz w:val="28"/>
          <w:szCs w:val="28"/>
        </w:rPr>
      </w:r>
    </w:p>
    <w:p>
      <w:pPr>
        <w:pStyle w:val="1598"/>
        <w:numPr>
          <w:ilvl w:val="3"/>
          <w:numId w:val="14"/>
        </w:numPr>
        <w:contextualSpacing/>
        <w:ind w:left="0" w:firstLine="0"/>
        <w:jc w:val="both"/>
        <w:spacing w:before="0" w:after="0"/>
        <w:tabs>
          <w:tab w:val="clear" w:pos="708" w:leader="none"/>
          <w:tab w:val="left" w:pos="709" w:leader="none"/>
          <w:tab w:val="left" w:pos="993" w:leader="none"/>
        </w:tabs>
        <w:rPr>
          <w:b/>
          <w:color w:val="000000"/>
          <w:sz w:val="28"/>
          <w:szCs w:val="28"/>
        </w:rPr>
        <w:outlineLvl w:val="3"/>
      </w:pPr>
      <w:r>
        <w:rPr>
          <w:b/>
          <w:color w:val="000000"/>
        </w:rPr>
        <w:t xml:space="preserve">Описание состояния и функционирования водопроводных сетей систем водоснабжения, включая оценку величины износа сетей и определение возможности обеспечения качества воды в процессе транспортировки</w:t>
      </w:r>
      <w:r>
        <w:rPr>
          <w:b/>
          <w:color w:val="000000"/>
          <w:sz w:val="28"/>
          <w:szCs w:val="28"/>
        </w:rPr>
        <w:t xml:space="preserve"> </w:t>
      </w:r>
      <w:r>
        <w:rPr>
          <w:b/>
          <w:color w:val="000000"/>
          <w:szCs w:val="28"/>
        </w:rPr>
        <w:t xml:space="preserve">по этим сетям</w:t>
      </w:r>
      <w:r>
        <w:rPr>
          <w:b/>
          <w:color w:val="000000"/>
          <w:sz w:val="28"/>
          <w:szCs w:val="28"/>
        </w:rPr>
      </w:r>
    </w:p>
    <w:p>
      <w:pPr>
        <w:pStyle w:val="1598"/>
        <w:ind w:firstLine="851"/>
        <w:jc w:val="both"/>
        <w:spacing w:before="120" w:after="0" w:line="360" w:lineRule="auto"/>
        <w:rPr>
          <w:color w:val="000000"/>
        </w:rPr>
      </w:pPr>
      <w:r>
        <w:rPr>
          <w:color w:val="000000"/>
        </w:rPr>
        <w:t xml:space="preserve">Снабжение абонентов холодной питьевой водой осуществляется через централизованную си</w:t>
      </w:r>
      <w:r>
        <w:rPr>
          <w:color w:val="000000"/>
        </w:rPr>
        <w:t xml:space="preserve">стему сетей водопровода г.п Федоровский. Система транспортировки воды проводится следующим образом: от насосной станции второго подъема вода подается в водопроводную сеть городского поселения Федоровский по двум водоводам Д=500 мм, протяженностью 38,04 км.</w:t>
      </w:r>
      <w:r>
        <w:rPr>
          <w:color w:val="000000"/>
        </w:rPr>
      </w:r>
    </w:p>
    <w:p>
      <w:pPr>
        <w:pStyle w:val="1598"/>
        <w:ind w:firstLine="851"/>
        <w:jc w:val="both"/>
        <w:spacing w:line="360" w:lineRule="auto"/>
        <w:rPr>
          <w:color w:val="000000"/>
        </w:rPr>
      </w:pPr>
      <w:r>
        <w:rPr>
          <w:color w:val="000000"/>
        </w:rPr>
        <w:t xml:space="preserve">Для профилактики возникновения аварий и утечек на сетях водопровода и для уменьшения объемов потерь проводиться своевременная замена запорно-регулирующей арматуры и водопр</w:t>
      </w:r>
      <w:r>
        <w:rPr>
          <w:color w:val="000000"/>
        </w:rPr>
        <w:t xml:space="preserve">оводных сетей с истекшим эксплуатационным ресурсом. Запорно-регулирующая арматура необходима для локализации аварийных участков водопровода и отключения наименьшего числа жителей и промышленных предприятий при производстве аварийно-восстановительных работ.</w:t>
      </w:r>
      <w:r>
        <w:rPr>
          <w:color w:val="000000"/>
        </w:rPr>
      </w:r>
    </w:p>
    <w:p>
      <w:pPr>
        <w:pStyle w:val="1598"/>
        <w:ind w:firstLine="851"/>
        <w:jc w:val="both"/>
        <w:spacing w:line="360" w:lineRule="auto"/>
        <w:rPr>
          <w:color w:val="000000"/>
        </w:rPr>
      </w:pPr>
      <w:r>
        <w:rPr>
          <w:color w:val="000000"/>
        </w:rPr>
        <w:t xml:space="preserve">В последнее время чугунные и стальные трубопроводы заменяются на полиэтиленовые и изготовленные из ВЧШГ. Современные</w:t>
      </w:r>
      <w:r>
        <w:rPr>
          <w:color w:val="000000"/>
        </w:rPr>
        <w:t xml:space="preserve"> материалы трубопроводов имеют значительно больший срок службы и более качественные технические и эксплуатационные характеристики. Полимерные материалы не подвержены коррозии, поэтому им не присущи недостатки и проблемы при эксплуатации металлических труб.</w:t>
      </w:r>
      <w:r>
        <w:rPr>
          <w:color w:val="000000"/>
        </w:rPr>
      </w:r>
    </w:p>
    <w:p>
      <w:pPr>
        <w:pStyle w:val="1598"/>
        <w:ind w:firstLine="851"/>
        <w:jc w:val="both"/>
        <w:spacing w:line="360" w:lineRule="auto"/>
        <w:rPr>
          <w:color w:val="000000"/>
        </w:rPr>
      </w:pPr>
      <w:r>
        <w:rPr>
          <w:color w:val="000000"/>
        </w:rPr>
        <w:t xml:space="preserve">На них не образуются различного рода отложения (</w:t>
      </w:r>
      <w:r>
        <w:rPr>
          <w:color w:val="000000"/>
        </w:rPr>
        <w:t xml:space="preserve">химические и биологические), поэтому гидравлические характеристики труб из полимерных материалов практически остаются постоянными в течение всего срока службы. Трубы из полимерных материалов почти на порядок легче металлических, поэтому операции погрузки-в</w:t>
      </w:r>
      <w:r>
        <w:rPr>
          <w:color w:val="000000"/>
        </w:rPr>
        <w:t xml:space="preserve">ыгрузки и перевозки обходятся дешевле и не требуют применения тяжелой техники, они удобны в монтаже. Благодаря их относительно малой массе и достаточной гибкости можно проводить замены старых трубопроводов полиэтиленовыми трубами бестраншейными способами. </w:t>
      </w:r>
      <w:r>
        <w:rPr>
          <w:color w:val="000000"/>
        </w:rPr>
      </w:r>
    </w:p>
    <w:p>
      <w:pPr>
        <w:pStyle w:val="1598"/>
        <w:ind w:firstLine="851"/>
        <w:jc w:val="both"/>
        <w:spacing w:line="360" w:lineRule="auto"/>
        <w:rPr>
          <w:color w:val="000000"/>
        </w:rPr>
      </w:pPr>
      <w:r>
        <w:rPr>
          <w:color w:val="000000"/>
        </w:rPr>
        <w:t xml:space="preserve">Технические характеристики сетей холодного и горячего водоснабжения городского поселения Федоровский представлены в таблице 8.</w:t>
      </w:r>
      <w:r>
        <w:rPr>
          <w:color w:val="000000"/>
        </w:rPr>
      </w:r>
    </w:p>
    <w:p>
      <w:pPr>
        <w:pStyle w:val="3344"/>
        <w:ind w:firstLine="0"/>
        <w:keepNext/>
      </w:pPr>
      <w:r>
        <w:t xml:space="preserve">Таблица </w:t>
      </w:r>
      <w:r>
        <w:fldChar w:fldCharType="begin"/>
      </w:r>
      <w:r>
        <w:instrText xml:space="preserve"> SEQ Таблица \* ARABIC </w:instrText>
      </w:r>
      <w:r>
        <w:fldChar w:fldCharType="separate"/>
      </w:r>
      <w:r>
        <w:t xml:space="preserve">8</w:t>
      </w:r>
      <w:r>
        <w:fldChar w:fldCharType="end"/>
      </w:r>
      <w:r>
        <w:t xml:space="preserve">. Технические характеристики сетей холодного и горячего водоснабжения городского поселения Федоровский (факт 2024 г.)</w:t>
      </w: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791"/>
        <w:gridCol w:w="2116"/>
        <w:gridCol w:w="2645"/>
        <w:gridCol w:w="2362"/>
        <w:gridCol w:w="1724"/>
      </w:tblGrid>
      <w:tr>
        <w:tblPrEx/>
        <w:trPr>
          <w:trHeight w:val="804" w:hRule="exact"/>
        </w:trPr>
        <w:tc>
          <w:tcPr>
            <w:tcBorders>
              <w:top w:val="single" w:color="000000" w:sz="6" w:space="0"/>
              <w:left w:val="single" w:color="000000" w:sz="6" w:space="0"/>
              <w:bottom w:val="single" w:color="000000" w:sz="6" w:space="0"/>
              <w:right w:val="single" w:color="000000" w:sz="6" w:space="0"/>
            </w:tcBorders>
            <w:tcW w:w="791" w:type="dxa"/>
            <w:vAlign w:val="center"/>
            <w:vMerge w:val="restart"/>
            <w:textDirection w:val="lrTb"/>
            <w:noWrap w:val="false"/>
          </w:tcPr>
          <w:p>
            <w:pPr>
              <w:pStyle w:val="1598"/>
              <w:jc w:val="center"/>
              <w:widowControl w:val="off"/>
              <w:rPr>
                <w:iCs/>
                <w:color w:val="000000"/>
                <w:sz w:val="20"/>
                <w:szCs w:val="20"/>
              </w:rPr>
            </w:pPr>
            <w:r>
              <w:rPr>
                <w:rFonts w:eastAsia="Arial"/>
                <w:iCs/>
                <w:color w:val="000000"/>
                <w:sz w:val="20"/>
                <w:szCs w:val="20"/>
              </w:rPr>
              <w:t xml:space="preserve">№</w:t>
            </w:r>
            <w:r>
              <w:rPr>
                <w:rFonts w:eastAsia="Times New Roman"/>
                <w:iCs/>
                <w:color w:val="000000"/>
                <w:sz w:val="20"/>
                <w:szCs w:val="20"/>
              </w:rPr>
              <w:t xml:space="preserve"> </w:t>
            </w:r>
            <w:r>
              <w:rPr>
                <w:rFonts w:eastAsia="Arial"/>
                <w:iCs/>
                <w:color w:val="000000"/>
                <w:sz w:val="20"/>
                <w:szCs w:val="20"/>
              </w:rPr>
              <w:t xml:space="preserve">п/п</w:t>
            </w:r>
            <w:r>
              <w:rPr>
                <w:iCs/>
                <w:color w:val="000000"/>
                <w:sz w:val="20"/>
                <w:szCs w:val="20"/>
              </w:rPr>
            </w:r>
          </w:p>
        </w:tc>
        <w:tc>
          <w:tcPr>
            <w:tcBorders>
              <w:top w:val="single" w:color="000000" w:sz="6" w:space="0"/>
              <w:left w:val="single" w:color="000000" w:sz="6" w:space="0"/>
              <w:bottom w:val="single" w:color="000000" w:sz="6" w:space="0"/>
              <w:right w:val="single" w:color="000000" w:sz="6" w:space="0"/>
            </w:tcBorders>
            <w:tcW w:w="2116"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Диаметр трубопроводов, мм</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645"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Тип прокладки</w:t>
            </w:r>
            <w:r>
              <w:rPr>
                <w:rFonts w:eastAsia="Arial"/>
                <w:iCs/>
                <w:color w:val="000000"/>
                <w:sz w:val="20"/>
                <w:szCs w:val="20"/>
              </w:rPr>
            </w:r>
          </w:p>
        </w:tc>
        <w:tc>
          <w:tcPr>
            <w:gridSpan w:val="2"/>
            <w:tcBorders>
              <w:top w:val="single" w:color="000000" w:sz="6" w:space="0"/>
              <w:left w:val="single" w:color="000000" w:sz="4" w:space="0"/>
              <w:bottom w:val="single" w:color="000000" w:sz="6" w:space="0"/>
              <w:right w:val="single" w:color="000000" w:sz="4" w:space="0"/>
            </w:tcBorders>
            <w:tcMar>
              <w:left w:w="108" w:type="dxa"/>
              <w:right w:w="108" w:type="dxa"/>
            </w:tcMar>
            <w:tcW w:w="4086"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Длина трубопроводов, п. м.</w:t>
            </w:r>
            <w:r>
              <w:rPr>
                <w:rFonts w:eastAsia="Arial"/>
                <w:iCs/>
                <w:color w:val="000000"/>
                <w:sz w:val="20"/>
                <w:szCs w:val="20"/>
              </w:rPr>
            </w:r>
          </w:p>
        </w:tc>
      </w:tr>
      <w:tr>
        <w:tblPrEx/>
        <w:trPr>
          <w:trHeight w:val="749" w:hRule="exact"/>
        </w:trPr>
        <w:tc>
          <w:tcPr>
            <w:tcBorders>
              <w:top w:val="single" w:color="000000" w:sz="6" w:space="0"/>
              <w:left w:val="single" w:color="000000" w:sz="6" w:space="0"/>
              <w:bottom w:val="single" w:color="000000" w:sz="6" w:space="0"/>
              <w:right w:val="single" w:color="000000" w:sz="6" w:space="0"/>
            </w:tcBorders>
            <w:tcW w:w="791"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c>
          <w:tcPr>
            <w:tcBorders>
              <w:top w:val="single" w:color="000000" w:sz="6" w:space="0"/>
              <w:left w:val="single" w:color="000000" w:sz="6" w:space="0"/>
              <w:bottom w:val="single" w:color="000000" w:sz="6" w:space="0"/>
              <w:right w:val="single" w:color="000000" w:sz="6" w:space="0"/>
            </w:tcBorders>
            <w:tcW w:w="2116" w:type="dxa"/>
            <w:vAlign w:val="center"/>
            <w:vMerge w:val="continue"/>
            <w:textDirection w:val="lrTb"/>
            <w:noWrap w:val="false"/>
          </w:tcPr>
          <w:p>
            <w:pPr>
              <w:pStyle w:val="1598"/>
              <w:jc w:val="center"/>
              <w:widowControl w:val="off"/>
              <w:rPr>
                <w:rFonts w:eastAsia="Courier New"/>
                <w:color w:val="000000"/>
                <w:sz w:val="20"/>
                <w:szCs w:val="20"/>
              </w:rPr>
            </w:pPr>
            <w:r>
              <w:rPr>
                <w:rFonts w:eastAsia="Courier New"/>
                <w:color w:val="000000"/>
                <w:sz w:val="20"/>
                <w:szCs w:val="20"/>
              </w:rPr>
            </w:r>
            <w:r>
              <w:rPr>
                <w:rFonts w:eastAsia="Courier New"/>
                <w:color w:val="000000"/>
                <w:sz w:val="20"/>
                <w:szCs w:val="20"/>
              </w:rPr>
            </w:r>
          </w:p>
        </w:tc>
        <w:tc>
          <w:tcPr>
            <w:tcBorders>
              <w:top w:val="single" w:color="000000" w:sz="6" w:space="0"/>
              <w:left w:val="single" w:color="000000" w:sz="6" w:space="0"/>
              <w:bottom w:val="single" w:color="000000" w:sz="6" w:space="0"/>
              <w:right w:val="single" w:color="000000" w:sz="6" w:space="0"/>
            </w:tcBorders>
            <w:tcW w:w="2645" w:type="dxa"/>
            <w:vAlign w:val="center"/>
            <w:vMerge w:val="continue"/>
            <w:textDirection w:val="lrTb"/>
            <w:noWrap w:val="false"/>
          </w:tcPr>
          <w:p>
            <w:pPr>
              <w:pStyle w:val="1598"/>
              <w:jc w:val="center"/>
              <w:widowControl w:val="off"/>
              <w:rPr>
                <w:rFonts w:eastAsia="Courier New"/>
                <w:color w:val="000000"/>
                <w:sz w:val="20"/>
                <w:szCs w:val="20"/>
              </w:rPr>
            </w:pPr>
            <w:r>
              <w:rPr>
                <w:rFonts w:eastAsia="Courier New"/>
                <w:color w:val="000000"/>
                <w:sz w:val="20"/>
                <w:szCs w:val="20"/>
              </w:rPr>
            </w:r>
            <w:r>
              <w:rPr>
                <w:rFonts w:eastAsia="Courier New"/>
                <w:color w:val="000000"/>
                <w:sz w:val="20"/>
                <w:szCs w:val="20"/>
              </w:rPr>
            </w:r>
          </w:p>
        </w:tc>
        <w:tc>
          <w:tcPr>
            <w:tcBorders>
              <w:top w:val="single" w:color="000000" w:sz="6" w:space="0"/>
              <w:left w:val="single" w:color="000000" w:sz="4" w:space="0"/>
              <w:bottom w:val="single" w:color="000000" w:sz="6" w:space="0"/>
              <w:right w:val="single" w:color="000000" w:sz="4" w:space="0"/>
            </w:tcBorders>
            <w:tcW w:w="2362"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ХВС</w:t>
            </w:r>
            <w:r>
              <w:rPr>
                <w:rFonts w:eastAsia="Arial"/>
                <w:iCs/>
                <w:color w:val="000000"/>
                <w:sz w:val="20"/>
                <w:szCs w:val="20"/>
              </w:rPr>
            </w:r>
          </w:p>
        </w:tc>
        <w:tc>
          <w:tcPr>
            <w:tcBorders>
              <w:top w:val="single" w:color="000000" w:sz="6" w:space="0"/>
              <w:left w:val="single" w:color="000000" w:sz="4" w:space="0"/>
              <w:bottom w:val="single" w:color="000000" w:sz="6" w:space="0"/>
              <w:right w:val="single" w:color="000000" w:sz="4" w:space="0"/>
            </w:tcBorders>
            <w:tcW w:w="1724" w:type="dxa"/>
            <w:vAlign w:val="center"/>
            <w:textDirection w:val="lrTb"/>
            <w:noWrap w:val="false"/>
          </w:tcPr>
          <w:p>
            <w:pPr>
              <w:pStyle w:val="1598"/>
              <w:jc w:val="center"/>
              <w:widowControl w:val="off"/>
            </w:pPr>
            <w:r>
              <w:rPr>
                <w:rFonts w:eastAsia="Arial"/>
                <w:iCs/>
                <w:color w:val="000000"/>
                <w:sz w:val="20"/>
                <w:szCs w:val="20"/>
              </w:rPr>
              <w:t xml:space="preserve">ГВС </w:t>
            </w:r>
            <w:r>
              <w:rPr>
                <w:rFonts w:eastAsia="Arial"/>
                <w:color w:val="000000"/>
                <w:sz w:val="20"/>
                <w:szCs w:val="20"/>
              </w:rPr>
              <w:t xml:space="preserve">в 2-х </w:t>
            </w:r>
            <w:r>
              <w:rPr>
                <w:rFonts w:eastAsia="Arial"/>
                <w:iCs/>
                <w:color w:val="000000"/>
                <w:sz w:val="20"/>
                <w:szCs w:val="20"/>
              </w:rPr>
              <w:t xml:space="preserve">трубном исполнении</w:t>
            </w:r>
            <w:r/>
          </w:p>
        </w:tc>
      </w:tr>
      <w:tr>
        <w:tblPrEx/>
        <w:trPr>
          <w:trHeight w:val="248" w:hRule="exact"/>
        </w:trPr>
        <w:tc>
          <w:tcPr>
            <w:tcBorders>
              <w:top w:val="single" w:color="000000" w:sz="6" w:space="0"/>
              <w:left w:val="single" w:color="000000" w:sz="6" w:space="0"/>
              <w:bottom w:val="single" w:color="000000" w:sz="6" w:space="0"/>
              <w:right w:val="single" w:color="000000" w:sz="6" w:space="0"/>
            </w:tcBorders>
            <w:tcW w:w="791"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1</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116"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2</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645"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3</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362"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4</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1724"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5</w:t>
            </w:r>
            <w:r>
              <w:rPr>
                <w:rFonts w:eastAsia="Arial"/>
                <w:iCs/>
                <w:color w:val="000000"/>
                <w:sz w:val="20"/>
                <w:szCs w:val="20"/>
              </w:rPr>
            </w:r>
          </w:p>
        </w:tc>
      </w:tr>
      <w:tr>
        <w:tblPrEx/>
        <w:trPr>
          <w:trHeight w:val="252" w:hRule="exact"/>
        </w:trPr>
        <w:tc>
          <w:tcPr>
            <w:tcBorders>
              <w:top w:val="single" w:color="000000" w:sz="6" w:space="0"/>
              <w:left w:val="single" w:color="000000" w:sz="6" w:space="0"/>
              <w:bottom w:val="single" w:color="000000" w:sz="6" w:space="0"/>
              <w:right w:val="single" w:color="000000" w:sz="6" w:space="0"/>
            </w:tcBorders>
            <w:tcW w:w="791"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1</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116"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57</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645"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подземная</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362"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2706,17</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1724"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2762,63</w:t>
            </w:r>
            <w:r>
              <w:rPr>
                <w:rFonts w:eastAsia="Arial"/>
                <w:iCs/>
                <w:color w:val="000000"/>
                <w:sz w:val="20"/>
                <w:szCs w:val="20"/>
              </w:rPr>
            </w:r>
          </w:p>
        </w:tc>
      </w:tr>
      <w:tr>
        <w:tblPrEx/>
        <w:trPr>
          <w:trHeight w:val="241" w:hRule="exact"/>
        </w:trPr>
        <w:tc>
          <w:tcPr>
            <w:tcBorders>
              <w:top w:val="single" w:color="000000" w:sz="6" w:space="0"/>
              <w:left w:val="single" w:color="000000" w:sz="6" w:space="0"/>
              <w:bottom w:val="single" w:color="000000" w:sz="6" w:space="0"/>
              <w:right w:val="single" w:color="000000" w:sz="6" w:space="0"/>
            </w:tcBorders>
            <w:tcW w:w="791"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c>
          <w:tcPr>
            <w:tcBorders>
              <w:top w:val="single" w:color="000000" w:sz="6" w:space="0"/>
              <w:left w:val="single" w:color="000000" w:sz="6" w:space="0"/>
              <w:bottom w:val="single" w:color="000000" w:sz="6" w:space="0"/>
              <w:right w:val="single" w:color="000000" w:sz="6" w:space="0"/>
            </w:tcBorders>
            <w:tcW w:w="2116" w:type="dxa"/>
            <w:vAlign w:val="center"/>
            <w:vMerge w:val="continue"/>
            <w:textDirection w:val="lrTb"/>
            <w:noWrap w:val="false"/>
          </w:tcPr>
          <w:p>
            <w:pPr>
              <w:pStyle w:val="1598"/>
              <w:jc w:val="center"/>
              <w:widowControl w:val="off"/>
              <w:rPr>
                <w:rFonts w:eastAsia="Courier New"/>
                <w:color w:val="000000"/>
                <w:sz w:val="20"/>
                <w:szCs w:val="20"/>
              </w:rPr>
            </w:pPr>
            <w:r>
              <w:rPr>
                <w:rFonts w:eastAsia="Courier New"/>
                <w:color w:val="000000"/>
                <w:sz w:val="20"/>
                <w:szCs w:val="20"/>
              </w:rPr>
            </w:r>
            <w:r>
              <w:rPr>
                <w:rFonts w:eastAsia="Courier New"/>
                <w:color w:val="000000"/>
                <w:sz w:val="20"/>
                <w:szCs w:val="20"/>
              </w:rPr>
            </w:r>
          </w:p>
        </w:tc>
        <w:tc>
          <w:tcPr>
            <w:tcBorders>
              <w:top w:val="single" w:color="000000" w:sz="6" w:space="0"/>
              <w:left w:val="single" w:color="000000" w:sz="6" w:space="0"/>
              <w:bottom w:val="single" w:color="000000" w:sz="6" w:space="0"/>
              <w:right w:val="single" w:color="000000" w:sz="6" w:space="0"/>
            </w:tcBorders>
            <w:tcW w:w="2645"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надземная</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362"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c>
          <w:tcPr>
            <w:tcBorders>
              <w:top w:val="single" w:color="000000" w:sz="6" w:space="0"/>
              <w:left w:val="single" w:color="000000" w:sz="6" w:space="0"/>
              <w:bottom w:val="single" w:color="000000" w:sz="6" w:space="0"/>
              <w:right w:val="single" w:color="000000" w:sz="6" w:space="0"/>
            </w:tcBorders>
            <w:tcW w:w="1724" w:type="dxa"/>
            <w:vAlign w:val="center"/>
            <w:vMerge w:val="continue"/>
            <w:textDirection w:val="lrTb"/>
            <w:noWrap w:val="false"/>
          </w:tcPr>
          <w:p>
            <w:pPr>
              <w:pStyle w:val="1598"/>
              <w:jc w:val="center"/>
              <w:widowControl w:val="off"/>
              <w:rPr>
                <w:rFonts w:eastAsia="Courier New"/>
                <w:color w:val="000000"/>
                <w:sz w:val="20"/>
                <w:szCs w:val="20"/>
              </w:rPr>
            </w:pPr>
            <w:r>
              <w:rPr>
                <w:rFonts w:eastAsia="Courier New"/>
                <w:color w:val="000000"/>
                <w:sz w:val="20"/>
                <w:szCs w:val="20"/>
              </w:rPr>
            </w:r>
            <w:r>
              <w:rPr>
                <w:rFonts w:eastAsia="Courier New"/>
                <w:color w:val="000000"/>
                <w:sz w:val="20"/>
                <w:szCs w:val="20"/>
              </w:rPr>
            </w:r>
          </w:p>
        </w:tc>
      </w:tr>
      <w:tr>
        <w:tblPrEx/>
        <w:trPr>
          <w:trHeight w:val="252" w:hRule="exact"/>
        </w:trPr>
        <w:tc>
          <w:tcPr>
            <w:tcBorders>
              <w:top w:val="single" w:color="000000" w:sz="6" w:space="0"/>
              <w:left w:val="single" w:color="000000" w:sz="6" w:space="0"/>
              <w:bottom w:val="single" w:color="000000" w:sz="6" w:space="0"/>
              <w:right w:val="single" w:color="000000" w:sz="6" w:space="0"/>
            </w:tcBorders>
            <w:tcW w:w="791"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2</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116"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76</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645"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подземная</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362"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994,29</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1724"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3469,4</w:t>
            </w:r>
            <w:r>
              <w:rPr>
                <w:rFonts w:eastAsia="Arial"/>
                <w:iCs/>
                <w:color w:val="000000"/>
                <w:sz w:val="20"/>
                <w:szCs w:val="20"/>
              </w:rPr>
            </w:r>
          </w:p>
        </w:tc>
      </w:tr>
      <w:tr>
        <w:tblPrEx/>
        <w:trPr>
          <w:trHeight w:val="241" w:hRule="exact"/>
        </w:trPr>
        <w:tc>
          <w:tcPr>
            <w:tcBorders>
              <w:top w:val="single" w:color="000000" w:sz="6" w:space="0"/>
              <w:left w:val="single" w:color="000000" w:sz="6" w:space="0"/>
              <w:bottom w:val="single" w:color="000000" w:sz="6" w:space="0"/>
              <w:right w:val="single" w:color="000000" w:sz="6" w:space="0"/>
            </w:tcBorders>
            <w:tcW w:w="791"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c>
          <w:tcPr>
            <w:tcBorders>
              <w:top w:val="single" w:color="000000" w:sz="6" w:space="0"/>
              <w:left w:val="single" w:color="000000" w:sz="6" w:space="0"/>
              <w:bottom w:val="single" w:color="000000" w:sz="6" w:space="0"/>
              <w:right w:val="single" w:color="000000" w:sz="6" w:space="0"/>
            </w:tcBorders>
            <w:tcW w:w="2116" w:type="dxa"/>
            <w:vAlign w:val="center"/>
            <w:vMerge w:val="continue"/>
            <w:textDirection w:val="lrTb"/>
            <w:noWrap w:val="false"/>
          </w:tcPr>
          <w:p>
            <w:pPr>
              <w:pStyle w:val="1598"/>
              <w:jc w:val="center"/>
              <w:widowControl w:val="off"/>
              <w:rPr>
                <w:rFonts w:eastAsia="Courier New"/>
                <w:color w:val="000000"/>
                <w:sz w:val="20"/>
                <w:szCs w:val="20"/>
              </w:rPr>
            </w:pPr>
            <w:r>
              <w:rPr>
                <w:rFonts w:eastAsia="Courier New"/>
                <w:color w:val="000000"/>
                <w:sz w:val="20"/>
                <w:szCs w:val="20"/>
              </w:rPr>
            </w:r>
            <w:r>
              <w:rPr>
                <w:rFonts w:eastAsia="Courier New"/>
                <w:color w:val="000000"/>
                <w:sz w:val="20"/>
                <w:szCs w:val="20"/>
              </w:rPr>
            </w:r>
          </w:p>
        </w:tc>
        <w:tc>
          <w:tcPr>
            <w:tcBorders>
              <w:top w:val="single" w:color="000000" w:sz="6" w:space="0"/>
              <w:left w:val="single" w:color="000000" w:sz="6" w:space="0"/>
              <w:bottom w:val="single" w:color="000000" w:sz="6" w:space="0"/>
              <w:right w:val="single" w:color="000000" w:sz="6" w:space="0"/>
            </w:tcBorders>
            <w:tcW w:w="2645"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надземная</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362"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c>
          <w:tcPr>
            <w:tcBorders>
              <w:top w:val="single" w:color="000000" w:sz="6" w:space="0"/>
              <w:left w:val="single" w:color="000000" w:sz="6" w:space="0"/>
              <w:bottom w:val="single" w:color="000000" w:sz="6" w:space="0"/>
              <w:right w:val="single" w:color="000000" w:sz="6" w:space="0"/>
            </w:tcBorders>
            <w:tcW w:w="1724" w:type="dxa"/>
            <w:vAlign w:val="center"/>
            <w:vMerge w:val="continue"/>
            <w:textDirection w:val="lrTb"/>
            <w:noWrap w:val="false"/>
          </w:tcPr>
          <w:p>
            <w:pPr>
              <w:pStyle w:val="1598"/>
              <w:jc w:val="center"/>
              <w:widowControl w:val="off"/>
              <w:rPr>
                <w:rFonts w:eastAsia="Courier New"/>
                <w:color w:val="000000"/>
                <w:sz w:val="20"/>
                <w:szCs w:val="20"/>
              </w:rPr>
            </w:pPr>
            <w:r>
              <w:rPr>
                <w:rFonts w:eastAsia="Courier New"/>
                <w:color w:val="000000"/>
                <w:sz w:val="20"/>
                <w:szCs w:val="20"/>
              </w:rPr>
            </w:r>
            <w:r>
              <w:rPr>
                <w:rFonts w:eastAsia="Courier New"/>
                <w:color w:val="000000"/>
                <w:sz w:val="20"/>
                <w:szCs w:val="20"/>
              </w:rPr>
            </w:r>
          </w:p>
        </w:tc>
      </w:tr>
      <w:tr>
        <w:tblPrEx/>
        <w:trPr>
          <w:trHeight w:val="252" w:hRule="exact"/>
        </w:trPr>
        <w:tc>
          <w:tcPr>
            <w:tcBorders>
              <w:top w:val="single" w:color="000000" w:sz="6" w:space="0"/>
              <w:left w:val="single" w:color="000000" w:sz="6" w:space="0"/>
              <w:bottom w:val="single" w:color="000000" w:sz="6" w:space="0"/>
              <w:right w:val="single" w:color="000000" w:sz="6" w:space="0"/>
            </w:tcBorders>
            <w:tcW w:w="791"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3</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116"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89</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645"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подземная</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362"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1640,00</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1724"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3306,29</w:t>
            </w:r>
            <w:r>
              <w:rPr>
                <w:rFonts w:eastAsia="Arial"/>
                <w:iCs/>
                <w:color w:val="000000"/>
                <w:sz w:val="20"/>
                <w:szCs w:val="20"/>
              </w:rPr>
            </w:r>
          </w:p>
        </w:tc>
      </w:tr>
      <w:tr>
        <w:tblPrEx/>
        <w:trPr>
          <w:trHeight w:val="245" w:hRule="exact"/>
        </w:trPr>
        <w:tc>
          <w:tcPr>
            <w:tcBorders>
              <w:top w:val="single" w:color="000000" w:sz="6" w:space="0"/>
              <w:left w:val="single" w:color="000000" w:sz="6" w:space="0"/>
              <w:bottom w:val="single" w:color="000000" w:sz="6" w:space="0"/>
              <w:right w:val="single" w:color="000000" w:sz="6" w:space="0"/>
            </w:tcBorders>
            <w:tcW w:w="791"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c>
          <w:tcPr>
            <w:tcBorders>
              <w:top w:val="single" w:color="000000" w:sz="6" w:space="0"/>
              <w:left w:val="single" w:color="000000" w:sz="6" w:space="0"/>
              <w:bottom w:val="single" w:color="000000" w:sz="6" w:space="0"/>
              <w:right w:val="single" w:color="000000" w:sz="6" w:space="0"/>
            </w:tcBorders>
            <w:tcW w:w="2116" w:type="dxa"/>
            <w:vAlign w:val="center"/>
            <w:vMerge w:val="continue"/>
            <w:textDirection w:val="lrTb"/>
            <w:noWrap w:val="false"/>
          </w:tcPr>
          <w:p>
            <w:pPr>
              <w:pStyle w:val="1598"/>
              <w:jc w:val="center"/>
              <w:widowControl w:val="off"/>
              <w:rPr>
                <w:rFonts w:eastAsia="Courier New"/>
                <w:color w:val="000000"/>
                <w:sz w:val="20"/>
                <w:szCs w:val="20"/>
              </w:rPr>
            </w:pPr>
            <w:r>
              <w:rPr>
                <w:rFonts w:eastAsia="Courier New"/>
                <w:color w:val="000000"/>
                <w:sz w:val="20"/>
                <w:szCs w:val="20"/>
              </w:rPr>
            </w:r>
            <w:r>
              <w:rPr>
                <w:rFonts w:eastAsia="Courier New"/>
                <w:color w:val="000000"/>
                <w:sz w:val="20"/>
                <w:szCs w:val="20"/>
              </w:rPr>
            </w:r>
          </w:p>
        </w:tc>
        <w:tc>
          <w:tcPr>
            <w:tcBorders>
              <w:top w:val="single" w:color="000000" w:sz="6" w:space="0"/>
              <w:left w:val="single" w:color="000000" w:sz="6" w:space="0"/>
              <w:bottom w:val="single" w:color="000000" w:sz="6" w:space="0"/>
              <w:right w:val="single" w:color="000000" w:sz="6" w:space="0"/>
            </w:tcBorders>
            <w:tcW w:w="2645"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надземная</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362"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c>
          <w:tcPr>
            <w:tcBorders>
              <w:top w:val="single" w:color="000000" w:sz="6" w:space="0"/>
              <w:left w:val="single" w:color="000000" w:sz="6" w:space="0"/>
              <w:bottom w:val="single" w:color="000000" w:sz="6" w:space="0"/>
              <w:right w:val="single" w:color="000000" w:sz="6" w:space="0"/>
            </w:tcBorders>
            <w:tcW w:w="1724" w:type="dxa"/>
            <w:vAlign w:val="center"/>
            <w:vMerge w:val="continue"/>
            <w:textDirection w:val="lrTb"/>
            <w:noWrap w:val="false"/>
          </w:tcPr>
          <w:p>
            <w:pPr>
              <w:pStyle w:val="1598"/>
              <w:jc w:val="center"/>
              <w:widowControl w:val="off"/>
              <w:rPr>
                <w:rFonts w:eastAsia="Courier New"/>
                <w:color w:val="000000"/>
                <w:sz w:val="20"/>
                <w:szCs w:val="20"/>
              </w:rPr>
            </w:pPr>
            <w:r>
              <w:rPr>
                <w:rFonts w:eastAsia="Courier New"/>
                <w:color w:val="000000"/>
                <w:sz w:val="20"/>
                <w:szCs w:val="20"/>
              </w:rPr>
            </w:r>
            <w:r>
              <w:rPr>
                <w:rFonts w:eastAsia="Courier New"/>
                <w:color w:val="000000"/>
                <w:sz w:val="20"/>
                <w:szCs w:val="20"/>
              </w:rPr>
            </w:r>
          </w:p>
        </w:tc>
      </w:tr>
      <w:tr>
        <w:tblPrEx/>
        <w:trPr>
          <w:trHeight w:val="252" w:hRule="exact"/>
        </w:trPr>
        <w:tc>
          <w:tcPr>
            <w:tcBorders>
              <w:top w:val="single" w:color="000000" w:sz="6" w:space="0"/>
              <w:left w:val="single" w:color="000000" w:sz="6" w:space="0"/>
              <w:bottom w:val="single" w:color="000000" w:sz="6" w:space="0"/>
              <w:right w:val="single" w:color="000000" w:sz="6" w:space="0"/>
            </w:tcBorders>
            <w:tcW w:w="791"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4</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116"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108</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645"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подземная</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362"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8663,74</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1724"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2824,92</w:t>
            </w:r>
            <w:r>
              <w:rPr>
                <w:rFonts w:eastAsia="Arial"/>
                <w:iCs/>
                <w:color w:val="000000"/>
                <w:sz w:val="20"/>
                <w:szCs w:val="20"/>
              </w:rPr>
            </w:r>
          </w:p>
        </w:tc>
      </w:tr>
      <w:tr>
        <w:tblPrEx/>
        <w:trPr>
          <w:trHeight w:val="241" w:hRule="exact"/>
        </w:trPr>
        <w:tc>
          <w:tcPr>
            <w:tcBorders>
              <w:top w:val="single" w:color="000000" w:sz="6" w:space="0"/>
              <w:left w:val="single" w:color="000000" w:sz="6" w:space="0"/>
              <w:bottom w:val="single" w:color="000000" w:sz="6" w:space="0"/>
              <w:right w:val="single" w:color="000000" w:sz="6" w:space="0"/>
            </w:tcBorders>
            <w:tcW w:w="791"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c>
          <w:tcPr>
            <w:tcBorders>
              <w:top w:val="single" w:color="000000" w:sz="6" w:space="0"/>
              <w:left w:val="single" w:color="000000" w:sz="6" w:space="0"/>
              <w:bottom w:val="single" w:color="000000" w:sz="6" w:space="0"/>
              <w:right w:val="single" w:color="000000" w:sz="6" w:space="0"/>
            </w:tcBorders>
            <w:tcW w:w="2116" w:type="dxa"/>
            <w:vAlign w:val="center"/>
            <w:vMerge w:val="continue"/>
            <w:textDirection w:val="lrTb"/>
            <w:noWrap w:val="false"/>
          </w:tcPr>
          <w:p>
            <w:pPr>
              <w:pStyle w:val="1598"/>
              <w:jc w:val="center"/>
              <w:widowControl w:val="off"/>
              <w:rPr>
                <w:rFonts w:eastAsia="Courier New"/>
                <w:color w:val="000000"/>
                <w:sz w:val="20"/>
                <w:szCs w:val="20"/>
              </w:rPr>
            </w:pPr>
            <w:r>
              <w:rPr>
                <w:rFonts w:eastAsia="Courier New"/>
                <w:color w:val="000000"/>
                <w:sz w:val="20"/>
                <w:szCs w:val="20"/>
              </w:rPr>
            </w:r>
            <w:r>
              <w:rPr>
                <w:rFonts w:eastAsia="Courier New"/>
                <w:color w:val="000000"/>
                <w:sz w:val="20"/>
                <w:szCs w:val="20"/>
              </w:rPr>
            </w:r>
          </w:p>
        </w:tc>
        <w:tc>
          <w:tcPr>
            <w:tcBorders>
              <w:top w:val="single" w:color="000000" w:sz="6" w:space="0"/>
              <w:left w:val="single" w:color="000000" w:sz="6" w:space="0"/>
              <w:bottom w:val="single" w:color="000000" w:sz="6" w:space="0"/>
              <w:right w:val="single" w:color="000000" w:sz="6" w:space="0"/>
            </w:tcBorders>
            <w:tcW w:w="2645"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надземная</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362"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c>
          <w:tcPr>
            <w:tcBorders>
              <w:top w:val="single" w:color="000000" w:sz="6" w:space="0"/>
              <w:left w:val="single" w:color="000000" w:sz="6" w:space="0"/>
              <w:bottom w:val="single" w:color="000000" w:sz="6" w:space="0"/>
              <w:right w:val="single" w:color="000000" w:sz="6" w:space="0"/>
            </w:tcBorders>
            <w:tcW w:w="1724" w:type="dxa"/>
            <w:vAlign w:val="center"/>
            <w:vMerge w:val="continue"/>
            <w:textDirection w:val="lrTb"/>
            <w:noWrap w:val="false"/>
          </w:tcPr>
          <w:p>
            <w:pPr>
              <w:pStyle w:val="1598"/>
              <w:jc w:val="center"/>
              <w:widowControl w:val="off"/>
              <w:rPr>
                <w:rFonts w:eastAsia="Courier New"/>
                <w:color w:val="000000"/>
                <w:sz w:val="20"/>
                <w:szCs w:val="20"/>
              </w:rPr>
            </w:pPr>
            <w:r>
              <w:rPr>
                <w:rFonts w:eastAsia="Courier New"/>
                <w:color w:val="000000"/>
                <w:sz w:val="20"/>
                <w:szCs w:val="20"/>
              </w:rPr>
            </w:r>
            <w:r>
              <w:rPr>
                <w:rFonts w:eastAsia="Courier New"/>
                <w:color w:val="000000"/>
                <w:sz w:val="20"/>
                <w:szCs w:val="20"/>
              </w:rPr>
            </w:r>
          </w:p>
        </w:tc>
      </w:tr>
      <w:tr>
        <w:tblPrEx/>
        <w:trPr>
          <w:trHeight w:val="252" w:hRule="exact"/>
        </w:trPr>
        <w:tc>
          <w:tcPr>
            <w:tcBorders>
              <w:top w:val="single" w:color="000000" w:sz="6" w:space="0"/>
              <w:left w:val="single" w:color="000000" w:sz="6" w:space="0"/>
              <w:bottom w:val="single" w:color="000000" w:sz="6" w:space="0"/>
              <w:right w:val="single" w:color="000000" w:sz="6" w:space="0"/>
            </w:tcBorders>
            <w:tcW w:w="791"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5</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116"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114</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645"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подземная</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362"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740,16</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1724"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455,05</w:t>
            </w:r>
            <w:r>
              <w:rPr>
                <w:rFonts w:eastAsia="Arial"/>
                <w:iCs/>
                <w:color w:val="000000"/>
                <w:sz w:val="20"/>
                <w:szCs w:val="20"/>
              </w:rPr>
            </w:r>
          </w:p>
        </w:tc>
      </w:tr>
      <w:tr>
        <w:tblPrEx/>
        <w:trPr>
          <w:trHeight w:val="238" w:hRule="exact"/>
        </w:trPr>
        <w:tc>
          <w:tcPr>
            <w:tcBorders>
              <w:top w:val="single" w:color="000000" w:sz="6" w:space="0"/>
              <w:left w:val="single" w:color="000000" w:sz="6" w:space="0"/>
              <w:bottom w:val="single" w:color="000000" w:sz="6" w:space="0"/>
              <w:right w:val="single" w:color="000000" w:sz="6" w:space="0"/>
            </w:tcBorders>
            <w:tcW w:w="791"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c>
          <w:tcPr>
            <w:tcBorders>
              <w:top w:val="single" w:color="000000" w:sz="6" w:space="0"/>
              <w:left w:val="single" w:color="000000" w:sz="6" w:space="0"/>
              <w:bottom w:val="single" w:color="000000" w:sz="6" w:space="0"/>
              <w:right w:val="single" w:color="000000" w:sz="6" w:space="0"/>
            </w:tcBorders>
            <w:tcW w:w="2116" w:type="dxa"/>
            <w:vAlign w:val="center"/>
            <w:vMerge w:val="continue"/>
            <w:textDirection w:val="lrTb"/>
            <w:noWrap w:val="false"/>
          </w:tcPr>
          <w:p>
            <w:pPr>
              <w:pStyle w:val="1598"/>
              <w:jc w:val="center"/>
              <w:widowControl w:val="off"/>
              <w:rPr>
                <w:rFonts w:eastAsia="Courier New"/>
                <w:color w:val="000000"/>
                <w:sz w:val="20"/>
                <w:szCs w:val="20"/>
              </w:rPr>
            </w:pPr>
            <w:r>
              <w:rPr>
                <w:rFonts w:eastAsia="Courier New"/>
                <w:color w:val="000000"/>
                <w:sz w:val="20"/>
                <w:szCs w:val="20"/>
              </w:rPr>
            </w:r>
            <w:r>
              <w:rPr>
                <w:rFonts w:eastAsia="Courier New"/>
                <w:color w:val="000000"/>
                <w:sz w:val="20"/>
                <w:szCs w:val="20"/>
              </w:rPr>
            </w:r>
          </w:p>
        </w:tc>
        <w:tc>
          <w:tcPr>
            <w:tcBorders>
              <w:top w:val="single" w:color="000000" w:sz="6" w:space="0"/>
              <w:left w:val="single" w:color="000000" w:sz="6" w:space="0"/>
              <w:bottom w:val="single" w:color="000000" w:sz="6" w:space="0"/>
              <w:right w:val="single" w:color="000000" w:sz="6" w:space="0"/>
            </w:tcBorders>
            <w:tcW w:w="2645"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надземная</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362"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c>
          <w:tcPr>
            <w:tcBorders>
              <w:top w:val="single" w:color="000000" w:sz="6" w:space="0"/>
              <w:left w:val="single" w:color="000000" w:sz="6" w:space="0"/>
              <w:bottom w:val="single" w:color="000000" w:sz="6" w:space="0"/>
              <w:right w:val="single" w:color="000000" w:sz="6" w:space="0"/>
            </w:tcBorders>
            <w:tcW w:w="1724" w:type="dxa"/>
            <w:vAlign w:val="center"/>
            <w:vMerge w:val="continue"/>
            <w:textDirection w:val="lrTb"/>
            <w:noWrap w:val="false"/>
          </w:tcPr>
          <w:p>
            <w:pPr>
              <w:pStyle w:val="1598"/>
              <w:jc w:val="center"/>
              <w:widowControl w:val="off"/>
              <w:rPr>
                <w:rFonts w:eastAsia="Courier New"/>
                <w:color w:val="000000"/>
                <w:sz w:val="20"/>
                <w:szCs w:val="20"/>
              </w:rPr>
            </w:pPr>
            <w:r>
              <w:rPr>
                <w:rFonts w:eastAsia="Courier New"/>
                <w:color w:val="000000"/>
                <w:sz w:val="20"/>
                <w:szCs w:val="20"/>
              </w:rPr>
            </w:r>
            <w:r>
              <w:rPr>
                <w:rFonts w:eastAsia="Courier New"/>
                <w:color w:val="000000"/>
                <w:sz w:val="20"/>
                <w:szCs w:val="20"/>
              </w:rPr>
            </w:r>
          </w:p>
        </w:tc>
      </w:tr>
      <w:tr>
        <w:tblPrEx/>
        <w:trPr>
          <w:trHeight w:val="252" w:hRule="exact"/>
        </w:trPr>
        <w:tc>
          <w:tcPr>
            <w:tcBorders>
              <w:top w:val="single" w:color="000000" w:sz="6" w:space="0"/>
              <w:left w:val="single" w:color="000000" w:sz="6" w:space="0"/>
              <w:bottom w:val="single" w:color="000000" w:sz="6" w:space="0"/>
              <w:right w:val="single" w:color="000000" w:sz="6" w:space="0"/>
            </w:tcBorders>
            <w:tcW w:w="791"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6</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116"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159</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645"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подземная</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362"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10111,83</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1724"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2183,14</w:t>
            </w:r>
            <w:r>
              <w:rPr>
                <w:rFonts w:eastAsia="Arial"/>
                <w:iCs/>
                <w:color w:val="000000"/>
                <w:sz w:val="20"/>
                <w:szCs w:val="20"/>
              </w:rPr>
            </w:r>
          </w:p>
        </w:tc>
      </w:tr>
      <w:tr>
        <w:tblPrEx/>
        <w:trPr>
          <w:trHeight w:val="241" w:hRule="exact"/>
        </w:trPr>
        <w:tc>
          <w:tcPr>
            <w:tcBorders>
              <w:top w:val="single" w:color="000000" w:sz="6" w:space="0"/>
              <w:left w:val="single" w:color="000000" w:sz="6" w:space="0"/>
              <w:bottom w:val="single" w:color="000000" w:sz="6" w:space="0"/>
              <w:right w:val="single" w:color="000000" w:sz="6" w:space="0"/>
            </w:tcBorders>
            <w:tcW w:w="791"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c>
          <w:tcPr>
            <w:tcBorders>
              <w:top w:val="single" w:color="000000" w:sz="6" w:space="0"/>
              <w:left w:val="single" w:color="000000" w:sz="6" w:space="0"/>
              <w:bottom w:val="single" w:color="000000" w:sz="6" w:space="0"/>
              <w:right w:val="single" w:color="000000" w:sz="6" w:space="0"/>
            </w:tcBorders>
            <w:tcW w:w="2116" w:type="dxa"/>
            <w:vAlign w:val="center"/>
            <w:vMerge w:val="continue"/>
            <w:textDirection w:val="lrTb"/>
            <w:noWrap w:val="false"/>
          </w:tcPr>
          <w:p>
            <w:pPr>
              <w:pStyle w:val="1598"/>
              <w:jc w:val="center"/>
              <w:widowControl w:val="off"/>
              <w:rPr>
                <w:rFonts w:eastAsia="Courier New"/>
                <w:color w:val="000000"/>
                <w:sz w:val="20"/>
                <w:szCs w:val="20"/>
              </w:rPr>
            </w:pPr>
            <w:r>
              <w:rPr>
                <w:rFonts w:eastAsia="Courier New"/>
                <w:color w:val="000000"/>
                <w:sz w:val="20"/>
                <w:szCs w:val="20"/>
              </w:rPr>
            </w:r>
            <w:r>
              <w:rPr>
                <w:rFonts w:eastAsia="Courier New"/>
                <w:color w:val="000000"/>
                <w:sz w:val="20"/>
                <w:szCs w:val="20"/>
              </w:rPr>
            </w:r>
          </w:p>
        </w:tc>
        <w:tc>
          <w:tcPr>
            <w:tcBorders>
              <w:top w:val="single" w:color="000000" w:sz="6" w:space="0"/>
              <w:left w:val="single" w:color="000000" w:sz="6" w:space="0"/>
              <w:bottom w:val="single" w:color="000000" w:sz="6" w:space="0"/>
              <w:right w:val="single" w:color="000000" w:sz="6" w:space="0"/>
            </w:tcBorders>
            <w:tcW w:w="2645"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надземная</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362"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c>
          <w:tcPr>
            <w:tcBorders>
              <w:top w:val="single" w:color="000000" w:sz="6" w:space="0"/>
              <w:left w:val="single" w:color="000000" w:sz="6" w:space="0"/>
              <w:bottom w:val="single" w:color="000000" w:sz="6" w:space="0"/>
              <w:right w:val="single" w:color="000000" w:sz="6" w:space="0"/>
            </w:tcBorders>
            <w:tcW w:w="1724" w:type="dxa"/>
            <w:vAlign w:val="center"/>
            <w:vMerge w:val="continue"/>
            <w:textDirection w:val="lrTb"/>
            <w:noWrap w:val="false"/>
          </w:tcPr>
          <w:p>
            <w:pPr>
              <w:pStyle w:val="1598"/>
              <w:jc w:val="center"/>
              <w:widowControl w:val="off"/>
              <w:rPr>
                <w:rFonts w:eastAsia="Courier New"/>
                <w:color w:val="000000"/>
                <w:sz w:val="20"/>
                <w:szCs w:val="20"/>
              </w:rPr>
            </w:pPr>
            <w:r>
              <w:rPr>
                <w:rFonts w:eastAsia="Courier New"/>
                <w:color w:val="000000"/>
                <w:sz w:val="20"/>
                <w:szCs w:val="20"/>
              </w:rPr>
            </w:r>
            <w:r>
              <w:rPr>
                <w:rFonts w:eastAsia="Courier New"/>
                <w:color w:val="000000"/>
                <w:sz w:val="20"/>
                <w:szCs w:val="20"/>
              </w:rPr>
            </w:r>
          </w:p>
        </w:tc>
      </w:tr>
      <w:tr>
        <w:tblPrEx/>
        <w:trPr>
          <w:trHeight w:val="256" w:hRule="exact"/>
        </w:trPr>
        <w:tc>
          <w:tcPr>
            <w:tcBorders>
              <w:top w:val="single" w:color="000000" w:sz="6" w:space="0"/>
              <w:left w:val="single" w:color="000000" w:sz="6" w:space="0"/>
              <w:bottom w:val="single" w:color="000000" w:sz="6" w:space="0"/>
              <w:right w:val="single" w:color="000000" w:sz="6" w:space="0"/>
            </w:tcBorders>
            <w:tcW w:w="791"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7</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116"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219</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645"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подземная</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362"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6030,9</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1724"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85,5</w:t>
            </w:r>
            <w:r>
              <w:rPr>
                <w:rFonts w:eastAsia="Arial"/>
                <w:iCs/>
                <w:color w:val="000000"/>
                <w:sz w:val="20"/>
                <w:szCs w:val="20"/>
              </w:rPr>
            </w:r>
          </w:p>
        </w:tc>
      </w:tr>
      <w:tr>
        <w:tblPrEx/>
        <w:trPr>
          <w:trHeight w:val="241" w:hRule="exact"/>
        </w:trPr>
        <w:tc>
          <w:tcPr>
            <w:tcBorders>
              <w:top w:val="single" w:color="000000" w:sz="6" w:space="0"/>
              <w:left w:val="single" w:color="000000" w:sz="6" w:space="0"/>
              <w:bottom w:val="single" w:color="000000" w:sz="6" w:space="0"/>
              <w:right w:val="single" w:color="000000" w:sz="6" w:space="0"/>
            </w:tcBorders>
            <w:tcW w:w="791"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c>
          <w:tcPr>
            <w:tcBorders>
              <w:top w:val="single" w:color="000000" w:sz="6" w:space="0"/>
              <w:left w:val="single" w:color="000000" w:sz="6" w:space="0"/>
              <w:bottom w:val="single" w:color="000000" w:sz="6" w:space="0"/>
              <w:right w:val="single" w:color="000000" w:sz="6" w:space="0"/>
            </w:tcBorders>
            <w:tcW w:w="2116" w:type="dxa"/>
            <w:vAlign w:val="center"/>
            <w:vMerge w:val="continue"/>
            <w:textDirection w:val="lrTb"/>
            <w:noWrap w:val="false"/>
          </w:tcPr>
          <w:p>
            <w:pPr>
              <w:pStyle w:val="1598"/>
              <w:jc w:val="center"/>
              <w:widowControl w:val="off"/>
              <w:rPr>
                <w:rFonts w:eastAsia="Courier New"/>
                <w:color w:val="000000"/>
                <w:sz w:val="20"/>
                <w:szCs w:val="20"/>
              </w:rPr>
            </w:pPr>
            <w:r>
              <w:rPr>
                <w:rFonts w:eastAsia="Courier New"/>
                <w:color w:val="000000"/>
                <w:sz w:val="20"/>
                <w:szCs w:val="20"/>
              </w:rPr>
            </w:r>
            <w:r>
              <w:rPr>
                <w:rFonts w:eastAsia="Courier New"/>
                <w:color w:val="000000"/>
                <w:sz w:val="20"/>
                <w:szCs w:val="20"/>
              </w:rPr>
            </w:r>
          </w:p>
        </w:tc>
        <w:tc>
          <w:tcPr>
            <w:tcBorders>
              <w:top w:val="single" w:color="000000" w:sz="6" w:space="0"/>
              <w:left w:val="single" w:color="000000" w:sz="6" w:space="0"/>
              <w:bottom w:val="single" w:color="000000" w:sz="6" w:space="0"/>
              <w:right w:val="single" w:color="000000" w:sz="6" w:space="0"/>
            </w:tcBorders>
            <w:tcW w:w="2645"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надземная</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362"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c>
          <w:tcPr>
            <w:tcBorders>
              <w:top w:val="single" w:color="000000" w:sz="6" w:space="0"/>
              <w:left w:val="single" w:color="000000" w:sz="6" w:space="0"/>
              <w:bottom w:val="single" w:color="000000" w:sz="6" w:space="0"/>
              <w:right w:val="single" w:color="000000" w:sz="6" w:space="0"/>
            </w:tcBorders>
            <w:tcW w:w="1724" w:type="dxa"/>
            <w:vAlign w:val="center"/>
            <w:vMerge w:val="continue"/>
            <w:textDirection w:val="lrTb"/>
            <w:noWrap w:val="false"/>
          </w:tcPr>
          <w:p>
            <w:pPr>
              <w:pStyle w:val="1598"/>
              <w:jc w:val="center"/>
              <w:widowControl w:val="off"/>
              <w:rPr>
                <w:rFonts w:eastAsia="Courier New"/>
                <w:color w:val="000000"/>
                <w:sz w:val="20"/>
                <w:szCs w:val="20"/>
              </w:rPr>
            </w:pPr>
            <w:r>
              <w:rPr>
                <w:rFonts w:eastAsia="Courier New"/>
                <w:color w:val="000000"/>
                <w:sz w:val="20"/>
                <w:szCs w:val="20"/>
              </w:rPr>
            </w:r>
            <w:r>
              <w:rPr>
                <w:rFonts w:eastAsia="Courier New"/>
                <w:color w:val="000000"/>
                <w:sz w:val="20"/>
                <w:szCs w:val="20"/>
              </w:rPr>
            </w:r>
          </w:p>
        </w:tc>
      </w:tr>
      <w:tr>
        <w:tblPrEx/>
        <w:trPr>
          <w:trHeight w:val="252" w:hRule="exact"/>
        </w:trPr>
        <w:tc>
          <w:tcPr>
            <w:tcBorders>
              <w:top w:val="single" w:color="000000" w:sz="6" w:space="0"/>
              <w:left w:val="single" w:color="000000" w:sz="6" w:space="0"/>
              <w:bottom w:val="single" w:color="000000" w:sz="6" w:space="0"/>
              <w:right w:val="single" w:color="000000" w:sz="6" w:space="0"/>
            </w:tcBorders>
            <w:tcW w:w="791"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8</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116"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273</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645"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подземная</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362"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3343,9</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1724"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0</w:t>
            </w:r>
            <w:r>
              <w:rPr>
                <w:rFonts w:eastAsia="Arial"/>
                <w:iCs/>
                <w:color w:val="000000"/>
                <w:sz w:val="20"/>
                <w:szCs w:val="20"/>
              </w:rPr>
            </w:r>
          </w:p>
        </w:tc>
      </w:tr>
      <w:tr>
        <w:tblPrEx/>
        <w:trPr>
          <w:trHeight w:val="245" w:hRule="exact"/>
        </w:trPr>
        <w:tc>
          <w:tcPr>
            <w:tcBorders>
              <w:top w:val="single" w:color="000000" w:sz="6" w:space="0"/>
              <w:left w:val="single" w:color="000000" w:sz="6" w:space="0"/>
              <w:bottom w:val="single" w:color="000000" w:sz="6" w:space="0"/>
              <w:right w:val="single" w:color="000000" w:sz="6" w:space="0"/>
            </w:tcBorders>
            <w:tcW w:w="791"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c>
          <w:tcPr>
            <w:tcBorders>
              <w:top w:val="single" w:color="000000" w:sz="6" w:space="0"/>
              <w:left w:val="single" w:color="000000" w:sz="6" w:space="0"/>
              <w:bottom w:val="single" w:color="000000" w:sz="6" w:space="0"/>
              <w:right w:val="single" w:color="000000" w:sz="6" w:space="0"/>
            </w:tcBorders>
            <w:tcW w:w="2116" w:type="dxa"/>
            <w:vAlign w:val="center"/>
            <w:vMerge w:val="continue"/>
            <w:textDirection w:val="lrTb"/>
            <w:noWrap w:val="false"/>
          </w:tcPr>
          <w:p>
            <w:pPr>
              <w:pStyle w:val="1598"/>
              <w:jc w:val="center"/>
              <w:widowControl w:val="off"/>
              <w:rPr>
                <w:rFonts w:eastAsia="Courier New"/>
                <w:color w:val="000000"/>
                <w:sz w:val="20"/>
                <w:szCs w:val="20"/>
              </w:rPr>
            </w:pPr>
            <w:r>
              <w:rPr>
                <w:rFonts w:eastAsia="Courier New"/>
                <w:color w:val="000000"/>
                <w:sz w:val="20"/>
                <w:szCs w:val="20"/>
              </w:rPr>
            </w:r>
            <w:r>
              <w:rPr>
                <w:rFonts w:eastAsia="Courier New"/>
                <w:color w:val="000000"/>
                <w:sz w:val="20"/>
                <w:szCs w:val="20"/>
              </w:rPr>
            </w:r>
          </w:p>
        </w:tc>
        <w:tc>
          <w:tcPr>
            <w:tcBorders>
              <w:top w:val="single" w:color="000000" w:sz="6" w:space="0"/>
              <w:left w:val="single" w:color="000000" w:sz="6" w:space="0"/>
              <w:bottom w:val="single" w:color="000000" w:sz="6" w:space="0"/>
              <w:right w:val="single" w:color="000000" w:sz="6" w:space="0"/>
            </w:tcBorders>
            <w:tcW w:w="2645"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надземная</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362"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c>
          <w:tcPr>
            <w:tcBorders>
              <w:top w:val="single" w:color="000000" w:sz="6" w:space="0"/>
              <w:left w:val="single" w:color="000000" w:sz="6" w:space="0"/>
              <w:bottom w:val="single" w:color="000000" w:sz="6" w:space="0"/>
              <w:right w:val="single" w:color="000000" w:sz="6" w:space="0"/>
            </w:tcBorders>
            <w:tcW w:w="1724" w:type="dxa"/>
            <w:vAlign w:val="center"/>
            <w:vMerge w:val="continue"/>
            <w:textDirection w:val="lrTb"/>
            <w:noWrap w:val="false"/>
          </w:tcPr>
          <w:p>
            <w:pPr>
              <w:pStyle w:val="1598"/>
              <w:jc w:val="center"/>
              <w:widowControl w:val="off"/>
              <w:rPr>
                <w:rFonts w:eastAsia="Courier New"/>
                <w:color w:val="000000"/>
                <w:sz w:val="20"/>
                <w:szCs w:val="20"/>
              </w:rPr>
            </w:pPr>
            <w:r>
              <w:rPr>
                <w:rFonts w:eastAsia="Courier New"/>
                <w:color w:val="000000"/>
                <w:sz w:val="20"/>
                <w:szCs w:val="20"/>
              </w:rPr>
            </w:r>
            <w:r>
              <w:rPr>
                <w:rFonts w:eastAsia="Courier New"/>
                <w:color w:val="000000"/>
                <w:sz w:val="20"/>
                <w:szCs w:val="20"/>
              </w:rPr>
            </w:r>
          </w:p>
        </w:tc>
      </w:tr>
      <w:tr>
        <w:tblPrEx/>
        <w:trPr>
          <w:trHeight w:val="252" w:hRule="exact"/>
        </w:trPr>
        <w:tc>
          <w:tcPr>
            <w:tcBorders>
              <w:top w:val="single" w:color="000000" w:sz="6" w:space="0"/>
              <w:left w:val="single" w:color="000000" w:sz="6" w:space="0"/>
              <w:bottom w:val="single" w:color="000000" w:sz="6" w:space="0"/>
              <w:right w:val="single" w:color="000000" w:sz="6" w:space="0"/>
            </w:tcBorders>
            <w:tcW w:w="791"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9</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116"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426</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645"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подземная</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362"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1261,6</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1724"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0</w:t>
            </w:r>
            <w:r>
              <w:rPr>
                <w:rFonts w:eastAsia="Arial"/>
                <w:iCs/>
                <w:color w:val="000000"/>
                <w:sz w:val="20"/>
                <w:szCs w:val="20"/>
              </w:rPr>
            </w:r>
          </w:p>
        </w:tc>
      </w:tr>
      <w:tr>
        <w:tblPrEx/>
        <w:trPr>
          <w:trHeight w:val="245" w:hRule="exact"/>
        </w:trPr>
        <w:tc>
          <w:tcPr>
            <w:tcBorders>
              <w:top w:val="single" w:color="000000" w:sz="6" w:space="0"/>
              <w:left w:val="single" w:color="000000" w:sz="6" w:space="0"/>
              <w:bottom w:val="single" w:color="000000" w:sz="6" w:space="0"/>
              <w:right w:val="single" w:color="000000" w:sz="6" w:space="0"/>
            </w:tcBorders>
            <w:tcW w:w="791"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c>
          <w:tcPr>
            <w:tcBorders>
              <w:top w:val="single" w:color="000000" w:sz="6" w:space="0"/>
              <w:left w:val="single" w:color="000000" w:sz="6" w:space="0"/>
              <w:bottom w:val="single" w:color="000000" w:sz="6" w:space="0"/>
              <w:right w:val="single" w:color="000000" w:sz="6" w:space="0"/>
            </w:tcBorders>
            <w:tcW w:w="2116" w:type="dxa"/>
            <w:vAlign w:val="center"/>
            <w:vMerge w:val="continue"/>
            <w:textDirection w:val="lrTb"/>
            <w:noWrap w:val="false"/>
          </w:tcPr>
          <w:p>
            <w:pPr>
              <w:pStyle w:val="1598"/>
              <w:jc w:val="center"/>
              <w:widowControl w:val="off"/>
              <w:rPr>
                <w:rFonts w:eastAsia="Courier New"/>
                <w:color w:val="000000"/>
                <w:sz w:val="20"/>
                <w:szCs w:val="20"/>
              </w:rPr>
            </w:pPr>
            <w:r>
              <w:rPr>
                <w:rFonts w:eastAsia="Courier New"/>
                <w:color w:val="000000"/>
                <w:sz w:val="20"/>
                <w:szCs w:val="20"/>
              </w:rPr>
            </w:r>
            <w:r>
              <w:rPr>
                <w:rFonts w:eastAsia="Courier New"/>
                <w:color w:val="000000"/>
                <w:sz w:val="20"/>
                <w:szCs w:val="20"/>
              </w:rPr>
            </w:r>
          </w:p>
        </w:tc>
        <w:tc>
          <w:tcPr>
            <w:tcBorders>
              <w:top w:val="single" w:color="000000" w:sz="6" w:space="0"/>
              <w:left w:val="single" w:color="000000" w:sz="6" w:space="0"/>
              <w:bottom w:val="single" w:color="000000" w:sz="6" w:space="0"/>
              <w:right w:val="single" w:color="000000" w:sz="6" w:space="0"/>
            </w:tcBorders>
            <w:tcW w:w="2645"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надземная</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362"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c>
          <w:tcPr>
            <w:tcBorders>
              <w:top w:val="single" w:color="000000" w:sz="6" w:space="0"/>
              <w:left w:val="single" w:color="000000" w:sz="6" w:space="0"/>
              <w:bottom w:val="single" w:color="000000" w:sz="6" w:space="0"/>
              <w:right w:val="single" w:color="000000" w:sz="6" w:space="0"/>
            </w:tcBorders>
            <w:tcW w:w="1724" w:type="dxa"/>
            <w:vAlign w:val="center"/>
            <w:vMerge w:val="continue"/>
            <w:textDirection w:val="lrTb"/>
            <w:noWrap w:val="false"/>
          </w:tcPr>
          <w:p>
            <w:pPr>
              <w:pStyle w:val="1598"/>
              <w:jc w:val="center"/>
              <w:widowControl w:val="off"/>
              <w:rPr>
                <w:rFonts w:eastAsia="Courier New"/>
                <w:color w:val="000000"/>
                <w:sz w:val="20"/>
                <w:szCs w:val="20"/>
              </w:rPr>
            </w:pPr>
            <w:r>
              <w:rPr>
                <w:rFonts w:eastAsia="Courier New"/>
                <w:color w:val="000000"/>
                <w:sz w:val="20"/>
                <w:szCs w:val="20"/>
              </w:rPr>
            </w:r>
            <w:r>
              <w:rPr>
                <w:rFonts w:eastAsia="Courier New"/>
                <w:color w:val="000000"/>
                <w:sz w:val="20"/>
                <w:szCs w:val="20"/>
              </w:rPr>
            </w:r>
          </w:p>
        </w:tc>
      </w:tr>
      <w:tr>
        <w:tblPrEx/>
        <w:trPr>
          <w:trHeight w:val="252" w:hRule="exact"/>
        </w:trPr>
        <w:tc>
          <w:tcPr>
            <w:tcBorders>
              <w:top w:val="single" w:color="000000" w:sz="6" w:space="0"/>
              <w:left w:val="single" w:color="000000" w:sz="6" w:space="0"/>
              <w:bottom w:val="single" w:color="000000" w:sz="6" w:space="0"/>
              <w:right w:val="single" w:color="000000" w:sz="6" w:space="0"/>
            </w:tcBorders>
            <w:tcW w:w="791"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10</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116"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530</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645"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подземная</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362"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2545</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1724"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0</w:t>
            </w:r>
            <w:r>
              <w:rPr>
                <w:rFonts w:eastAsia="Arial"/>
                <w:iCs/>
                <w:color w:val="000000"/>
                <w:sz w:val="20"/>
                <w:szCs w:val="20"/>
              </w:rPr>
            </w:r>
          </w:p>
        </w:tc>
      </w:tr>
      <w:tr>
        <w:tblPrEx/>
        <w:trPr>
          <w:trHeight w:val="241" w:hRule="exact"/>
        </w:trPr>
        <w:tc>
          <w:tcPr>
            <w:tcBorders>
              <w:top w:val="single" w:color="000000" w:sz="6" w:space="0"/>
              <w:left w:val="single" w:color="000000" w:sz="6" w:space="0"/>
              <w:bottom w:val="single" w:color="000000" w:sz="6" w:space="0"/>
              <w:right w:val="single" w:color="000000" w:sz="6" w:space="0"/>
            </w:tcBorders>
            <w:tcW w:w="791"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c>
          <w:tcPr>
            <w:tcBorders>
              <w:top w:val="single" w:color="000000" w:sz="6" w:space="0"/>
              <w:left w:val="single" w:color="000000" w:sz="6" w:space="0"/>
              <w:bottom w:val="single" w:color="000000" w:sz="6" w:space="0"/>
              <w:right w:val="single" w:color="000000" w:sz="6" w:space="0"/>
            </w:tcBorders>
            <w:tcW w:w="2116" w:type="dxa"/>
            <w:vAlign w:val="center"/>
            <w:vMerge w:val="continue"/>
            <w:textDirection w:val="lrTb"/>
            <w:noWrap w:val="false"/>
          </w:tcPr>
          <w:p>
            <w:pPr>
              <w:pStyle w:val="1598"/>
              <w:jc w:val="center"/>
              <w:widowControl w:val="off"/>
              <w:rPr>
                <w:rFonts w:eastAsia="Courier New"/>
                <w:color w:val="000000"/>
                <w:sz w:val="20"/>
                <w:szCs w:val="20"/>
              </w:rPr>
            </w:pPr>
            <w:r>
              <w:rPr>
                <w:rFonts w:eastAsia="Courier New"/>
                <w:color w:val="000000"/>
                <w:sz w:val="20"/>
                <w:szCs w:val="20"/>
              </w:rPr>
            </w:r>
            <w:r>
              <w:rPr>
                <w:rFonts w:eastAsia="Courier New"/>
                <w:color w:val="000000"/>
                <w:sz w:val="20"/>
                <w:szCs w:val="20"/>
              </w:rPr>
            </w:r>
          </w:p>
        </w:tc>
        <w:tc>
          <w:tcPr>
            <w:tcBorders>
              <w:top w:val="single" w:color="000000" w:sz="6" w:space="0"/>
              <w:left w:val="single" w:color="000000" w:sz="6" w:space="0"/>
              <w:bottom w:val="single" w:color="000000" w:sz="6" w:space="0"/>
              <w:right w:val="single" w:color="000000" w:sz="6" w:space="0"/>
            </w:tcBorders>
            <w:tcW w:w="2645"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надземная</w:t>
            </w:r>
            <w:r>
              <w:rPr>
                <w:rFonts w:eastAsia="Arial"/>
                <w:iCs/>
                <w:color w:val="000000"/>
                <w:sz w:val="20"/>
                <w:szCs w:val="20"/>
              </w:rPr>
            </w:r>
          </w:p>
        </w:tc>
        <w:tc>
          <w:tcPr>
            <w:tcBorders>
              <w:top w:val="single" w:color="000000" w:sz="6" w:space="0"/>
              <w:left w:val="single" w:color="000000" w:sz="6" w:space="0"/>
              <w:bottom w:val="single" w:color="000000" w:sz="6" w:space="0"/>
              <w:right w:val="single" w:color="000000" w:sz="6" w:space="0"/>
            </w:tcBorders>
            <w:tcW w:w="2362"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c>
          <w:tcPr>
            <w:tcBorders>
              <w:top w:val="single" w:color="000000" w:sz="6" w:space="0"/>
              <w:left w:val="single" w:color="000000" w:sz="6" w:space="0"/>
              <w:bottom w:val="single" w:color="000000" w:sz="6" w:space="0"/>
              <w:right w:val="single" w:color="000000" w:sz="6" w:space="0"/>
            </w:tcBorders>
            <w:tcW w:w="1724" w:type="dxa"/>
            <w:vAlign w:val="center"/>
            <w:vMerge w:val="continue"/>
            <w:textDirection w:val="lrTb"/>
            <w:noWrap w:val="false"/>
          </w:tcPr>
          <w:p>
            <w:pPr>
              <w:pStyle w:val="1598"/>
              <w:jc w:val="center"/>
              <w:widowControl w:val="off"/>
              <w:rPr>
                <w:rFonts w:eastAsia="Courier New"/>
                <w:color w:val="000000"/>
                <w:sz w:val="20"/>
                <w:szCs w:val="20"/>
              </w:rPr>
            </w:pPr>
            <w:r>
              <w:rPr>
                <w:rFonts w:eastAsia="Courier New"/>
                <w:color w:val="000000"/>
                <w:sz w:val="20"/>
                <w:szCs w:val="20"/>
              </w:rPr>
            </w:r>
            <w:r>
              <w:rPr>
                <w:rFonts w:eastAsia="Courier New"/>
                <w:color w:val="000000"/>
                <w:sz w:val="20"/>
                <w:szCs w:val="20"/>
              </w:rPr>
            </w:r>
          </w:p>
        </w:tc>
      </w:tr>
      <w:tr>
        <w:tblPrEx/>
        <w:trPr>
          <w:trHeight w:val="288" w:hRule="exact"/>
        </w:trPr>
        <w:tc>
          <w:tcPr>
            <w:gridSpan w:val="3"/>
            <w:tcBorders>
              <w:top w:val="single" w:color="000000" w:sz="6" w:space="0"/>
              <w:left w:val="single" w:color="000000" w:sz="6" w:space="0"/>
              <w:bottom w:val="single" w:color="000000" w:sz="6" w:space="0"/>
              <w:right w:val="single" w:color="000000" w:sz="6" w:space="0"/>
            </w:tcBorders>
            <w:tcW w:w="5552" w:type="dxa"/>
            <w:vAlign w:val="center"/>
            <w:textDirection w:val="lrTb"/>
            <w:noWrap w:val="false"/>
          </w:tcPr>
          <w:p>
            <w:pPr>
              <w:pStyle w:val="1598"/>
              <w:jc w:val="right"/>
              <w:widowControl w:val="off"/>
              <w:rPr>
                <w:rFonts w:eastAsia="Courier New"/>
                <w:color w:val="000000"/>
                <w:sz w:val="20"/>
                <w:szCs w:val="20"/>
              </w:rPr>
            </w:pPr>
            <w:r>
              <w:rPr>
                <w:rFonts w:eastAsia="Arial"/>
                <w:b/>
                <w:bCs/>
                <w:iCs/>
                <w:color w:val="000000"/>
                <w:sz w:val="20"/>
                <w:szCs w:val="20"/>
              </w:rPr>
              <w:t xml:space="preserve">ИТОГО:</w:t>
            </w:r>
            <w:r>
              <w:rPr>
                <w:rFonts w:eastAsia="Courier New"/>
                <w:color w:val="000000"/>
                <w:sz w:val="20"/>
                <w:szCs w:val="20"/>
              </w:rPr>
            </w:r>
          </w:p>
        </w:tc>
        <w:tc>
          <w:tcPr>
            <w:tcBorders>
              <w:top w:val="single" w:color="000000" w:sz="6" w:space="0"/>
              <w:left w:val="single" w:color="000000" w:sz="6" w:space="0"/>
              <w:bottom w:val="single" w:color="000000" w:sz="6" w:space="0"/>
              <w:right w:val="single" w:color="000000" w:sz="6" w:space="0"/>
            </w:tcBorders>
            <w:tcW w:w="2362" w:type="dxa"/>
            <w:vAlign w:val="center"/>
            <w:textDirection w:val="lrTb"/>
            <w:noWrap w:val="false"/>
          </w:tcPr>
          <w:p>
            <w:pPr>
              <w:pStyle w:val="1598"/>
              <w:jc w:val="center"/>
              <w:widowControl w:val="off"/>
              <w:rPr>
                <w:rFonts w:eastAsia="Arial"/>
                <w:b/>
                <w:iCs/>
                <w:color w:val="000000"/>
                <w:sz w:val="20"/>
                <w:szCs w:val="20"/>
              </w:rPr>
            </w:pPr>
            <w:r>
              <w:rPr>
                <w:rFonts w:eastAsia="Arial"/>
                <w:b/>
                <w:iCs/>
                <w:color w:val="000000"/>
                <w:sz w:val="20"/>
                <w:szCs w:val="20"/>
              </w:rPr>
              <w:t xml:space="preserve">38037,59</w:t>
            </w:r>
            <w:r>
              <w:rPr>
                <w:rFonts w:eastAsia="Arial"/>
                <w:b/>
                <w:iCs/>
                <w:color w:val="000000"/>
                <w:sz w:val="20"/>
                <w:szCs w:val="20"/>
              </w:rPr>
            </w:r>
          </w:p>
        </w:tc>
        <w:tc>
          <w:tcPr>
            <w:tcBorders>
              <w:top w:val="single" w:color="000000" w:sz="6" w:space="0"/>
              <w:left w:val="single" w:color="000000" w:sz="6" w:space="0"/>
              <w:bottom w:val="single" w:color="000000" w:sz="6" w:space="0"/>
              <w:right w:val="single" w:color="000000" w:sz="6" w:space="0"/>
            </w:tcBorders>
            <w:tcW w:w="1724" w:type="dxa"/>
            <w:vAlign w:val="center"/>
            <w:textDirection w:val="lrTb"/>
            <w:noWrap w:val="false"/>
          </w:tcPr>
          <w:p>
            <w:pPr>
              <w:pStyle w:val="1598"/>
              <w:jc w:val="center"/>
              <w:widowControl w:val="off"/>
              <w:rPr>
                <w:rFonts w:eastAsia="Arial"/>
                <w:b/>
                <w:iCs/>
                <w:color w:val="000000"/>
                <w:sz w:val="20"/>
                <w:szCs w:val="20"/>
              </w:rPr>
            </w:pPr>
            <w:r>
              <w:rPr>
                <w:rFonts w:eastAsia="Arial"/>
                <w:b/>
                <w:iCs/>
                <w:color w:val="000000"/>
                <w:sz w:val="20"/>
                <w:szCs w:val="20"/>
              </w:rPr>
              <w:t xml:space="preserve">15086,93</w:t>
            </w:r>
            <w:r>
              <w:rPr>
                <w:rFonts w:eastAsia="Arial"/>
                <w:b/>
                <w:iCs/>
                <w:color w:val="000000"/>
                <w:sz w:val="20"/>
                <w:szCs w:val="20"/>
              </w:rPr>
            </w:r>
          </w:p>
        </w:tc>
      </w:tr>
    </w:tbl>
    <w:p>
      <w:pPr>
        <w:pStyle w:val="1598"/>
        <w:ind w:firstLine="851"/>
        <w:jc w:val="both"/>
        <w:spacing w:line="360" w:lineRule="auto"/>
        <w:rPr>
          <w:color w:val="000000"/>
        </w:rPr>
      </w:pPr>
      <w:r>
        <w:rPr>
          <w:color w:val="000000"/>
        </w:rPr>
      </w:r>
      <w:r>
        <w:rPr>
          <w:color w:val="000000"/>
        </w:rPr>
      </w:r>
    </w:p>
    <w:p>
      <w:pPr>
        <w:pStyle w:val="1598"/>
        <w:ind w:firstLine="851"/>
        <w:jc w:val="both"/>
        <w:spacing w:line="360" w:lineRule="auto"/>
        <w:rPr>
          <w:color w:val="000000"/>
        </w:rPr>
      </w:pPr>
      <w:r>
        <w:rPr>
          <w:color w:val="000000"/>
        </w:rPr>
        <w:t xml:space="preserve">Ветхость сетей водоснабжения является важным фактором, </w:t>
      </w:r>
      <w:r>
        <w:rPr>
          <w:color w:val="000000"/>
        </w:rPr>
        <w:t xml:space="preserve">обуславливающим низкое качество питьевой воды и потери питьевой воды. Уровень износа сетей водоснабжения составляет 38,28%. По данным Формы №1-водопровод за 2024 год протяженность ветхих сетей составляет 9,539 км. Всего заменено водопроводах сетей 0,05 км.</w:t>
      </w:r>
      <w:r>
        <w:rPr>
          <w:color w:val="000000"/>
        </w:rPr>
      </w:r>
    </w:p>
    <w:p>
      <w:pPr>
        <w:pStyle w:val="1598"/>
        <w:ind w:firstLine="851"/>
        <w:jc w:val="both"/>
        <w:spacing w:line="360" w:lineRule="auto"/>
        <w:rPr>
          <w:color w:val="000000"/>
        </w:rPr>
      </w:pPr>
      <w:r>
        <w:rPr>
          <w:color w:val="000000"/>
        </w:rPr>
        <w:t xml:space="preserve">Статистика аварийных ситуаций на сетях водоснабжения представлена в таблице 9.</w:t>
      </w:r>
      <w:r>
        <w:rPr>
          <w:color w:val="000000"/>
        </w:rPr>
      </w:r>
    </w:p>
    <w:p>
      <w:pPr>
        <w:pStyle w:val="3344"/>
        <w:ind w:firstLine="0"/>
        <w:keepNext/>
      </w:pPr>
      <w:r>
        <w:t xml:space="preserve">Таблица </w:t>
      </w:r>
      <w:r>
        <w:fldChar w:fldCharType="begin"/>
      </w:r>
      <w:r>
        <w:instrText xml:space="preserve"> SEQ Таблица \* ARABIC </w:instrText>
      </w:r>
      <w:r>
        <w:fldChar w:fldCharType="separate"/>
      </w:r>
      <w:r>
        <w:t xml:space="preserve">9</w:t>
      </w:r>
      <w:r>
        <w:fldChar w:fldCharType="end"/>
      </w:r>
      <w:r>
        <w:t xml:space="preserve">. Статистика аварийных ситуаций на сетях водоснабжения</w:t>
      </w:r>
      <w:r/>
    </w:p>
    <w:tbl>
      <w:tblPr>
        <w:tblW w:w="5000" w:type="pct"/>
        <w:jc w:val="center"/>
        <w:tblInd w:w="0" w:type="dxa"/>
        <w:tblLayout w:type="fixed"/>
        <w:tblCellMar>
          <w:left w:w="108" w:type="dxa"/>
          <w:top w:w="0" w:type="dxa"/>
          <w:right w:w="108" w:type="dxa"/>
          <w:bottom w:w="0" w:type="dxa"/>
        </w:tblCellMar>
        <w:tblLook w:val="04A0" w:firstRow="1" w:lastRow="0" w:firstColumn="1" w:lastColumn="0" w:noHBand="0" w:noVBand="1"/>
      </w:tblPr>
      <w:tblGrid>
        <w:gridCol w:w="1603"/>
        <w:gridCol w:w="1605"/>
        <w:gridCol w:w="1608"/>
        <w:gridCol w:w="1608"/>
        <w:gridCol w:w="1607"/>
        <w:gridCol w:w="1607"/>
      </w:tblGrid>
      <w:tr>
        <w:tblPrEx/>
        <w:trPr>
          <w:tblHeader/>
        </w:trPr>
        <w:tc>
          <w:tcPr>
            <w:tcBorders>
              <w:top w:val="single" w:color="000000" w:sz="4" w:space="0"/>
              <w:left w:val="single" w:color="000000" w:sz="4" w:space="0"/>
              <w:bottom w:val="single" w:color="000000" w:sz="4" w:space="0"/>
              <w:right w:val="single" w:color="000000" w:sz="4" w:space="0"/>
            </w:tcBorders>
            <w:tcW w:w="1603"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t xml:space="preserve">п/п</w:t>
            </w:r>
            <w:r>
              <w:rPr>
                <w:color w:val="000000"/>
                <w:sz w:val="20"/>
                <w:szCs w:val="20"/>
              </w:rPr>
            </w:r>
          </w:p>
        </w:tc>
        <w:tc>
          <w:tcPr>
            <w:gridSpan w:val="4"/>
            <w:tcBorders>
              <w:top w:val="single" w:color="000000" w:sz="4" w:space="0"/>
              <w:left w:val="single" w:color="000000" w:sz="4" w:space="0"/>
              <w:bottom w:val="single" w:color="000000" w:sz="4" w:space="0"/>
              <w:right w:val="single" w:color="000000" w:sz="4" w:space="0"/>
            </w:tcBorders>
            <w:tcW w:w="6428" w:type="dxa"/>
            <w:vAlign w:val="center"/>
            <w:textDirection w:val="lrTb"/>
            <w:noWrap w:val="false"/>
          </w:tcPr>
          <w:p>
            <w:pPr>
              <w:pStyle w:val="1598"/>
              <w:jc w:val="center"/>
              <w:rPr>
                <w:color w:val="000000"/>
                <w:sz w:val="20"/>
                <w:szCs w:val="20"/>
              </w:rPr>
            </w:pPr>
            <w:r>
              <w:rPr>
                <w:color w:val="000000"/>
                <w:sz w:val="20"/>
                <w:szCs w:val="20"/>
              </w:rPr>
              <w:t xml:space="preserve">2024 год</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7" w:type="dxa"/>
            <w:vAlign w:val="center"/>
            <w:vMerge w:val="restart"/>
            <w:textDirection w:val="lrTb"/>
            <w:noWrap w:val="false"/>
          </w:tcPr>
          <w:p>
            <w:pPr>
              <w:pStyle w:val="1598"/>
              <w:jc w:val="center"/>
              <w:rPr>
                <w:color w:val="000000"/>
                <w:sz w:val="20"/>
                <w:szCs w:val="20"/>
              </w:rPr>
            </w:pPr>
            <w:r>
              <w:rPr>
                <w:color w:val="000000"/>
                <w:sz w:val="20"/>
                <w:szCs w:val="20"/>
              </w:rPr>
              <w:t xml:space="preserve">Количество в месяц</w:t>
            </w:r>
            <w:r>
              <w:rPr>
                <w:color w:val="000000"/>
                <w:sz w:val="20"/>
                <w:szCs w:val="20"/>
              </w:rPr>
            </w:r>
          </w:p>
        </w:tc>
      </w:tr>
      <w:tr>
        <w:tblPrEx/>
        <w:trPr>
          <w:tblHeader/>
        </w:trPr>
        <w:tc>
          <w:tcPr>
            <w:tcBorders>
              <w:top w:val="single" w:color="000000" w:sz="4" w:space="0"/>
              <w:left w:val="single" w:color="000000" w:sz="4" w:space="0"/>
              <w:bottom w:val="single" w:color="000000" w:sz="4" w:space="0"/>
              <w:right w:val="single" w:color="000000" w:sz="4" w:space="0"/>
            </w:tcBorders>
            <w:tcW w:w="1603" w:type="dxa"/>
            <w:vAlign w:val="center"/>
            <w:vMerge w:val="continue"/>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gridSpan w:val="2"/>
            <w:tcBorders>
              <w:top w:val="single" w:color="000000" w:sz="4" w:space="0"/>
              <w:left w:val="single" w:color="000000" w:sz="4" w:space="0"/>
              <w:bottom w:val="single" w:color="000000" w:sz="4" w:space="0"/>
              <w:right w:val="single" w:color="000000" w:sz="4" w:space="0"/>
            </w:tcBorders>
            <w:tcW w:w="3213" w:type="dxa"/>
            <w:vAlign w:val="center"/>
            <w:textDirection w:val="lrTb"/>
            <w:noWrap w:val="false"/>
          </w:tcPr>
          <w:p>
            <w:pPr>
              <w:pStyle w:val="1598"/>
              <w:jc w:val="center"/>
              <w:rPr>
                <w:color w:val="000000"/>
                <w:sz w:val="20"/>
                <w:szCs w:val="20"/>
              </w:rPr>
            </w:pPr>
            <w:r>
              <w:rPr>
                <w:color w:val="000000"/>
                <w:sz w:val="20"/>
                <w:szCs w:val="20"/>
              </w:rPr>
              <w:t xml:space="preserve">Внутриквартальные сети</w:t>
            </w:r>
            <w:r>
              <w:rPr>
                <w:color w:val="000000"/>
                <w:sz w:val="20"/>
                <w:szCs w:val="20"/>
              </w:rPr>
            </w:r>
          </w:p>
        </w:tc>
        <w:tc>
          <w:tcPr>
            <w:gridSpan w:val="2"/>
            <w:tcBorders>
              <w:top w:val="single" w:color="000000" w:sz="4" w:space="0"/>
              <w:left w:val="single" w:color="000000" w:sz="4" w:space="0"/>
              <w:bottom w:val="single" w:color="000000" w:sz="4" w:space="0"/>
              <w:right w:val="single" w:color="000000" w:sz="4" w:space="0"/>
            </w:tcBorders>
            <w:tcW w:w="3215" w:type="dxa"/>
            <w:vAlign w:val="center"/>
            <w:textDirection w:val="lrTb"/>
            <w:noWrap w:val="false"/>
          </w:tcPr>
          <w:p>
            <w:pPr>
              <w:pStyle w:val="1598"/>
              <w:jc w:val="center"/>
              <w:rPr>
                <w:color w:val="000000"/>
                <w:sz w:val="20"/>
                <w:szCs w:val="20"/>
              </w:rPr>
            </w:pPr>
            <w:r>
              <w:rPr>
                <w:color w:val="000000"/>
                <w:sz w:val="20"/>
                <w:szCs w:val="20"/>
              </w:rPr>
              <w:t xml:space="preserve">Магистральные сети</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7" w:type="dxa"/>
            <w:vAlign w:val="center"/>
            <w:vMerge w:val="continue"/>
            <w:textDirection w:val="lrTb"/>
            <w:noWrap w:val="false"/>
          </w:tcPr>
          <w:p>
            <w:pPr>
              <w:pStyle w:val="1598"/>
              <w:jc w:val="center"/>
              <w:rPr>
                <w:color w:val="000000"/>
                <w:sz w:val="20"/>
                <w:szCs w:val="20"/>
              </w:rPr>
            </w:pPr>
            <w:r>
              <w:rPr>
                <w:color w:val="000000"/>
                <w:sz w:val="20"/>
                <w:szCs w:val="20"/>
              </w:rPr>
            </w:r>
            <w:r>
              <w:rPr>
                <w:color w:val="000000"/>
                <w:sz w:val="20"/>
                <w:szCs w:val="20"/>
              </w:rPr>
            </w:r>
          </w:p>
        </w:tc>
      </w:tr>
      <w:tr>
        <w:tblPrEx/>
        <w:trPr>
          <w:tblHeader/>
        </w:trPr>
        <w:tc>
          <w:tcPr>
            <w:tcBorders>
              <w:top w:val="single" w:color="000000" w:sz="4" w:space="0"/>
              <w:left w:val="single" w:color="000000" w:sz="4" w:space="0"/>
              <w:bottom w:val="single" w:color="000000" w:sz="4" w:space="0"/>
              <w:right w:val="single" w:color="000000" w:sz="4" w:space="0"/>
            </w:tcBorders>
            <w:tcW w:w="1603" w:type="dxa"/>
            <w:vAlign w:val="center"/>
            <w:vMerge w:val="continue"/>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5" w:type="dxa"/>
            <w:vAlign w:val="center"/>
            <w:textDirection w:val="lrTb"/>
            <w:noWrap w:val="false"/>
          </w:tcPr>
          <w:p>
            <w:pPr>
              <w:pStyle w:val="1598"/>
              <w:jc w:val="center"/>
              <w:rPr>
                <w:color w:val="000000"/>
                <w:sz w:val="20"/>
                <w:szCs w:val="20"/>
              </w:rPr>
            </w:pPr>
            <w:r>
              <w:rPr>
                <w:color w:val="000000"/>
                <w:sz w:val="20"/>
                <w:szCs w:val="20"/>
              </w:rPr>
              <w:t xml:space="preserve">ГВС</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8" w:type="dxa"/>
            <w:vAlign w:val="center"/>
            <w:textDirection w:val="lrTb"/>
            <w:noWrap w:val="false"/>
          </w:tcPr>
          <w:p>
            <w:pPr>
              <w:pStyle w:val="1598"/>
              <w:jc w:val="center"/>
              <w:rPr>
                <w:color w:val="000000"/>
                <w:sz w:val="20"/>
                <w:szCs w:val="20"/>
              </w:rPr>
            </w:pPr>
            <w:r>
              <w:rPr>
                <w:color w:val="000000"/>
                <w:sz w:val="20"/>
                <w:szCs w:val="20"/>
              </w:rPr>
              <w:t xml:space="preserve">ХВС</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8" w:type="dxa"/>
            <w:vAlign w:val="center"/>
            <w:textDirection w:val="lrTb"/>
            <w:noWrap w:val="false"/>
          </w:tcPr>
          <w:p>
            <w:pPr>
              <w:pStyle w:val="1598"/>
              <w:jc w:val="center"/>
              <w:rPr>
                <w:color w:val="000000"/>
                <w:sz w:val="20"/>
                <w:szCs w:val="20"/>
              </w:rPr>
            </w:pPr>
            <w:r>
              <w:rPr>
                <w:color w:val="000000"/>
                <w:sz w:val="20"/>
                <w:szCs w:val="20"/>
              </w:rPr>
              <w:t xml:space="preserve">ГВС</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7" w:type="dxa"/>
            <w:vAlign w:val="center"/>
            <w:textDirection w:val="lrTb"/>
            <w:noWrap w:val="false"/>
          </w:tcPr>
          <w:p>
            <w:pPr>
              <w:pStyle w:val="1598"/>
              <w:jc w:val="center"/>
              <w:rPr>
                <w:color w:val="000000"/>
                <w:sz w:val="20"/>
                <w:szCs w:val="20"/>
              </w:rPr>
            </w:pPr>
            <w:r>
              <w:rPr>
                <w:color w:val="000000"/>
                <w:sz w:val="20"/>
                <w:szCs w:val="20"/>
              </w:rPr>
              <w:t xml:space="preserve">ХВС</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7" w:type="dxa"/>
            <w:vAlign w:val="center"/>
            <w:vMerge w:val="continue"/>
            <w:textDirection w:val="lrTb"/>
            <w:noWrap w:val="false"/>
          </w:tcPr>
          <w:p>
            <w:pPr>
              <w:pStyle w:val="1598"/>
              <w:jc w:val="center"/>
              <w:rPr>
                <w:color w:val="000000"/>
                <w:sz w:val="20"/>
                <w:szCs w:val="20"/>
              </w:rPr>
            </w:pPr>
            <w:r>
              <w:rPr>
                <w:color w:val="000000"/>
                <w:sz w:val="20"/>
                <w:szCs w:val="20"/>
              </w:rPr>
            </w:r>
            <w:r>
              <w:rPr>
                <w:color w:val="000000"/>
                <w:sz w:val="20"/>
                <w:szCs w:val="20"/>
              </w:rPr>
            </w:r>
          </w:p>
        </w:tc>
      </w:tr>
      <w:tr>
        <w:tblPrEx/>
        <w:trPr>
          <w:tblHeader/>
        </w:trPr>
        <w:tc>
          <w:tcPr>
            <w:tcBorders>
              <w:top w:val="single" w:color="000000" w:sz="4" w:space="0"/>
              <w:left w:val="single" w:color="000000" w:sz="4" w:space="0"/>
              <w:bottom w:val="single" w:color="000000" w:sz="4" w:space="0"/>
              <w:right w:val="single" w:color="000000" w:sz="4" w:space="0"/>
            </w:tcBorders>
            <w:tcW w:w="1603" w:type="dxa"/>
            <w:vAlign w:val="center"/>
            <w:textDirection w:val="lrTb"/>
            <w:noWrap w:val="false"/>
          </w:tcPr>
          <w:p>
            <w:pPr>
              <w:pStyle w:val="1598"/>
              <w:jc w:val="center"/>
              <w:rPr>
                <w:color w:val="000000"/>
                <w:sz w:val="20"/>
                <w:szCs w:val="20"/>
              </w:rPr>
            </w:pPr>
            <w:r>
              <w:rPr>
                <w:color w:val="000000"/>
                <w:sz w:val="20"/>
                <w:szCs w:val="20"/>
              </w:rPr>
              <w:t xml:space="preserve">1</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5" w:type="dxa"/>
            <w:vAlign w:val="center"/>
            <w:textDirection w:val="lrTb"/>
            <w:noWrap w:val="false"/>
          </w:tcPr>
          <w:p>
            <w:pPr>
              <w:pStyle w:val="1598"/>
              <w:jc w:val="center"/>
              <w:rPr>
                <w:color w:val="000000"/>
                <w:sz w:val="20"/>
                <w:szCs w:val="20"/>
              </w:rPr>
            </w:pPr>
            <w:r>
              <w:rPr>
                <w:color w:val="000000"/>
                <w:sz w:val="20"/>
                <w:szCs w:val="20"/>
              </w:rPr>
              <w:t xml:space="preserve">2</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8" w:type="dxa"/>
            <w:vAlign w:val="center"/>
            <w:textDirection w:val="lrTb"/>
            <w:noWrap w:val="false"/>
          </w:tcPr>
          <w:p>
            <w:pPr>
              <w:pStyle w:val="1598"/>
              <w:jc w:val="center"/>
              <w:rPr>
                <w:color w:val="000000"/>
                <w:sz w:val="20"/>
                <w:szCs w:val="20"/>
              </w:rPr>
            </w:pPr>
            <w:r>
              <w:rPr>
                <w:color w:val="000000"/>
                <w:sz w:val="20"/>
                <w:szCs w:val="20"/>
              </w:rPr>
              <w:t xml:space="preserve">3</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8" w:type="dxa"/>
            <w:vAlign w:val="center"/>
            <w:textDirection w:val="lrTb"/>
            <w:noWrap w:val="false"/>
          </w:tcPr>
          <w:p>
            <w:pPr>
              <w:pStyle w:val="1598"/>
              <w:jc w:val="center"/>
              <w:rPr>
                <w:color w:val="000000"/>
                <w:sz w:val="20"/>
                <w:szCs w:val="20"/>
              </w:rPr>
            </w:pPr>
            <w:r>
              <w:rPr>
                <w:color w:val="000000"/>
                <w:sz w:val="20"/>
                <w:szCs w:val="20"/>
              </w:rPr>
              <w:t xml:space="preserve">4</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7" w:type="dxa"/>
            <w:vAlign w:val="center"/>
            <w:textDirection w:val="lrTb"/>
            <w:noWrap w:val="false"/>
          </w:tcPr>
          <w:p>
            <w:pPr>
              <w:pStyle w:val="1598"/>
              <w:jc w:val="center"/>
              <w:rPr>
                <w:color w:val="000000"/>
                <w:sz w:val="20"/>
                <w:szCs w:val="20"/>
              </w:rPr>
            </w:pPr>
            <w:r>
              <w:rPr>
                <w:color w:val="000000"/>
                <w:sz w:val="20"/>
                <w:szCs w:val="20"/>
              </w:rPr>
              <w:t xml:space="preserve">5</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7" w:type="dxa"/>
            <w:vAlign w:val="center"/>
            <w:textDirection w:val="lrTb"/>
            <w:noWrap w:val="false"/>
          </w:tcPr>
          <w:p>
            <w:pPr>
              <w:pStyle w:val="1598"/>
              <w:jc w:val="center"/>
              <w:rPr>
                <w:color w:val="000000"/>
                <w:sz w:val="20"/>
                <w:szCs w:val="20"/>
              </w:rPr>
            </w:pPr>
            <w:r>
              <w:rPr>
                <w:color w:val="000000"/>
                <w:sz w:val="20"/>
                <w:szCs w:val="20"/>
              </w:rPr>
              <w:t xml:space="preserve">6</w:t>
            </w:r>
            <w:r>
              <w:rPr>
                <w:color w:val="000000"/>
                <w:sz w:val="20"/>
                <w:szCs w:val="20"/>
              </w:rPr>
            </w:r>
          </w:p>
        </w:tc>
      </w:tr>
      <w:tr>
        <w:tblPrEx/>
        <w:trPr/>
        <w:tc>
          <w:tcPr>
            <w:tcBorders>
              <w:top w:val="single" w:color="000000" w:sz="4" w:space="0"/>
              <w:left w:val="single" w:color="000000" w:sz="4" w:space="0"/>
              <w:bottom w:val="single" w:color="000000" w:sz="4" w:space="0"/>
              <w:right w:val="single" w:color="000000" w:sz="4" w:space="0"/>
            </w:tcBorders>
            <w:tcW w:w="1603" w:type="dxa"/>
            <w:vAlign w:val="center"/>
            <w:textDirection w:val="lrTb"/>
            <w:noWrap w:val="false"/>
          </w:tcPr>
          <w:p>
            <w:pPr>
              <w:pStyle w:val="1598"/>
              <w:jc w:val="center"/>
              <w:rPr>
                <w:color w:val="000000"/>
                <w:sz w:val="20"/>
                <w:szCs w:val="20"/>
              </w:rPr>
            </w:pPr>
            <w:r>
              <w:rPr>
                <w:color w:val="000000"/>
                <w:sz w:val="20"/>
                <w:szCs w:val="20"/>
              </w:rPr>
              <w:t xml:space="preserve">Январь</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5" w:type="dxa"/>
            <w:vAlign w:val="center"/>
            <w:textDirection w:val="lrTb"/>
            <w:noWrap w:val="false"/>
          </w:tcPr>
          <w:p>
            <w:pPr>
              <w:pStyle w:val="1598"/>
              <w:jc w:val="center"/>
              <w:rPr>
                <w:color w:val="000000"/>
                <w:sz w:val="20"/>
                <w:szCs w:val="20"/>
              </w:rPr>
            </w:pPr>
            <w:r>
              <w:rPr>
                <w:color w:val="000000"/>
                <w:sz w:val="20"/>
                <w:szCs w:val="20"/>
              </w:rPr>
              <w:t xml:space="preserve">8</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8"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8"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7"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7" w:type="dxa"/>
            <w:vAlign w:val="center"/>
            <w:textDirection w:val="lrTb"/>
            <w:noWrap w:val="false"/>
          </w:tcPr>
          <w:p>
            <w:pPr>
              <w:pStyle w:val="1598"/>
              <w:jc w:val="center"/>
              <w:rPr>
                <w:color w:val="000000"/>
                <w:sz w:val="20"/>
                <w:szCs w:val="20"/>
              </w:rPr>
            </w:pPr>
            <w:r>
              <w:rPr>
                <w:color w:val="000000"/>
                <w:sz w:val="20"/>
                <w:szCs w:val="20"/>
              </w:rPr>
              <w:t xml:space="preserve">8</w:t>
            </w:r>
            <w:r>
              <w:rPr>
                <w:color w:val="000000"/>
                <w:sz w:val="20"/>
                <w:szCs w:val="20"/>
              </w:rPr>
            </w:r>
          </w:p>
        </w:tc>
      </w:tr>
      <w:tr>
        <w:tblPrEx/>
        <w:trPr/>
        <w:tc>
          <w:tcPr>
            <w:tcBorders>
              <w:top w:val="single" w:color="000000" w:sz="4" w:space="0"/>
              <w:left w:val="single" w:color="000000" w:sz="4" w:space="0"/>
              <w:bottom w:val="single" w:color="000000" w:sz="4" w:space="0"/>
              <w:right w:val="single" w:color="000000" w:sz="4" w:space="0"/>
            </w:tcBorders>
            <w:tcW w:w="1603" w:type="dxa"/>
            <w:vAlign w:val="center"/>
            <w:textDirection w:val="lrTb"/>
            <w:noWrap w:val="false"/>
          </w:tcPr>
          <w:p>
            <w:pPr>
              <w:pStyle w:val="1598"/>
              <w:jc w:val="center"/>
              <w:rPr>
                <w:color w:val="000000"/>
                <w:sz w:val="20"/>
                <w:szCs w:val="20"/>
              </w:rPr>
            </w:pPr>
            <w:r>
              <w:rPr>
                <w:color w:val="000000"/>
                <w:sz w:val="20"/>
                <w:szCs w:val="20"/>
              </w:rPr>
              <w:t xml:space="preserve">Февраль</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5" w:type="dxa"/>
            <w:vAlign w:val="center"/>
            <w:textDirection w:val="lrTb"/>
            <w:noWrap w:val="false"/>
          </w:tcPr>
          <w:p>
            <w:pPr>
              <w:pStyle w:val="1598"/>
              <w:jc w:val="center"/>
              <w:rPr>
                <w:color w:val="000000"/>
                <w:sz w:val="20"/>
                <w:szCs w:val="20"/>
              </w:rPr>
            </w:pPr>
            <w:r>
              <w:rPr>
                <w:color w:val="000000"/>
                <w:sz w:val="20"/>
                <w:szCs w:val="20"/>
              </w:rPr>
              <w:t xml:space="preserve">8</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8"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8"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7"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7" w:type="dxa"/>
            <w:vAlign w:val="center"/>
            <w:textDirection w:val="lrTb"/>
            <w:noWrap w:val="false"/>
          </w:tcPr>
          <w:p>
            <w:pPr>
              <w:pStyle w:val="1598"/>
              <w:jc w:val="center"/>
              <w:rPr>
                <w:color w:val="000000"/>
                <w:sz w:val="20"/>
                <w:szCs w:val="20"/>
              </w:rPr>
            </w:pPr>
            <w:r>
              <w:rPr>
                <w:color w:val="000000"/>
                <w:sz w:val="20"/>
                <w:szCs w:val="20"/>
              </w:rPr>
              <w:t xml:space="preserve">8</w:t>
            </w:r>
            <w:r>
              <w:rPr>
                <w:color w:val="000000"/>
                <w:sz w:val="20"/>
                <w:szCs w:val="20"/>
              </w:rPr>
            </w:r>
          </w:p>
        </w:tc>
      </w:tr>
      <w:tr>
        <w:tblPrEx/>
        <w:trPr/>
        <w:tc>
          <w:tcPr>
            <w:tcBorders>
              <w:top w:val="single" w:color="000000" w:sz="4" w:space="0"/>
              <w:left w:val="single" w:color="000000" w:sz="4" w:space="0"/>
              <w:bottom w:val="single" w:color="000000" w:sz="4" w:space="0"/>
              <w:right w:val="single" w:color="000000" w:sz="4" w:space="0"/>
            </w:tcBorders>
            <w:tcW w:w="1603" w:type="dxa"/>
            <w:vAlign w:val="center"/>
            <w:textDirection w:val="lrTb"/>
            <w:noWrap w:val="false"/>
          </w:tcPr>
          <w:p>
            <w:pPr>
              <w:pStyle w:val="1598"/>
              <w:jc w:val="center"/>
              <w:rPr>
                <w:color w:val="000000"/>
                <w:sz w:val="20"/>
                <w:szCs w:val="20"/>
              </w:rPr>
            </w:pPr>
            <w:r>
              <w:rPr>
                <w:color w:val="000000"/>
                <w:sz w:val="20"/>
                <w:szCs w:val="20"/>
              </w:rPr>
              <w:t xml:space="preserve">Март</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5" w:type="dxa"/>
            <w:vAlign w:val="center"/>
            <w:textDirection w:val="lrTb"/>
            <w:noWrap w:val="false"/>
          </w:tcPr>
          <w:p>
            <w:pPr>
              <w:pStyle w:val="1598"/>
              <w:jc w:val="center"/>
              <w:rPr>
                <w:color w:val="000000"/>
                <w:sz w:val="20"/>
                <w:szCs w:val="20"/>
              </w:rPr>
            </w:pPr>
            <w:r>
              <w:rPr>
                <w:color w:val="000000"/>
                <w:sz w:val="20"/>
                <w:szCs w:val="20"/>
              </w:rPr>
              <w:t xml:space="preserve">7</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8"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8"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7"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7" w:type="dxa"/>
            <w:vAlign w:val="center"/>
            <w:textDirection w:val="lrTb"/>
            <w:noWrap w:val="false"/>
          </w:tcPr>
          <w:p>
            <w:pPr>
              <w:pStyle w:val="1598"/>
              <w:jc w:val="center"/>
              <w:rPr>
                <w:color w:val="000000"/>
                <w:sz w:val="20"/>
                <w:szCs w:val="20"/>
              </w:rPr>
            </w:pPr>
            <w:r>
              <w:rPr>
                <w:color w:val="000000"/>
                <w:sz w:val="20"/>
                <w:szCs w:val="20"/>
              </w:rPr>
              <w:t xml:space="preserve">7</w:t>
            </w:r>
            <w:r>
              <w:rPr>
                <w:color w:val="000000"/>
                <w:sz w:val="20"/>
                <w:szCs w:val="20"/>
              </w:rPr>
            </w:r>
          </w:p>
        </w:tc>
      </w:tr>
      <w:tr>
        <w:tblPrEx/>
        <w:trPr/>
        <w:tc>
          <w:tcPr>
            <w:tcBorders>
              <w:top w:val="single" w:color="000000" w:sz="4" w:space="0"/>
              <w:left w:val="single" w:color="000000" w:sz="4" w:space="0"/>
              <w:bottom w:val="single" w:color="000000" w:sz="4" w:space="0"/>
              <w:right w:val="single" w:color="000000" w:sz="4" w:space="0"/>
            </w:tcBorders>
            <w:tcW w:w="1603" w:type="dxa"/>
            <w:vAlign w:val="center"/>
            <w:textDirection w:val="lrTb"/>
            <w:noWrap w:val="false"/>
          </w:tcPr>
          <w:p>
            <w:pPr>
              <w:pStyle w:val="1598"/>
              <w:jc w:val="center"/>
              <w:rPr>
                <w:color w:val="000000"/>
                <w:sz w:val="20"/>
                <w:szCs w:val="20"/>
              </w:rPr>
            </w:pPr>
            <w:r>
              <w:rPr>
                <w:color w:val="000000"/>
                <w:sz w:val="20"/>
                <w:szCs w:val="20"/>
              </w:rPr>
              <w:t xml:space="preserve">Апрель</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5" w:type="dxa"/>
            <w:vAlign w:val="center"/>
            <w:textDirection w:val="lrTb"/>
            <w:noWrap w:val="false"/>
          </w:tcPr>
          <w:p>
            <w:pPr>
              <w:pStyle w:val="1598"/>
              <w:jc w:val="center"/>
              <w:rPr>
                <w:color w:val="000000"/>
                <w:sz w:val="20"/>
                <w:szCs w:val="20"/>
              </w:rPr>
            </w:pPr>
            <w:r>
              <w:rPr>
                <w:color w:val="000000"/>
                <w:sz w:val="20"/>
                <w:szCs w:val="20"/>
              </w:rPr>
              <w:t xml:space="preserve">5</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8"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8"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7"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7" w:type="dxa"/>
            <w:vAlign w:val="center"/>
            <w:textDirection w:val="lrTb"/>
            <w:noWrap w:val="false"/>
          </w:tcPr>
          <w:p>
            <w:pPr>
              <w:pStyle w:val="1598"/>
              <w:jc w:val="center"/>
              <w:rPr>
                <w:color w:val="000000"/>
                <w:sz w:val="20"/>
                <w:szCs w:val="20"/>
              </w:rPr>
            </w:pPr>
            <w:r>
              <w:rPr>
                <w:color w:val="000000"/>
                <w:sz w:val="20"/>
                <w:szCs w:val="20"/>
              </w:rPr>
              <w:t xml:space="preserve">5</w:t>
            </w:r>
            <w:r>
              <w:rPr>
                <w:color w:val="000000"/>
                <w:sz w:val="20"/>
                <w:szCs w:val="20"/>
              </w:rPr>
            </w:r>
          </w:p>
        </w:tc>
      </w:tr>
      <w:tr>
        <w:tblPrEx/>
        <w:trPr/>
        <w:tc>
          <w:tcPr>
            <w:tcBorders>
              <w:top w:val="single" w:color="000000" w:sz="4" w:space="0"/>
              <w:left w:val="single" w:color="000000" w:sz="4" w:space="0"/>
              <w:bottom w:val="single" w:color="000000" w:sz="4" w:space="0"/>
              <w:right w:val="single" w:color="000000" w:sz="4" w:space="0"/>
            </w:tcBorders>
            <w:tcW w:w="1603" w:type="dxa"/>
            <w:vAlign w:val="center"/>
            <w:textDirection w:val="lrTb"/>
            <w:noWrap w:val="false"/>
          </w:tcPr>
          <w:p>
            <w:pPr>
              <w:pStyle w:val="1598"/>
              <w:jc w:val="center"/>
              <w:rPr>
                <w:color w:val="000000"/>
                <w:sz w:val="20"/>
                <w:szCs w:val="20"/>
              </w:rPr>
            </w:pPr>
            <w:r>
              <w:rPr>
                <w:color w:val="000000"/>
                <w:sz w:val="20"/>
                <w:szCs w:val="20"/>
              </w:rPr>
              <w:t xml:space="preserve">Май</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5" w:type="dxa"/>
            <w:vAlign w:val="center"/>
            <w:textDirection w:val="lrTb"/>
            <w:noWrap w:val="false"/>
          </w:tcPr>
          <w:p>
            <w:pPr>
              <w:pStyle w:val="1598"/>
              <w:jc w:val="center"/>
              <w:rPr>
                <w:color w:val="000000"/>
                <w:sz w:val="20"/>
                <w:szCs w:val="20"/>
              </w:rPr>
            </w:pPr>
            <w:r>
              <w:rPr>
                <w:color w:val="000000"/>
                <w:sz w:val="20"/>
                <w:szCs w:val="20"/>
              </w:rPr>
              <w:t xml:space="preserve">8</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8"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8"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7"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7" w:type="dxa"/>
            <w:vAlign w:val="center"/>
            <w:textDirection w:val="lrTb"/>
            <w:noWrap w:val="false"/>
          </w:tcPr>
          <w:p>
            <w:pPr>
              <w:pStyle w:val="1598"/>
              <w:jc w:val="center"/>
              <w:rPr>
                <w:color w:val="000000"/>
                <w:sz w:val="20"/>
                <w:szCs w:val="20"/>
              </w:rPr>
            </w:pPr>
            <w:r>
              <w:rPr>
                <w:color w:val="000000"/>
                <w:sz w:val="20"/>
                <w:szCs w:val="20"/>
              </w:rPr>
              <w:t xml:space="preserve">8</w:t>
            </w:r>
            <w:r>
              <w:rPr>
                <w:color w:val="000000"/>
                <w:sz w:val="20"/>
                <w:szCs w:val="20"/>
              </w:rPr>
            </w:r>
          </w:p>
        </w:tc>
      </w:tr>
      <w:tr>
        <w:tblPrEx/>
        <w:trPr/>
        <w:tc>
          <w:tcPr>
            <w:tcBorders>
              <w:top w:val="single" w:color="000000" w:sz="4" w:space="0"/>
              <w:left w:val="single" w:color="000000" w:sz="4" w:space="0"/>
              <w:bottom w:val="single" w:color="000000" w:sz="4" w:space="0"/>
              <w:right w:val="single" w:color="000000" w:sz="4" w:space="0"/>
            </w:tcBorders>
            <w:tcW w:w="1603" w:type="dxa"/>
            <w:vAlign w:val="center"/>
            <w:textDirection w:val="lrTb"/>
            <w:noWrap w:val="false"/>
          </w:tcPr>
          <w:p>
            <w:pPr>
              <w:pStyle w:val="1598"/>
              <w:jc w:val="center"/>
              <w:rPr>
                <w:color w:val="000000"/>
                <w:sz w:val="20"/>
                <w:szCs w:val="20"/>
              </w:rPr>
            </w:pPr>
            <w:r>
              <w:rPr>
                <w:color w:val="000000"/>
                <w:sz w:val="20"/>
                <w:szCs w:val="20"/>
              </w:rPr>
              <w:t xml:space="preserve">Июнь</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5" w:type="dxa"/>
            <w:vAlign w:val="center"/>
            <w:textDirection w:val="lrTb"/>
            <w:noWrap w:val="false"/>
          </w:tcPr>
          <w:p>
            <w:pPr>
              <w:pStyle w:val="1598"/>
              <w:jc w:val="center"/>
              <w:rPr>
                <w:color w:val="000000"/>
                <w:sz w:val="20"/>
                <w:szCs w:val="20"/>
              </w:rPr>
            </w:pPr>
            <w:r>
              <w:rPr>
                <w:color w:val="000000"/>
                <w:sz w:val="20"/>
                <w:szCs w:val="20"/>
              </w:rPr>
              <w:t xml:space="preserve">7</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8"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8"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7"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7" w:type="dxa"/>
            <w:vAlign w:val="center"/>
            <w:textDirection w:val="lrTb"/>
            <w:noWrap w:val="false"/>
          </w:tcPr>
          <w:p>
            <w:pPr>
              <w:pStyle w:val="1598"/>
              <w:jc w:val="center"/>
              <w:rPr>
                <w:color w:val="000000"/>
                <w:sz w:val="20"/>
                <w:szCs w:val="20"/>
              </w:rPr>
            </w:pPr>
            <w:r>
              <w:rPr>
                <w:color w:val="000000"/>
                <w:sz w:val="20"/>
                <w:szCs w:val="20"/>
              </w:rPr>
              <w:t xml:space="preserve">7</w:t>
            </w:r>
            <w:r>
              <w:rPr>
                <w:color w:val="000000"/>
                <w:sz w:val="20"/>
                <w:szCs w:val="20"/>
              </w:rPr>
            </w:r>
          </w:p>
        </w:tc>
      </w:tr>
      <w:tr>
        <w:tblPrEx/>
        <w:trPr/>
        <w:tc>
          <w:tcPr>
            <w:tcBorders>
              <w:top w:val="single" w:color="000000" w:sz="4" w:space="0"/>
              <w:left w:val="single" w:color="000000" w:sz="4" w:space="0"/>
              <w:bottom w:val="single" w:color="000000" w:sz="4" w:space="0"/>
              <w:right w:val="single" w:color="000000" w:sz="4" w:space="0"/>
            </w:tcBorders>
            <w:tcW w:w="1603" w:type="dxa"/>
            <w:vAlign w:val="center"/>
            <w:textDirection w:val="lrTb"/>
            <w:noWrap w:val="false"/>
          </w:tcPr>
          <w:p>
            <w:pPr>
              <w:pStyle w:val="1598"/>
              <w:jc w:val="center"/>
              <w:rPr>
                <w:color w:val="000000"/>
                <w:sz w:val="20"/>
                <w:szCs w:val="20"/>
              </w:rPr>
            </w:pPr>
            <w:r>
              <w:rPr>
                <w:color w:val="000000"/>
                <w:sz w:val="20"/>
                <w:szCs w:val="20"/>
              </w:rPr>
              <w:t xml:space="preserve">Июль</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5" w:type="dxa"/>
            <w:vAlign w:val="center"/>
            <w:textDirection w:val="lrTb"/>
            <w:noWrap w:val="false"/>
          </w:tcPr>
          <w:p>
            <w:pPr>
              <w:pStyle w:val="1598"/>
              <w:jc w:val="center"/>
              <w:rPr>
                <w:color w:val="000000"/>
                <w:sz w:val="20"/>
                <w:szCs w:val="20"/>
              </w:rPr>
            </w:pPr>
            <w:r>
              <w:rPr>
                <w:color w:val="000000"/>
                <w:sz w:val="20"/>
                <w:szCs w:val="20"/>
              </w:rPr>
              <w:t xml:space="preserve">18</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8"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8"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7"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7" w:type="dxa"/>
            <w:vAlign w:val="center"/>
            <w:textDirection w:val="lrTb"/>
            <w:noWrap w:val="false"/>
          </w:tcPr>
          <w:p>
            <w:pPr>
              <w:pStyle w:val="1598"/>
              <w:jc w:val="center"/>
              <w:rPr>
                <w:color w:val="000000"/>
                <w:sz w:val="20"/>
                <w:szCs w:val="20"/>
              </w:rPr>
            </w:pPr>
            <w:r>
              <w:rPr>
                <w:color w:val="000000"/>
                <w:sz w:val="20"/>
                <w:szCs w:val="20"/>
              </w:rPr>
              <w:t xml:space="preserve">18</w:t>
            </w:r>
            <w:r>
              <w:rPr>
                <w:color w:val="000000"/>
                <w:sz w:val="20"/>
                <w:szCs w:val="20"/>
              </w:rPr>
            </w:r>
          </w:p>
        </w:tc>
      </w:tr>
      <w:tr>
        <w:tblPrEx/>
        <w:trPr/>
        <w:tc>
          <w:tcPr>
            <w:tcBorders>
              <w:top w:val="single" w:color="000000" w:sz="4" w:space="0"/>
              <w:left w:val="single" w:color="000000" w:sz="4" w:space="0"/>
              <w:bottom w:val="single" w:color="000000" w:sz="4" w:space="0"/>
              <w:right w:val="single" w:color="000000" w:sz="4" w:space="0"/>
            </w:tcBorders>
            <w:tcW w:w="1603" w:type="dxa"/>
            <w:vAlign w:val="center"/>
            <w:textDirection w:val="lrTb"/>
            <w:noWrap w:val="false"/>
          </w:tcPr>
          <w:p>
            <w:pPr>
              <w:pStyle w:val="1598"/>
              <w:jc w:val="center"/>
              <w:rPr>
                <w:color w:val="000000"/>
                <w:sz w:val="20"/>
                <w:szCs w:val="20"/>
              </w:rPr>
            </w:pPr>
            <w:r>
              <w:rPr>
                <w:color w:val="000000"/>
                <w:sz w:val="20"/>
                <w:szCs w:val="20"/>
              </w:rPr>
              <w:t xml:space="preserve">Август</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5" w:type="dxa"/>
            <w:vAlign w:val="center"/>
            <w:textDirection w:val="lrTb"/>
            <w:noWrap w:val="false"/>
          </w:tcPr>
          <w:p>
            <w:pPr>
              <w:pStyle w:val="1598"/>
              <w:jc w:val="center"/>
              <w:rPr>
                <w:color w:val="000000"/>
                <w:sz w:val="20"/>
                <w:szCs w:val="20"/>
              </w:rPr>
            </w:pPr>
            <w:r>
              <w:rPr>
                <w:color w:val="000000"/>
                <w:sz w:val="20"/>
                <w:szCs w:val="20"/>
              </w:rPr>
              <w:t xml:space="preserve">21</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8" w:type="dxa"/>
            <w:vAlign w:val="center"/>
            <w:textDirection w:val="lrTb"/>
            <w:noWrap w:val="false"/>
          </w:tcPr>
          <w:p>
            <w:pPr>
              <w:pStyle w:val="1598"/>
              <w:jc w:val="center"/>
              <w:rPr>
                <w:color w:val="000000"/>
                <w:sz w:val="20"/>
                <w:szCs w:val="20"/>
              </w:rPr>
            </w:pPr>
            <w:r>
              <w:rPr>
                <w:color w:val="000000"/>
                <w:sz w:val="20"/>
                <w:szCs w:val="20"/>
              </w:rPr>
              <w:t xml:space="preserve">1</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8"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7"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7" w:type="dxa"/>
            <w:vAlign w:val="center"/>
            <w:textDirection w:val="lrTb"/>
            <w:noWrap w:val="false"/>
          </w:tcPr>
          <w:p>
            <w:pPr>
              <w:pStyle w:val="1598"/>
              <w:jc w:val="center"/>
              <w:rPr>
                <w:color w:val="000000"/>
                <w:sz w:val="20"/>
                <w:szCs w:val="20"/>
              </w:rPr>
            </w:pPr>
            <w:r>
              <w:rPr>
                <w:color w:val="000000"/>
                <w:sz w:val="20"/>
                <w:szCs w:val="20"/>
              </w:rPr>
              <w:t xml:space="preserve">22</w:t>
            </w:r>
            <w:r>
              <w:rPr>
                <w:color w:val="000000"/>
                <w:sz w:val="20"/>
                <w:szCs w:val="20"/>
              </w:rPr>
            </w:r>
          </w:p>
        </w:tc>
      </w:tr>
      <w:tr>
        <w:tblPrEx/>
        <w:trPr/>
        <w:tc>
          <w:tcPr>
            <w:tcBorders>
              <w:top w:val="single" w:color="000000" w:sz="4" w:space="0"/>
              <w:left w:val="single" w:color="000000" w:sz="4" w:space="0"/>
              <w:bottom w:val="single" w:color="000000" w:sz="4" w:space="0"/>
              <w:right w:val="single" w:color="000000" w:sz="4" w:space="0"/>
            </w:tcBorders>
            <w:tcW w:w="1603" w:type="dxa"/>
            <w:vAlign w:val="center"/>
            <w:textDirection w:val="lrTb"/>
            <w:noWrap w:val="false"/>
          </w:tcPr>
          <w:p>
            <w:pPr>
              <w:pStyle w:val="1598"/>
              <w:jc w:val="center"/>
              <w:rPr>
                <w:color w:val="000000"/>
                <w:sz w:val="20"/>
                <w:szCs w:val="20"/>
              </w:rPr>
            </w:pPr>
            <w:r>
              <w:rPr>
                <w:color w:val="000000"/>
                <w:sz w:val="20"/>
                <w:szCs w:val="20"/>
              </w:rPr>
              <w:t xml:space="preserve">Сентябрь</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5" w:type="dxa"/>
            <w:vAlign w:val="center"/>
            <w:textDirection w:val="lrTb"/>
            <w:noWrap w:val="false"/>
          </w:tcPr>
          <w:p>
            <w:pPr>
              <w:pStyle w:val="1598"/>
              <w:jc w:val="center"/>
              <w:rPr>
                <w:color w:val="000000"/>
                <w:sz w:val="20"/>
                <w:szCs w:val="20"/>
              </w:rPr>
            </w:pPr>
            <w:r>
              <w:rPr>
                <w:color w:val="000000"/>
                <w:sz w:val="20"/>
                <w:szCs w:val="20"/>
              </w:rPr>
              <w:t xml:space="preserve">11</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8"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8"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7"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7" w:type="dxa"/>
            <w:vAlign w:val="center"/>
            <w:textDirection w:val="lrTb"/>
            <w:noWrap w:val="false"/>
          </w:tcPr>
          <w:p>
            <w:pPr>
              <w:pStyle w:val="1598"/>
              <w:jc w:val="center"/>
              <w:rPr>
                <w:color w:val="000000"/>
                <w:sz w:val="20"/>
                <w:szCs w:val="20"/>
              </w:rPr>
            </w:pPr>
            <w:r>
              <w:rPr>
                <w:color w:val="000000"/>
                <w:sz w:val="20"/>
                <w:szCs w:val="20"/>
              </w:rPr>
              <w:t xml:space="preserve">11</w:t>
            </w:r>
            <w:r>
              <w:rPr>
                <w:color w:val="000000"/>
                <w:sz w:val="20"/>
                <w:szCs w:val="20"/>
              </w:rPr>
            </w:r>
          </w:p>
        </w:tc>
      </w:tr>
      <w:tr>
        <w:tblPrEx/>
        <w:trPr/>
        <w:tc>
          <w:tcPr>
            <w:tcBorders>
              <w:top w:val="single" w:color="000000" w:sz="4" w:space="0"/>
              <w:left w:val="single" w:color="000000" w:sz="4" w:space="0"/>
              <w:bottom w:val="single" w:color="000000" w:sz="4" w:space="0"/>
              <w:right w:val="single" w:color="000000" w:sz="4" w:space="0"/>
            </w:tcBorders>
            <w:tcW w:w="1603" w:type="dxa"/>
            <w:vAlign w:val="center"/>
            <w:textDirection w:val="lrTb"/>
            <w:noWrap w:val="false"/>
          </w:tcPr>
          <w:p>
            <w:pPr>
              <w:pStyle w:val="1598"/>
              <w:jc w:val="center"/>
              <w:rPr>
                <w:color w:val="000000"/>
                <w:sz w:val="20"/>
                <w:szCs w:val="20"/>
              </w:rPr>
            </w:pPr>
            <w:r>
              <w:rPr>
                <w:color w:val="000000"/>
                <w:sz w:val="20"/>
                <w:szCs w:val="20"/>
              </w:rPr>
              <w:t xml:space="preserve">Октябрь</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5" w:type="dxa"/>
            <w:vAlign w:val="center"/>
            <w:textDirection w:val="lrTb"/>
            <w:noWrap w:val="false"/>
          </w:tcPr>
          <w:p>
            <w:pPr>
              <w:pStyle w:val="1598"/>
              <w:jc w:val="center"/>
              <w:rPr>
                <w:color w:val="000000"/>
                <w:sz w:val="20"/>
                <w:szCs w:val="20"/>
              </w:rPr>
            </w:pPr>
            <w:r>
              <w:rPr>
                <w:color w:val="000000"/>
                <w:sz w:val="20"/>
                <w:szCs w:val="20"/>
              </w:rPr>
              <w:t xml:space="preserve">6</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8"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8"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7"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7" w:type="dxa"/>
            <w:vAlign w:val="center"/>
            <w:textDirection w:val="lrTb"/>
            <w:noWrap w:val="false"/>
          </w:tcPr>
          <w:p>
            <w:pPr>
              <w:pStyle w:val="1598"/>
              <w:jc w:val="center"/>
              <w:rPr>
                <w:color w:val="000000"/>
                <w:sz w:val="20"/>
                <w:szCs w:val="20"/>
              </w:rPr>
            </w:pPr>
            <w:r>
              <w:rPr>
                <w:color w:val="000000"/>
                <w:sz w:val="20"/>
                <w:szCs w:val="20"/>
              </w:rPr>
              <w:t xml:space="preserve">6</w:t>
            </w:r>
            <w:r>
              <w:rPr>
                <w:color w:val="000000"/>
                <w:sz w:val="20"/>
                <w:szCs w:val="20"/>
              </w:rPr>
            </w:r>
          </w:p>
        </w:tc>
      </w:tr>
      <w:tr>
        <w:tblPrEx/>
        <w:trPr/>
        <w:tc>
          <w:tcPr>
            <w:tcBorders>
              <w:top w:val="single" w:color="000000" w:sz="4" w:space="0"/>
              <w:left w:val="single" w:color="000000" w:sz="4" w:space="0"/>
              <w:bottom w:val="single" w:color="000000" w:sz="4" w:space="0"/>
              <w:right w:val="single" w:color="000000" w:sz="4" w:space="0"/>
            </w:tcBorders>
            <w:tcW w:w="1603" w:type="dxa"/>
            <w:vAlign w:val="center"/>
            <w:textDirection w:val="lrTb"/>
            <w:noWrap w:val="false"/>
          </w:tcPr>
          <w:p>
            <w:pPr>
              <w:pStyle w:val="1598"/>
              <w:jc w:val="center"/>
              <w:rPr>
                <w:color w:val="000000"/>
                <w:sz w:val="20"/>
                <w:szCs w:val="20"/>
              </w:rPr>
            </w:pPr>
            <w:r>
              <w:rPr>
                <w:color w:val="000000"/>
                <w:sz w:val="20"/>
                <w:szCs w:val="20"/>
              </w:rPr>
              <w:t xml:space="preserve">Ноябрь</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5" w:type="dxa"/>
            <w:vAlign w:val="center"/>
            <w:textDirection w:val="lrTb"/>
            <w:noWrap w:val="false"/>
          </w:tcPr>
          <w:p>
            <w:pPr>
              <w:pStyle w:val="1598"/>
              <w:jc w:val="center"/>
              <w:rPr>
                <w:color w:val="000000"/>
                <w:sz w:val="20"/>
                <w:szCs w:val="20"/>
              </w:rPr>
            </w:pPr>
            <w:r>
              <w:rPr>
                <w:color w:val="000000"/>
                <w:sz w:val="20"/>
                <w:szCs w:val="20"/>
              </w:rPr>
              <w:t xml:space="preserve">7</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8" w:type="dxa"/>
            <w:vAlign w:val="center"/>
            <w:textDirection w:val="lrTb"/>
            <w:noWrap w:val="false"/>
          </w:tcPr>
          <w:p>
            <w:pPr>
              <w:pStyle w:val="1598"/>
              <w:jc w:val="center"/>
              <w:rPr>
                <w:color w:val="000000"/>
                <w:sz w:val="20"/>
                <w:szCs w:val="20"/>
              </w:rPr>
            </w:pPr>
            <w:r>
              <w:rPr>
                <w:color w:val="000000"/>
                <w:sz w:val="20"/>
                <w:szCs w:val="20"/>
              </w:rPr>
              <w:t xml:space="preserve">1</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8"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7"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7" w:type="dxa"/>
            <w:vAlign w:val="center"/>
            <w:textDirection w:val="lrTb"/>
            <w:noWrap w:val="false"/>
          </w:tcPr>
          <w:p>
            <w:pPr>
              <w:pStyle w:val="1598"/>
              <w:jc w:val="center"/>
              <w:rPr>
                <w:color w:val="000000"/>
                <w:sz w:val="20"/>
                <w:szCs w:val="20"/>
              </w:rPr>
            </w:pPr>
            <w:r>
              <w:rPr>
                <w:color w:val="000000"/>
                <w:sz w:val="20"/>
                <w:szCs w:val="20"/>
              </w:rPr>
              <w:t xml:space="preserve">8</w:t>
            </w:r>
            <w:r>
              <w:rPr>
                <w:color w:val="000000"/>
                <w:sz w:val="20"/>
                <w:szCs w:val="20"/>
              </w:rPr>
            </w:r>
          </w:p>
        </w:tc>
      </w:tr>
      <w:tr>
        <w:tblPrEx/>
        <w:trPr/>
        <w:tc>
          <w:tcPr>
            <w:tcBorders>
              <w:top w:val="single" w:color="000000" w:sz="4" w:space="0"/>
              <w:left w:val="single" w:color="000000" w:sz="4" w:space="0"/>
              <w:bottom w:val="single" w:color="000000" w:sz="4" w:space="0"/>
              <w:right w:val="single" w:color="000000" w:sz="4" w:space="0"/>
            </w:tcBorders>
            <w:tcW w:w="1603" w:type="dxa"/>
            <w:vAlign w:val="center"/>
            <w:textDirection w:val="lrTb"/>
            <w:noWrap w:val="false"/>
          </w:tcPr>
          <w:p>
            <w:pPr>
              <w:pStyle w:val="1598"/>
              <w:jc w:val="center"/>
              <w:rPr>
                <w:color w:val="000000"/>
                <w:sz w:val="20"/>
                <w:szCs w:val="20"/>
              </w:rPr>
            </w:pPr>
            <w:r>
              <w:rPr>
                <w:color w:val="000000"/>
                <w:sz w:val="20"/>
                <w:szCs w:val="20"/>
              </w:rPr>
              <w:t xml:space="preserve">Декабрь</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5" w:type="dxa"/>
            <w:vAlign w:val="center"/>
            <w:textDirection w:val="lrTb"/>
            <w:noWrap w:val="false"/>
          </w:tcPr>
          <w:p>
            <w:pPr>
              <w:pStyle w:val="1598"/>
              <w:jc w:val="center"/>
              <w:rPr>
                <w:color w:val="000000"/>
                <w:sz w:val="20"/>
                <w:szCs w:val="20"/>
              </w:rPr>
            </w:pPr>
            <w:r>
              <w:rPr>
                <w:color w:val="000000"/>
                <w:sz w:val="20"/>
                <w:szCs w:val="20"/>
              </w:rPr>
              <w:t xml:space="preserve">7</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8"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8"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7" w:type="dxa"/>
            <w:vAlign w:val="center"/>
            <w:textDirection w:val="lrTb"/>
            <w:noWrap w:val="false"/>
          </w:tcPr>
          <w:p>
            <w:pPr>
              <w:pStyle w:val="1598"/>
              <w:jc w:val="center"/>
              <w:rPr>
                <w:color w:val="000000"/>
                <w:sz w:val="20"/>
                <w:szCs w:val="20"/>
              </w:rPr>
            </w:pPr>
            <w:r>
              <w:rPr>
                <w:color w:val="000000"/>
                <w:sz w:val="20"/>
                <w:szCs w:val="20"/>
              </w:rPr>
              <w:t xml:space="preserve">1</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7" w:type="dxa"/>
            <w:vAlign w:val="center"/>
            <w:textDirection w:val="lrTb"/>
            <w:noWrap w:val="false"/>
          </w:tcPr>
          <w:p>
            <w:pPr>
              <w:pStyle w:val="1598"/>
              <w:jc w:val="center"/>
              <w:rPr>
                <w:color w:val="000000"/>
                <w:sz w:val="20"/>
                <w:szCs w:val="20"/>
              </w:rPr>
            </w:pPr>
            <w:r>
              <w:rPr>
                <w:color w:val="000000"/>
                <w:sz w:val="20"/>
                <w:szCs w:val="20"/>
              </w:rPr>
              <w:t xml:space="preserve">8</w:t>
            </w:r>
            <w:r>
              <w:rPr>
                <w:color w:val="000000"/>
                <w:sz w:val="20"/>
                <w:szCs w:val="20"/>
              </w:rPr>
            </w:r>
          </w:p>
        </w:tc>
      </w:tr>
      <w:tr>
        <w:tblPrEx/>
        <w:trPr/>
        <w:tc>
          <w:tcPr>
            <w:tcBorders>
              <w:top w:val="single" w:color="000000" w:sz="4" w:space="0"/>
              <w:left w:val="single" w:color="000000" w:sz="4" w:space="0"/>
              <w:bottom w:val="single" w:color="000000" w:sz="4" w:space="0"/>
              <w:right w:val="single" w:color="000000" w:sz="4" w:space="0"/>
            </w:tcBorders>
            <w:tcW w:w="1603" w:type="dxa"/>
            <w:vAlign w:val="center"/>
            <w:textDirection w:val="lrTb"/>
            <w:noWrap w:val="false"/>
          </w:tcPr>
          <w:p>
            <w:pPr>
              <w:pStyle w:val="1598"/>
              <w:jc w:val="center"/>
              <w:rPr>
                <w:color w:val="000000"/>
                <w:sz w:val="20"/>
                <w:szCs w:val="20"/>
              </w:rPr>
            </w:pPr>
            <w:r>
              <w:rPr>
                <w:color w:val="000000"/>
                <w:sz w:val="20"/>
                <w:szCs w:val="20"/>
              </w:rPr>
              <w:t xml:space="preserve">Итого</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5" w:type="dxa"/>
            <w:vAlign w:val="center"/>
            <w:textDirection w:val="lrTb"/>
            <w:noWrap w:val="false"/>
          </w:tcPr>
          <w:p>
            <w:pPr>
              <w:pStyle w:val="1598"/>
              <w:jc w:val="center"/>
              <w:rPr>
                <w:color w:val="000000"/>
                <w:sz w:val="20"/>
                <w:szCs w:val="20"/>
              </w:rPr>
            </w:pPr>
            <w:r>
              <w:rPr>
                <w:color w:val="000000"/>
                <w:sz w:val="20"/>
                <w:szCs w:val="20"/>
              </w:rPr>
              <w:t xml:space="preserve">113</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8" w:type="dxa"/>
            <w:vAlign w:val="center"/>
            <w:textDirection w:val="lrTb"/>
            <w:noWrap w:val="false"/>
          </w:tcPr>
          <w:p>
            <w:pPr>
              <w:pStyle w:val="1598"/>
              <w:jc w:val="center"/>
              <w:rPr>
                <w:color w:val="000000"/>
                <w:sz w:val="20"/>
                <w:szCs w:val="20"/>
              </w:rPr>
            </w:pPr>
            <w:r>
              <w:rPr>
                <w:color w:val="000000"/>
                <w:sz w:val="20"/>
                <w:szCs w:val="20"/>
              </w:rPr>
              <w:t xml:space="preserve">2</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8"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7" w:type="dxa"/>
            <w:vAlign w:val="center"/>
            <w:textDirection w:val="lrTb"/>
            <w:noWrap w:val="false"/>
          </w:tcPr>
          <w:p>
            <w:pPr>
              <w:pStyle w:val="1598"/>
              <w:jc w:val="center"/>
              <w:rPr>
                <w:color w:val="000000"/>
                <w:sz w:val="20"/>
                <w:szCs w:val="20"/>
              </w:rPr>
            </w:pPr>
            <w:r>
              <w:rPr>
                <w:color w:val="000000"/>
                <w:sz w:val="20"/>
                <w:szCs w:val="20"/>
              </w:rPr>
              <w:t xml:space="preserve">1</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607" w:type="dxa"/>
            <w:vAlign w:val="center"/>
            <w:textDirection w:val="lrTb"/>
            <w:noWrap w:val="false"/>
          </w:tcPr>
          <w:p>
            <w:pPr>
              <w:pStyle w:val="1598"/>
              <w:jc w:val="center"/>
              <w:rPr>
                <w:color w:val="000000"/>
                <w:sz w:val="20"/>
                <w:szCs w:val="20"/>
              </w:rPr>
            </w:pPr>
            <w:r>
              <w:rPr>
                <w:color w:val="000000"/>
                <w:sz w:val="20"/>
                <w:szCs w:val="20"/>
              </w:rPr>
              <w:t xml:space="preserve">116</w:t>
            </w:r>
            <w:r>
              <w:rPr>
                <w:color w:val="000000"/>
                <w:sz w:val="20"/>
                <w:szCs w:val="20"/>
              </w:rPr>
            </w:r>
          </w:p>
        </w:tc>
      </w:tr>
    </w:tbl>
    <w:p>
      <w:pPr>
        <w:pStyle w:val="1598"/>
      </w:pPr>
      <w:r/>
      <w:r/>
    </w:p>
    <w:p>
      <w:pPr>
        <w:pStyle w:val="1598"/>
        <w:numPr>
          <w:ilvl w:val="3"/>
          <w:numId w:val="14"/>
        </w:numPr>
        <w:contextualSpacing/>
        <w:ind w:left="0" w:firstLine="0"/>
        <w:jc w:val="both"/>
        <w:spacing w:before="0" w:after="0"/>
        <w:tabs>
          <w:tab w:val="clear" w:pos="708" w:leader="none"/>
          <w:tab w:val="left" w:pos="709" w:leader="none"/>
          <w:tab w:val="left" w:pos="993" w:leader="none"/>
        </w:tabs>
        <w:rPr>
          <w:b/>
          <w:color w:val="000000"/>
        </w:rPr>
        <w:outlineLvl w:val="3"/>
      </w:pPr>
      <w:r>
        <w:rPr>
          <w:b/>
          <w:color w:val="000000"/>
        </w:rPr>
        <w:t xml:space="preserve">Описание существующих технических и технологическ</w:t>
      </w:r>
      <w:r>
        <w:rPr>
          <w:b/>
          <w:color w:val="000000"/>
        </w:rPr>
        <w:t xml:space="preserve">их проблем, возникающих при водоснабжении населенных пунктов муниципального образования,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r>
        <w:rPr>
          <w:b/>
          <w:color w:val="000000"/>
        </w:rPr>
      </w:r>
    </w:p>
    <w:p>
      <w:pPr>
        <w:pStyle w:val="1598"/>
        <w:ind w:firstLine="851"/>
        <w:jc w:val="both"/>
        <w:spacing w:line="360" w:lineRule="auto"/>
        <w:rPr>
          <w:color w:val="000000"/>
        </w:rPr>
      </w:pPr>
      <w:r>
        <w:rPr>
          <w:color w:val="000000"/>
        </w:rPr>
        <w:t xml:space="preserve">На момент актуализации Схемы объекты водоснабжения коммунальной инфраструктуры городского поселения Федоровский имеют износ инженерных сетей и сооружений.</w:t>
      </w:r>
      <w:r>
        <w:rPr>
          <w:color w:val="000000"/>
        </w:rPr>
      </w:r>
    </w:p>
    <w:p>
      <w:pPr>
        <w:pStyle w:val="1598"/>
        <w:ind w:firstLine="851"/>
        <w:jc w:val="both"/>
        <w:spacing w:line="360" w:lineRule="auto"/>
        <w:rPr>
          <w:color w:val="000000"/>
        </w:rPr>
      </w:pPr>
      <w:r>
        <w:rPr>
          <w:color w:val="000000"/>
        </w:rPr>
        <w:t xml:space="preserve">Основные технические проблемы системы водоснабжения городского поселения Федоровский:</w:t>
      </w:r>
      <w:r>
        <w:rPr>
          <w:color w:val="000000"/>
        </w:rPr>
      </w:r>
    </w:p>
    <w:p>
      <w:pPr>
        <w:pStyle w:val="1598"/>
        <w:ind w:firstLine="851"/>
        <w:jc w:val="both"/>
        <w:spacing w:line="360" w:lineRule="auto"/>
      </w:pPr>
      <w:r>
        <w:rPr>
          <w:color w:val="000000"/>
        </w:rPr>
        <w:t xml:space="preserve">−</w:t>
      </w:r>
      <w:r>
        <w:rPr>
          <w:color w:val="000000"/>
        </w:rPr>
        <w:tab/>
        <w:t xml:space="preserve">применение устаревших технологий и оборудования, не соответствующего современным требованиям энергосбережения (общий износ водозаборных сооружений – 99,31 %);</w:t>
      </w:r>
      <w:r/>
    </w:p>
    <w:p>
      <w:pPr>
        <w:pStyle w:val="1598"/>
        <w:ind w:firstLine="851"/>
        <w:jc w:val="both"/>
        <w:spacing w:line="360" w:lineRule="auto"/>
        <w:rPr>
          <w:color w:val="000000"/>
        </w:rPr>
      </w:pPr>
      <w:r>
        <w:rPr>
          <w:color w:val="000000"/>
        </w:rPr>
        <w:t xml:space="preserve">−</w:t>
      </w:r>
      <w:r>
        <w:rPr>
          <w:color w:val="000000"/>
        </w:rPr>
        <w:tab/>
        <w:t xml:space="preserve">высокая степень физического износа технологических трубопроводов и в целом оборудования водоочистных сооружений, износ арматуры приводит к повышенным потерям воды на собственные нужды при фильтрации и промывке (общий износ сетей водоснабжения - 38,28%).</w:t>
      </w:r>
      <w:r>
        <w:rPr>
          <w:color w:val="000000"/>
        </w:rPr>
      </w:r>
    </w:p>
    <w:p>
      <w:pPr>
        <w:pStyle w:val="1598"/>
        <w:contextualSpacing/>
        <w:ind w:firstLine="851"/>
        <w:jc w:val="both"/>
        <w:spacing w:before="0" w:after="0" w:line="360" w:lineRule="auto"/>
        <w:rPr>
          <w:color w:val="000000"/>
        </w:rPr>
      </w:pPr>
      <w:r>
        <w:rPr>
          <w:color w:val="000000"/>
        </w:rPr>
        <w:t xml:space="preserve">Качество питьевой воды, подаваемой потребителям, определяется не только степенью подготовки воды на очистных сооружениях, но и зависит от состояния водопроводной распределительной сети, которая характеризуется высокой степенью износа.</w:t>
      </w:r>
      <w:r>
        <w:rPr>
          <w:color w:val="000000"/>
        </w:rPr>
      </w:r>
    </w:p>
    <w:p>
      <w:pPr>
        <w:pStyle w:val="1598"/>
        <w:contextualSpacing/>
        <w:ind w:firstLine="851"/>
        <w:jc w:val="both"/>
        <w:spacing w:before="0" w:after="0" w:line="360" w:lineRule="auto"/>
        <w:rPr>
          <w:color w:val="000000"/>
        </w:rPr>
      </w:pPr>
      <w:r>
        <w:rPr>
          <w:color w:val="000000"/>
        </w:rPr>
        <w:t xml:space="preserve">Для</w:t>
      </w:r>
      <w:r>
        <w:rPr>
          <w:color w:val="000000"/>
        </w:rPr>
        <w:t xml:space="preserve"> повышения качества предоставления коммунальных услуг и эффективности использования природных ресурсов необходимо обеспечить реализацию мероприятий по реконструкции и (или) модернизации объектов коммунальной инфраструктуры городского поселения Федоровский.</w:t>
      </w:r>
      <w:r>
        <w:rPr>
          <w:color w:val="000000"/>
        </w:rPr>
      </w:r>
    </w:p>
    <w:p>
      <w:pPr>
        <w:pStyle w:val="1598"/>
        <w:ind w:firstLine="851"/>
        <w:jc w:val="both"/>
        <w:spacing w:line="360" w:lineRule="auto"/>
        <w:rPr>
          <w:color w:val="000000"/>
        </w:rPr>
      </w:pPr>
      <w:r>
        <w:rPr>
          <w:color w:val="000000"/>
        </w:rPr>
        <w:t xml:space="preserve">Модернизация объектов коммунальной инфраструктуры позволит:</w:t>
      </w:r>
      <w:r>
        <w:rPr>
          <w:color w:val="000000"/>
        </w:rPr>
      </w:r>
    </w:p>
    <w:p>
      <w:pPr>
        <w:pStyle w:val="1598"/>
        <w:ind w:firstLine="851"/>
        <w:jc w:val="both"/>
        <w:spacing w:line="360" w:lineRule="auto"/>
        <w:rPr>
          <w:color w:val="000000"/>
        </w:rPr>
      </w:pPr>
      <w:r>
        <w:rPr>
          <w:color w:val="000000"/>
        </w:rPr>
        <w:t xml:space="preserve">– </w:t>
      </w:r>
      <w:r>
        <w:rPr>
          <w:color w:val="000000"/>
        </w:rPr>
        <w:t xml:space="preserve">обеспечить более комфортные условия проживания населения путем повышения качества предоставления коммунальных услуг;</w:t>
      </w:r>
      <w:r>
        <w:rPr>
          <w:color w:val="000000"/>
        </w:rPr>
      </w:r>
    </w:p>
    <w:p>
      <w:pPr>
        <w:pStyle w:val="1598"/>
        <w:ind w:firstLine="851"/>
        <w:jc w:val="both"/>
        <w:spacing w:line="360" w:lineRule="auto"/>
        <w:rPr>
          <w:color w:val="000000"/>
        </w:rPr>
      </w:pPr>
      <w:r>
        <w:rPr>
          <w:color w:val="000000"/>
        </w:rPr>
        <w:t xml:space="preserve">– </w:t>
      </w:r>
      <w:r>
        <w:rPr>
          <w:color w:val="000000"/>
        </w:rPr>
        <w:t xml:space="preserve">снизить потребление энергетических ресурсов в результате снижения потерь в процессе производства и доставки энергоресурсов потребителям;</w:t>
      </w:r>
      <w:r>
        <w:rPr>
          <w:color w:val="000000"/>
        </w:rPr>
      </w:r>
    </w:p>
    <w:p>
      <w:pPr>
        <w:pStyle w:val="1598"/>
        <w:ind w:firstLine="851"/>
        <w:jc w:val="both"/>
        <w:spacing w:line="360" w:lineRule="auto"/>
        <w:rPr>
          <w:color w:val="000000"/>
        </w:rPr>
      </w:pPr>
      <w:r>
        <w:rPr>
          <w:color w:val="000000"/>
        </w:rPr>
        <w:t xml:space="preserve">– </w:t>
      </w:r>
      <w:r>
        <w:rPr>
          <w:color w:val="000000"/>
        </w:rPr>
        <w:t xml:space="preserve">обеспечить более рациональное использование водных ресурсов;</w:t>
      </w:r>
      <w:r>
        <w:rPr>
          <w:color w:val="000000"/>
        </w:rPr>
      </w:r>
    </w:p>
    <w:p>
      <w:pPr>
        <w:pStyle w:val="1598"/>
        <w:ind w:firstLine="851"/>
        <w:jc w:val="both"/>
        <w:spacing w:line="360" w:lineRule="auto"/>
        <w:rPr>
          <w:color w:val="000000"/>
        </w:rPr>
      </w:pPr>
      <w:r>
        <w:rPr>
          <w:color w:val="000000"/>
        </w:rPr>
        <w:t xml:space="preserve">– </w:t>
      </w:r>
      <w:r>
        <w:rPr>
          <w:color w:val="000000"/>
        </w:rPr>
        <w:t xml:space="preserve">улучшить экологическое состояние территорий района.</w:t>
      </w:r>
      <w:r>
        <w:rPr>
          <w:color w:val="000000"/>
        </w:rPr>
      </w:r>
    </w:p>
    <w:p>
      <w:pPr>
        <w:pStyle w:val="1598"/>
        <w:numPr>
          <w:ilvl w:val="3"/>
          <w:numId w:val="14"/>
        </w:numPr>
        <w:contextualSpacing/>
        <w:ind w:left="0" w:firstLine="0"/>
        <w:jc w:val="both"/>
        <w:spacing w:before="0" w:after="0"/>
        <w:tabs>
          <w:tab w:val="clear" w:pos="708" w:leader="none"/>
          <w:tab w:val="left" w:pos="709" w:leader="none"/>
          <w:tab w:val="left" w:pos="993" w:leader="none"/>
        </w:tabs>
        <w:rPr>
          <w:b/>
          <w:color w:val="000000"/>
        </w:rPr>
        <w:outlineLvl w:val="3"/>
      </w:pPr>
      <w:r>
        <w:rPr>
          <w:b/>
          <w:color w:val="000000"/>
        </w:rPr>
        <w:t xml:space="preserve">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Pr>
          <w:b/>
          <w:color w:val="000000"/>
        </w:rPr>
      </w:r>
    </w:p>
    <w:p>
      <w:pPr>
        <w:pStyle w:val="1598"/>
        <w:ind w:firstLine="851"/>
        <w:jc w:val="both"/>
        <w:spacing w:line="360" w:lineRule="auto"/>
        <w:rPr>
          <w:color w:val="000000"/>
        </w:rPr>
      </w:pPr>
      <w:r>
        <w:rPr>
          <w:color w:val="000000"/>
        </w:rPr>
        <w:t xml:space="preserve">В городском поселении Федоровский функционирует система централизованного теплоснабжения.</w:t>
      </w:r>
      <w:r>
        <w:rPr>
          <w:color w:val="000000"/>
        </w:rPr>
      </w:r>
    </w:p>
    <w:p>
      <w:pPr>
        <w:pStyle w:val="1598"/>
        <w:ind w:firstLine="851"/>
        <w:jc w:val="both"/>
        <w:spacing w:line="360" w:lineRule="auto"/>
        <w:rPr>
          <w:color w:val="000000"/>
        </w:rPr>
      </w:pPr>
      <w:r>
        <w:rPr>
          <w:color w:val="000000"/>
        </w:rPr>
        <w:t xml:space="preserve">Эксплуатацию и обслуживание котельных и тепловых сетей осуществляет МУП «Федоровское ЖКХ».</w:t>
      </w:r>
      <w:r>
        <w:rPr>
          <w:color w:val="000000"/>
        </w:rPr>
      </w:r>
    </w:p>
    <w:p>
      <w:pPr>
        <w:pStyle w:val="1598"/>
        <w:ind w:firstLine="851"/>
        <w:jc w:val="both"/>
        <w:spacing w:line="360" w:lineRule="auto"/>
      </w:pPr>
      <w:r>
        <w:rPr>
          <w:color w:val="000000"/>
        </w:rPr>
        <w:t xml:space="preserve">На момент актуализации Схемы система те</w:t>
      </w:r>
      <w:r>
        <w:rPr>
          <w:color w:val="000000"/>
        </w:rPr>
        <w:t xml:space="preserve">плоснабжения жилой и общественной застройки г.п. Федоровский включает в себя котельную № 1А МУП «ФЖКХ», магистральные тепловые сети, 12 центральных тепловых пунктов (ЦТП), распределительные (внутриквартальные) сети отопления и горячего водоснабжения (ГВС).</w:t>
      </w:r>
      <w:r>
        <w:t xml:space="preserve"> </w:t>
      </w:r>
      <w:r/>
    </w:p>
    <w:p>
      <w:pPr>
        <w:pStyle w:val="1598"/>
        <w:ind w:firstLine="851"/>
        <w:jc w:val="both"/>
        <w:spacing w:line="360" w:lineRule="auto"/>
      </w:pPr>
      <w:r>
        <w:rPr>
          <w:color w:val="000000"/>
        </w:rPr>
        <w:t xml:space="preserve">Отпуск тепловой энергии от котельной МУП «ФЖКХ» осуществляется по графику 115/70°С.</w:t>
      </w:r>
      <w:r>
        <w:t xml:space="preserve"> </w:t>
      </w:r>
      <w:r>
        <w:rPr>
          <w:color w:val="000000"/>
        </w:rPr>
        <w:t xml:space="preserve">Снижение температуры теплоносителя до графика 95/70°С осуществляется на центральных тепловых пунктах (ЦТП) с помощью смесительных насосов. Отпуск тепла на нужды ГВС после ЦТП осуществляется с помощью насосов ГВС.</w:t>
      </w:r>
      <w:r>
        <w:t xml:space="preserve"> </w:t>
      </w:r>
      <w:r>
        <w:rPr>
          <w:color w:val="000000"/>
        </w:rPr>
        <w:t xml:space="preserve">Характеристика насосного оборудования ЦТП и установленной в них арматуры приведена в таблице 10.</w:t>
      </w:r>
      <w:r/>
    </w:p>
    <w:p>
      <w:pPr>
        <w:pStyle w:val="3344"/>
        <w:ind w:firstLine="0"/>
        <w:keepNext/>
      </w:pPr>
      <w:r>
        <w:t xml:space="preserve">Таблица </w:t>
      </w:r>
      <w:r>
        <w:fldChar w:fldCharType="begin"/>
      </w:r>
      <w:r>
        <w:instrText xml:space="preserve"> SEQ Таблица \* ARABIC </w:instrText>
      </w:r>
      <w:r>
        <w:fldChar w:fldCharType="separate"/>
      </w:r>
      <w:r>
        <w:t xml:space="preserve">10</w:t>
      </w:r>
      <w:r>
        <w:fldChar w:fldCharType="end"/>
      </w:r>
      <w:r>
        <w:t xml:space="preserve">. Описание центральных тепловых пунктов и установленной в них арматуры</w:t>
      </w: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645"/>
        <w:gridCol w:w="7728"/>
        <w:gridCol w:w="1265"/>
      </w:tblGrid>
      <w:tr>
        <w:tblPrEx/>
        <w:trPr>
          <w:trHeight w:val="322"/>
          <w:tblHeader/>
        </w:trPr>
        <w:tc>
          <w:tcPr>
            <w:tcBorders>
              <w:top w:val="single" w:color="000000" w:sz="4" w:space="0"/>
              <w:left w:val="single" w:color="000000" w:sz="4" w:space="0"/>
              <w:bottom w:val="single" w:color="000000" w:sz="4" w:space="0"/>
              <w:right w:val="single" w:color="000000" w:sz="4" w:space="0"/>
            </w:tcBorders>
            <w:tcW w:w="645" w:type="dxa"/>
            <w:vAlign w:val="center"/>
            <w:vMerge w:val="restart"/>
            <w:textDirection w:val="lrTb"/>
            <w:noWrap w:val="false"/>
          </w:tcPr>
          <w:p>
            <w:pPr>
              <w:pStyle w:val="1598"/>
              <w:jc w:val="center"/>
              <w:rPr>
                <w:sz w:val="20"/>
                <w:szCs w:val="20"/>
              </w:rPr>
            </w:pPr>
            <w:r>
              <w:rPr>
                <w:sz w:val="20"/>
                <w:szCs w:val="20"/>
              </w:rPr>
              <w:t xml:space="preserve">№ </w:t>
            </w:r>
            <w:r>
              <w:rPr>
                <w:sz w:val="20"/>
                <w:szCs w:val="20"/>
              </w:rPr>
              <w:t xml:space="preserve">п/п</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vMerge w:val="restart"/>
            <w:textDirection w:val="lrTb"/>
            <w:noWrap w:val="false"/>
          </w:tcPr>
          <w:p>
            <w:pPr>
              <w:pStyle w:val="1598"/>
              <w:jc w:val="center"/>
              <w:rPr>
                <w:sz w:val="20"/>
                <w:szCs w:val="20"/>
              </w:rPr>
            </w:pPr>
            <w:r>
              <w:rPr>
                <w:sz w:val="20"/>
                <w:szCs w:val="20"/>
              </w:rPr>
              <w:t xml:space="preserve">Наименование оборудования и коммуникаций, техническая характеристика</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vMerge w:val="restart"/>
            <w:textDirection w:val="lrTb"/>
            <w:noWrap w:val="false"/>
          </w:tcPr>
          <w:p>
            <w:pPr>
              <w:pStyle w:val="1598"/>
              <w:jc w:val="center"/>
              <w:rPr>
                <w:sz w:val="20"/>
                <w:szCs w:val="20"/>
              </w:rPr>
            </w:pPr>
            <w:r>
              <w:rPr>
                <w:sz w:val="20"/>
                <w:szCs w:val="20"/>
              </w:rPr>
              <w:t xml:space="preserve">Год ввода в эксплуатацию</w:t>
            </w:r>
            <w:r>
              <w:rPr>
                <w:sz w:val="20"/>
                <w:szCs w:val="20"/>
              </w:rPr>
            </w:r>
          </w:p>
        </w:tc>
      </w:tr>
      <w:tr>
        <w:tblPrEx/>
        <w:trPr>
          <w:trHeight w:val="23"/>
          <w:tblHeader/>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2</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bCs/>
                <w:sz w:val="20"/>
                <w:szCs w:val="20"/>
              </w:rPr>
            </w:pPr>
            <w:r>
              <w:rPr>
                <w:bCs/>
                <w:sz w:val="20"/>
                <w:szCs w:val="20"/>
              </w:rPr>
              <w:t xml:space="preserve">3</w:t>
            </w:r>
            <w:r>
              <w:rPr>
                <w:bCs/>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ЦТП № 1</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Теплообменное оборудование</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Подогреватель водо - водяной М15 BFG-4шт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НАСОСЫ</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сетевой WILO IL-125/300-18.5/4-2шт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горячей воды WILO BL 40/160-2шт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4</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повысительный  NL 80/160-2V-1шт.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Технологическая обвязка</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5</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Фильтра dy 100-2шт </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6</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Фильтр  dy 250-1шт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7</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Фильтр  dy 300-1шт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8</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Фильтра магнитные  Ф 200мм  -  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9</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Задвижка ф 200мм  -  14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10</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 150мм  -  10шт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 100мм  -  13шт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 250мм  -  8шт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Клапан обратный ф 200мм  - 2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14</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 250ММ- 2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15</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 150мм  -  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16</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Вентиль Ф 20мм-16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17</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Кран трехходовой Ф 15мм-41шт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18</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Трубопровод для воды ф 15мм   -  20м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19</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 80мм   -  18м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20</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 100мм  -  52м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 150мм  -  42м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 200мм  -  47м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Канализация Ду 100мм - 20м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ЦТП   № 2</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Теплообменное оборудование:</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Водоподогреватель     водо - водяной  GXD 042L5 PR65- 2шт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2004</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промывка фильтров  dy 100 - 4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      </w:t>
            </w:r>
            <w:r>
              <w:rPr>
                <w:bCs/>
                <w:sz w:val="20"/>
                <w:szCs w:val="20"/>
              </w:rPr>
              <w:t xml:space="preserve">НАСОСЫ:</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сетевой №1 КМ  100-65-200 -1шт,  NL80/160 1шт. </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1985/2019</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4</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горячей воды КМ 65-50-160-1шт.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5</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горячей воды КМ-100-80-160 -1шт.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6</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повысительный №1 КМ 100-80-160 -1шт.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1985</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Технологическая обвязка:</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7</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Грязевик ф 150 мм - 1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1985</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8</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Задвижка ЗКЛ2-40 Ф 200мм -16шт. </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1985</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9</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 150мм -3шт.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1985</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10</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 100мм -19шт.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1985</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 50мм -5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1985</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Клапан обратный Ф200мм -2шт.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1985</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Клапан обратный Ф150мм -3шт.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1985</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14</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Вентиль Ф15мм -9шт.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1985</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15</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Ф50мм -1шт.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1985</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16</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Ф20мм -7шт.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1985</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17</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Ф25мм -2шт.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1985</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18</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Трубопровод стал. для воды Ф15мм -10м.п.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1985</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19</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Ф80мм -15м.п.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1985</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20</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Ф100мм -20м.п.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1985</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Ф150мм -30м.п.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1985</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Ф200мм -70м.п.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1985</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Ф50мм -25м.п.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1985</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24</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Канализация Ду 100мм - 18м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1985</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ЦТП   № 3</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Теплообменное оборудование:</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Подогреватель водо - водяной Р 0.25  40 м2  - 2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2006</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промывка фильтров 4 шт dy 100</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          </w:t>
            </w:r>
            <w:r>
              <w:rPr>
                <w:bCs/>
                <w:sz w:val="20"/>
                <w:szCs w:val="20"/>
              </w:rPr>
              <w:t xml:space="preserve">НАСОСЫ:</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сетевой №1Wilo BL80/150  -1шт.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4</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сетевой №2 Wilo BL80/150  -1шт.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2012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5</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горячей воды №1 КМ - 100 - 65 - 200 -1шт.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6</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горячей воды №2 КМ - 100 - 65 - 200 -1шт.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7</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повысительный №1 КМ 180-50-200 -1шт.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Технологическая обвязка:</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8</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Грязевик ТС-567 Ф 200мм  -  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1987</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9</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Задвижка ЗКЛ2-40 Ф200мм -17шт.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1987</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10</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Ф150мм - 8шт. </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1987</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Ф100мм -14шт.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1987</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Ф50мм - 5шт.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1987</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Клапан обратный Ф200мм - 5шт.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1987</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14</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Вентиль Ф15мм -16шт.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1987</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15</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Ф20мм -4шт.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1987</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16</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Ф25мм -10шт.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1987</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17</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Ф50мм -1шт.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1987</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18</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Трубопровод стальн. для воды Ф15мм -13м.п. </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1987</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19</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Ф80мм -5м.п. </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1987</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20</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Ф100мм -50м.п.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1987</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Ф150мм -42м.п.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1987</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Ф200мм -264м.п.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1987</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Канализация Ду 100мм - 25м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1987</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ЦТП   № 4</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Теплообменное оборудование</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Подогреватель водо -водяной М10 BFM-2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Подогреватель водо -водяной М15 BFM-2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            </w:t>
            </w:r>
            <w:r>
              <w:rPr>
                <w:bCs/>
                <w:sz w:val="20"/>
                <w:szCs w:val="20"/>
              </w:rPr>
              <w:t xml:space="preserve">НАСОСЫ</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4</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горячей воды BL 32/160 -2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5</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сетевой воды IL 125/320,  IL 125/300  -2шт.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6</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pPr>
            <w:r>
              <w:rPr>
                <w:sz w:val="20"/>
                <w:szCs w:val="20"/>
              </w:rPr>
              <w:t xml:space="preserve">Насос повысительный NL 80/160  -2шт.</w:t>
            </w: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Технологическая обвязка</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7</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Фильтр магнитный  Ф 250мм  -  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8</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Фильтр магнитный  Ф 300мм  -  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Фильтр   Ф 100мм  -  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9</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Задвижка  Ф200мм -20шт.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10</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Ф150мм -18шт.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Ф100мм -5шт.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Ф250 - 9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Клапан обратный Ф200мм -3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14</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Ф150мм -1шт.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16</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ф250мм-2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17</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Трубопровод стальн. для воды Ф15мм -10м.п. </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18</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Ф20-25мм -50м.п. </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19</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Ф100мм -50м.п.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20</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Ф150мм -245м.п.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Ф200мм -50м.п.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Канализация Ду 100мм - 15м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ЦТП   № 5</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Теплообменное оборудование</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pPr>
            <w:r>
              <w:rPr>
                <w:sz w:val="20"/>
                <w:szCs w:val="20"/>
              </w:rPr>
              <w:t xml:space="preserve">Подогреватель водо - водяной E8-S-100-10-165 1шт</w:t>
            </w: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2019</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pPr>
            <w:r>
              <w:rPr>
                <w:sz w:val="20"/>
                <w:szCs w:val="20"/>
              </w:rPr>
              <w:t xml:space="preserve">Подогреватель водо - водяной ТП 40-91 2 шт</w:t>
            </w: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2003</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rStyle w:val="1913"/>
                <w:rFonts w:eastAsia="Calibri"/>
                <w:lang w:eastAsia="en-US"/>
              </w:rPr>
              <w:t xml:space="preserve">Т</w:t>
            </w:r>
            <w:r>
              <w:rPr>
                <w:sz w:val="20"/>
                <w:szCs w:val="20"/>
              </w:rPr>
              <w:t xml:space="preserve">еплообменник пластинчатый  Е8-S-100-16-101-1шт.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2023</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промывка фильтров  dy 100 - 4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       </w:t>
            </w:r>
            <w:r>
              <w:rPr>
                <w:bCs/>
                <w:sz w:val="20"/>
                <w:szCs w:val="20"/>
              </w:rPr>
              <w:t xml:space="preserve">НАСОСЫ</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4</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горячей воды сдвоенный Wilo 65/150-3 шт.   </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2003</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5</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сетевой Wilo- 80-160 2шт. </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2003</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6</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повысительный КМ 100-65-200 -2шт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2003</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iCs/>
                <w:sz w:val="20"/>
                <w:szCs w:val="20"/>
              </w:rPr>
            </w:pPr>
            <w:r>
              <w:rPr>
                <w:bCs/>
                <w:iCs/>
                <w:sz w:val="20"/>
                <w:szCs w:val="20"/>
              </w:rPr>
              <w:t xml:space="preserve">Технологическая обвязка</w:t>
            </w:r>
            <w:r>
              <w:rPr>
                <w:bCs/>
                <w:i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8</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Грязевик ТС-567 Ф 200мм  -  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9</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Задвижка ЗКЛ2-40 Ф200мм -10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10</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Ф150мм -4шт.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Ф100мм - 15шт.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Ф50мм -11шт.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Клапан обратный Ф 200мм - 6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14</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Кран трехходовой  Ф 15мм - 4шт.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15</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Вентиль Ф15мм -3шт.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16</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Ф25мм -15шт.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17</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Трубопровод стальн. для воды Ф15мм -20м.п. </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18</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Ф15-20мм -100м.п. </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19</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Ф15-20мм -100м.п. </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20</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Ф100мм -25м.п.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Ф150мм -175м.п.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Ф200мм -46м.п.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Бак силикатирования V=2,5м3 -1шт.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24</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Вентиль Ф 50мм  -  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25</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Труба для обвязки Ф 50мм   - 48м.п.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26</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Ф40мм   -  15м.п.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27</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Канализация Ду 100мм - 20 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28</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Отопление Ду 100мм - 20м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29</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Ду 20мм - 15м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1988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ЦТП   № 6</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Теплообменное оборудование</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Теплообменник  пластинчатый A4M-P16-58- 1 шт.; GXDO42L5P65 - 1шт.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2006</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промывка фильтров 4 шт dy 100</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iCs/>
                <w:sz w:val="20"/>
                <w:szCs w:val="20"/>
              </w:rPr>
            </w:pPr>
            <w:r>
              <w:rPr>
                <w:bCs/>
                <w:iCs/>
                <w:sz w:val="20"/>
                <w:szCs w:val="20"/>
              </w:rPr>
              <w:t xml:space="preserve">           </w:t>
            </w:r>
            <w:r>
              <w:rPr>
                <w:bCs/>
                <w:iCs/>
                <w:sz w:val="20"/>
                <w:szCs w:val="20"/>
              </w:rPr>
              <w:t xml:space="preserve">НАСОСЫ</w:t>
            </w:r>
            <w:r>
              <w:rPr>
                <w:bCs/>
                <w:i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горячей воды WILO 65-150 2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4</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горячей воды WILO 65-150 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5</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сетевой AИP 180 M2   -2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2020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7</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повысительный К-100-65-200 -2шт.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2020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Технологическая обвязка</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8</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Грязевик  Ф 250мм  -  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9</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Задвижка ЗКЛ2-40 Ф200мм -21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10</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Ф150-5шт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Ф100мм - 19шт.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Ф50мм -5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Клапан обратный Ф200мм - 2шт.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14</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Ф100мм -4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Ф50мм -1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2020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15</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Вентиль Ф15мм -14шт.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16</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Ф25мм -11шт.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17</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Ф20мм -11шт.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2005</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18</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Кран трехходовой Ф 15мм - 10шт.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2005</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19</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Трубопровод стальн. для воды Ф15мм -20м.п. </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20</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Ф15мм -32м.п. </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Ф25мм -15м.п.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Ф50мм -40м.п.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Ф100мм -180м.п.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24</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Ф150мм -180м.п.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25</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Ф200мм -200м.п.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26</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Ф250мм -10м.п.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27</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Канализация Ду 100мм - 25м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ЦТП   № 7</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Теплообменное оборудование</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Подогреватель   водо - водяной М6 FG-2шт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Подогреватель   водо - водяной М10 В FG-2шт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           </w:t>
            </w:r>
            <w:r>
              <w:rPr>
                <w:bCs/>
                <w:sz w:val="20"/>
                <w:szCs w:val="20"/>
              </w:rPr>
              <w:t xml:space="preserve">НАСОСЫ</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сетевой WILO IL-125/300, IL-125/320-   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4</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горячей воды WILO BL 32/160-2шт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5</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повысительный WILO NL 80/160-2шт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Технологическая    обвязка</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6</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Фильтр магнитный  Ф 200мм  -  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7</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Фильтр   Ф 250мм  -  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8</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Фильтр   Ф 100мм  -  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9</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Задвижка ф 250мм  -  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10</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 200мм  -  20шт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Ф150-4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 100мм  -9шт  </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 80мм  -  11шт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14</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Клапан обратный ф 200мм  -6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15</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 150мм -1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16</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 80мм  -2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17</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Кран трехходовой ф 20мм-36 шт </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18</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Трубопровод для воды ф 15мм   -  40м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19</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 80мм   -  80м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20</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 100мм  -  50м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 150мм  -  82м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 200мм  - 56м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Канализация Ду 100мм - 35м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24</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Отопление Ду 15мм - 50м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ЦТП   № 8</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Теплообменное оборудование</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Подогреватель водо - водяной М6 М FG-1шт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Подогреватель водо - водяной М10 В FG-2шт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Подогреватель водо - водяной М6  FG-1шт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           </w:t>
            </w:r>
            <w:r>
              <w:rPr>
                <w:bCs/>
                <w:sz w:val="20"/>
                <w:szCs w:val="20"/>
              </w:rPr>
              <w:t xml:space="preserve">НАСОСЫ</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4</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сетевой IL 65/170- 2шт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5</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горячей воды BL 32/160-2шт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6</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повысительный IL 65/170 -2шт.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Технологическая обвязка</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7</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Фильтр магнитный  Ф 300мм  -  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8</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Фильтр   Ф 100мм  -  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9</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Задвижка  Ф200мм -18шт.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10</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Ф150мм -4шт.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Ф100мм -13шт.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 80-8шт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Кран трехходовой Ф 20мм - 36шт.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14</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Клапан обратный Ф150мм - 6шт.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15</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Трубопровод стал. для воды  Ф57мм - 8м.п.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16</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Ф100мм -70м.п.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17</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Ф150мм -210м.п.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18</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Ф200мм -60м.п.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19</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Ф250мм -10м.п.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20</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Канализация Ду 100мм - 20м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ЦТП   № 9</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Теплообменное оборудование</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теплообменник пластинчатый  ТИЖ-098-2232 - 2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2021</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         </w:t>
            </w:r>
            <w:r>
              <w:rPr>
                <w:bCs/>
                <w:sz w:val="20"/>
                <w:szCs w:val="20"/>
              </w:rPr>
              <w:t xml:space="preserve">НАСОСЫ</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горячей воды КМ  65-50-180  -2шт.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2021</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4</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сетевой КМ  100-80-160 С - 2шт.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2021</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5</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повысительный  К 80-80-160-2шт   </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Технологическая обвязка</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5</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Грязевик ТС-567 Ф 200мм  -  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6</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Задвижка ЗКЛ2-40 Ф200мм -20шт.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7</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Ф150мм -24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8</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Ф100-11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9</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Ф50мм -7шт.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pPr>
            <w:r>
              <w:rPr>
                <w:sz w:val="20"/>
                <w:szCs w:val="20"/>
              </w:rPr>
              <w:t xml:space="preserve">1992</w:t>
            </w: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10</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Клапан обратный Ф200мм -8шт.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Ф150мм -4шт.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Ф50мм -1шт.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2021</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Вентиль Ф15мм -49шт.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Ф20мм -16шт.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14</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Ф25мм -2шт.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15</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Ф50мм -1шт.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16</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Трубопровод стальн. для воды Ф50мм -30м.п. </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17</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Ф100мм -70м.п.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18</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Ф150мм -156м.п.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19</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Ф200мм -90м.п.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20</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Ф20мм -30м.п.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Ф15мм -40м.п.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Бак силикатирования V=2м3 -2шт.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Канализация Ду 100мм - 13м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ЦТП   № 10</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Теплообменное оборудование</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Теплообменник пластинчатый S=40м2 - 1шт.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2006</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Теплообменник пластинчатый ТС 40-97  - 1шт.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Теплообменник пластинчатый ТС 40-97  - 1шт.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2020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4</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промывка фильтров 4 шт dy 100</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            </w:t>
            </w:r>
            <w:r>
              <w:rPr>
                <w:bCs/>
                <w:sz w:val="20"/>
                <w:szCs w:val="20"/>
              </w:rPr>
              <w:t xml:space="preserve">НАСОСЫ</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5</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горячей воды  WILO 65-140 -2шт. </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2006</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6</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сетевой  WILO IL 80/160-11/2-1шт.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2005</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7</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сетевой   WILO IL 80/160-11/2-1шт.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2006</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8</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сетевой   WILO IL 80/160-11/2-1шт.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2006</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9</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ХВС КМ 100-65-200- 1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2012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Технологическая обвязка</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10</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Грязевик ТС-567 Ф 200мм  -  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1996</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Задвижка ЗКЛ2-40 Ф200мм -8шт.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1996</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Ф150мм -15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1996</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Ф100мм  -  18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1996</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14</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Клапан обратный Ф150мм -5шт.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1996</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15</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Ф100мм -3шт.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1996</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16</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Вентиль Ф 15мм  -  6шт.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1996</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17</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Ф20мм -5шт.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1996</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18</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Ф25мм -6шт.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1996</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19</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Трубопровод стальн. для воды Ф15мм -40м.п. </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1996</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20</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Ф50мм -30м.п. </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1996</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Ф100мм -40м.п.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1996</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Ф150мм -258м.п.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1996</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Ф250мм -60м.п.</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1996</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24</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Канализация Ду 100мм - 27м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1996</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25</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Отопление Ду 80мм - 15м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1996</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26</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Ду 25мм - 20м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1996</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27</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Ду 15мм - 10м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1996</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ЦТП   № 11</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Теплообменное оборудование</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Водо-водяной подогреватель 12 ОСТ-58-388-68 - 2шт </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Насосы</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сетевой К-100-65-200 -2шт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сетевой К-100-65-200 -1шт.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Грюндфус ТР-65-340/2 - 1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2021</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4</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повысительный КМ-100-65-200 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Технологические обвязка</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5</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Грязевик Ф200мм - 2шт.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6</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Задвижка Ф200мм - 17шт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7</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Ф150мм - 8шт          </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8</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Ф100мм - 14шт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9</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Ф50мм - 6шт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10</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Клапан обратный Ф200мм -2шт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Ф150мм - 2шт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Клапан предохран. Ф150мм - 1шт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Вентиль Ф50мм -3шт.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14</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Ф40мм -17шт.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15</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Ф25мм -1шт.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16</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Ф20мм -20шт.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17</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Ф15мм -45шт.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18</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Трубопровод стальной для воды 15мм - 50м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19</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Ф50мм - 144м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20</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Ф100мм - 21м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Ф150мм - 98м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ф200мм - 140м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Ф40мм - 86м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24</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Ф32мм - 38м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25</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Ф25мм - 6м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26</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Канализация Ду 100мм - 35м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27</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Отопление Ду 20мм - 30м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28</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Ду 15мм - 20м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2002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ЦТП   № 35</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Теплообменное оборудование</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Водо-водяной подогреватель М10 BFG - 2шт </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2014</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НАСОСЫ</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центробежный WILO IL-100/165-22/2 -2шт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2014</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 горячей воды  WILO IL- 80/150-7,5/2-2шт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2014</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4</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Насосная установка COR-5 MVI 3205/CC (5 насосов)</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2014</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 </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bCs/>
                <w:sz w:val="20"/>
                <w:szCs w:val="20"/>
              </w:rPr>
            </w:pPr>
            <w:r>
              <w:rPr>
                <w:bCs/>
                <w:sz w:val="20"/>
                <w:szCs w:val="20"/>
              </w:rPr>
              <w:t xml:space="preserve">Технологические обвязка</w:t>
            </w:r>
            <w:r>
              <w:rPr>
                <w:bCs/>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5</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Грязевик Ф250мм - 2шт.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2014</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6</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Фильтра Ф100мм-2шт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7</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Ф250мм-2шт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8</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Кран фланцевый NAVAL  Ф100мм-4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2014</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9</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Ф150мм-17шт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2014</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10</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Ф200мм-5шт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2014</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Кран c редуктором NAVAL Ф250-7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2014</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Клапан обратный Ф100мм -2шт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2014</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Ф150мм -2шт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2014</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14</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Ф200мм - 1шт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2014</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15</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Задвижка Ф50мм - 2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2014</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16</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Кран шаровый Ф15мм -9шт.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2014</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17</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Ф20мм -32шт.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2014</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18</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Ф25мм -4шт.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2014</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19</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Кран трехходовой Ф15мм-59 шт</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2014</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20</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Трубопровод стальной для воды</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2014</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21</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Ф40мм - 44м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2014</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22</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Ф50мм - 27м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2014</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23</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ф100мм - 18м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2014</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24</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Ф150мм - 29м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2014</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25</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Ф200мм - 85м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2014</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26</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                                                             </w:t>
            </w:r>
            <w:r>
              <w:rPr>
                <w:sz w:val="20"/>
                <w:szCs w:val="20"/>
              </w:rPr>
              <w:t xml:space="preserve">Ф250мм - 52м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2014</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27</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Канализация Ду 100мм - 15м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2014</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45" w:type="dxa"/>
            <w:vAlign w:val="center"/>
            <w:textDirection w:val="lrTb"/>
            <w:noWrap w:val="false"/>
          </w:tcPr>
          <w:p>
            <w:pPr>
              <w:pStyle w:val="1598"/>
              <w:rPr>
                <w:sz w:val="20"/>
                <w:szCs w:val="20"/>
              </w:rPr>
            </w:pPr>
            <w:r>
              <w:rPr>
                <w:sz w:val="20"/>
                <w:szCs w:val="20"/>
              </w:rPr>
              <w:t xml:space="preserve">28</w:t>
            </w:r>
            <w:r>
              <w:rPr>
                <w:sz w:val="20"/>
                <w:szCs w:val="20"/>
              </w:rPr>
            </w:r>
          </w:p>
        </w:tc>
        <w:tc>
          <w:tcPr>
            <w:tcBorders>
              <w:top w:val="single" w:color="000000" w:sz="4" w:space="0"/>
              <w:left w:val="single" w:color="000000" w:sz="4" w:space="0"/>
              <w:bottom w:val="single" w:color="000000" w:sz="4" w:space="0"/>
              <w:right w:val="single" w:color="000000" w:sz="4" w:space="0"/>
            </w:tcBorders>
            <w:tcW w:w="7728" w:type="dxa"/>
            <w:vAlign w:val="center"/>
            <w:textDirection w:val="lrTb"/>
            <w:noWrap w:val="false"/>
          </w:tcPr>
          <w:p>
            <w:pPr>
              <w:pStyle w:val="1598"/>
              <w:rPr>
                <w:sz w:val="20"/>
                <w:szCs w:val="20"/>
              </w:rPr>
            </w:pPr>
            <w:r>
              <w:rPr>
                <w:sz w:val="20"/>
                <w:szCs w:val="20"/>
              </w:rPr>
              <w:t xml:space="preserve">Отопление Ду 25мм - 144м</w:t>
            </w:r>
            <w:r>
              <w:rPr>
                <w:sz w:val="20"/>
                <w:szCs w:val="20"/>
              </w:rPr>
            </w:r>
          </w:p>
        </w:tc>
        <w:tc>
          <w:tcPr>
            <w:tcBorders>
              <w:top w:val="single" w:color="000000" w:sz="4" w:space="0"/>
              <w:left w:val="single" w:color="000000" w:sz="4" w:space="0"/>
              <w:bottom w:val="single" w:color="000000" w:sz="4" w:space="0"/>
              <w:right w:val="single" w:color="000000" w:sz="4" w:space="0"/>
            </w:tcBorders>
            <w:tcW w:w="1265" w:type="dxa"/>
            <w:vAlign w:val="center"/>
            <w:textDirection w:val="lrTb"/>
            <w:noWrap w:val="false"/>
          </w:tcPr>
          <w:p>
            <w:pPr>
              <w:pStyle w:val="1598"/>
              <w:rPr>
                <w:sz w:val="20"/>
                <w:szCs w:val="20"/>
              </w:rPr>
            </w:pPr>
            <w:r>
              <w:rPr>
                <w:sz w:val="20"/>
                <w:szCs w:val="20"/>
              </w:rPr>
              <w:t xml:space="preserve">2014</w:t>
            </w:r>
            <w:r>
              <w:rPr>
                <w:sz w:val="20"/>
                <w:szCs w:val="20"/>
              </w:rPr>
            </w:r>
          </w:p>
        </w:tc>
      </w:tr>
    </w:tbl>
    <w:p>
      <w:pPr>
        <w:pStyle w:val="1598"/>
        <w:ind w:firstLine="851"/>
        <w:jc w:val="both"/>
        <w:spacing w:line="360" w:lineRule="auto"/>
        <w:rPr>
          <w:color w:val="000000"/>
        </w:rPr>
      </w:pPr>
      <w:r>
        <w:rPr>
          <w:color w:val="000000"/>
        </w:rPr>
      </w:r>
      <w:r>
        <w:rPr>
          <w:color w:val="000000"/>
        </w:rPr>
      </w:r>
    </w:p>
    <w:p>
      <w:pPr>
        <w:pStyle w:val="1598"/>
        <w:ind w:firstLine="851"/>
        <w:jc w:val="both"/>
        <w:spacing w:line="360" w:lineRule="auto"/>
        <w:rPr>
          <w:color w:val="000000"/>
        </w:rPr>
      </w:pPr>
      <w:r>
        <w:rPr>
          <w:color w:val="000000"/>
        </w:rPr>
        <w:t xml:space="preserve">ЦТП являются многофункциональными объектами. Во-первых, в них осуществляется снижение температуры теплоносителя в подающем </w:t>
      </w:r>
      <w:r>
        <w:rPr>
          <w:color w:val="000000"/>
        </w:rPr>
        <w:t xml:space="preserve">трубопроводе с дальнейшей транспортировкой до отопительных систем потребителей. Во-вторых, с помощью теплообменников приготавливается горячая вода, предназначенная для разбора потребителями из систем горячего водоснабжения (ГВС). В-третьих, с помощью насос</w:t>
      </w:r>
      <w:r>
        <w:rPr>
          <w:color w:val="000000"/>
        </w:rPr>
        <w:t xml:space="preserve">ов повышается напор воды, подаваемой из магистральных водоводов в системы холодного водоснабжения (ХВС). Для выполнения указанных функций в ЦТП установлены три группы насосов: смесительные, ГВС, ХВС. На всех насосах установлены регулирующие электроприводы.</w:t>
      </w:r>
      <w:r>
        <w:rPr>
          <w:color w:val="000000"/>
        </w:rPr>
      </w:r>
    </w:p>
    <w:p>
      <w:pPr>
        <w:pStyle w:val="1598"/>
        <w:ind w:firstLine="851"/>
        <w:jc w:val="both"/>
        <w:spacing w:line="360" w:lineRule="auto"/>
      </w:pPr>
      <w:r>
        <w:rPr>
          <w:color w:val="000000"/>
        </w:rPr>
        <w:t xml:space="preserve">С целью улучшения качества горяче</w:t>
      </w:r>
      <w:r>
        <w:rPr>
          <w:color w:val="000000"/>
        </w:rPr>
        <w:t xml:space="preserve">го водоснабжения проводятся мероприятия по реконструкции некоторых ЦТП. При реконструкции устаревшие модели насосов заменяются на современные. Кроме того, в большинстве ЦТП произведена замена кожухотрубных водоподогревателей на пластинчатые теплообменники.</w:t>
      </w:r>
      <w:r/>
    </w:p>
    <w:p>
      <w:pPr>
        <w:pStyle w:val="1598"/>
        <w:ind w:firstLine="851"/>
        <w:jc w:val="both"/>
        <w:spacing w:line="360" w:lineRule="auto"/>
        <w:rPr>
          <w:color w:val="000000"/>
        </w:rPr>
      </w:pPr>
      <w:r>
        <w:rPr>
          <w:color w:val="000000"/>
        </w:rPr>
        <w:t xml:space="preserve">С</w:t>
      </w:r>
      <w:r>
        <w:rPr>
          <w:color w:val="000000"/>
        </w:rPr>
        <w:t xml:space="preserve">хема тепловых сетей от котельной до ЦТП двухтрубная, после ЦТП – четырех-трубная с отдельными сетями на отопление и горячее водоснабжение. Система горячего водоснабжения - закрытая. Общая протяженность тепловых сетей ГВС 15,087 км в двухтрубном исчислении.</w:t>
      </w:r>
      <w:r>
        <w:rPr>
          <w:color w:val="000000"/>
        </w:rPr>
      </w:r>
    </w:p>
    <w:p>
      <w:pPr>
        <w:pStyle w:val="1598"/>
        <w:ind w:firstLine="851"/>
        <w:jc w:val="both"/>
        <w:spacing w:line="360" w:lineRule="auto"/>
        <w:rPr>
          <w:color w:val="000000"/>
        </w:rPr>
      </w:pPr>
      <w:r>
        <w:rPr>
          <w:color w:val="000000"/>
        </w:rPr>
      </w:r>
      <w:r>
        <w:rPr>
          <w:color w:val="000000"/>
        </w:rPr>
      </w:r>
    </w:p>
    <w:p>
      <w:pPr>
        <w:pStyle w:val="1598"/>
        <w:numPr>
          <w:ilvl w:val="2"/>
          <w:numId w:val="14"/>
        </w:numPr>
        <w:contextualSpacing/>
        <w:ind w:left="0" w:firstLine="0"/>
        <w:jc w:val="both"/>
        <w:keepLines/>
        <w:keepNext/>
        <w:spacing w:before="0" w:after="0"/>
        <w:rPr>
          <w:b/>
          <w:color w:val="000000"/>
        </w:rPr>
        <w:outlineLvl w:val="2"/>
      </w:pPr>
      <w:r/>
      <w:bookmarkStart w:id="10" w:name="__RefHeading___Toc197514188"/>
      <w:r/>
      <w:bookmarkEnd w:id="10"/>
      <w:r>
        <w:rPr>
          <w:b/>
          <w:color w:val="000000"/>
        </w:rPr>
        <w:t xml:space="preserve">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w:t>
      </w:r>
      <w:r>
        <w:rPr>
          <w:b/>
          <w:color w:val="000000"/>
        </w:rPr>
      </w:r>
    </w:p>
    <w:p>
      <w:pPr>
        <w:pStyle w:val="1598"/>
        <w:ind w:firstLine="851"/>
        <w:jc w:val="both"/>
        <w:spacing w:before="120" w:after="0" w:line="360" w:lineRule="auto"/>
        <w:rPr>
          <w:color w:val="000000"/>
        </w:rPr>
      </w:pPr>
      <w:r>
        <w:rPr>
          <w:color w:val="000000"/>
        </w:rPr>
        <w:t xml:space="preserve">Федоровское городское поселение не расположено на территории распространения вечномерзлых грунтов. Описание существующих технических и технологических решений по предотвращению замерзания воды не приводится.</w:t>
      </w:r>
      <w:r>
        <w:rPr>
          <w:color w:val="000000"/>
        </w:rPr>
      </w:r>
    </w:p>
    <w:p>
      <w:pPr>
        <w:pStyle w:val="1598"/>
        <w:ind w:firstLine="851"/>
        <w:jc w:val="both"/>
        <w:spacing w:line="360" w:lineRule="auto"/>
        <w:rPr>
          <w:color w:val="000000"/>
        </w:rPr>
      </w:pPr>
      <w:r>
        <w:rPr>
          <w:color w:val="000000"/>
        </w:rPr>
      </w:r>
      <w:r>
        <w:rPr>
          <w:color w:val="000000"/>
        </w:rPr>
      </w:r>
    </w:p>
    <w:p>
      <w:pPr>
        <w:pStyle w:val="1598"/>
        <w:numPr>
          <w:ilvl w:val="2"/>
          <w:numId w:val="14"/>
        </w:numPr>
        <w:contextualSpacing/>
        <w:ind w:left="0" w:firstLine="0"/>
        <w:jc w:val="both"/>
        <w:spacing w:before="0" w:after="0"/>
        <w:rPr>
          <w:b/>
          <w:color w:val="000000"/>
        </w:rPr>
        <w:outlineLvl w:val="2"/>
      </w:pPr>
      <w:r/>
      <w:bookmarkStart w:id="11" w:name="__RefHeading___Toc197514189"/>
      <w:r/>
      <w:bookmarkEnd w:id="11"/>
      <w:r>
        <w:rPr>
          <w:b/>
          <w:color w:val="000000"/>
        </w:rPr>
        <w:t xml:space="preserve">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расположены такие объекты)</w:t>
      </w:r>
      <w:r>
        <w:rPr>
          <w:b/>
          <w:color w:val="000000"/>
        </w:rPr>
      </w:r>
    </w:p>
    <w:p>
      <w:pPr>
        <w:pStyle w:val="1598"/>
        <w:ind w:firstLine="851"/>
        <w:jc w:val="both"/>
        <w:spacing w:before="120" w:after="0" w:line="360" w:lineRule="auto"/>
        <w:rPr>
          <w:color w:val="000000"/>
        </w:rPr>
      </w:pPr>
      <w:r>
        <w:rPr>
          <w:color w:val="000000"/>
        </w:rPr>
        <w:t xml:space="preserve">Сети централизованного холодного водоснабжения, а также объекты водоснабжения в городском поселении Федоровский находятся на балансе городского поселения Федоровский и переданы в хозяйственное ведение МУП «Федоровское ЖКХ».</w:t>
      </w:r>
      <w:r>
        <w:rPr>
          <w:color w:val="000000"/>
        </w:rPr>
      </w:r>
    </w:p>
    <w:p>
      <w:pPr>
        <w:pStyle w:val="2792"/>
        <w:contextualSpacing w:val="0"/>
        <w:ind w:left="0" w:firstLine="0"/>
        <w:spacing w:before="200" w:after="0"/>
        <w:rPr>
          <w:color w:val="000000"/>
          <w:szCs w:val="24"/>
        </w:rPr>
        <w:sectPr>
          <w:footerReference w:type="default" r:id="rId22"/>
          <w:footnotePr/>
          <w:endnotePr/>
          <w:type w:val="nextPage"/>
          <w:pgSz w:w="11906" w:h="16838" w:orient="portrait"/>
          <w:pgMar w:top="1134" w:right="567" w:bottom="1134" w:left="1701" w:header="0" w:footer="708" w:gutter="0"/>
          <w:cols w:num="1" w:sep="0" w:space="1701" w:equalWidth="1"/>
          <w:docGrid w:linePitch="360"/>
        </w:sectPr>
      </w:pPr>
      <w:r>
        <w:rPr>
          <w:color w:val="000000"/>
          <w:szCs w:val="24"/>
        </w:rPr>
      </w:r>
      <w:r>
        <w:rPr>
          <w:color w:val="000000"/>
          <w:szCs w:val="24"/>
        </w:rPr>
      </w:r>
    </w:p>
    <w:p>
      <w:pPr>
        <w:pStyle w:val="1598"/>
        <w:numPr>
          <w:ilvl w:val="0"/>
          <w:numId w:val="15"/>
        </w:numPr>
        <w:contextualSpacing/>
        <w:jc w:val="both"/>
        <w:spacing w:before="0" w:after="0"/>
        <w:rPr>
          <w:b/>
          <w:color w:val="000000"/>
        </w:rPr>
        <w:outlineLvl w:val="1"/>
      </w:pPr>
      <w:r/>
      <w:bookmarkStart w:id="12" w:name="__RefHeading___Toc197514190"/>
      <w:r/>
      <w:bookmarkEnd w:id="12"/>
      <w:r>
        <w:rPr>
          <w:b/>
          <w:color w:val="000000"/>
        </w:rPr>
        <w:t xml:space="preserve">Направления развития централизованной системы водоснабжения</w:t>
      </w:r>
      <w:r>
        <w:rPr>
          <w:b/>
          <w:color w:val="000000"/>
        </w:rPr>
      </w:r>
    </w:p>
    <w:p>
      <w:pPr>
        <w:pStyle w:val="2792"/>
        <w:numPr>
          <w:ilvl w:val="2"/>
          <w:numId w:val="36"/>
        </w:numPr>
        <w:contextualSpacing/>
        <w:ind w:left="0" w:firstLine="0"/>
        <w:spacing w:before="0" w:after="0" w:line="240" w:lineRule="auto"/>
        <w:tabs>
          <w:tab w:val="left" w:pos="426" w:leader="none"/>
          <w:tab w:val="clear" w:pos="708" w:leader="none"/>
        </w:tabs>
        <w:rPr>
          <w:rFonts w:eastAsia="Times New Roman"/>
          <w:b/>
          <w:color w:val="000000"/>
          <w:szCs w:val="24"/>
        </w:rPr>
        <w:outlineLvl w:val="2"/>
      </w:pPr>
      <w:r/>
      <w:bookmarkStart w:id="13" w:name="__RefHeading___Toc197514191"/>
      <w:r/>
      <w:bookmarkEnd w:id="13"/>
      <w:r>
        <w:rPr>
          <w:rFonts w:eastAsia="Times New Roman"/>
          <w:b/>
          <w:color w:val="000000"/>
          <w:szCs w:val="24"/>
        </w:rPr>
        <w:t xml:space="preserve">Основные направления, принципы, задачи и плановые значения показателей развития централизованной системы водоснабжения</w:t>
      </w:r>
      <w:r>
        <w:rPr>
          <w:rFonts w:eastAsia="Times New Roman"/>
          <w:b/>
          <w:color w:val="000000"/>
          <w:szCs w:val="24"/>
        </w:rPr>
      </w:r>
    </w:p>
    <w:p>
      <w:pPr>
        <w:pStyle w:val="1598"/>
        <w:ind w:firstLine="851"/>
        <w:jc w:val="both"/>
        <w:spacing w:line="360" w:lineRule="auto"/>
        <w:rPr>
          <w:color w:val="000000"/>
        </w:rPr>
      </w:pPr>
      <w:r>
        <w:rPr>
          <w:color w:val="000000"/>
        </w:rPr>
        <w:t xml:space="preserve">Основными направлениями развития централизованной системы водоснабжения, направленными на обеспечения существующих и перспективных потребителей на территории городского поселения Федоровский качественными бесперебойным водоснабжением, являются:</w:t>
      </w:r>
      <w:r>
        <w:rPr>
          <w:color w:val="000000"/>
        </w:rPr>
      </w:r>
    </w:p>
    <w:p>
      <w:pPr>
        <w:pStyle w:val="2792"/>
        <w:numPr>
          <w:ilvl w:val="0"/>
          <w:numId w:val="11"/>
        </w:numPr>
        <w:contextualSpacing/>
        <w:ind w:left="0" w:firstLine="851"/>
        <w:spacing w:before="0" w:after="0" w:line="360" w:lineRule="auto"/>
        <w:tabs>
          <w:tab w:val="clear" w:pos="708" w:leader="none"/>
          <w:tab w:val="left" w:pos="1134" w:leader="none"/>
        </w:tabs>
        <w:rPr>
          <w:color w:val="000000"/>
        </w:rPr>
      </w:pPr>
      <w:r>
        <w:rPr>
          <w:color w:val="000000"/>
        </w:rPr>
        <w:t xml:space="preserve">обеспечение централизованным водоснабжением перспективных объектов капитального строительства;</w:t>
      </w:r>
      <w:r>
        <w:rPr>
          <w:color w:val="000000"/>
        </w:rPr>
      </w:r>
    </w:p>
    <w:p>
      <w:pPr>
        <w:pStyle w:val="2792"/>
        <w:numPr>
          <w:ilvl w:val="0"/>
          <w:numId w:val="11"/>
        </w:numPr>
        <w:contextualSpacing/>
        <w:ind w:left="0" w:firstLine="851"/>
        <w:spacing w:before="0" w:after="0" w:line="360" w:lineRule="auto"/>
        <w:tabs>
          <w:tab w:val="clear" w:pos="708" w:leader="none"/>
          <w:tab w:val="left" w:pos="1134" w:leader="none"/>
        </w:tabs>
        <w:rPr>
          <w:color w:val="000000"/>
        </w:rPr>
      </w:pPr>
      <w:r>
        <w:rPr>
          <w:color w:val="000000"/>
        </w:rPr>
        <w:t xml:space="preserve">реконструкция сетей водоснабжения;</w:t>
      </w:r>
      <w:r>
        <w:rPr>
          <w:color w:val="000000"/>
        </w:rPr>
      </w:r>
    </w:p>
    <w:p>
      <w:pPr>
        <w:pStyle w:val="2792"/>
        <w:numPr>
          <w:ilvl w:val="0"/>
          <w:numId w:val="11"/>
        </w:numPr>
        <w:contextualSpacing/>
        <w:ind w:left="0" w:firstLine="851"/>
        <w:spacing w:before="0" w:after="0" w:line="360" w:lineRule="auto"/>
        <w:tabs>
          <w:tab w:val="clear" w:pos="708" w:leader="none"/>
          <w:tab w:val="left" w:pos="1134" w:leader="none"/>
        </w:tabs>
        <w:rPr>
          <w:color w:val="000000"/>
        </w:rPr>
      </w:pPr>
      <w:r>
        <w:rPr>
          <w:color w:val="000000"/>
        </w:rPr>
        <w:t xml:space="preserve">строительство новых участков сетей водоснабжения в целях обеспечения технической возможности подключения перспективных потребителей, объектов капитального строительства и реконструкции;</w:t>
      </w:r>
      <w:r>
        <w:rPr>
          <w:color w:val="000000"/>
        </w:rPr>
      </w:r>
    </w:p>
    <w:p>
      <w:pPr>
        <w:pStyle w:val="2792"/>
        <w:numPr>
          <w:ilvl w:val="0"/>
          <w:numId w:val="11"/>
        </w:numPr>
        <w:contextualSpacing/>
        <w:ind w:left="0" w:firstLine="851"/>
        <w:spacing w:before="0" w:after="0" w:line="360" w:lineRule="auto"/>
        <w:tabs>
          <w:tab w:val="clear" w:pos="708" w:leader="none"/>
          <w:tab w:val="left" w:pos="1134" w:leader="none"/>
        </w:tabs>
        <w:rPr>
          <w:color w:val="000000"/>
        </w:rPr>
      </w:pPr>
      <w:r>
        <w:rPr>
          <w:color w:val="000000"/>
        </w:rPr>
        <w:t xml:space="preserve">капитальный ремонт (замена) ветхих сетей водоснабжения;</w:t>
      </w:r>
      <w:r>
        <w:rPr>
          <w:color w:val="000000"/>
        </w:rPr>
      </w:r>
    </w:p>
    <w:p>
      <w:pPr>
        <w:pStyle w:val="2792"/>
        <w:numPr>
          <w:ilvl w:val="0"/>
          <w:numId w:val="11"/>
        </w:numPr>
        <w:contextualSpacing/>
        <w:ind w:left="0" w:firstLine="851"/>
        <w:spacing w:before="0" w:after="0" w:line="360" w:lineRule="auto"/>
        <w:tabs>
          <w:tab w:val="clear" w:pos="708" w:leader="none"/>
          <w:tab w:val="left" w:pos="1134" w:leader="none"/>
        </w:tabs>
        <w:rPr>
          <w:color w:val="000000"/>
        </w:rPr>
      </w:pPr>
      <w:r>
        <w:rPr>
          <w:color w:val="000000"/>
        </w:rPr>
        <w:t xml:space="preserve">реконструкция водоочистных сооружений;</w:t>
      </w:r>
      <w:r>
        <w:rPr>
          <w:color w:val="000000"/>
        </w:rPr>
      </w:r>
    </w:p>
    <w:p>
      <w:pPr>
        <w:pStyle w:val="2792"/>
        <w:numPr>
          <w:ilvl w:val="0"/>
          <w:numId w:val="11"/>
        </w:numPr>
        <w:contextualSpacing/>
        <w:ind w:left="0" w:firstLine="851"/>
        <w:spacing w:before="0" w:after="0" w:line="360" w:lineRule="auto"/>
        <w:tabs>
          <w:tab w:val="clear" w:pos="708" w:leader="none"/>
          <w:tab w:val="left" w:pos="1134" w:leader="none"/>
        </w:tabs>
        <w:rPr>
          <w:color w:val="000000"/>
        </w:rPr>
      </w:pPr>
      <w:r>
        <w:rPr>
          <w:color w:val="000000"/>
        </w:rPr>
        <w:t xml:space="preserve">реконструкция некоторых источников водоснабжения;</w:t>
      </w:r>
      <w:r>
        <w:rPr>
          <w:color w:val="000000"/>
        </w:rPr>
      </w:r>
    </w:p>
    <w:p>
      <w:pPr>
        <w:pStyle w:val="2792"/>
        <w:numPr>
          <w:ilvl w:val="0"/>
          <w:numId w:val="11"/>
        </w:numPr>
        <w:contextualSpacing/>
        <w:ind w:left="0" w:firstLine="851"/>
        <w:spacing w:before="0" w:after="0" w:line="360" w:lineRule="auto"/>
        <w:tabs>
          <w:tab w:val="clear" w:pos="708" w:leader="none"/>
          <w:tab w:val="left" w:pos="1134" w:leader="none"/>
        </w:tabs>
        <w:rPr>
          <w:color w:val="000000"/>
        </w:rPr>
      </w:pPr>
      <w:r>
        <w:rPr>
          <w:color w:val="000000"/>
        </w:rPr>
        <w:t xml:space="preserve">увеличение надежности системы водоснабжения;</w:t>
      </w:r>
      <w:r>
        <w:rPr>
          <w:color w:val="000000"/>
        </w:rPr>
      </w:r>
    </w:p>
    <w:p>
      <w:pPr>
        <w:pStyle w:val="2792"/>
        <w:numPr>
          <w:ilvl w:val="0"/>
          <w:numId w:val="11"/>
        </w:numPr>
        <w:contextualSpacing/>
        <w:ind w:left="0" w:firstLine="851"/>
        <w:spacing w:before="0" w:after="0" w:line="360" w:lineRule="auto"/>
        <w:tabs>
          <w:tab w:val="clear" w:pos="708" w:leader="none"/>
          <w:tab w:val="left" w:pos="1134" w:leader="none"/>
        </w:tabs>
        <w:rPr>
          <w:color w:val="000000"/>
        </w:rPr>
      </w:pPr>
      <w:r>
        <w:rPr>
          <w:color w:val="000000"/>
        </w:rPr>
        <w:t xml:space="preserve">обеспечение необходимых объемов водоснабжения на перспективу развития г.п. Федоровское;</w:t>
      </w:r>
      <w:r>
        <w:rPr>
          <w:color w:val="000000"/>
        </w:rPr>
      </w:r>
    </w:p>
    <w:p>
      <w:pPr>
        <w:pStyle w:val="2792"/>
        <w:numPr>
          <w:ilvl w:val="0"/>
          <w:numId w:val="11"/>
        </w:numPr>
        <w:contextualSpacing/>
        <w:ind w:left="0" w:firstLine="851"/>
        <w:spacing w:before="0" w:after="0" w:line="360" w:lineRule="auto"/>
        <w:tabs>
          <w:tab w:val="clear" w:pos="708" w:leader="none"/>
          <w:tab w:val="left" w:pos="1134" w:leader="none"/>
        </w:tabs>
        <w:rPr>
          <w:color w:val="000000"/>
        </w:rPr>
      </w:pPr>
      <w:r>
        <w:rPr>
          <w:color w:val="000000"/>
        </w:rPr>
        <w:t xml:space="preserve">повышение энергоэффективности централизованной системы водоснабжения;</w:t>
      </w:r>
      <w:r>
        <w:rPr>
          <w:color w:val="000000"/>
        </w:rPr>
      </w:r>
    </w:p>
    <w:p>
      <w:pPr>
        <w:pStyle w:val="2792"/>
        <w:numPr>
          <w:ilvl w:val="0"/>
          <w:numId w:val="11"/>
        </w:numPr>
        <w:contextualSpacing/>
        <w:ind w:left="0" w:firstLine="851"/>
        <w:spacing w:before="0" w:after="0" w:line="360" w:lineRule="auto"/>
        <w:tabs>
          <w:tab w:val="clear" w:pos="708" w:leader="none"/>
          <w:tab w:val="left" w:pos="1134" w:leader="none"/>
        </w:tabs>
        <w:rPr>
          <w:color w:val="000000"/>
        </w:rPr>
      </w:pPr>
      <w:r>
        <w:rPr>
          <w:color w:val="000000"/>
        </w:rPr>
        <w:t xml:space="preserve">исполнение существующей программы капитальных ремонтов.</w:t>
      </w:r>
      <w:r>
        <w:rPr>
          <w:color w:val="000000"/>
        </w:rPr>
      </w:r>
    </w:p>
    <w:p>
      <w:pPr>
        <w:pStyle w:val="2792"/>
        <w:ind w:left="0" w:firstLine="851"/>
        <w:spacing w:line="360" w:lineRule="auto"/>
        <w:tabs>
          <w:tab w:val="clear" w:pos="708" w:leader="none"/>
          <w:tab w:val="left" w:pos="1134" w:leader="none"/>
        </w:tabs>
        <w:rPr>
          <w:color w:val="000000"/>
        </w:rPr>
      </w:pPr>
      <w:r>
        <w:rPr>
          <w:color w:val="000000"/>
        </w:rPr>
        <w:t xml:space="preserve">Реализация мероприятий по повышению качества услуг водоснабжения для потребителей позволит:</w:t>
      </w:r>
      <w:r>
        <w:rPr>
          <w:color w:val="000000"/>
        </w:rPr>
      </w:r>
    </w:p>
    <w:p>
      <w:pPr>
        <w:pStyle w:val="2792"/>
        <w:ind w:left="0" w:firstLine="851"/>
        <w:spacing w:line="360" w:lineRule="auto"/>
        <w:tabs>
          <w:tab w:val="clear" w:pos="708" w:leader="none"/>
          <w:tab w:val="left" w:pos="1134" w:leader="none"/>
        </w:tabs>
        <w:rPr>
          <w:color w:val="000000"/>
        </w:rPr>
      </w:pPr>
      <w:r>
        <w:rPr>
          <w:color w:val="000000"/>
        </w:rPr>
        <w:t xml:space="preserve">- улучшить качественные показатели питьевой воды;</w:t>
      </w:r>
      <w:r>
        <w:rPr>
          <w:color w:val="000000"/>
        </w:rPr>
      </w:r>
    </w:p>
    <w:p>
      <w:pPr>
        <w:pStyle w:val="2792"/>
        <w:ind w:left="0" w:firstLine="851"/>
        <w:spacing w:line="360" w:lineRule="auto"/>
        <w:tabs>
          <w:tab w:val="clear" w:pos="708" w:leader="none"/>
          <w:tab w:val="left" w:pos="1134" w:leader="none"/>
        </w:tabs>
        <w:rPr>
          <w:color w:val="000000"/>
        </w:rPr>
      </w:pPr>
      <w:r>
        <w:rPr>
          <w:color w:val="000000"/>
        </w:rPr>
        <w:t xml:space="preserve">- сократить затраты на проведение ремонтных работ на сетях водоснабжения;</w:t>
      </w:r>
      <w:r>
        <w:rPr>
          <w:color w:val="000000"/>
        </w:rPr>
      </w:r>
    </w:p>
    <w:p>
      <w:pPr>
        <w:pStyle w:val="2792"/>
        <w:ind w:left="0" w:firstLine="851"/>
        <w:spacing w:line="360" w:lineRule="auto"/>
        <w:tabs>
          <w:tab w:val="clear" w:pos="708" w:leader="none"/>
          <w:tab w:val="left" w:pos="1134" w:leader="none"/>
        </w:tabs>
        <w:rPr>
          <w:color w:val="000000"/>
        </w:rPr>
      </w:pPr>
      <w:r>
        <w:rPr>
          <w:color w:val="000000"/>
        </w:rPr>
        <w:t xml:space="preserve">- сократить удельные расходы на энергию и другие эксплуатационные расходы;</w:t>
      </w:r>
      <w:r>
        <w:rPr>
          <w:color w:val="000000"/>
        </w:rPr>
      </w:r>
    </w:p>
    <w:p>
      <w:pPr>
        <w:pStyle w:val="2792"/>
        <w:contextualSpacing/>
        <w:ind w:left="0" w:firstLine="851"/>
        <w:spacing w:before="0" w:after="0" w:line="360" w:lineRule="auto"/>
        <w:tabs>
          <w:tab w:val="clear" w:pos="708" w:leader="none"/>
          <w:tab w:val="left" w:pos="1134" w:leader="none"/>
        </w:tabs>
        <w:rPr>
          <w:color w:val="000000"/>
        </w:rPr>
      </w:pPr>
      <w:r>
        <w:rPr>
          <w:color w:val="000000"/>
        </w:rPr>
        <w:t xml:space="preserve">- увеличить количество потребителей услуг, а также объем сбора средств за предоставленные услуги;</w:t>
      </w:r>
      <w:r>
        <w:rPr>
          <w:color w:val="000000"/>
        </w:rPr>
      </w:r>
    </w:p>
    <w:p>
      <w:pPr>
        <w:pStyle w:val="1598"/>
        <w:ind w:firstLine="851"/>
        <w:jc w:val="both"/>
        <w:spacing w:line="360" w:lineRule="auto"/>
        <w:rPr>
          <w:rFonts w:eastAsia="Calibri"/>
          <w:color w:val="000000"/>
        </w:rPr>
      </w:pPr>
      <w:r>
        <w:rPr>
          <w:rFonts w:eastAsia="Calibri"/>
          <w:color w:val="000000"/>
        </w:rPr>
        <w:t xml:space="preserve">Показатели развития систем водоснабжения:</w:t>
      </w:r>
      <w:r>
        <w:rPr>
          <w:rFonts w:eastAsia="Calibri"/>
          <w:color w:val="000000"/>
        </w:rPr>
      </w:r>
    </w:p>
    <w:p>
      <w:pPr>
        <w:pStyle w:val="2792"/>
        <w:numPr>
          <w:ilvl w:val="0"/>
          <w:numId w:val="48"/>
        </w:numPr>
        <w:contextualSpacing/>
        <w:ind w:left="0" w:firstLine="851"/>
        <w:spacing w:before="0" w:after="0" w:line="360" w:lineRule="auto"/>
        <w:tabs>
          <w:tab w:val="clear" w:pos="708" w:leader="none"/>
          <w:tab w:val="left" w:pos="1134" w:leader="none"/>
        </w:tabs>
        <w:rPr>
          <w:color w:val="000000"/>
        </w:rPr>
      </w:pPr>
      <w:r>
        <w:rPr>
          <w:color w:val="000000"/>
        </w:rPr>
        <w:t xml:space="preserve">качество воды в источнике водоснабжения</w:t>
      </w:r>
      <w:r>
        <w:rPr>
          <w:color w:val="000000"/>
        </w:rPr>
      </w:r>
    </w:p>
    <w:p>
      <w:pPr>
        <w:pStyle w:val="2792"/>
        <w:numPr>
          <w:ilvl w:val="0"/>
          <w:numId w:val="48"/>
        </w:numPr>
        <w:contextualSpacing/>
        <w:ind w:left="0" w:firstLine="851"/>
        <w:spacing w:before="0" w:after="0" w:line="360" w:lineRule="auto"/>
        <w:tabs>
          <w:tab w:val="clear" w:pos="708" w:leader="none"/>
          <w:tab w:val="left" w:pos="1134" w:leader="none"/>
        </w:tabs>
        <w:rPr>
          <w:color w:val="000000"/>
        </w:rPr>
      </w:pPr>
      <w:r>
        <w:rPr>
          <w:color w:val="000000"/>
        </w:rPr>
        <w:t xml:space="preserve">качество питьевой воды в водопроводной сети по нормируемым показателям</w:t>
      </w:r>
      <w:r>
        <w:rPr>
          <w:color w:val="000000"/>
        </w:rPr>
      </w:r>
    </w:p>
    <w:p>
      <w:pPr>
        <w:pStyle w:val="2792"/>
        <w:numPr>
          <w:ilvl w:val="0"/>
          <w:numId w:val="48"/>
        </w:numPr>
        <w:contextualSpacing/>
        <w:ind w:left="0" w:firstLine="851"/>
        <w:spacing w:before="0" w:after="0" w:line="360" w:lineRule="auto"/>
        <w:tabs>
          <w:tab w:val="clear" w:pos="708" w:leader="none"/>
          <w:tab w:val="left" w:pos="1134" w:leader="none"/>
        </w:tabs>
        <w:rPr>
          <w:color w:val="000000"/>
        </w:rPr>
      </w:pPr>
      <w:r>
        <w:rPr>
          <w:color w:val="000000"/>
        </w:rPr>
        <w:t xml:space="preserve">качество сбрасываемых сточных вод по нормируемым показателям</w:t>
      </w:r>
      <w:r>
        <w:rPr>
          <w:color w:val="000000"/>
        </w:rPr>
      </w:r>
    </w:p>
    <w:p>
      <w:pPr>
        <w:pStyle w:val="2792"/>
        <w:numPr>
          <w:ilvl w:val="0"/>
          <w:numId w:val="48"/>
        </w:numPr>
        <w:contextualSpacing/>
        <w:ind w:left="0" w:firstLine="851"/>
        <w:spacing w:before="0" w:after="0" w:line="360" w:lineRule="auto"/>
        <w:tabs>
          <w:tab w:val="clear" w:pos="708" w:leader="none"/>
          <w:tab w:val="left" w:pos="1134" w:leader="none"/>
        </w:tabs>
        <w:rPr>
          <w:color w:val="000000"/>
        </w:rPr>
      </w:pPr>
      <w:r>
        <w:rPr>
          <w:color w:val="000000"/>
        </w:rPr>
        <w:t xml:space="preserve">эксплуатационные запасы воды в источниках</w:t>
      </w:r>
      <w:r>
        <w:rPr>
          <w:color w:val="000000"/>
        </w:rPr>
      </w:r>
    </w:p>
    <w:p>
      <w:pPr>
        <w:pStyle w:val="2792"/>
        <w:numPr>
          <w:ilvl w:val="0"/>
          <w:numId w:val="48"/>
        </w:numPr>
        <w:contextualSpacing/>
        <w:ind w:left="0" w:firstLine="851"/>
        <w:spacing w:before="0" w:after="0" w:line="360" w:lineRule="auto"/>
        <w:tabs>
          <w:tab w:val="clear" w:pos="708" w:leader="none"/>
          <w:tab w:val="left" w:pos="1134" w:leader="none"/>
        </w:tabs>
        <w:rPr>
          <w:color w:val="000000"/>
        </w:rPr>
      </w:pPr>
      <w:r>
        <w:rPr>
          <w:color w:val="000000"/>
        </w:rPr>
        <w:t xml:space="preserve">отключение потребителей, не ведущее к перерасчету счетов</w:t>
      </w:r>
      <w:r>
        <w:rPr>
          <w:color w:val="000000"/>
        </w:rPr>
      </w:r>
    </w:p>
    <w:p>
      <w:pPr>
        <w:pStyle w:val="2792"/>
        <w:numPr>
          <w:ilvl w:val="0"/>
          <w:numId w:val="48"/>
        </w:numPr>
        <w:contextualSpacing/>
        <w:ind w:left="0" w:firstLine="851"/>
        <w:spacing w:before="0" w:after="0" w:line="360" w:lineRule="auto"/>
        <w:tabs>
          <w:tab w:val="clear" w:pos="708" w:leader="none"/>
          <w:tab w:val="left" w:pos="1134" w:leader="none"/>
        </w:tabs>
        <w:rPr>
          <w:color w:val="000000"/>
        </w:rPr>
      </w:pPr>
      <w:r>
        <w:rPr>
          <w:color w:val="000000"/>
        </w:rPr>
        <w:t xml:space="preserve">обеспечение доступности услуг</w:t>
      </w:r>
      <w:r>
        <w:rPr>
          <w:color w:val="000000"/>
        </w:rPr>
      </w:r>
    </w:p>
    <w:p>
      <w:pPr>
        <w:pStyle w:val="2792"/>
        <w:numPr>
          <w:ilvl w:val="0"/>
          <w:numId w:val="48"/>
        </w:numPr>
        <w:contextualSpacing/>
        <w:ind w:left="0" w:firstLine="851"/>
        <w:spacing w:before="0" w:after="0" w:line="360" w:lineRule="auto"/>
        <w:tabs>
          <w:tab w:val="clear" w:pos="708" w:leader="none"/>
          <w:tab w:val="left" w:pos="1134" w:leader="none"/>
        </w:tabs>
        <w:rPr>
          <w:color w:val="000000"/>
        </w:rPr>
      </w:pPr>
      <w:r>
        <w:rPr>
          <w:color w:val="000000"/>
        </w:rPr>
        <w:t xml:space="preserve">аварийность на сетях водопровода</w:t>
      </w:r>
      <w:r>
        <w:rPr>
          <w:color w:val="000000"/>
        </w:rPr>
      </w:r>
    </w:p>
    <w:p>
      <w:pPr>
        <w:pStyle w:val="2792"/>
        <w:numPr>
          <w:ilvl w:val="0"/>
          <w:numId w:val="48"/>
        </w:numPr>
        <w:contextualSpacing/>
        <w:ind w:left="0" w:firstLine="851"/>
        <w:spacing w:before="0" w:after="0" w:line="360" w:lineRule="auto"/>
        <w:tabs>
          <w:tab w:val="clear" w:pos="708" w:leader="none"/>
          <w:tab w:val="left" w:pos="1134" w:leader="none"/>
        </w:tabs>
        <w:rPr>
          <w:color w:val="000000"/>
        </w:rPr>
      </w:pPr>
      <w:r>
        <w:rPr>
          <w:color w:val="000000"/>
        </w:rPr>
        <w:t xml:space="preserve">энергоэффективность, вода</w:t>
      </w:r>
      <w:r>
        <w:rPr>
          <w:color w:val="000000"/>
        </w:rPr>
      </w:r>
    </w:p>
    <w:p>
      <w:pPr>
        <w:pStyle w:val="2792"/>
        <w:numPr>
          <w:ilvl w:val="0"/>
          <w:numId w:val="48"/>
        </w:numPr>
        <w:contextualSpacing/>
        <w:ind w:left="0" w:firstLine="851"/>
        <w:spacing w:before="0" w:after="0" w:line="360" w:lineRule="auto"/>
        <w:tabs>
          <w:tab w:val="clear" w:pos="708" w:leader="none"/>
          <w:tab w:val="left" w:pos="1134" w:leader="none"/>
        </w:tabs>
        <w:rPr>
          <w:color w:val="000000"/>
        </w:rPr>
      </w:pPr>
      <w:r>
        <w:rPr>
          <w:color w:val="000000"/>
        </w:rPr>
        <w:t xml:space="preserve">эффективность использования людских ресурсов</w:t>
      </w:r>
      <w:r>
        <w:rPr>
          <w:color w:val="000000"/>
        </w:rPr>
      </w:r>
    </w:p>
    <w:p>
      <w:pPr>
        <w:pStyle w:val="2792"/>
        <w:numPr>
          <w:ilvl w:val="0"/>
          <w:numId w:val="48"/>
        </w:numPr>
        <w:contextualSpacing/>
        <w:ind w:left="0" w:firstLine="851"/>
        <w:spacing w:before="0" w:after="0" w:line="360" w:lineRule="auto"/>
        <w:tabs>
          <w:tab w:val="clear" w:pos="708" w:leader="none"/>
          <w:tab w:val="left" w:pos="1134" w:leader="none"/>
        </w:tabs>
        <w:rPr>
          <w:color w:val="000000"/>
        </w:rPr>
      </w:pPr>
      <w:r>
        <w:rPr>
          <w:color w:val="000000"/>
        </w:rPr>
        <w:t xml:space="preserve">размер неучтенных потерь воды</w:t>
      </w:r>
      <w:r>
        <w:rPr>
          <w:color w:val="000000"/>
        </w:rPr>
      </w:r>
    </w:p>
    <w:p>
      <w:pPr>
        <w:pStyle w:val="1598"/>
        <w:ind w:firstLine="851"/>
        <w:jc w:val="both"/>
        <w:spacing w:line="360" w:lineRule="auto"/>
        <w:tabs>
          <w:tab w:val="clear" w:pos="708" w:leader="none"/>
          <w:tab w:val="left" w:pos="1134" w:leader="none"/>
        </w:tabs>
      </w:pPr>
      <w:r>
        <w:rPr>
          <w:color w:val="000000"/>
        </w:rPr>
        <w:t xml:space="preserve">Существующие фактические значения показателей надежности, качества и энергетической эффективности объектов централизованной системы холодного и горячего водоснабжения представлены в таблицах 11-12. </w:t>
      </w:r>
      <w:r/>
    </w:p>
    <w:p>
      <w:pPr>
        <w:pStyle w:val="1598"/>
        <w:ind w:firstLine="851"/>
        <w:jc w:val="both"/>
        <w:spacing w:line="360" w:lineRule="auto"/>
        <w:tabs>
          <w:tab w:val="clear" w:pos="708" w:leader="none"/>
          <w:tab w:val="left" w:pos="1134" w:leader="none"/>
        </w:tabs>
        <w:rPr>
          <w:color w:val="000000"/>
        </w:rPr>
      </w:pPr>
      <w:r>
        <w:rPr>
          <w:color w:val="000000"/>
        </w:rPr>
        <w:t xml:space="preserve">Плановые значения показателей надежности, качества и энергетической эффективности объектов централизованных систем водоснабжения приведены в Разделе 1.7.</w:t>
      </w:r>
      <w:r>
        <w:rPr>
          <w:color w:val="000000"/>
        </w:rPr>
      </w:r>
    </w:p>
    <w:p>
      <w:pPr>
        <w:pStyle w:val="1598"/>
        <w:ind w:firstLine="709"/>
        <w:jc w:val="both"/>
        <w:spacing w:line="360" w:lineRule="auto"/>
        <w:tabs>
          <w:tab w:val="clear" w:pos="708" w:leader="none"/>
          <w:tab w:val="left" w:pos="1134" w:leader="none"/>
        </w:tabs>
        <w:rPr>
          <w:color w:val="000000"/>
        </w:rPr>
        <w:sectPr>
          <w:footerReference w:type="default" r:id="rId23"/>
          <w:footnotePr/>
          <w:endnotePr/>
          <w:type w:val="nextPage"/>
          <w:pgSz w:w="11906" w:h="16838" w:orient="portrait"/>
          <w:pgMar w:top="1134" w:right="567" w:bottom="1134" w:left="1701" w:header="0" w:footer="708" w:gutter="0"/>
          <w:cols w:num="1" w:sep="0" w:space="1701" w:equalWidth="1"/>
          <w:docGrid w:linePitch="360"/>
        </w:sectPr>
      </w:pPr>
      <w:r>
        <w:rPr>
          <w:color w:val="000000"/>
        </w:rPr>
      </w:r>
      <w:r>
        <w:rPr>
          <w:color w:val="000000"/>
        </w:rPr>
      </w:r>
    </w:p>
    <w:p>
      <w:pPr>
        <w:pStyle w:val="1598"/>
        <w:jc w:val="both"/>
        <w:tabs>
          <w:tab w:val="clear" w:pos="708" w:leader="none"/>
          <w:tab w:val="left" w:pos="1134" w:leader="none"/>
        </w:tabs>
        <w:rPr>
          <w:color w:val="000000"/>
        </w:rPr>
      </w:pPr>
      <w:r>
        <w:rPr>
          <w:b/>
          <w:color w:val="000000"/>
          <w:szCs w:val="28"/>
        </w:rPr>
        <w:t xml:space="preserve">Таблица </w:t>
      </w:r>
      <w:r>
        <w:rPr>
          <w:b/>
          <w:color w:val="000000"/>
          <w:szCs w:val="28"/>
        </w:rPr>
        <w:fldChar w:fldCharType="begin"/>
      </w:r>
      <w:r>
        <w:rPr>
          <w:b/>
          <w:color w:val="000000"/>
          <w:szCs w:val="28"/>
        </w:rPr>
        <w:instrText xml:space="preserve"> SEQ Таблица \* ARABIC </w:instrText>
      </w:r>
      <w:r>
        <w:rPr>
          <w:b/>
          <w:color w:val="000000"/>
          <w:szCs w:val="28"/>
        </w:rPr>
        <w:fldChar w:fldCharType="separate"/>
      </w:r>
      <w:r>
        <w:rPr>
          <w:b/>
          <w:color w:val="000000"/>
          <w:szCs w:val="28"/>
        </w:rPr>
        <w:t xml:space="preserve">11</w:t>
      </w:r>
      <w:r>
        <w:rPr>
          <w:b/>
          <w:color w:val="000000"/>
          <w:szCs w:val="28"/>
        </w:rPr>
        <w:fldChar w:fldCharType="end"/>
      </w:r>
      <w:r>
        <w:rPr>
          <w:b/>
          <w:color w:val="000000"/>
          <w:szCs w:val="28"/>
        </w:rPr>
        <w:t xml:space="preserve">. Существующие (фактические) значения показателей надежности, качества и энергетической эффективности объектов, централизованной систем холодного водоснабжения</w:t>
      </w:r>
      <w:r>
        <w:rPr>
          <w:color w:val="000000"/>
        </w:rPr>
      </w:r>
    </w:p>
    <w:tbl>
      <w:tblPr>
        <w:tblW w:w="14706" w:type="dxa"/>
        <w:jc w:val="center"/>
        <w:tblInd w:w="0" w:type="dxa"/>
        <w:tblLayout w:type="fixed"/>
        <w:tblCellMar>
          <w:left w:w="28" w:type="dxa"/>
          <w:top w:w="0" w:type="dxa"/>
          <w:right w:w="28" w:type="dxa"/>
          <w:bottom w:w="0" w:type="dxa"/>
        </w:tblCellMar>
        <w:tblLook w:val="04A0" w:firstRow="1" w:lastRow="0" w:firstColumn="1" w:lastColumn="0" w:noHBand="0" w:noVBand="1"/>
      </w:tblPr>
      <w:tblGrid>
        <w:gridCol w:w="516"/>
        <w:gridCol w:w="6805"/>
        <w:gridCol w:w="1129"/>
        <w:gridCol w:w="906"/>
        <w:gridCol w:w="906"/>
        <w:gridCol w:w="1006"/>
        <w:gridCol w:w="906"/>
        <w:gridCol w:w="1266"/>
        <w:gridCol w:w="1266"/>
      </w:tblGrid>
      <w:tr>
        <w:tblPrEx/>
        <w:trPr>
          <w:trHeight w:val="23"/>
          <w:tblHeader/>
        </w:trPr>
        <w:tc>
          <w:tcPr>
            <w:tcBorders>
              <w:top w:val="single" w:color="000000" w:sz="4" w:space="0"/>
              <w:left w:val="single" w:color="000000" w:sz="4" w:space="0"/>
              <w:bottom w:val="single" w:color="000000" w:sz="4" w:space="0"/>
              <w:right w:val="single" w:color="000000" w:sz="4" w:space="0"/>
            </w:tcBorders>
            <w:tcW w:w="516"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t xml:space="preserve">п/п</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6805" w:type="dxa"/>
            <w:vAlign w:val="center"/>
            <w:vMerge w:val="restart"/>
            <w:textDirection w:val="lrTb"/>
            <w:noWrap w:val="false"/>
          </w:tcPr>
          <w:p>
            <w:pPr>
              <w:pStyle w:val="1598"/>
              <w:jc w:val="center"/>
              <w:rPr>
                <w:color w:val="000000"/>
                <w:sz w:val="20"/>
                <w:szCs w:val="20"/>
              </w:rPr>
            </w:pPr>
            <w:r>
              <w:rPr>
                <w:color w:val="000000"/>
                <w:sz w:val="20"/>
                <w:szCs w:val="20"/>
              </w:rPr>
              <w:t xml:space="preserve">Наименование показателя / расчет</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129" w:type="dxa"/>
            <w:vAlign w:val="center"/>
            <w:vMerge w:val="restart"/>
            <w:textDirection w:val="lrTb"/>
            <w:noWrap w:val="false"/>
          </w:tcPr>
          <w:p>
            <w:pPr>
              <w:pStyle w:val="1598"/>
              <w:jc w:val="center"/>
              <w:rPr>
                <w:color w:val="000000"/>
                <w:sz w:val="20"/>
                <w:szCs w:val="20"/>
              </w:rPr>
            </w:pPr>
            <w:r>
              <w:rPr>
                <w:color w:val="000000"/>
                <w:sz w:val="20"/>
                <w:szCs w:val="20"/>
              </w:rPr>
              <w:t xml:space="preserve">ед. измерения</w:t>
            </w:r>
            <w:r>
              <w:rPr>
                <w:color w:val="000000"/>
                <w:sz w:val="20"/>
                <w:szCs w:val="20"/>
              </w:rPr>
            </w:r>
          </w:p>
        </w:tc>
        <w:tc>
          <w:tcPr>
            <w:tcBorders>
              <w:top w:val="single" w:color="000000" w:sz="4" w:space="0"/>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2019</w:t>
            </w:r>
            <w:r>
              <w:rPr>
                <w:color w:val="000000"/>
                <w:sz w:val="20"/>
                <w:szCs w:val="20"/>
              </w:rPr>
            </w:r>
          </w:p>
        </w:tc>
        <w:tc>
          <w:tcPr>
            <w:tcBorders>
              <w:top w:val="single" w:color="000000" w:sz="4" w:space="0"/>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2020</w:t>
            </w:r>
            <w:r>
              <w:rPr>
                <w:color w:val="000000"/>
                <w:sz w:val="20"/>
                <w:szCs w:val="20"/>
              </w:rPr>
            </w:r>
          </w:p>
        </w:tc>
        <w:tc>
          <w:tcPr>
            <w:tcBorders>
              <w:top w:val="single" w:color="000000" w:sz="4" w:space="0"/>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2021</w:t>
            </w:r>
            <w:r>
              <w:rPr>
                <w:color w:val="000000"/>
                <w:sz w:val="20"/>
                <w:szCs w:val="20"/>
              </w:rPr>
            </w:r>
          </w:p>
        </w:tc>
        <w:tc>
          <w:tcPr>
            <w:tcBorders>
              <w:top w:val="single" w:color="000000" w:sz="4" w:space="0"/>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2022 </w:t>
            </w:r>
            <w:r>
              <w:rPr>
                <w:color w:val="000000"/>
                <w:sz w:val="20"/>
                <w:szCs w:val="20"/>
              </w:rPr>
            </w:r>
          </w:p>
        </w:tc>
        <w:tc>
          <w:tcPr>
            <w:tcBorders>
              <w:top w:val="single" w:color="000000" w:sz="4" w:space="0"/>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2023</w:t>
            </w:r>
            <w:r>
              <w:rPr>
                <w:color w:val="000000"/>
                <w:sz w:val="20"/>
                <w:szCs w:val="20"/>
              </w:rPr>
            </w:r>
          </w:p>
        </w:tc>
        <w:tc>
          <w:tcPr>
            <w:tcBorders>
              <w:top w:val="single" w:color="000000" w:sz="4" w:space="0"/>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2024</w:t>
            </w:r>
            <w:r>
              <w:rPr>
                <w:color w:val="000000"/>
                <w:sz w:val="20"/>
                <w:szCs w:val="20"/>
              </w:rPr>
            </w:r>
          </w:p>
        </w:tc>
      </w:tr>
      <w:tr>
        <w:tblPrEx/>
        <w:trPr>
          <w:trHeight w:val="23"/>
          <w:tblHeader/>
        </w:trPr>
        <w:tc>
          <w:tcPr>
            <w:tcBorders>
              <w:top w:val="single" w:color="000000" w:sz="4" w:space="0"/>
              <w:left w:val="single" w:color="000000" w:sz="4" w:space="0"/>
              <w:bottom w:val="single" w:color="000000" w:sz="4" w:space="0"/>
              <w:right w:val="single" w:color="000000" w:sz="4" w:space="0"/>
            </w:tcBorders>
            <w:tcW w:w="516"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6805"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129"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год</w:t>
            </w:r>
            <w:r>
              <w:rPr>
                <w:color w:val="000000"/>
                <w:sz w:val="20"/>
                <w:szCs w:val="20"/>
              </w:rPr>
            </w:r>
          </w:p>
        </w:tc>
        <w:tc>
          <w:tcPr>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год</w:t>
            </w:r>
            <w:r>
              <w:rPr>
                <w:color w:val="000000"/>
                <w:sz w:val="20"/>
                <w:szCs w:val="20"/>
              </w:rPr>
            </w:r>
          </w:p>
        </w:tc>
        <w:tc>
          <w:tcPr>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год</w:t>
            </w:r>
            <w:r>
              <w:rPr>
                <w:color w:val="000000"/>
                <w:sz w:val="20"/>
                <w:szCs w:val="20"/>
              </w:rPr>
            </w:r>
          </w:p>
        </w:tc>
        <w:tc>
          <w:tcPr>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год</w:t>
            </w:r>
            <w:r>
              <w:rPr>
                <w:color w:val="000000"/>
                <w:sz w:val="20"/>
                <w:szCs w:val="20"/>
              </w:rPr>
            </w:r>
          </w:p>
        </w:tc>
        <w:tc>
          <w:tcPr>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год</w:t>
            </w:r>
            <w:r>
              <w:rPr>
                <w:color w:val="000000"/>
                <w:sz w:val="20"/>
                <w:szCs w:val="20"/>
              </w:rPr>
            </w:r>
          </w:p>
        </w:tc>
        <w:tc>
          <w:tcPr>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год</w:t>
            </w:r>
            <w:r>
              <w:rPr>
                <w:color w:val="000000"/>
                <w:sz w:val="20"/>
                <w:szCs w:val="20"/>
              </w:rPr>
            </w:r>
          </w:p>
        </w:tc>
      </w:tr>
      <w:tr>
        <w:tblPrEx/>
        <w:trPr>
          <w:trHeight w:val="23"/>
        </w:trPr>
        <w:tc>
          <w:tcPr>
            <w:gridSpan w:val="9"/>
            <w:tcBorders>
              <w:top w:val="single" w:color="000000" w:sz="4" w:space="0"/>
              <w:left w:val="single" w:color="000000" w:sz="4" w:space="0"/>
              <w:bottom w:val="single" w:color="000000" w:sz="4" w:space="0"/>
              <w:right w:val="single" w:color="000000" w:sz="4" w:space="0"/>
            </w:tcBorders>
            <w:tcW w:w="14706" w:type="dxa"/>
            <w:vAlign w:val="center"/>
            <w:textDirection w:val="lrTb"/>
            <w:noWrap w:val="false"/>
          </w:tcPr>
          <w:p>
            <w:pPr>
              <w:pStyle w:val="1598"/>
              <w:jc w:val="center"/>
              <w:rPr>
                <w:color w:val="000000"/>
                <w:sz w:val="20"/>
                <w:szCs w:val="20"/>
              </w:rPr>
            </w:pPr>
            <w:r>
              <w:rPr>
                <w:color w:val="000000"/>
                <w:sz w:val="20"/>
                <w:szCs w:val="20"/>
              </w:rPr>
              <w:t xml:space="preserve">Показатели качества</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1</w:t>
            </w:r>
            <w:r>
              <w:rPr>
                <w:color w:val="000000"/>
                <w:sz w:val="20"/>
                <w:szCs w:val="20"/>
              </w:rPr>
            </w:r>
          </w:p>
        </w:tc>
        <w:tc>
          <w:tcPr>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Доля проб питьевой воды, подаваемой с источников водоснабжения, водопроводных станций или иных объ</w:t>
            </w:r>
            <w:r>
              <w:rPr>
                <w:color w:val="000000"/>
                <w:sz w:val="20"/>
                <w:szCs w:val="20"/>
              </w:rPr>
              <w:t xml:space="preserve">ектов централизованной системы водоснабжения в распределительную водопроводную сеть, не соответствующих установленным требованиям, в общем объеме проб, отобранных по результатам производственного контроля качества питьевой воды (стр. 1.1 / стр. 1.2 х 100%)</w:t>
            </w:r>
            <w:r>
              <w:rPr>
                <w:color w:val="000000"/>
                <w:sz w:val="20"/>
                <w:szCs w:val="20"/>
              </w:rPr>
            </w:r>
          </w:p>
        </w:tc>
        <w:tc>
          <w:tcPr>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87,71</w:t>
            </w:r>
            <w:r>
              <w:rPr>
                <w:color w:val="000000"/>
                <w:sz w:val="20"/>
                <w:szCs w:val="20"/>
              </w:rPr>
            </w:r>
          </w:p>
        </w:tc>
        <w:tc>
          <w:tcPr>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87,23</w:t>
            </w:r>
            <w:r>
              <w:rPr>
                <w:color w:val="000000"/>
                <w:sz w:val="20"/>
                <w:szCs w:val="20"/>
              </w:rPr>
            </w:r>
          </w:p>
        </w:tc>
        <w:tc>
          <w:tcPr>
            <w:shd w:val="clear" w:color="auto" w:fill="ffffff"/>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87,63</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84,53</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42,91</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0,0</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1.1.</w:t>
            </w:r>
            <w:r>
              <w:rPr>
                <w:color w:val="000000"/>
                <w:sz w:val="20"/>
                <w:szCs w:val="20"/>
              </w:rPr>
            </w:r>
          </w:p>
        </w:tc>
        <w:tc>
          <w:tcPr>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Количество проб питьевой воды, отобранных по результатам производственного контроля, не соответствующих установленным требованиям</w:t>
            </w:r>
            <w:r>
              <w:rPr>
                <w:color w:val="000000"/>
                <w:sz w:val="20"/>
                <w:szCs w:val="20"/>
              </w:rPr>
            </w:r>
          </w:p>
        </w:tc>
        <w:tc>
          <w:tcPr>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ед.</w:t>
            </w:r>
            <w:r>
              <w:rPr>
                <w:color w:val="000000"/>
                <w:sz w:val="20"/>
                <w:szCs w:val="20"/>
              </w:rPr>
            </w:r>
          </w:p>
        </w:tc>
        <w:tc>
          <w:tcPr>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257</w:t>
            </w:r>
            <w:r>
              <w:rPr>
                <w:color w:val="000000"/>
                <w:sz w:val="20"/>
                <w:szCs w:val="20"/>
              </w:rPr>
            </w:r>
          </w:p>
        </w:tc>
        <w:tc>
          <w:tcPr>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246</w:t>
            </w:r>
            <w:r>
              <w:rPr>
                <w:color w:val="000000"/>
                <w:sz w:val="20"/>
                <w:szCs w:val="20"/>
              </w:rPr>
            </w:r>
          </w:p>
        </w:tc>
        <w:tc>
          <w:tcPr>
            <w:shd w:val="clear" w:color="auto" w:fill="ffffff"/>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248</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224</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106</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1.2.</w:t>
            </w:r>
            <w:r>
              <w:rPr>
                <w:color w:val="000000"/>
                <w:sz w:val="20"/>
                <w:szCs w:val="20"/>
              </w:rPr>
            </w:r>
          </w:p>
        </w:tc>
        <w:tc>
          <w:tcPr>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Общее количество отобранных проб</w:t>
            </w:r>
            <w:r>
              <w:rPr>
                <w:color w:val="000000"/>
                <w:sz w:val="20"/>
                <w:szCs w:val="20"/>
              </w:rPr>
            </w:r>
          </w:p>
        </w:tc>
        <w:tc>
          <w:tcPr>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ед.</w:t>
            </w:r>
            <w:r>
              <w:rPr>
                <w:color w:val="000000"/>
                <w:sz w:val="20"/>
                <w:szCs w:val="20"/>
              </w:rPr>
            </w:r>
          </w:p>
        </w:tc>
        <w:tc>
          <w:tcPr>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293</w:t>
            </w:r>
            <w:r>
              <w:rPr>
                <w:color w:val="000000"/>
                <w:sz w:val="20"/>
                <w:szCs w:val="20"/>
              </w:rPr>
            </w:r>
          </w:p>
        </w:tc>
        <w:tc>
          <w:tcPr>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282</w:t>
            </w:r>
            <w:r>
              <w:rPr>
                <w:color w:val="000000"/>
                <w:sz w:val="20"/>
                <w:szCs w:val="20"/>
              </w:rPr>
            </w:r>
          </w:p>
        </w:tc>
        <w:tc>
          <w:tcPr>
            <w:shd w:val="clear" w:color="auto" w:fill="ffffff"/>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283</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265</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247</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248</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2</w:t>
            </w:r>
            <w:r>
              <w:rPr>
                <w:color w:val="000000"/>
                <w:sz w:val="20"/>
                <w:szCs w:val="20"/>
              </w:rPr>
            </w:r>
          </w:p>
        </w:tc>
        <w:tc>
          <w:tcPr>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Доля проб питьевой воды в распределительной водопроводной сети, не соответствующих установленным требованиям, в общем объеме проб, отобранных по результатам производственного контроля качества питьевой воды (стр. 2.1 / стр. 2.2 х 100%)</w:t>
            </w:r>
            <w:r>
              <w:rPr>
                <w:color w:val="000000"/>
                <w:sz w:val="20"/>
                <w:szCs w:val="20"/>
              </w:rPr>
            </w:r>
          </w:p>
        </w:tc>
        <w:tc>
          <w:tcPr>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49,03</w:t>
            </w:r>
            <w:r>
              <w:rPr>
                <w:color w:val="000000"/>
                <w:sz w:val="20"/>
                <w:szCs w:val="20"/>
              </w:rPr>
            </w:r>
          </w:p>
        </w:tc>
        <w:tc>
          <w:tcPr>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44,86</w:t>
            </w:r>
            <w:r>
              <w:rPr>
                <w:color w:val="000000"/>
                <w:sz w:val="20"/>
                <w:szCs w:val="20"/>
              </w:rPr>
            </w:r>
          </w:p>
        </w:tc>
        <w:tc>
          <w:tcPr>
            <w:shd w:val="clear" w:color="auto" w:fill="ffffff"/>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45,14</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30,83</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26,67</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1,67</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2.1.</w:t>
            </w:r>
            <w:r>
              <w:rPr>
                <w:color w:val="000000"/>
                <w:sz w:val="20"/>
                <w:szCs w:val="20"/>
              </w:rPr>
            </w:r>
          </w:p>
        </w:tc>
        <w:tc>
          <w:tcPr>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Количество проб питьевой воды в распределительной водопроводной сети, отобранных по результатам производственного контроля качества питьевой воды, не соответствующих установленным требованиям</w:t>
            </w:r>
            <w:r>
              <w:rPr>
                <w:color w:val="000000"/>
                <w:sz w:val="20"/>
                <w:szCs w:val="20"/>
              </w:rPr>
            </w:r>
          </w:p>
        </w:tc>
        <w:tc>
          <w:tcPr>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ед.</w:t>
            </w:r>
            <w:r>
              <w:rPr>
                <w:color w:val="000000"/>
                <w:sz w:val="20"/>
                <w:szCs w:val="20"/>
              </w:rPr>
            </w:r>
          </w:p>
        </w:tc>
        <w:tc>
          <w:tcPr>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353</w:t>
            </w:r>
            <w:r>
              <w:rPr>
                <w:color w:val="000000"/>
                <w:sz w:val="20"/>
                <w:szCs w:val="20"/>
              </w:rPr>
            </w:r>
          </w:p>
        </w:tc>
        <w:tc>
          <w:tcPr>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323</w:t>
            </w:r>
            <w:r>
              <w:rPr>
                <w:color w:val="000000"/>
                <w:sz w:val="20"/>
                <w:szCs w:val="20"/>
              </w:rPr>
            </w:r>
          </w:p>
        </w:tc>
        <w:tc>
          <w:tcPr>
            <w:shd w:val="clear" w:color="auto" w:fill="ffffff"/>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325</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111</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96</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6</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2.2.</w:t>
            </w:r>
            <w:r>
              <w:rPr>
                <w:color w:val="000000"/>
                <w:sz w:val="20"/>
                <w:szCs w:val="20"/>
              </w:rPr>
            </w:r>
          </w:p>
        </w:tc>
        <w:tc>
          <w:tcPr>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Общее количество отобранных проб</w:t>
            </w:r>
            <w:r>
              <w:rPr>
                <w:color w:val="000000"/>
                <w:sz w:val="20"/>
                <w:szCs w:val="20"/>
              </w:rPr>
            </w:r>
          </w:p>
        </w:tc>
        <w:tc>
          <w:tcPr>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ед.</w:t>
            </w:r>
            <w:r>
              <w:rPr>
                <w:color w:val="000000"/>
                <w:sz w:val="20"/>
                <w:szCs w:val="20"/>
              </w:rPr>
            </w:r>
          </w:p>
        </w:tc>
        <w:tc>
          <w:tcPr>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720</w:t>
            </w:r>
            <w:r>
              <w:rPr>
                <w:color w:val="000000"/>
                <w:sz w:val="20"/>
                <w:szCs w:val="20"/>
              </w:rPr>
            </w:r>
          </w:p>
        </w:tc>
        <w:tc>
          <w:tcPr>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720</w:t>
            </w:r>
            <w:r>
              <w:rPr>
                <w:color w:val="000000"/>
                <w:sz w:val="20"/>
                <w:szCs w:val="20"/>
              </w:rPr>
            </w:r>
          </w:p>
        </w:tc>
        <w:tc>
          <w:tcPr>
            <w:shd w:val="clear" w:color="auto" w:fill="ffffff"/>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720</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360</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360</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360</w:t>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3</w:t>
            </w:r>
            <w:r>
              <w:rPr>
                <w:color w:val="000000"/>
                <w:sz w:val="20"/>
                <w:szCs w:val="20"/>
              </w:rPr>
            </w:r>
          </w:p>
        </w:tc>
        <w:tc>
          <w:tcPr>
            <w:shd w:val="clear" w:color="auto" w:fill="ffffff"/>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Доля населения, обеспеченного качественной питьевой водой из систем централизованного водоснабжения (стр. 3.1 / стр. 3.2 х 100%)</w:t>
            </w:r>
            <w:r>
              <w:rPr>
                <w:color w:val="000000"/>
                <w:sz w:val="20"/>
                <w:szCs w:val="20"/>
              </w:rPr>
            </w:r>
          </w:p>
        </w:tc>
        <w:tc>
          <w:tcPr>
            <w:shd w:val="clear" w:color="auto" w:fill="ffffff"/>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100</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100</w:t>
            </w:r>
            <w:r>
              <w:rPr>
                <w:color w:val="000000"/>
                <w:sz w:val="20"/>
                <w:szCs w:val="20"/>
              </w:rPr>
            </w:r>
          </w:p>
        </w:tc>
        <w:tc>
          <w:tcPr>
            <w:shd w:val="clear" w:color="auto" w:fill="ffffff"/>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100</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100</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100</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100</w:t>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3.1.</w:t>
            </w:r>
            <w:r>
              <w:rPr>
                <w:color w:val="000000"/>
                <w:sz w:val="20"/>
                <w:szCs w:val="20"/>
              </w:rPr>
            </w:r>
          </w:p>
        </w:tc>
        <w:tc>
          <w:tcPr>
            <w:shd w:val="clear" w:color="auto" w:fill="ffffff"/>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fldChar w:fldCharType="begin"/>
            </w:r>
            <w:r>
              <w:rPr>
                <w:rStyle w:val="1899"/>
                <w:color w:val="000000"/>
                <w:sz w:val="20"/>
                <w:szCs w:val="20"/>
              </w:rPr>
              <w:instrText xml:space="preserve"> HYPERLINK "http://delo.admsr.intra/delo/getfile.aspx/15566682/2. НПА для приложения 2/9. Методика чистой воды 10.11.2021.docx" \l "P58"</w:instrText>
            </w:r>
            <w:r>
              <w:rPr>
                <w:rStyle w:val="1899"/>
                <w:color w:val="000000"/>
                <w:sz w:val="20"/>
                <w:szCs w:val="20"/>
              </w:rPr>
              <w:fldChar w:fldCharType="separate"/>
            </w:r>
            <w:r>
              <w:rPr>
                <w:rStyle w:val="1899"/>
                <w:color w:val="000000"/>
                <w:sz w:val="20"/>
                <w:szCs w:val="20"/>
              </w:rPr>
              <w:t xml:space="preserve">Количество населения, снабжаемого качественной питьевой водой в соответствии с критериями, определенными в п. 3.7 методики</w:t>
            </w:r>
            <w:r>
              <w:rPr>
                <w:rStyle w:val="1899"/>
                <w:color w:val="000000"/>
                <w:sz w:val="20"/>
                <w:szCs w:val="20"/>
              </w:rPr>
              <w:fldChar w:fldCharType="end"/>
            </w:r>
            <w:r>
              <w:rPr>
                <w:color w:val="000000"/>
                <w:sz w:val="20"/>
                <w:szCs w:val="20"/>
              </w:rPr>
            </w:r>
          </w:p>
        </w:tc>
        <w:tc>
          <w:tcPr>
            <w:shd w:val="clear" w:color="auto" w:fill="ffffff"/>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чел.</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21130</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20830</w:t>
            </w:r>
            <w:r>
              <w:rPr>
                <w:color w:val="000000"/>
                <w:sz w:val="20"/>
                <w:szCs w:val="20"/>
              </w:rPr>
            </w:r>
          </w:p>
        </w:tc>
        <w:tc>
          <w:tcPr>
            <w:shd w:val="clear" w:color="auto" w:fill="ffffff"/>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20870</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20870</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20979</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20399</w:t>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3.2.</w:t>
            </w:r>
            <w:r>
              <w:rPr>
                <w:color w:val="000000"/>
                <w:sz w:val="20"/>
                <w:szCs w:val="20"/>
              </w:rPr>
            </w:r>
          </w:p>
        </w:tc>
        <w:tc>
          <w:tcPr>
            <w:shd w:val="clear" w:color="auto" w:fill="ffffff"/>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Общее количество населения, обеспеченного питьевым водоснабжением</w:t>
            </w:r>
            <w:r>
              <w:rPr>
                <w:color w:val="000000"/>
                <w:sz w:val="20"/>
                <w:szCs w:val="20"/>
              </w:rPr>
            </w:r>
          </w:p>
        </w:tc>
        <w:tc>
          <w:tcPr>
            <w:shd w:val="clear" w:color="auto" w:fill="ffffff"/>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чел.</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21130</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20830</w:t>
            </w:r>
            <w:r>
              <w:rPr>
                <w:color w:val="000000"/>
                <w:sz w:val="20"/>
                <w:szCs w:val="20"/>
              </w:rPr>
            </w:r>
          </w:p>
        </w:tc>
        <w:tc>
          <w:tcPr>
            <w:shd w:val="clear" w:color="auto" w:fill="ffffff"/>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20870</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20870</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20979</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20399</w:t>
            </w:r>
            <w:r>
              <w:rPr>
                <w:color w:val="000000"/>
                <w:sz w:val="20"/>
                <w:szCs w:val="20"/>
              </w:rPr>
            </w:r>
          </w:p>
        </w:tc>
      </w:tr>
      <w:tr>
        <w:tblPrEx/>
        <w:trPr>
          <w:trHeight w:val="23"/>
        </w:trPr>
        <w:tc>
          <w:tcPr>
            <w:gridSpan w:val="9"/>
            <w:tcBorders>
              <w:top w:val="single" w:color="000000" w:sz="4" w:space="0"/>
              <w:left w:val="single" w:color="000000" w:sz="4" w:space="0"/>
              <w:bottom w:val="single" w:color="000000" w:sz="4" w:space="0"/>
              <w:right w:val="single" w:color="000000" w:sz="4" w:space="0"/>
            </w:tcBorders>
            <w:tcW w:w="14706" w:type="dxa"/>
            <w:vAlign w:val="center"/>
            <w:textDirection w:val="lrTb"/>
            <w:noWrap w:val="false"/>
          </w:tcPr>
          <w:p>
            <w:pPr>
              <w:pStyle w:val="1598"/>
              <w:jc w:val="center"/>
              <w:rPr>
                <w:color w:val="000000"/>
                <w:sz w:val="20"/>
                <w:szCs w:val="20"/>
              </w:rPr>
            </w:pPr>
            <w:r>
              <w:rPr>
                <w:color w:val="000000"/>
                <w:sz w:val="20"/>
                <w:szCs w:val="20"/>
              </w:rPr>
              <w:t xml:space="preserve">Показатели надежности</w:t>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4</w:t>
            </w:r>
            <w:r>
              <w:rPr>
                <w:color w:val="000000"/>
                <w:sz w:val="20"/>
                <w:szCs w:val="20"/>
              </w:rPr>
            </w:r>
          </w:p>
        </w:tc>
        <w:tc>
          <w:tcPr>
            <w:shd w:val="clear" w:color="auto" w:fill="ffffff"/>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Количество перерывов в подаче воды, зафиксированных в местах исполнения обязательств организаций, осуществляющих холодное водоснабжение, по подаче холодной воды, возникших в результат</w:t>
            </w:r>
            <w:r>
              <w:rPr>
                <w:color w:val="000000"/>
                <w:sz w:val="20"/>
                <w:szCs w:val="20"/>
              </w:rPr>
              <w:t xml:space="preserve">е аварий, повреждений и иных технологических нарушений на объектах централизованной системы холодного водоснабжения, принадлежащих организации, осуществляющих холодное водоснабжение, в расчете на протяженность водопроводной сети в год (стр. 4.1 / стр. 4.2)</w:t>
            </w:r>
            <w:r>
              <w:rPr>
                <w:color w:val="000000"/>
                <w:sz w:val="20"/>
                <w:szCs w:val="20"/>
              </w:rPr>
            </w:r>
          </w:p>
        </w:tc>
        <w:tc>
          <w:tcPr>
            <w:shd w:val="clear" w:color="auto" w:fill="ffffff"/>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ед./км</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0,28</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0,28</w:t>
            </w:r>
            <w:r>
              <w:rPr>
                <w:color w:val="000000"/>
                <w:sz w:val="20"/>
                <w:szCs w:val="20"/>
              </w:rPr>
            </w:r>
          </w:p>
        </w:tc>
        <w:tc>
          <w:tcPr>
            <w:shd w:val="clear" w:color="auto" w:fill="ffffff"/>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0,34</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0,22</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0,36</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0,07</w:t>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4.1.</w:t>
            </w:r>
            <w:r>
              <w:rPr>
                <w:color w:val="000000"/>
                <w:sz w:val="20"/>
                <w:szCs w:val="20"/>
              </w:rPr>
            </w:r>
          </w:p>
        </w:tc>
        <w:tc>
          <w:tcPr>
            <w:shd w:val="clear" w:color="auto" w:fill="ffffff"/>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Коли</w:t>
            </w:r>
            <w:r>
              <w:rPr>
                <w:color w:val="000000"/>
                <w:sz w:val="20"/>
                <w:szCs w:val="20"/>
              </w:rPr>
              <w:t xml:space="preserve">чество перерывов в подаче воды, зафиксированных в определенных договором местах исполнения обязательств организации, произошедших в результате аварий, повреждений и иных технологических нарушений на объектах централизованной системы холодного водоснабжения</w:t>
            </w:r>
            <w:r>
              <w:rPr>
                <w:color w:val="000000"/>
                <w:sz w:val="20"/>
                <w:szCs w:val="20"/>
              </w:rPr>
            </w:r>
          </w:p>
        </w:tc>
        <w:tc>
          <w:tcPr>
            <w:shd w:val="clear" w:color="auto" w:fill="ffffff"/>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ед.</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10</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10</w:t>
            </w:r>
            <w:r>
              <w:rPr>
                <w:color w:val="000000"/>
                <w:sz w:val="20"/>
                <w:szCs w:val="20"/>
              </w:rPr>
            </w:r>
          </w:p>
        </w:tc>
        <w:tc>
          <w:tcPr>
            <w:shd w:val="clear" w:color="auto" w:fill="ffffff"/>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12</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8</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4</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3</w:t>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4.2.</w:t>
            </w:r>
            <w:r>
              <w:rPr>
                <w:color w:val="000000"/>
                <w:sz w:val="20"/>
                <w:szCs w:val="20"/>
              </w:rPr>
            </w:r>
          </w:p>
        </w:tc>
        <w:tc>
          <w:tcPr>
            <w:shd w:val="clear" w:color="auto" w:fill="ffffff"/>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Протяженность водопроводной сети </w:t>
            </w:r>
            <w:r>
              <w:rPr>
                <w:color w:val="000000"/>
                <w:sz w:val="20"/>
                <w:szCs w:val="20"/>
              </w:rPr>
            </w:r>
          </w:p>
        </w:tc>
        <w:tc>
          <w:tcPr>
            <w:shd w:val="clear" w:color="auto" w:fill="ffffff"/>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км</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35,65</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35,65</w:t>
            </w:r>
            <w:r>
              <w:rPr>
                <w:color w:val="000000"/>
                <w:sz w:val="20"/>
                <w:szCs w:val="20"/>
              </w:rPr>
            </w:r>
          </w:p>
        </w:tc>
        <w:tc>
          <w:tcPr>
            <w:shd w:val="clear" w:color="auto" w:fill="ffffff"/>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35,63</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35,63</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36,213</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38,038</w:t>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4.3.</w:t>
            </w:r>
            <w:r>
              <w:rPr>
                <w:color w:val="000000"/>
                <w:sz w:val="20"/>
                <w:szCs w:val="20"/>
              </w:rPr>
            </w:r>
          </w:p>
        </w:tc>
        <w:tc>
          <w:tcPr>
            <w:shd w:val="clear" w:color="auto" w:fill="ffffff"/>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Протяженность бесхозяйной водопроводной сети (справочно)</w:t>
            </w:r>
            <w:r>
              <w:rPr>
                <w:color w:val="000000"/>
                <w:sz w:val="20"/>
                <w:szCs w:val="20"/>
              </w:rPr>
            </w:r>
          </w:p>
        </w:tc>
        <w:tc>
          <w:tcPr>
            <w:shd w:val="clear" w:color="auto" w:fill="ffffff"/>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км</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4,01</w:t>
            </w:r>
            <w:r>
              <w:rPr>
                <w:color w:val="000000"/>
                <w:sz w:val="20"/>
                <w:szCs w:val="20"/>
              </w:rPr>
            </w:r>
          </w:p>
        </w:tc>
        <w:tc>
          <w:tcPr>
            <w:shd w:val="clear" w:color="auto" w:fill="ffffff"/>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4,01</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3,39</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3,39</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2,572</w:t>
            </w:r>
            <w:r>
              <w:rPr>
                <w:color w:val="000000"/>
                <w:sz w:val="20"/>
                <w:szCs w:val="20"/>
              </w:rPr>
            </w:r>
          </w:p>
        </w:tc>
      </w:tr>
      <w:tr>
        <w:tblPrEx/>
        <w:trPr>
          <w:trHeight w:val="23"/>
        </w:trPr>
        <w:tc>
          <w:tcPr>
            <w:gridSpan w:val="9"/>
            <w:tcBorders>
              <w:top w:val="single" w:color="000000" w:sz="4" w:space="0"/>
              <w:left w:val="single" w:color="000000" w:sz="4" w:space="0"/>
              <w:bottom w:val="single" w:color="000000" w:sz="4" w:space="0"/>
              <w:right w:val="single" w:color="000000" w:sz="4" w:space="0"/>
            </w:tcBorders>
            <w:tcW w:w="14706" w:type="dxa"/>
            <w:vAlign w:val="center"/>
            <w:textDirection w:val="lrTb"/>
            <w:noWrap w:val="false"/>
          </w:tcPr>
          <w:p>
            <w:pPr>
              <w:pStyle w:val="1598"/>
              <w:jc w:val="center"/>
              <w:rPr>
                <w:color w:val="000000"/>
                <w:sz w:val="20"/>
                <w:szCs w:val="20"/>
              </w:rPr>
            </w:pPr>
            <w:r>
              <w:rPr>
                <w:color w:val="000000"/>
                <w:sz w:val="20"/>
                <w:szCs w:val="20"/>
              </w:rPr>
              <w:t xml:space="preserve">Показатели энергетической эффективности</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5</w:t>
            </w:r>
            <w:r>
              <w:rPr>
                <w:color w:val="000000"/>
                <w:sz w:val="20"/>
                <w:szCs w:val="20"/>
              </w:rPr>
            </w:r>
          </w:p>
        </w:tc>
        <w:tc>
          <w:tcPr>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Доля потерь воды в централизованных системах водоснабжения при транспортировке в общем объеме воды, поданной в водопроводную сеть (стр. 5.1 / стр. 5.2 х 100%)</w:t>
            </w:r>
            <w:r>
              <w:rPr>
                <w:color w:val="000000"/>
                <w:sz w:val="20"/>
                <w:szCs w:val="20"/>
              </w:rPr>
            </w:r>
          </w:p>
        </w:tc>
        <w:tc>
          <w:tcPr>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9</w:t>
            </w:r>
            <w:r>
              <w:rPr>
                <w:color w:val="000000"/>
                <w:sz w:val="20"/>
                <w:szCs w:val="20"/>
              </w:rPr>
            </w:r>
          </w:p>
        </w:tc>
        <w:tc>
          <w:tcPr>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9</w:t>
            </w:r>
            <w:r>
              <w:rPr>
                <w:color w:val="000000"/>
                <w:sz w:val="20"/>
                <w:szCs w:val="20"/>
              </w:rPr>
            </w:r>
          </w:p>
        </w:tc>
        <w:tc>
          <w:tcPr>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9</w:t>
            </w:r>
            <w:r>
              <w:rPr>
                <w:color w:val="000000"/>
                <w:sz w:val="20"/>
                <w:szCs w:val="20"/>
              </w:rPr>
            </w:r>
          </w:p>
        </w:tc>
        <w:tc>
          <w:tcPr>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8,5</w:t>
            </w:r>
            <w:r>
              <w:rPr>
                <w:color w:val="000000"/>
                <w:sz w:val="20"/>
                <w:szCs w:val="20"/>
              </w:rPr>
            </w:r>
          </w:p>
        </w:tc>
        <w:tc>
          <w:tcPr>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8,5</w:t>
            </w:r>
            <w:r>
              <w:rPr>
                <w:color w:val="000000"/>
                <w:sz w:val="20"/>
                <w:szCs w:val="20"/>
              </w:rPr>
            </w:r>
          </w:p>
        </w:tc>
        <w:tc>
          <w:tcPr>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8,5</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5.1.</w:t>
            </w:r>
            <w:r>
              <w:rPr>
                <w:color w:val="000000"/>
                <w:sz w:val="20"/>
                <w:szCs w:val="20"/>
              </w:rPr>
            </w:r>
          </w:p>
        </w:tc>
        <w:tc>
          <w:tcPr>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Объем потерь воды в централизованных системах водоснабжения при ее транспортировке</w:t>
            </w:r>
            <w:r>
              <w:rPr>
                <w:color w:val="000000"/>
                <w:sz w:val="20"/>
                <w:szCs w:val="20"/>
              </w:rPr>
            </w:r>
          </w:p>
        </w:tc>
        <w:tc>
          <w:tcPr>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куб.м</w:t>
            </w:r>
            <w:r>
              <w:rPr>
                <w:color w:val="000000"/>
                <w:sz w:val="20"/>
                <w:szCs w:val="20"/>
              </w:rPr>
            </w:r>
          </w:p>
        </w:tc>
        <w:tc>
          <w:tcPr>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127971</w:t>
            </w:r>
            <w:r>
              <w:rPr>
                <w:color w:val="000000"/>
                <w:sz w:val="20"/>
                <w:szCs w:val="20"/>
              </w:rPr>
            </w:r>
          </w:p>
        </w:tc>
        <w:tc>
          <w:tcPr>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124568</w:t>
            </w:r>
            <w:r>
              <w:rPr>
                <w:color w:val="000000"/>
                <w:sz w:val="20"/>
                <w:szCs w:val="20"/>
              </w:rPr>
            </w:r>
          </w:p>
        </w:tc>
        <w:tc>
          <w:tcPr>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123650</w:t>
            </w:r>
            <w:r>
              <w:rPr>
                <w:color w:val="000000"/>
                <w:sz w:val="20"/>
                <w:szCs w:val="20"/>
              </w:rPr>
            </w:r>
          </w:p>
        </w:tc>
        <w:tc>
          <w:tcPr>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117484</w:t>
            </w:r>
            <w:r>
              <w:rPr>
                <w:color w:val="000000"/>
                <w:sz w:val="20"/>
                <w:szCs w:val="20"/>
              </w:rPr>
            </w:r>
          </w:p>
        </w:tc>
        <w:tc>
          <w:tcPr>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pPr>
            <w:r>
              <w:rPr>
                <w:color w:val="000000"/>
                <w:sz w:val="20"/>
                <w:szCs w:val="20"/>
              </w:rPr>
              <w:t xml:space="preserve">117097</w:t>
            </w:r>
            <w:r/>
          </w:p>
        </w:tc>
        <w:tc>
          <w:tcPr>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113079</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5.2.</w:t>
            </w:r>
            <w:r>
              <w:rPr>
                <w:color w:val="000000"/>
                <w:sz w:val="20"/>
                <w:szCs w:val="20"/>
              </w:rPr>
            </w:r>
          </w:p>
        </w:tc>
        <w:tc>
          <w:tcPr>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Общий объем воды, поданной в водопроводную сеть</w:t>
            </w:r>
            <w:r>
              <w:rPr>
                <w:color w:val="000000"/>
                <w:sz w:val="20"/>
                <w:szCs w:val="20"/>
              </w:rPr>
            </w:r>
          </w:p>
        </w:tc>
        <w:tc>
          <w:tcPr>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куб.м</w:t>
            </w:r>
            <w:r>
              <w:rPr>
                <w:color w:val="000000"/>
                <w:sz w:val="20"/>
                <w:szCs w:val="20"/>
              </w:rPr>
            </w:r>
          </w:p>
        </w:tc>
        <w:tc>
          <w:tcPr>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1407670</w:t>
            </w:r>
            <w:r>
              <w:rPr>
                <w:color w:val="000000"/>
                <w:sz w:val="20"/>
                <w:szCs w:val="20"/>
              </w:rPr>
            </w:r>
          </w:p>
        </w:tc>
        <w:tc>
          <w:tcPr>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1370243</w:t>
            </w:r>
            <w:r>
              <w:rPr>
                <w:color w:val="000000"/>
                <w:sz w:val="20"/>
                <w:szCs w:val="20"/>
              </w:rPr>
            </w:r>
          </w:p>
        </w:tc>
        <w:tc>
          <w:tcPr>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1454620</w:t>
            </w:r>
            <w:r>
              <w:rPr>
                <w:color w:val="000000"/>
                <w:sz w:val="20"/>
                <w:szCs w:val="20"/>
              </w:rPr>
            </w:r>
          </w:p>
        </w:tc>
        <w:tc>
          <w:tcPr>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1382115</w:t>
            </w:r>
            <w:r>
              <w:rPr>
                <w:color w:val="000000"/>
                <w:sz w:val="20"/>
                <w:szCs w:val="20"/>
              </w:rPr>
            </w:r>
          </w:p>
        </w:tc>
        <w:tc>
          <w:tcPr>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1377564</w:t>
            </w:r>
            <w:r>
              <w:rPr>
                <w:color w:val="000000"/>
                <w:sz w:val="20"/>
                <w:szCs w:val="20"/>
              </w:rPr>
            </w:r>
          </w:p>
        </w:tc>
        <w:tc>
          <w:tcPr>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1330287</w:t>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6</w:t>
            </w:r>
            <w:r>
              <w:rPr>
                <w:color w:val="000000"/>
                <w:sz w:val="20"/>
                <w:szCs w:val="20"/>
              </w:rPr>
            </w:r>
          </w:p>
        </w:tc>
        <w:tc>
          <w:tcPr>
            <w:shd w:val="clear" w:color="auto" w:fill="ffffff"/>
            <w:tcBorders>
              <w:bottom w:val="single" w:color="000000" w:sz="4" w:space="0"/>
              <w:right w:val="single" w:color="000000" w:sz="4" w:space="0"/>
            </w:tcBorders>
            <w:tcW w:w="6805" w:type="dxa"/>
            <w:vAlign w:val="center"/>
            <w:textDirection w:val="lrTb"/>
            <w:noWrap w:val="false"/>
          </w:tcPr>
          <w:p>
            <w:pPr>
              <w:pStyle w:val="1598"/>
              <w:rPr>
                <w:color w:val="000000"/>
                <w:sz w:val="20"/>
                <w:szCs w:val="20"/>
              </w:rPr>
            </w:pPr>
            <w:r>
              <w:rPr>
                <w:color w:val="000000"/>
                <w:sz w:val="20"/>
                <w:szCs w:val="20"/>
              </w:rPr>
              <w:t xml:space="preserve">Удельный расход электрической энергии, потребляемой в технологическом процессе подготовки питьевой воды, на единицу объема воды, отпускаемой в сеть (стр. 6.1 / стр. 6.2)</w:t>
            </w:r>
            <w:r>
              <w:rPr>
                <w:color w:val="000000"/>
                <w:sz w:val="20"/>
                <w:szCs w:val="20"/>
              </w:rPr>
            </w:r>
          </w:p>
        </w:tc>
        <w:tc>
          <w:tcPr>
            <w:shd w:val="clear" w:color="auto" w:fill="ffffff"/>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кВт*ч/куб.м</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0,9</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0,8</w:t>
            </w:r>
            <w:r>
              <w:rPr>
                <w:color w:val="000000"/>
                <w:sz w:val="20"/>
                <w:szCs w:val="20"/>
              </w:rPr>
            </w:r>
          </w:p>
        </w:tc>
        <w:tc>
          <w:tcPr>
            <w:shd w:val="clear" w:color="auto" w:fill="ffffff"/>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0,8</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0,8</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0,77</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0,78</w:t>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6.1.</w:t>
            </w:r>
            <w:r>
              <w:rPr>
                <w:color w:val="000000"/>
                <w:sz w:val="20"/>
                <w:szCs w:val="20"/>
              </w:rPr>
            </w:r>
          </w:p>
        </w:tc>
        <w:tc>
          <w:tcPr>
            <w:shd w:val="clear" w:color="auto" w:fill="ffffff"/>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Общее количество электрической энергии, потребляемой в соответствующем технологическом процессе</w:t>
            </w:r>
            <w:r>
              <w:rPr>
                <w:color w:val="000000"/>
                <w:sz w:val="20"/>
                <w:szCs w:val="20"/>
              </w:rPr>
            </w:r>
          </w:p>
        </w:tc>
        <w:tc>
          <w:tcPr>
            <w:shd w:val="clear" w:color="auto" w:fill="ffffff"/>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кВт*ч</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1334830,5</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1215473,6</w:t>
            </w:r>
            <w:r>
              <w:rPr>
                <w:color w:val="000000"/>
                <w:sz w:val="20"/>
                <w:szCs w:val="20"/>
              </w:rPr>
            </w:r>
          </w:p>
        </w:tc>
        <w:tc>
          <w:tcPr>
            <w:shd w:val="clear" w:color="auto" w:fill="ffffff"/>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1267757,57</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1119218</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1147745,84</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1138285,68</w:t>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6.2.</w:t>
            </w:r>
            <w:r>
              <w:rPr>
                <w:color w:val="000000"/>
                <w:sz w:val="20"/>
                <w:szCs w:val="20"/>
              </w:rPr>
            </w:r>
          </w:p>
        </w:tc>
        <w:tc>
          <w:tcPr>
            <w:shd w:val="clear" w:color="auto" w:fill="ffffff"/>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Общий объем питьевой воды, в отношении которой осуществляется водоподготовка</w:t>
            </w:r>
            <w:r>
              <w:rPr>
                <w:color w:val="000000"/>
                <w:sz w:val="20"/>
                <w:szCs w:val="20"/>
              </w:rPr>
            </w:r>
          </w:p>
        </w:tc>
        <w:tc>
          <w:tcPr>
            <w:shd w:val="clear" w:color="auto" w:fill="ffffff"/>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куб.м</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1487976</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1450813</w:t>
            </w:r>
            <w:r>
              <w:rPr>
                <w:color w:val="000000"/>
                <w:sz w:val="20"/>
                <w:szCs w:val="20"/>
              </w:rPr>
            </w:r>
          </w:p>
        </w:tc>
        <w:tc>
          <w:tcPr>
            <w:shd w:val="clear" w:color="auto" w:fill="ffffff"/>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1564430</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1491954</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1486002,585</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1450575,449</w:t>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7</w:t>
            </w:r>
            <w:r>
              <w:rPr>
                <w:color w:val="000000"/>
                <w:sz w:val="20"/>
                <w:szCs w:val="20"/>
              </w:rPr>
            </w:r>
          </w:p>
        </w:tc>
        <w:tc>
          <w:tcPr>
            <w:shd w:val="clear" w:color="auto" w:fill="ffffff"/>
            <w:tcBorders>
              <w:bottom w:val="single" w:color="000000" w:sz="4" w:space="0"/>
              <w:right w:val="single" w:color="000000" w:sz="4" w:space="0"/>
            </w:tcBorders>
            <w:tcW w:w="6805" w:type="dxa"/>
            <w:vAlign w:val="center"/>
            <w:textDirection w:val="lrTb"/>
            <w:noWrap w:val="false"/>
          </w:tcPr>
          <w:p>
            <w:pPr>
              <w:pStyle w:val="1598"/>
              <w:rPr>
                <w:color w:val="000000"/>
                <w:sz w:val="20"/>
                <w:szCs w:val="20"/>
              </w:rPr>
            </w:pPr>
            <w:r>
              <w:rPr>
                <w:color w:val="000000"/>
                <w:sz w:val="20"/>
                <w:szCs w:val="20"/>
              </w:rPr>
              <w:t xml:space="preserve">Удельный расход электрической энергии, потребляемой в технологическом процессе транспортировки питьевой воды, на единицу объема транспортируемой воды (стр. 7.1 / стр. 7.2)</w:t>
            </w:r>
            <w:r>
              <w:rPr>
                <w:color w:val="000000"/>
                <w:sz w:val="20"/>
                <w:szCs w:val="20"/>
              </w:rPr>
            </w:r>
          </w:p>
        </w:tc>
        <w:tc>
          <w:tcPr>
            <w:shd w:val="clear" w:color="auto" w:fill="ffffff"/>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кВт*ч/куб.м</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0,6</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0,6</w:t>
            </w:r>
            <w:r>
              <w:rPr>
                <w:color w:val="000000"/>
                <w:sz w:val="20"/>
                <w:szCs w:val="20"/>
              </w:rPr>
            </w:r>
          </w:p>
        </w:tc>
        <w:tc>
          <w:tcPr>
            <w:shd w:val="clear" w:color="auto" w:fill="ffffff"/>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0,6</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0,5</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0,55</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0,46</w:t>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7.1.</w:t>
            </w:r>
            <w:r>
              <w:rPr>
                <w:color w:val="000000"/>
                <w:sz w:val="20"/>
                <w:szCs w:val="20"/>
              </w:rPr>
            </w:r>
          </w:p>
        </w:tc>
        <w:tc>
          <w:tcPr>
            <w:shd w:val="clear" w:color="auto" w:fill="ffffff"/>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Общее количество электрической энергии, потребляемой в соответствующем технологическом процессе</w:t>
            </w:r>
            <w:r>
              <w:rPr>
                <w:color w:val="000000"/>
                <w:sz w:val="20"/>
                <w:szCs w:val="20"/>
              </w:rPr>
            </w:r>
          </w:p>
        </w:tc>
        <w:tc>
          <w:tcPr>
            <w:shd w:val="clear" w:color="auto" w:fill="ffffff"/>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кВт*ч</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855059,23</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799879,66</w:t>
            </w:r>
            <w:r>
              <w:rPr>
                <w:color w:val="000000"/>
                <w:sz w:val="20"/>
                <w:szCs w:val="20"/>
              </w:rPr>
            </w:r>
          </w:p>
        </w:tc>
        <w:tc>
          <w:tcPr>
            <w:shd w:val="clear" w:color="auto" w:fill="ffffff"/>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830179,74</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744402,91</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760629,43</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pPr>
            <w:r>
              <w:rPr>
                <w:color w:val="000000"/>
                <w:sz w:val="20"/>
                <w:szCs w:val="20"/>
              </w:rPr>
              <w:t xml:space="preserve">607481,62</w:t>
            </w:r>
            <w:r/>
          </w:p>
        </w:tc>
      </w:tr>
      <w:tr>
        <w:tblPrEx/>
        <w:trPr>
          <w:trHeight w:val="23"/>
        </w:trPr>
        <w:tc>
          <w:tcPr>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7.2.</w:t>
            </w:r>
            <w:r>
              <w:rPr>
                <w:color w:val="000000"/>
                <w:sz w:val="20"/>
                <w:szCs w:val="20"/>
              </w:rPr>
            </w:r>
          </w:p>
        </w:tc>
        <w:tc>
          <w:tcPr>
            <w:tcBorders>
              <w:bottom w:val="single" w:color="000000" w:sz="4" w:space="0"/>
              <w:right w:val="single" w:color="000000" w:sz="4" w:space="0"/>
            </w:tcBorders>
            <w:tcW w:w="6805" w:type="dxa"/>
            <w:vAlign w:val="center"/>
            <w:textDirection w:val="lrTb"/>
            <w:noWrap w:val="false"/>
          </w:tcPr>
          <w:p>
            <w:pPr>
              <w:pStyle w:val="1598"/>
              <w:rPr>
                <w:color w:val="000000"/>
                <w:sz w:val="20"/>
                <w:szCs w:val="20"/>
              </w:rPr>
            </w:pPr>
            <w:r>
              <w:rPr>
                <w:color w:val="000000"/>
                <w:sz w:val="20"/>
                <w:szCs w:val="20"/>
              </w:rPr>
              <w:t xml:space="preserve">Общий объем транспортируемой питьевой воды</w:t>
            </w:r>
            <w:r>
              <w:rPr>
                <w:color w:val="000000"/>
                <w:sz w:val="20"/>
                <w:szCs w:val="20"/>
              </w:rPr>
            </w:r>
          </w:p>
        </w:tc>
        <w:tc>
          <w:tcPr>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куб.м</w:t>
            </w:r>
            <w:r>
              <w:rPr>
                <w:color w:val="000000"/>
                <w:sz w:val="20"/>
                <w:szCs w:val="20"/>
              </w:rPr>
            </w:r>
          </w:p>
        </w:tc>
        <w:tc>
          <w:tcPr>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1407670</w:t>
            </w:r>
            <w:r>
              <w:rPr>
                <w:color w:val="000000"/>
                <w:sz w:val="20"/>
                <w:szCs w:val="20"/>
              </w:rPr>
            </w:r>
          </w:p>
        </w:tc>
        <w:tc>
          <w:tcPr>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1370243</w:t>
            </w:r>
            <w:r>
              <w:rPr>
                <w:color w:val="000000"/>
                <w:sz w:val="20"/>
                <w:szCs w:val="20"/>
              </w:rPr>
            </w:r>
          </w:p>
        </w:tc>
        <w:tc>
          <w:tcPr>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1454620</w:t>
            </w:r>
            <w:r>
              <w:rPr>
                <w:color w:val="000000"/>
                <w:sz w:val="20"/>
                <w:szCs w:val="20"/>
              </w:rPr>
            </w:r>
          </w:p>
        </w:tc>
        <w:tc>
          <w:tcPr>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1382115</w:t>
            </w:r>
            <w:r>
              <w:rPr>
                <w:color w:val="000000"/>
                <w:sz w:val="20"/>
                <w:szCs w:val="20"/>
              </w:rPr>
            </w:r>
          </w:p>
        </w:tc>
        <w:tc>
          <w:tcPr>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1377564</w:t>
            </w:r>
            <w:r>
              <w:rPr>
                <w:color w:val="000000"/>
                <w:sz w:val="20"/>
                <w:szCs w:val="20"/>
              </w:rPr>
            </w:r>
          </w:p>
        </w:tc>
        <w:tc>
          <w:tcPr>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1330287</w:t>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8</w:t>
            </w:r>
            <w:r>
              <w:rPr>
                <w:color w:val="000000"/>
                <w:sz w:val="20"/>
                <w:szCs w:val="20"/>
              </w:rPr>
            </w:r>
          </w:p>
        </w:tc>
        <w:tc>
          <w:tcPr>
            <w:gridSpan w:val="8"/>
            <w:shd w:val="clear" w:color="auto" w:fill="ffffff"/>
            <w:tcBorders>
              <w:top w:val="single" w:color="000000" w:sz="4" w:space="0"/>
              <w:bottom w:val="single" w:color="000000" w:sz="4" w:space="0"/>
              <w:right w:val="single" w:color="000000" w:sz="4" w:space="0"/>
            </w:tcBorders>
            <w:tcW w:w="14190" w:type="dxa"/>
            <w:vAlign w:val="center"/>
            <w:textDirection w:val="lrTb"/>
            <w:noWrap w:val="false"/>
          </w:tcPr>
          <w:p>
            <w:pPr>
              <w:pStyle w:val="1598"/>
              <w:jc w:val="both"/>
              <w:rPr>
                <w:color w:val="000000"/>
                <w:sz w:val="20"/>
                <w:szCs w:val="20"/>
              </w:rPr>
            </w:pPr>
            <w:r>
              <w:rPr>
                <w:color w:val="000000"/>
                <w:sz w:val="20"/>
                <w:szCs w:val="20"/>
              </w:rPr>
              <w:t xml:space="preserve">Справочно: информация об основных объектах производства и транспортировки ресурса</w:t>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8.1.</w:t>
            </w:r>
            <w:r>
              <w:rPr>
                <w:color w:val="000000"/>
                <w:sz w:val="20"/>
                <w:szCs w:val="20"/>
              </w:rPr>
            </w:r>
          </w:p>
        </w:tc>
        <w:tc>
          <w:tcPr>
            <w:shd w:val="clear" w:color="auto" w:fill="ffffff"/>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Число водопроводов и отдельных водопроводных сетей</w:t>
            </w:r>
            <w:r>
              <w:rPr>
                <w:color w:val="000000"/>
                <w:sz w:val="20"/>
                <w:szCs w:val="20"/>
              </w:rPr>
            </w:r>
          </w:p>
        </w:tc>
        <w:tc>
          <w:tcPr>
            <w:shd w:val="clear" w:color="auto" w:fill="ffffff"/>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ед.</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w:t>
            </w:r>
            <w:r>
              <w:rPr>
                <w:color w:val="000000"/>
                <w:sz w:val="20"/>
                <w:szCs w:val="20"/>
              </w:rPr>
            </w:r>
          </w:p>
        </w:tc>
        <w:tc>
          <w:tcPr>
            <w:shd w:val="clear" w:color="auto" w:fill="ffffff"/>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1</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1</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1</w:t>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8.2.</w:t>
            </w:r>
            <w:r>
              <w:rPr>
                <w:color w:val="000000"/>
                <w:sz w:val="20"/>
                <w:szCs w:val="20"/>
              </w:rPr>
            </w:r>
          </w:p>
        </w:tc>
        <w:tc>
          <w:tcPr>
            <w:shd w:val="clear" w:color="auto" w:fill="ffffff"/>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Число насосных станций 1-го подъема</w:t>
            </w:r>
            <w:r>
              <w:rPr>
                <w:color w:val="000000"/>
                <w:sz w:val="20"/>
                <w:szCs w:val="20"/>
              </w:rPr>
            </w:r>
          </w:p>
        </w:tc>
        <w:tc>
          <w:tcPr>
            <w:shd w:val="clear" w:color="auto" w:fill="ffffff"/>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ед.</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17</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17</w:t>
            </w:r>
            <w:r>
              <w:rPr>
                <w:color w:val="000000"/>
                <w:sz w:val="20"/>
                <w:szCs w:val="20"/>
              </w:rPr>
            </w:r>
          </w:p>
        </w:tc>
        <w:tc>
          <w:tcPr>
            <w:shd w:val="clear" w:color="auto" w:fill="ffffff"/>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17</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17</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17</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17</w:t>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8.3.</w:t>
            </w:r>
            <w:r>
              <w:rPr>
                <w:color w:val="000000"/>
                <w:sz w:val="20"/>
                <w:szCs w:val="20"/>
              </w:rPr>
            </w:r>
          </w:p>
        </w:tc>
        <w:tc>
          <w:tcPr>
            <w:shd w:val="clear" w:color="auto" w:fill="ffffff"/>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Число насосных станций 2-го и 3-го подъема</w:t>
            </w:r>
            <w:r>
              <w:rPr>
                <w:color w:val="000000"/>
                <w:sz w:val="20"/>
                <w:szCs w:val="20"/>
              </w:rPr>
            </w:r>
          </w:p>
        </w:tc>
        <w:tc>
          <w:tcPr>
            <w:shd w:val="clear" w:color="auto" w:fill="ffffff"/>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ед.</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6</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6</w:t>
            </w:r>
            <w:r>
              <w:rPr>
                <w:color w:val="000000"/>
                <w:sz w:val="20"/>
                <w:szCs w:val="20"/>
              </w:rPr>
            </w:r>
          </w:p>
        </w:tc>
        <w:tc>
          <w:tcPr>
            <w:shd w:val="clear" w:color="auto" w:fill="ffffff"/>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6</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6</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5</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5</w:t>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8.4.</w:t>
            </w:r>
            <w:r>
              <w:rPr>
                <w:color w:val="000000"/>
                <w:sz w:val="20"/>
                <w:szCs w:val="20"/>
              </w:rPr>
            </w:r>
          </w:p>
        </w:tc>
        <w:tc>
          <w:tcPr>
            <w:shd w:val="clear" w:color="auto" w:fill="ffffff"/>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Число водоочистных сооружений</w:t>
            </w:r>
            <w:r>
              <w:rPr>
                <w:color w:val="000000"/>
                <w:sz w:val="20"/>
                <w:szCs w:val="20"/>
              </w:rPr>
            </w:r>
          </w:p>
        </w:tc>
        <w:tc>
          <w:tcPr>
            <w:shd w:val="clear" w:color="auto" w:fill="ffffff"/>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ед.</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w:t>
            </w:r>
            <w:r>
              <w:rPr>
                <w:color w:val="000000"/>
                <w:sz w:val="20"/>
                <w:szCs w:val="20"/>
              </w:rPr>
            </w:r>
          </w:p>
        </w:tc>
        <w:tc>
          <w:tcPr>
            <w:shd w:val="clear" w:color="auto" w:fill="ffffff"/>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1</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1</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1</w:t>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8.5.</w:t>
            </w:r>
            <w:r>
              <w:rPr>
                <w:color w:val="000000"/>
                <w:sz w:val="20"/>
                <w:szCs w:val="20"/>
              </w:rPr>
            </w:r>
          </w:p>
        </w:tc>
        <w:tc>
          <w:tcPr>
            <w:shd w:val="clear" w:color="auto" w:fill="ffffff"/>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Установленная производственная мощность насосных станций 1-го подъема</w:t>
            </w:r>
            <w:r>
              <w:rPr>
                <w:color w:val="000000"/>
                <w:sz w:val="20"/>
                <w:szCs w:val="20"/>
              </w:rPr>
            </w:r>
          </w:p>
        </w:tc>
        <w:tc>
          <w:tcPr>
            <w:shd w:val="clear" w:color="auto" w:fill="ffffff"/>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тыс.м3/сут.</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16,18</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16,18</w:t>
            </w:r>
            <w:r>
              <w:rPr>
                <w:color w:val="000000"/>
                <w:sz w:val="20"/>
                <w:szCs w:val="20"/>
              </w:rPr>
            </w:r>
          </w:p>
        </w:tc>
        <w:tc>
          <w:tcPr>
            <w:shd w:val="clear" w:color="auto" w:fill="ffffff"/>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16,18</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16,18</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16,18</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16,18</w:t>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8.6.</w:t>
            </w:r>
            <w:r>
              <w:rPr>
                <w:color w:val="000000"/>
                <w:sz w:val="20"/>
                <w:szCs w:val="20"/>
              </w:rPr>
            </w:r>
          </w:p>
        </w:tc>
        <w:tc>
          <w:tcPr>
            <w:shd w:val="clear" w:color="auto" w:fill="ffffff"/>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Установленная производственная мощность насосных станций 2-го и 3-го подъема</w:t>
            </w:r>
            <w:r>
              <w:rPr>
                <w:color w:val="000000"/>
                <w:sz w:val="20"/>
                <w:szCs w:val="20"/>
              </w:rPr>
            </w:r>
          </w:p>
        </w:tc>
        <w:tc>
          <w:tcPr>
            <w:shd w:val="clear" w:color="auto" w:fill="ffffff"/>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тыс.м3/сут.</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13,00</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13,00</w:t>
            </w:r>
            <w:r>
              <w:rPr>
                <w:color w:val="000000"/>
                <w:sz w:val="20"/>
                <w:szCs w:val="20"/>
              </w:rPr>
            </w:r>
          </w:p>
        </w:tc>
        <w:tc>
          <w:tcPr>
            <w:shd w:val="clear" w:color="auto" w:fill="ffffff"/>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13,00</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13,00</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13,00</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14,4</w:t>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8.7.</w:t>
            </w:r>
            <w:r>
              <w:rPr>
                <w:color w:val="000000"/>
                <w:sz w:val="20"/>
                <w:szCs w:val="20"/>
              </w:rPr>
            </w:r>
          </w:p>
        </w:tc>
        <w:tc>
          <w:tcPr>
            <w:shd w:val="clear" w:color="auto" w:fill="ffffff"/>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Установленная производственная мощность водопроводных очистных сооружений</w:t>
            </w:r>
            <w:r>
              <w:rPr>
                <w:color w:val="000000"/>
                <w:sz w:val="20"/>
                <w:szCs w:val="20"/>
              </w:rPr>
            </w:r>
          </w:p>
        </w:tc>
        <w:tc>
          <w:tcPr>
            <w:shd w:val="clear" w:color="auto" w:fill="ffffff"/>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тыс.м3/сут.</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16,00</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16,00</w:t>
            </w:r>
            <w:r>
              <w:rPr>
                <w:color w:val="000000"/>
                <w:sz w:val="20"/>
                <w:szCs w:val="20"/>
              </w:rPr>
            </w:r>
          </w:p>
        </w:tc>
        <w:tc>
          <w:tcPr>
            <w:shd w:val="clear" w:color="auto" w:fill="ffffff"/>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16,00</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16,00</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16,00</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16,00</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8.8.*</w:t>
            </w:r>
            <w:r>
              <w:rPr>
                <w:color w:val="000000"/>
                <w:sz w:val="20"/>
                <w:szCs w:val="20"/>
              </w:rPr>
            </w:r>
          </w:p>
        </w:tc>
        <w:tc>
          <w:tcPr>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Физический износ объектов системы холодного водоснабжения, в т.ч.:</w:t>
            </w:r>
            <w:r>
              <w:rPr>
                <w:color w:val="000000"/>
                <w:sz w:val="20"/>
                <w:szCs w:val="20"/>
              </w:rPr>
            </w:r>
          </w:p>
        </w:tc>
        <w:tc>
          <w:tcPr>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8.8.1.</w:t>
            </w:r>
            <w:r>
              <w:rPr>
                <w:color w:val="000000"/>
                <w:sz w:val="20"/>
                <w:szCs w:val="20"/>
              </w:rPr>
            </w:r>
          </w:p>
        </w:tc>
        <w:tc>
          <w:tcPr>
            <w:shd w:val="clear" w:color="auto" w:fill="ffffff"/>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оборудования, используемого при подъеме воды</w:t>
            </w:r>
            <w:r>
              <w:rPr>
                <w:color w:val="000000"/>
                <w:sz w:val="20"/>
                <w:szCs w:val="20"/>
              </w:rPr>
            </w:r>
          </w:p>
        </w:tc>
        <w:tc>
          <w:tcPr>
            <w:shd w:val="clear" w:color="auto" w:fill="ffffff"/>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t xml:space="preserve">-</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t xml:space="preserve">-</w:t>
            </w:r>
            <w:r>
              <w:rPr>
                <w:color w:val="000000"/>
                <w:sz w:val="20"/>
                <w:szCs w:val="20"/>
              </w:rPr>
            </w:r>
          </w:p>
        </w:tc>
        <w:tc>
          <w:tcPr>
            <w:shd w:val="clear" w:color="auto" w:fill="ffffff"/>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t xml:space="preserve">-</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t xml:space="preserve">-</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t xml:space="preserve">-</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t xml:space="preserve">-</w:t>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8.8.2.</w:t>
            </w:r>
            <w:r>
              <w:rPr>
                <w:color w:val="000000"/>
                <w:sz w:val="20"/>
                <w:szCs w:val="20"/>
              </w:rPr>
            </w:r>
          </w:p>
        </w:tc>
        <w:tc>
          <w:tcPr>
            <w:shd w:val="clear" w:color="auto" w:fill="ffffff"/>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очистных сооружений</w:t>
            </w:r>
            <w:r>
              <w:rPr>
                <w:color w:val="000000"/>
                <w:sz w:val="20"/>
                <w:szCs w:val="20"/>
              </w:rPr>
            </w:r>
          </w:p>
        </w:tc>
        <w:tc>
          <w:tcPr>
            <w:shd w:val="clear" w:color="auto" w:fill="ffffff"/>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t xml:space="preserve">-</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t xml:space="preserve">-</w:t>
            </w:r>
            <w:r>
              <w:rPr>
                <w:color w:val="000000"/>
                <w:sz w:val="20"/>
                <w:szCs w:val="20"/>
              </w:rPr>
            </w:r>
          </w:p>
        </w:tc>
        <w:tc>
          <w:tcPr>
            <w:shd w:val="clear" w:color="auto" w:fill="ffffff"/>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t xml:space="preserve">-</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t xml:space="preserve">-</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t xml:space="preserve">-</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t xml:space="preserve">-</w:t>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8.8.3.</w:t>
            </w:r>
            <w:r>
              <w:rPr>
                <w:color w:val="000000"/>
                <w:sz w:val="20"/>
                <w:szCs w:val="20"/>
              </w:rPr>
            </w:r>
          </w:p>
        </w:tc>
        <w:tc>
          <w:tcPr>
            <w:shd w:val="clear" w:color="auto" w:fill="ffffff"/>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сетей холодного водоснабжения</w:t>
            </w:r>
            <w:r>
              <w:rPr>
                <w:color w:val="000000"/>
                <w:sz w:val="20"/>
                <w:szCs w:val="20"/>
              </w:rPr>
            </w:r>
          </w:p>
        </w:tc>
        <w:tc>
          <w:tcPr>
            <w:shd w:val="clear" w:color="auto" w:fill="ffffff"/>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t xml:space="preserve">-</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t xml:space="preserve">-</w:t>
            </w:r>
            <w:r>
              <w:rPr>
                <w:color w:val="000000"/>
                <w:sz w:val="20"/>
                <w:szCs w:val="20"/>
              </w:rPr>
            </w:r>
          </w:p>
        </w:tc>
        <w:tc>
          <w:tcPr>
            <w:shd w:val="clear" w:color="auto" w:fill="ffffff"/>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t xml:space="preserve">-</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t xml:space="preserve">-</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t xml:space="preserve">-</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t xml:space="preserve">-</w:t>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8.9.</w:t>
            </w:r>
            <w:r>
              <w:rPr>
                <w:color w:val="000000"/>
                <w:sz w:val="20"/>
                <w:szCs w:val="20"/>
              </w:rPr>
            </w:r>
          </w:p>
        </w:tc>
        <w:tc>
          <w:tcPr>
            <w:shd w:val="clear" w:color="auto" w:fill="ffffff"/>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Бухгалтерский износ объектов системы холодного водоснабжения, в т.ч.:</w:t>
            </w:r>
            <w:r>
              <w:rPr>
                <w:color w:val="000000"/>
                <w:sz w:val="20"/>
                <w:szCs w:val="20"/>
              </w:rPr>
            </w:r>
          </w:p>
        </w:tc>
        <w:tc>
          <w:tcPr>
            <w:shd w:val="clear" w:color="auto" w:fill="ffffff"/>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shd w:val="clear" w:color="auto" w:fill="ffffff"/>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8.9.1.</w:t>
            </w:r>
            <w:r>
              <w:rPr>
                <w:color w:val="000000"/>
                <w:sz w:val="20"/>
                <w:szCs w:val="20"/>
              </w:rPr>
            </w:r>
          </w:p>
        </w:tc>
        <w:tc>
          <w:tcPr>
            <w:shd w:val="clear" w:color="auto" w:fill="ffffff"/>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оборудования, используемого при подъеме воды</w:t>
            </w:r>
            <w:r>
              <w:rPr>
                <w:color w:val="000000"/>
                <w:sz w:val="20"/>
                <w:szCs w:val="20"/>
              </w:rPr>
            </w:r>
          </w:p>
        </w:tc>
        <w:tc>
          <w:tcPr>
            <w:shd w:val="clear" w:color="auto" w:fill="ffffff"/>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77,50</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73,02</w:t>
            </w:r>
            <w:r>
              <w:rPr>
                <w:color w:val="000000"/>
                <w:sz w:val="20"/>
                <w:szCs w:val="20"/>
              </w:rPr>
            </w:r>
          </w:p>
        </w:tc>
        <w:tc>
          <w:tcPr>
            <w:shd w:val="clear" w:color="auto" w:fill="ffffff"/>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99,54</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86,89</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99,85</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99,31</w:t>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8.9.2.</w:t>
            </w:r>
            <w:r>
              <w:rPr>
                <w:color w:val="000000"/>
                <w:sz w:val="20"/>
                <w:szCs w:val="20"/>
              </w:rPr>
            </w:r>
          </w:p>
        </w:tc>
        <w:tc>
          <w:tcPr>
            <w:shd w:val="clear" w:color="auto" w:fill="ffffff"/>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очистных сооружений</w:t>
            </w:r>
            <w:r>
              <w:rPr>
                <w:color w:val="000000"/>
                <w:sz w:val="20"/>
                <w:szCs w:val="20"/>
              </w:rPr>
            </w:r>
          </w:p>
        </w:tc>
        <w:tc>
          <w:tcPr>
            <w:shd w:val="clear" w:color="auto" w:fill="ffffff"/>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69,31</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70,89</w:t>
            </w:r>
            <w:r>
              <w:rPr>
                <w:color w:val="000000"/>
                <w:sz w:val="20"/>
                <w:szCs w:val="20"/>
              </w:rPr>
            </w:r>
          </w:p>
        </w:tc>
        <w:tc>
          <w:tcPr>
            <w:shd w:val="clear" w:color="auto" w:fill="ffffff"/>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72,38</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65,74</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99,53</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3,54</w:t>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516" w:type="dxa"/>
            <w:vAlign w:val="center"/>
            <w:textDirection w:val="lrTb"/>
            <w:noWrap w:val="false"/>
          </w:tcPr>
          <w:p>
            <w:pPr>
              <w:pStyle w:val="1598"/>
              <w:jc w:val="center"/>
              <w:rPr>
                <w:color w:val="000000"/>
                <w:sz w:val="20"/>
                <w:szCs w:val="20"/>
              </w:rPr>
            </w:pPr>
            <w:r>
              <w:rPr>
                <w:color w:val="000000"/>
                <w:sz w:val="20"/>
                <w:szCs w:val="20"/>
              </w:rPr>
              <w:t xml:space="preserve">8.9.3.</w:t>
            </w:r>
            <w:r>
              <w:rPr>
                <w:color w:val="000000"/>
                <w:sz w:val="20"/>
                <w:szCs w:val="20"/>
              </w:rPr>
            </w:r>
          </w:p>
        </w:tc>
        <w:tc>
          <w:tcPr>
            <w:shd w:val="clear" w:color="auto" w:fill="ffffff"/>
            <w:tcBorders>
              <w:bottom w:val="single" w:color="000000" w:sz="4" w:space="0"/>
              <w:right w:val="single" w:color="000000" w:sz="4" w:space="0"/>
            </w:tcBorders>
            <w:tcW w:w="6805" w:type="dxa"/>
            <w:vAlign w:val="center"/>
            <w:textDirection w:val="lrTb"/>
            <w:noWrap w:val="false"/>
          </w:tcPr>
          <w:p>
            <w:pPr>
              <w:pStyle w:val="1598"/>
              <w:jc w:val="both"/>
              <w:rPr>
                <w:color w:val="000000"/>
                <w:sz w:val="20"/>
                <w:szCs w:val="20"/>
              </w:rPr>
            </w:pPr>
            <w:r>
              <w:rPr>
                <w:color w:val="000000"/>
                <w:sz w:val="20"/>
                <w:szCs w:val="20"/>
              </w:rPr>
              <w:t xml:space="preserve">сетей холодного водоснабжения</w:t>
            </w:r>
            <w:r>
              <w:rPr>
                <w:color w:val="000000"/>
                <w:sz w:val="20"/>
                <w:szCs w:val="20"/>
              </w:rPr>
            </w:r>
          </w:p>
        </w:tc>
        <w:tc>
          <w:tcPr>
            <w:shd w:val="clear" w:color="auto" w:fill="ffffff"/>
            <w:tcBorders>
              <w:bottom w:val="single" w:color="000000" w:sz="4" w:space="0"/>
              <w:right w:val="single" w:color="000000" w:sz="4" w:space="0"/>
            </w:tcBorders>
            <w:tcW w:w="112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30,44</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36,39</w:t>
            </w:r>
            <w:r>
              <w:rPr>
                <w:color w:val="000000"/>
                <w:sz w:val="20"/>
                <w:szCs w:val="20"/>
              </w:rPr>
            </w:r>
          </w:p>
        </w:tc>
        <w:tc>
          <w:tcPr>
            <w:shd w:val="clear" w:color="auto" w:fill="ffffff"/>
            <w:tcBorders>
              <w:bottom w:val="single" w:color="000000" w:sz="4" w:space="0"/>
              <w:right w:val="single" w:color="000000" w:sz="4" w:space="0"/>
            </w:tcBorders>
            <w:tcW w:w="1006" w:type="dxa"/>
            <w:vAlign w:val="center"/>
            <w:textDirection w:val="lrTb"/>
            <w:noWrap w:val="false"/>
          </w:tcPr>
          <w:p>
            <w:pPr>
              <w:pStyle w:val="1598"/>
              <w:jc w:val="center"/>
              <w:rPr>
                <w:color w:val="000000"/>
                <w:sz w:val="20"/>
                <w:szCs w:val="20"/>
              </w:rPr>
            </w:pPr>
            <w:r>
              <w:rPr>
                <w:color w:val="000000"/>
                <w:sz w:val="20"/>
                <w:szCs w:val="20"/>
              </w:rPr>
              <w:t xml:space="preserve">42,34</w:t>
            </w:r>
            <w:r>
              <w:rPr>
                <w:color w:val="000000"/>
                <w:sz w:val="20"/>
                <w:szCs w:val="20"/>
              </w:rPr>
            </w:r>
          </w:p>
        </w:tc>
        <w:tc>
          <w:tcPr>
            <w:shd w:val="clear" w:color="auto" w:fill="ffffff"/>
            <w:tcBorders>
              <w:bottom w:val="single" w:color="000000" w:sz="4" w:space="0"/>
              <w:right w:val="single" w:color="000000" w:sz="4" w:space="0"/>
            </w:tcBorders>
            <w:tcW w:w="906" w:type="dxa"/>
            <w:vAlign w:val="center"/>
            <w:textDirection w:val="lrTb"/>
            <w:noWrap w:val="false"/>
          </w:tcPr>
          <w:p>
            <w:pPr>
              <w:pStyle w:val="1598"/>
              <w:jc w:val="center"/>
              <w:rPr>
                <w:color w:val="000000"/>
                <w:sz w:val="20"/>
                <w:szCs w:val="20"/>
              </w:rPr>
            </w:pPr>
            <w:r>
              <w:rPr>
                <w:color w:val="000000"/>
                <w:sz w:val="20"/>
                <w:szCs w:val="20"/>
              </w:rPr>
              <w:t xml:space="preserve">50,11</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40,29</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1266" w:type="dxa"/>
            <w:vAlign w:val="center"/>
            <w:textDirection w:val="lrTb"/>
            <w:noWrap w:val="false"/>
          </w:tcPr>
          <w:p>
            <w:pPr>
              <w:pStyle w:val="1598"/>
              <w:jc w:val="center"/>
              <w:rPr>
                <w:color w:val="000000"/>
                <w:sz w:val="20"/>
                <w:szCs w:val="20"/>
              </w:rPr>
            </w:pPr>
            <w:r>
              <w:rPr>
                <w:color w:val="000000"/>
                <w:sz w:val="20"/>
                <w:szCs w:val="20"/>
              </w:rPr>
              <w:t xml:space="preserve">38,28</w:t>
            </w:r>
            <w:r>
              <w:rPr>
                <w:color w:val="000000"/>
                <w:sz w:val="20"/>
                <w:szCs w:val="20"/>
              </w:rPr>
            </w:r>
          </w:p>
        </w:tc>
      </w:tr>
    </w:tbl>
    <w:p>
      <w:pPr>
        <w:pStyle w:val="2792"/>
        <w:ind w:left="851" w:firstLine="0"/>
        <w:spacing w:line="360" w:lineRule="auto"/>
        <w:tabs>
          <w:tab w:val="clear" w:pos="708" w:leader="none"/>
          <w:tab w:val="left" w:pos="1134" w:leader="none"/>
        </w:tabs>
        <w:rPr>
          <w:color w:val="000000"/>
        </w:rPr>
      </w:pPr>
      <w:r>
        <w:rPr>
          <w:color w:val="000000"/>
        </w:rPr>
      </w:r>
      <w:r>
        <w:rPr>
          <w:color w:val="000000"/>
        </w:rPr>
      </w:r>
    </w:p>
    <w:p>
      <w:pPr>
        <w:pStyle w:val="3344"/>
        <w:ind w:firstLine="0"/>
        <w:keepNext/>
      </w:pPr>
      <w:r>
        <w:t xml:space="preserve">Таблица </w:t>
      </w:r>
      <w:r>
        <w:fldChar w:fldCharType="begin"/>
      </w:r>
      <w:r>
        <w:instrText xml:space="preserve"> SEQ Таблица \* ARABIC </w:instrText>
      </w:r>
      <w:r>
        <w:fldChar w:fldCharType="separate"/>
      </w:r>
      <w:r>
        <w:t xml:space="preserve">12</w:t>
      </w:r>
      <w:r>
        <w:fldChar w:fldCharType="end"/>
      </w:r>
      <w:r>
        <w:t xml:space="preserve">. Существующие значения показателей надежности, качества и энергетической эффективности объектов, централизованной систем горячего водоснабжения</w:t>
      </w:r>
      <w:r/>
    </w:p>
    <w:tbl>
      <w:tblPr>
        <w:tblW w:w="5000" w:type="pct"/>
        <w:jc w:val="center"/>
        <w:tblInd w:w="0" w:type="dxa"/>
        <w:tblLayout w:type="fixed"/>
        <w:tblCellMar>
          <w:left w:w="108" w:type="dxa"/>
          <w:top w:w="0" w:type="dxa"/>
          <w:right w:w="108" w:type="dxa"/>
          <w:bottom w:w="0" w:type="dxa"/>
        </w:tblCellMar>
        <w:tblLook w:val="04A0" w:firstRow="1" w:lastRow="0" w:firstColumn="1" w:lastColumn="0" w:noHBand="0" w:noVBand="1"/>
      </w:tblPr>
      <w:tblGrid>
        <w:gridCol w:w="773"/>
        <w:gridCol w:w="5607"/>
        <w:gridCol w:w="1370"/>
        <w:gridCol w:w="1022"/>
        <w:gridCol w:w="1023"/>
        <w:gridCol w:w="1195"/>
        <w:gridCol w:w="1194"/>
        <w:gridCol w:w="1194"/>
        <w:gridCol w:w="1192"/>
      </w:tblGrid>
      <w:tr>
        <w:tblPrEx/>
        <w:trPr>
          <w:trHeight w:val="23"/>
          <w:tblHeader/>
        </w:trPr>
        <w:tc>
          <w:tcPr>
            <w:tcBorders>
              <w:top w:val="single" w:color="000000" w:sz="4" w:space="0"/>
              <w:left w:val="single" w:color="000000" w:sz="4" w:space="0"/>
              <w:bottom w:val="single" w:color="000000" w:sz="4" w:space="0"/>
              <w:right w:val="single" w:color="000000" w:sz="4" w:space="0"/>
            </w:tcBorders>
            <w:tcW w:w="773"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t xml:space="preserve">п/п</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5607" w:type="dxa"/>
            <w:vAlign w:val="center"/>
            <w:vMerge w:val="restart"/>
            <w:textDirection w:val="lrTb"/>
            <w:noWrap w:val="false"/>
          </w:tcPr>
          <w:p>
            <w:pPr>
              <w:pStyle w:val="1598"/>
              <w:jc w:val="center"/>
              <w:rPr>
                <w:color w:val="000000"/>
                <w:sz w:val="20"/>
                <w:szCs w:val="20"/>
              </w:rPr>
            </w:pPr>
            <w:r>
              <w:rPr>
                <w:color w:val="000000"/>
                <w:sz w:val="20"/>
                <w:szCs w:val="20"/>
              </w:rPr>
              <w:t xml:space="preserve">Наименование показателя / расчет</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370" w:type="dxa"/>
            <w:vAlign w:val="center"/>
            <w:vMerge w:val="restart"/>
            <w:textDirection w:val="lrTb"/>
            <w:noWrap w:val="false"/>
          </w:tcPr>
          <w:p>
            <w:pPr>
              <w:pStyle w:val="1598"/>
              <w:jc w:val="center"/>
              <w:rPr>
                <w:color w:val="000000"/>
                <w:sz w:val="20"/>
                <w:szCs w:val="20"/>
              </w:rPr>
            </w:pPr>
            <w:r>
              <w:rPr>
                <w:color w:val="000000"/>
                <w:sz w:val="20"/>
                <w:szCs w:val="20"/>
              </w:rPr>
              <w:t xml:space="preserve">ед. измерения</w:t>
            </w:r>
            <w:r>
              <w:rPr>
                <w:color w:val="000000"/>
                <w:sz w:val="20"/>
                <w:szCs w:val="20"/>
              </w:rPr>
            </w:r>
          </w:p>
        </w:tc>
        <w:tc>
          <w:tcPr>
            <w:tcBorders>
              <w:top w:val="single" w:color="000000" w:sz="4" w:space="0"/>
              <w:bottom w:val="single" w:color="000000" w:sz="4" w:space="0"/>
              <w:right w:val="single" w:color="000000" w:sz="4" w:space="0"/>
            </w:tcBorders>
            <w:tcW w:w="1022" w:type="dxa"/>
            <w:vAlign w:val="center"/>
            <w:textDirection w:val="lrTb"/>
            <w:noWrap w:val="false"/>
          </w:tcPr>
          <w:p>
            <w:pPr>
              <w:pStyle w:val="1598"/>
              <w:jc w:val="center"/>
              <w:rPr>
                <w:color w:val="000000"/>
                <w:sz w:val="20"/>
                <w:szCs w:val="20"/>
              </w:rPr>
            </w:pPr>
            <w:r>
              <w:rPr>
                <w:color w:val="000000"/>
                <w:sz w:val="20"/>
                <w:szCs w:val="20"/>
              </w:rPr>
              <w:t xml:space="preserve">2019</w:t>
            </w:r>
            <w:r>
              <w:rPr>
                <w:color w:val="000000"/>
                <w:sz w:val="20"/>
                <w:szCs w:val="20"/>
              </w:rPr>
            </w:r>
          </w:p>
        </w:tc>
        <w:tc>
          <w:tcPr>
            <w:tcBorders>
              <w:top w:val="single" w:color="000000" w:sz="4" w:space="0"/>
              <w:bottom w:val="single" w:color="000000" w:sz="4" w:space="0"/>
              <w:right w:val="single" w:color="000000" w:sz="4" w:space="0"/>
            </w:tcBorders>
            <w:tcW w:w="1023" w:type="dxa"/>
            <w:vAlign w:val="center"/>
            <w:textDirection w:val="lrTb"/>
            <w:noWrap w:val="false"/>
          </w:tcPr>
          <w:p>
            <w:pPr>
              <w:pStyle w:val="1598"/>
              <w:jc w:val="center"/>
              <w:rPr>
                <w:color w:val="000000"/>
                <w:sz w:val="20"/>
                <w:szCs w:val="20"/>
              </w:rPr>
            </w:pPr>
            <w:r>
              <w:rPr>
                <w:color w:val="000000"/>
                <w:sz w:val="20"/>
                <w:szCs w:val="20"/>
              </w:rPr>
              <w:t xml:space="preserve">2020</w:t>
            </w:r>
            <w:r>
              <w:rPr>
                <w:color w:val="000000"/>
                <w:sz w:val="20"/>
                <w:szCs w:val="20"/>
              </w:rPr>
            </w:r>
          </w:p>
        </w:tc>
        <w:tc>
          <w:tcPr>
            <w:tcBorders>
              <w:top w:val="single" w:color="000000" w:sz="4" w:space="0"/>
              <w:bottom w:val="single" w:color="000000" w:sz="4" w:space="0"/>
              <w:right w:val="single" w:color="000000" w:sz="4" w:space="0"/>
            </w:tcBorders>
            <w:tcW w:w="1195" w:type="dxa"/>
            <w:vAlign w:val="center"/>
            <w:textDirection w:val="lrTb"/>
            <w:noWrap w:val="false"/>
          </w:tcPr>
          <w:p>
            <w:pPr>
              <w:pStyle w:val="1598"/>
              <w:jc w:val="center"/>
              <w:rPr>
                <w:color w:val="000000"/>
                <w:sz w:val="20"/>
                <w:szCs w:val="20"/>
              </w:rPr>
            </w:pPr>
            <w:r>
              <w:rPr>
                <w:color w:val="000000"/>
                <w:sz w:val="20"/>
                <w:szCs w:val="20"/>
              </w:rPr>
              <w:t xml:space="preserve">2021</w:t>
            </w:r>
            <w:r>
              <w:rPr>
                <w:color w:val="000000"/>
                <w:sz w:val="20"/>
                <w:szCs w:val="20"/>
              </w:rPr>
            </w:r>
          </w:p>
        </w:tc>
        <w:tc>
          <w:tcPr>
            <w:tcBorders>
              <w:top w:val="single" w:color="000000" w:sz="4" w:space="0"/>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2022</w:t>
            </w:r>
            <w:r>
              <w:rPr>
                <w:color w:val="000000"/>
                <w:sz w:val="20"/>
                <w:szCs w:val="20"/>
              </w:rPr>
            </w:r>
          </w:p>
        </w:tc>
        <w:tc>
          <w:tcPr>
            <w:tcBorders>
              <w:top w:val="single" w:color="000000" w:sz="4" w:space="0"/>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2023</w:t>
            </w:r>
            <w:r>
              <w:rPr>
                <w:color w:val="000000"/>
                <w:sz w:val="20"/>
                <w:szCs w:val="20"/>
              </w:rPr>
            </w:r>
          </w:p>
        </w:tc>
        <w:tc>
          <w:tcPr>
            <w:tcBorders>
              <w:top w:val="single" w:color="000000" w:sz="4" w:space="0"/>
              <w:bottom w:val="single" w:color="000000" w:sz="4" w:space="0"/>
              <w:right w:val="single" w:color="000000" w:sz="4" w:space="0"/>
            </w:tcBorders>
            <w:tcW w:w="1192" w:type="dxa"/>
            <w:vAlign w:val="center"/>
            <w:textDirection w:val="lrTb"/>
            <w:noWrap w:val="false"/>
          </w:tcPr>
          <w:p>
            <w:pPr>
              <w:pStyle w:val="1598"/>
              <w:jc w:val="center"/>
              <w:rPr>
                <w:color w:val="000000"/>
                <w:sz w:val="20"/>
                <w:szCs w:val="20"/>
              </w:rPr>
            </w:pPr>
            <w:r>
              <w:rPr>
                <w:color w:val="000000"/>
                <w:sz w:val="20"/>
                <w:szCs w:val="20"/>
              </w:rPr>
              <w:t xml:space="preserve">2024</w:t>
            </w:r>
            <w:r>
              <w:rPr>
                <w:color w:val="000000"/>
                <w:sz w:val="20"/>
                <w:szCs w:val="20"/>
              </w:rPr>
            </w:r>
          </w:p>
        </w:tc>
      </w:tr>
      <w:tr>
        <w:tblPrEx/>
        <w:trPr>
          <w:trHeight w:val="23"/>
          <w:tblHeader/>
        </w:trPr>
        <w:tc>
          <w:tcPr>
            <w:tcBorders>
              <w:top w:val="single" w:color="000000" w:sz="4" w:space="0"/>
              <w:left w:val="single" w:color="000000" w:sz="4" w:space="0"/>
              <w:bottom w:val="single" w:color="000000" w:sz="4" w:space="0"/>
              <w:right w:val="single" w:color="000000" w:sz="4" w:space="0"/>
            </w:tcBorders>
            <w:tcW w:w="773"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5607"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370"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1022" w:type="dxa"/>
            <w:vAlign w:val="center"/>
            <w:textDirection w:val="lrTb"/>
            <w:noWrap w:val="false"/>
          </w:tcPr>
          <w:p>
            <w:pPr>
              <w:pStyle w:val="1598"/>
              <w:jc w:val="center"/>
              <w:rPr>
                <w:color w:val="000000"/>
                <w:sz w:val="20"/>
                <w:szCs w:val="20"/>
              </w:rPr>
            </w:pPr>
            <w:r>
              <w:rPr>
                <w:color w:val="000000"/>
                <w:sz w:val="20"/>
                <w:szCs w:val="20"/>
              </w:rPr>
              <w:t xml:space="preserve">год</w:t>
            </w:r>
            <w:r>
              <w:rPr>
                <w:color w:val="000000"/>
                <w:sz w:val="20"/>
                <w:szCs w:val="20"/>
              </w:rPr>
            </w:r>
          </w:p>
        </w:tc>
        <w:tc>
          <w:tcPr>
            <w:tcBorders>
              <w:bottom w:val="single" w:color="000000" w:sz="4" w:space="0"/>
              <w:right w:val="single" w:color="000000" w:sz="4" w:space="0"/>
            </w:tcBorders>
            <w:tcW w:w="1023" w:type="dxa"/>
            <w:vAlign w:val="center"/>
            <w:textDirection w:val="lrTb"/>
            <w:noWrap w:val="false"/>
          </w:tcPr>
          <w:p>
            <w:pPr>
              <w:pStyle w:val="1598"/>
              <w:jc w:val="center"/>
              <w:rPr>
                <w:color w:val="000000"/>
                <w:sz w:val="20"/>
                <w:szCs w:val="20"/>
              </w:rPr>
            </w:pPr>
            <w:r>
              <w:rPr>
                <w:color w:val="000000"/>
                <w:sz w:val="20"/>
                <w:szCs w:val="20"/>
              </w:rPr>
              <w:t xml:space="preserve">год</w:t>
            </w:r>
            <w:r>
              <w:rPr>
                <w:color w:val="000000"/>
                <w:sz w:val="20"/>
                <w:szCs w:val="20"/>
              </w:rPr>
            </w:r>
          </w:p>
        </w:tc>
        <w:tc>
          <w:tcPr>
            <w:tcBorders>
              <w:bottom w:val="single" w:color="000000" w:sz="4" w:space="0"/>
              <w:right w:val="single" w:color="000000" w:sz="4" w:space="0"/>
            </w:tcBorders>
            <w:tcW w:w="1195" w:type="dxa"/>
            <w:vAlign w:val="center"/>
            <w:textDirection w:val="lrTb"/>
            <w:noWrap w:val="false"/>
          </w:tcPr>
          <w:p>
            <w:pPr>
              <w:pStyle w:val="1598"/>
              <w:jc w:val="center"/>
              <w:rPr>
                <w:color w:val="000000"/>
                <w:sz w:val="20"/>
                <w:szCs w:val="20"/>
              </w:rPr>
            </w:pPr>
            <w:r>
              <w:rPr>
                <w:color w:val="000000"/>
                <w:sz w:val="20"/>
                <w:szCs w:val="20"/>
              </w:rPr>
              <w:t xml:space="preserve">год</w:t>
            </w:r>
            <w:r>
              <w:rPr>
                <w:color w:val="000000"/>
                <w:sz w:val="20"/>
                <w:szCs w:val="20"/>
              </w:rPr>
            </w:r>
          </w:p>
        </w:tc>
        <w:tc>
          <w:tcPr>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год</w:t>
            </w:r>
            <w:r>
              <w:rPr>
                <w:color w:val="000000"/>
                <w:sz w:val="20"/>
                <w:szCs w:val="20"/>
              </w:rPr>
            </w:r>
          </w:p>
        </w:tc>
        <w:tc>
          <w:tcPr>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год</w:t>
            </w:r>
            <w:r>
              <w:rPr>
                <w:color w:val="000000"/>
                <w:sz w:val="20"/>
                <w:szCs w:val="20"/>
              </w:rPr>
            </w:r>
          </w:p>
        </w:tc>
        <w:tc>
          <w:tcPr>
            <w:tcBorders>
              <w:bottom w:val="single" w:color="000000" w:sz="4" w:space="0"/>
              <w:right w:val="single" w:color="000000" w:sz="4" w:space="0"/>
            </w:tcBorders>
            <w:tcW w:w="1192" w:type="dxa"/>
            <w:vAlign w:val="center"/>
            <w:textDirection w:val="lrTb"/>
            <w:noWrap w:val="false"/>
          </w:tcPr>
          <w:p>
            <w:pPr>
              <w:pStyle w:val="1598"/>
              <w:jc w:val="center"/>
              <w:rPr>
                <w:color w:val="000000"/>
                <w:sz w:val="20"/>
                <w:szCs w:val="20"/>
              </w:rPr>
            </w:pPr>
            <w:r>
              <w:rPr>
                <w:color w:val="000000"/>
                <w:sz w:val="20"/>
                <w:szCs w:val="20"/>
              </w:rPr>
              <w:t xml:space="preserve">год</w:t>
            </w:r>
            <w:r>
              <w:rPr>
                <w:color w:val="000000"/>
                <w:sz w:val="20"/>
                <w:szCs w:val="20"/>
              </w:rPr>
            </w:r>
          </w:p>
        </w:tc>
      </w:tr>
      <w:tr>
        <w:tblPrEx/>
        <w:trPr>
          <w:trHeight w:val="23"/>
        </w:trPr>
        <w:tc>
          <w:tcPr>
            <w:gridSpan w:val="9"/>
            <w:tcBorders>
              <w:top w:val="single" w:color="000000" w:sz="4" w:space="0"/>
              <w:left w:val="single" w:color="000000" w:sz="4" w:space="0"/>
              <w:bottom w:val="single" w:color="000000" w:sz="4" w:space="0"/>
              <w:right w:val="single" w:color="000000" w:sz="4" w:space="0"/>
            </w:tcBorders>
            <w:tcW w:w="14570" w:type="dxa"/>
            <w:vAlign w:val="center"/>
            <w:textDirection w:val="lrTb"/>
            <w:noWrap w:val="false"/>
          </w:tcPr>
          <w:p>
            <w:pPr>
              <w:pStyle w:val="1598"/>
              <w:jc w:val="center"/>
              <w:rPr>
                <w:b/>
                <w:color w:val="000000"/>
                <w:sz w:val="20"/>
                <w:szCs w:val="20"/>
              </w:rPr>
            </w:pPr>
            <w:r>
              <w:rPr>
                <w:b/>
                <w:color w:val="000000"/>
                <w:sz w:val="20"/>
                <w:szCs w:val="20"/>
              </w:rPr>
              <w:t xml:space="preserve">Показатели качества</w:t>
            </w:r>
            <w:r>
              <w:rPr>
                <w:b/>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1</w:t>
            </w:r>
            <w:r>
              <w:rPr>
                <w:color w:val="000000"/>
                <w:sz w:val="20"/>
                <w:szCs w:val="20"/>
              </w:rPr>
            </w:r>
          </w:p>
        </w:tc>
        <w:tc>
          <w:tcPr>
            <w:tcBorders>
              <w:bottom w:val="single" w:color="000000" w:sz="4" w:space="0"/>
              <w:right w:val="single" w:color="000000" w:sz="4" w:space="0"/>
            </w:tcBorders>
            <w:tcW w:w="5607" w:type="dxa"/>
            <w:vAlign w:val="center"/>
            <w:textDirection w:val="lrTb"/>
            <w:noWrap w:val="false"/>
          </w:tcPr>
          <w:p>
            <w:pPr>
              <w:pStyle w:val="1598"/>
              <w:jc w:val="both"/>
              <w:rPr>
                <w:color w:val="000000"/>
                <w:sz w:val="20"/>
                <w:szCs w:val="20"/>
              </w:rPr>
            </w:pPr>
            <w:r>
              <w:rPr>
                <w:color w:val="000000"/>
                <w:sz w:val="20"/>
                <w:szCs w:val="20"/>
              </w:rPr>
              <w:t xml:space="preserve">Дол</w:t>
            </w:r>
            <w:r>
              <w:rPr>
                <w:color w:val="000000"/>
                <w:sz w:val="20"/>
                <w:szCs w:val="20"/>
              </w:rPr>
              <w:t xml:space="preserve">я проб горячей воды в тепловой сети или в сети горячего водоснабжения, не соответствующих установленным требованиям по температуре, в общем объеме проб, отобранных по результатам производственного контроля качества горячей воды (стр. 1.1 / стр. 1.2 х 100%)</w:t>
            </w:r>
            <w:r>
              <w:rPr>
                <w:color w:val="000000"/>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1022"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1023"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shd w:val="clear" w:color="auto" w:fill="ffffff"/>
            <w:tcBorders>
              <w:bottom w:val="single" w:color="000000" w:sz="4" w:space="0"/>
              <w:right w:val="single" w:color="000000" w:sz="4" w:space="0"/>
            </w:tcBorders>
            <w:tcW w:w="1195"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shd w:val="clear" w:color="auto" w:fill="ffffff"/>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shd w:val="clear" w:color="auto" w:fill="ffffff"/>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shd w:val="clear" w:color="auto" w:fill="ffffff"/>
            <w:tcBorders>
              <w:bottom w:val="single" w:color="000000" w:sz="4" w:space="0"/>
              <w:right w:val="single" w:color="000000" w:sz="4" w:space="0"/>
            </w:tcBorders>
            <w:tcW w:w="1192"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1.1.</w:t>
            </w:r>
            <w:r>
              <w:rPr>
                <w:color w:val="000000"/>
                <w:sz w:val="20"/>
                <w:szCs w:val="20"/>
              </w:rPr>
            </w:r>
          </w:p>
        </w:tc>
        <w:tc>
          <w:tcPr>
            <w:tcBorders>
              <w:bottom w:val="single" w:color="000000" w:sz="4" w:space="0"/>
              <w:right w:val="single" w:color="000000" w:sz="4" w:space="0"/>
            </w:tcBorders>
            <w:tcW w:w="5607" w:type="dxa"/>
            <w:vAlign w:val="center"/>
            <w:textDirection w:val="lrTb"/>
            <w:noWrap w:val="false"/>
          </w:tcPr>
          <w:p>
            <w:pPr>
              <w:pStyle w:val="1598"/>
              <w:jc w:val="both"/>
              <w:rPr>
                <w:color w:val="000000"/>
                <w:sz w:val="20"/>
                <w:szCs w:val="20"/>
              </w:rPr>
            </w:pPr>
            <w:r>
              <w:rPr>
                <w:color w:val="000000"/>
                <w:sz w:val="20"/>
                <w:szCs w:val="20"/>
              </w:rPr>
              <w:t xml:space="preserve">Количество проб горячей воды в местах поставки горячей воды, отобранных по результатам производственного контроля качества горячей воды, не соответствующих установленным требованиям</w:t>
            </w:r>
            <w:r>
              <w:rPr>
                <w:color w:val="000000"/>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color w:val="000000"/>
                <w:sz w:val="20"/>
                <w:szCs w:val="20"/>
              </w:rPr>
            </w:pPr>
            <w:r>
              <w:rPr>
                <w:color w:val="000000"/>
                <w:sz w:val="20"/>
                <w:szCs w:val="20"/>
              </w:rPr>
              <w:t xml:space="preserve">ед.</w:t>
            </w:r>
            <w:r>
              <w:rPr>
                <w:color w:val="000000"/>
                <w:sz w:val="20"/>
                <w:szCs w:val="20"/>
              </w:rPr>
            </w:r>
          </w:p>
        </w:tc>
        <w:tc>
          <w:tcPr>
            <w:tcBorders>
              <w:bottom w:val="single" w:color="000000" w:sz="4" w:space="0"/>
              <w:right w:val="single" w:color="000000" w:sz="4" w:space="0"/>
            </w:tcBorders>
            <w:tcW w:w="1022" w:type="dxa"/>
            <w:vAlign w:val="center"/>
            <w:textDirection w:val="lrTb"/>
            <w:noWrap w:val="false"/>
          </w:tcPr>
          <w:p>
            <w:pPr>
              <w:pStyle w:val="1598"/>
              <w:jc w:val="center"/>
              <w:rPr>
                <w:color w:val="000000"/>
                <w:sz w:val="20"/>
                <w:szCs w:val="20"/>
              </w:rPr>
            </w:pPr>
            <w:r>
              <w:rPr>
                <w:color w:val="000000"/>
                <w:sz w:val="20"/>
                <w:szCs w:val="20"/>
              </w:rPr>
              <w:t xml:space="preserve">83</w:t>
            </w:r>
            <w:r>
              <w:rPr>
                <w:color w:val="000000"/>
                <w:sz w:val="20"/>
                <w:szCs w:val="20"/>
              </w:rPr>
            </w:r>
          </w:p>
        </w:tc>
        <w:tc>
          <w:tcPr>
            <w:tcBorders>
              <w:bottom w:val="single" w:color="000000" w:sz="4" w:space="0"/>
              <w:right w:val="single" w:color="000000" w:sz="4" w:space="0"/>
            </w:tcBorders>
            <w:tcW w:w="1023" w:type="dxa"/>
            <w:vAlign w:val="center"/>
            <w:textDirection w:val="lrTb"/>
            <w:noWrap w:val="false"/>
          </w:tcPr>
          <w:p>
            <w:pPr>
              <w:pStyle w:val="1598"/>
              <w:jc w:val="center"/>
              <w:rPr>
                <w:color w:val="000000"/>
                <w:sz w:val="20"/>
                <w:szCs w:val="20"/>
              </w:rPr>
            </w:pPr>
            <w:r>
              <w:rPr>
                <w:color w:val="000000"/>
                <w:sz w:val="20"/>
                <w:szCs w:val="20"/>
              </w:rPr>
              <w:t xml:space="preserve">55</w:t>
            </w:r>
            <w:r>
              <w:rPr>
                <w:color w:val="000000"/>
                <w:sz w:val="20"/>
                <w:szCs w:val="20"/>
              </w:rPr>
            </w:r>
          </w:p>
        </w:tc>
        <w:tc>
          <w:tcPr>
            <w:shd w:val="clear" w:color="auto" w:fill="ffffff"/>
            <w:tcBorders>
              <w:bottom w:val="single" w:color="000000" w:sz="4" w:space="0"/>
              <w:right w:val="single" w:color="000000" w:sz="4" w:space="0"/>
            </w:tcBorders>
            <w:tcW w:w="1195"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shd w:val="clear" w:color="auto" w:fill="ffffff"/>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shd w:val="clear" w:color="auto" w:fill="ffffff"/>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shd w:val="clear" w:color="auto" w:fill="ffffff"/>
            <w:tcBorders>
              <w:bottom w:val="single" w:color="000000" w:sz="4" w:space="0"/>
              <w:right w:val="single" w:color="000000" w:sz="4" w:space="0"/>
            </w:tcBorders>
            <w:tcW w:w="1192"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1.2.</w:t>
            </w:r>
            <w:r>
              <w:rPr>
                <w:color w:val="000000"/>
                <w:sz w:val="20"/>
                <w:szCs w:val="20"/>
              </w:rPr>
            </w:r>
          </w:p>
        </w:tc>
        <w:tc>
          <w:tcPr>
            <w:tcBorders>
              <w:bottom w:val="single" w:color="000000" w:sz="4" w:space="0"/>
              <w:right w:val="single" w:color="000000" w:sz="4" w:space="0"/>
            </w:tcBorders>
            <w:tcW w:w="5607" w:type="dxa"/>
            <w:vAlign w:val="center"/>
            <w:textDirection w:val="lrTb"/>
            <w:noWrap w:val="false"/>
          </w:tcPr>
          <w:p>
            <w:pPr>
              <w:pStyle w:val="1598"/>
              <w:jc w:val="both"/>
              <w:rPr>
                <w:color w:val="000000"/>
                <w:sz w:val="20"/>
                <w:szCs w:val="20"/>
              </w:rPr>
            </w:pPr>
            <w:r>
              <w:rPr>
                <w:color w:val="000000"/>
                <w:sz w:val="20"/>
                <w:szCs w:val="20"/>
              </w:rPr>
              <w:t xml:space="preserve">Общее количество отобранных проб</w:t>
            </w:r>
            <w:r>
              <w:rPr>
                <w:color w:val="000000"/>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color w:val="000000"/>
                <w:sz w:val="20"/>
                <w:szCs w:val="20"/>
              </w:rPr>
            </w:pPr>
            <w:r>
              <w:rPr>
                <w:color w:val="000000"/>
                <w:sz w:val="20"/>
                <w:szCs w:val="20"/>
              </w:rPr>
              <w:t xml:space="preserve">ед.</w:t>
            </w:r>
            <w:r>
              <w:rPr>
                <w:color w:val="000000"/>
                <w:sz w:val="20"/>
                <w:szCs w:val="20"/>
              </w:rPr>
            </w:r>
          </w:p>
        </w:tc>
        <w:tc>
          <w:tcPr>
            <w:tcBorders>
              <w:bottom w:val="single" w:color="000000" w:sz="4" w:space="0"/>
              <w:right w:val="single" w:color="000000" w:sz="4" w:space="0"/>
            </w:tcBorders>
            <w:tcW w:w="1022" w:type="dxa"/>
            <w:vAlign w:val="center"/>
            <w:textDirection w:val="lrTb"/>
            <w:noWrap w:val="false"/>
          </w:tcPr>
          <w:p>
            <w:pPr>
              <w:pStyle w:val="1598"/>
              <w:jc w:val="center"/>
              <w:rPr>
                <w:color w:val="000000"/>
                <w:sz w:val="20"/>
                <w:szCs w:val="20"/>
              </w:rPr>
            </w:pPr>
            <w:r>
              <w:rPr>
                <w:color w:val="000000"/>
                <w:sz w:val="20"/>
                <w:szCs w:val="20"/>
              </w:rPr>
              <w:t xml:space="preserve">680</w:t>
            </w:r>
            <w:r>
              <w:rPr>
                <w:color w:val="000000"/>
                <w:sz w:val="20"/>
                <w:szCs w:val="20"/>
              </w:rPr>
            </w:r>
          </w:p>
        </w:tc>
        <w:tc>
          <w:tcPr>
            <w:tcBorders>
              <w:bottom w:val="single" w:color="000000" w:sz="4" w:space="0"/>
              <w:right w:val="single" w:color="000000" w:sz="4" w:space="0"/>
            </w:tcBorders>
            <w:tcW w:w="1023" w:type="dxa"/>
            <w:vAlign w:val="center"/>
            <w:textDirection w:val="lrTb"/>
            <w:noWrap w:val="false"/>
          </w:tcPr>
          <w:p>
            <w:pPr>
              <w:pStyle w:val="1598"/>
              <w:jc w:val="center"/>
              <w:rPr>
                <w:color w:val="000000"/>
                <w:sz w:val="20"/>
                <w:szCs w:val="20"/>
              </w:rPr>
            </w:pPr>
            <w:r>
              <w:rPr>
                <w:color w:val="000000"/>
                <w:sz w:val="20"/>
                <w:szCs w:val="20"/>
              </w:rPr>
              <w:t xml:space="preserve">684</w:t>
            </w:r>
            <w:r>
              <w:rPr>
                <w:color w:val="000000"/>
                <w:sz w:val="20"/>
                <w:szCs w:val="20"/>
              </w:rPr>
            </w:r>
          </w:p>
        </w:tc>
        <w:tc>
          <w:tcPr>
            <w:shd w:val="clear" w:color="auto" w:fill="ffffff"/>
            <w:tcBorders>
              <w:bottom w:val="single" w:color="000000" w:sz="4" w:space="0"/>
              <w:right w:val="single" w:color="000000" w:sz="4" w:space="0"/>
            </w:tcBorders>
            <w:tcW w:w="1195" w:type="dxa"/>
            <w:vAlign w:val="center"/>
            <w:textDirection w:val="lrTb"/>
            <w:noWrap w:val="false"/>
          </w:tcPr>
          <w:p>
            <w:pPr>
              <w:pStyle w:val="1598"/>
              <w:jc w:val="center"/>
              <w:rPr>
                <w:color w:val="000000"/>
                <w:sz w:val="20"/>
                <w:szCs w:val="20"/>
              </w:rPr>
            </w:pPr>
            <w:r>
              <w:rPr>
                <w:color w:val="000000"/>
                <w:sz w:val="20"/>
                <w:szCs w:val="20"/>
              </w:rPr>
              <w:t xml:space="preserve">660</w:t>
            </w:r>
            <w:r>
              <w:rPr>
                <w:color w:val="000000"/>
                <w:sz w:val="20"/>
                <w:szCs w:val="20"/>
              </w:rPr>
            </w:r>
          </w:p>
        </w:tc>
        <w:tc>
          <w:tcPr>
            <w:shd w:val="clear" w:color="auto" w:fill="ffffff"/>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356</w:t>
            </w:r>
            <w:r>
              <w:rPr>
                <w:color w:val="000000"/>
                <w:sz w:val="20"/>
                <w:szCs w:val="20"/>
              </w:rPr>
            </w:r>
          </w:p>
        </w:tc>
        <w:tc>
          <w:tcPr>
            <w:shd w:val="clear" w:color="auto" w:fill="ffffff"/>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350</w:t>
            </w:r>
            <w:r>
              <w:rPr>
                <w:color w:val="000000"/>
                <w:sz w:val="20"/>
                <w:szCs w:val="20"/>
              </w:rPr>
            </w:r>
          </w:p>
        </w:tc>
        <w:tc>
          <w:tcPr>
            <w:shd w:val="clear" w:color="auto" w:fill="ffffff"/>
            <w:tcBorders>
              <w:bottom w:val="single" w:color="000000" w:sz="4" w:space="0"/>
              <w:right w:val="single" w:color="000000" w:sz="4" w:space="0"/>
            </w:tcBorders>
            <w:tcW w:w="1192" w:type="dxa"/>
            <w:vAlign w:val="center"/>
            <w:textDirection w:val="lrTb"/>
            <w:noWrap w:val="false"/>
          </w:tcPr>
          <w:p>
            <w:pPr>
              <w:pStyle w:val="1598"/>
              <w:jc w:val="center"/>
              <w:rPr>
                <w:color w:val="000000"/>
                <w:sz w:val="20"/>
                <w:szCs w:val="20"/>
              </w:rPr>
            </w:pPr>
            <w:r>
              <w:rPr>
                <w:color w:val="000000"/>
                <w:sz w:val="20"/>
                <w:szCs w:val="20"/>
              </w:rPr>
              <w:t xml:space="preserve">3300</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2</w:t>
            </w:r>
            <w:r>
              <w:rPr>
                <w:color w:val="000000"/>
                <w:sz w:val="20"/>
                <w:szCs w:val="20"/>
              </w:rPr>
            </w:r>
          </w:p>
        </w:tc>
        <w:tc>
          <w:tcPr>
            <w:tcBorders>
              <w:bottom w:val="single" w:color="000000" w:sz="4" w:space="0"/>
              <w:right w:val="single" w:color="000000" w:sz="4" w:space="0"/>
            </w:tcBorders>
            <w:tcW w:w="5607" w:type="dxa"/>
            <w:vAlign w:val="center"/>
            <w:textDirection w:val="lrTb"/>
            <w:noWrap w:val="false"/>
          </w:tcPr>
          <w:p>
            <w:pPr>
              <w:pStyle w:val="1598"/>
              <w:jc w:val="both"/>
              <w:rPr>
                <w:color w:val="000000"/>
                <w:sz w:val="20"/>
                <w:szCs w:val="20"/>
              </w:rPr>
            </w:pPr>
            <w:r>
              <w:rPr>
                <w:color w:val="000000"/>
                <w:sz w:val="20"/>
                <w:szCs w:val="20"/>
              </w:rPr>
              <w:t xml:space="preserve">Доля проб горячей</w:t>
            </w:r>
            <w:r>
              <w:rPr>
                <w:color w:val="000000"/>
                <w:sz w:val="20"/>
                <w:szCs w:val="20"/>
              </w:rPr>
              <w:t xml:space="preserve"> воды в тепловой сети или в сети горячего водоснабжения, не соответствующих установленным требованиям (за исключением температуры), в общем объеме проб, отобранных по результатам производственного контроля качества горячей воды (стр. 2.1 / стр. 2.2 х 100%)</w:t>
            </w:r>
            <w:r>
              <w:rPr>
                <w:color w:val="000000"/>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1022" w:type="dxa"/>
            <w:vAlign w:val="center"/>
            <w:textDirection w:val="lrTb"/>
            <w:noWrap w:val="false"/>
          </w:tcPr>
          <w:p>
            <w:pPr>
              <w:pStyle w:val="1598"/>
              <w:jc w:val="center"/>
              <w:rPr>
                <w:color w:val="000000"/>
                <w:sz w:val="20"/>
                <w:szCs w:val="20"/>
              </w:rPr>
            </w:pPr>
            <w:r>
              <w:rPr>
                <w:color w:val="000000"/>
                <w:sz w:val="20"/>
                <w:szCs w:val="20"/>
              </w:rPr>
              <w:t xml:space="preserve">12,21</w:t>
            </w:r>
            <w:r>
              <w:rPr>
                <w:color w:val="000000"/>
                <w:sz w:val="20"/>
                <w:szCs w:val="20"/>
              </w:rPr>
            </w:r>
          </w:p>
        </w:tc>
        <w:tc>
          <w:tcPr>
            <w:tcBorders>
              <w:bottom w:val="single" w:color="000000" w:sz="4" w:space="0"/>
              <w:right w:val="single" w:color="000000" w:sz="4" w:space="0"/>
            </w:tcBorders>
            <w:tcW w:w="1023" w:type="dxa"/>
            <w:vAlign w:val="center"/>
            <w:textDirection w:val="lrTb"/>
            <w:noWrap w:val="false"/>
          </w:tcPr>
          <w:p>
            <w:pPr>
              <w:pStyle w:val="1598"/>
              <w:jc w:val="center"/>
              <w:rPr>
                <w:color w:val="000000"/>
                <w:sz w:val="20"/>
                <w:szCs w:val="20"/>
              </w:rPr>
            </w:pPr>
            <w:r>
              <w:rPr>
                <w:color w:val="000000"/>
                <w:sz w:val="20"/>
                <w:szCs w:val="20"/>
              </w:rPr>
              <w:t xml:space="preserve">8,04</w:t>
            </w:r>
            <w:r>
              <w:rPr>
                <w:color w:val="000000"/>
                <w:sz w:val="20"/>
                <w:szCs w:val="20"/>
              </w:rPr>
            </w:r>
          </w:p>
        </w:tc>
        <w:tc>
          <w:tcPr>
            <w:shd w:val="clear" w:color="auto" w:fill="ffffff"/>
            <w:tcBorders>
              <w:bottom w:val="single" w:color="000000" w:sz="4" w:space="0"/>
              <w:right w:val="single" w:color="000000" w:sz="4" w:space="0"/>
            </w:tcBorders>
            <w:tcW w:w="1195" w:type="dxa"/>
            <w:vAlign w:val="center"/>
            <w:textDirection w:val="lrTb"/>
            <w:noWrap w:val="false"/>
          </w:tcPr>
          <w:p>
            <w:pPr>
              <w:pStyle w:val="1598"/>
              <w:jc w:val="center"/>
              <w:rPr>
                <w:color w:val="000000"/>
                <w:sz w:val="20"/>
                <w:szCs w:val="20"/>
              </w:rPr>
            </w:pPr>
            <w:r>
              <w:rPr>
                <w:color w:val="000000"/>
                <w:sz w:val="20"/>
                <w:szCs w:val="20"/>
              </w:rPr>
              <w:t xml:space="preserve">10,61</w:t>
            </w:r>
            <w:r>
              <w:rPr>
                <w:color w:val="000000"/>
                <w:sz w:val="20"/>
                <w:szCs w:val="20"/>
              </w:rPr>
            </w:r>
          </w:p>
        </w:tc>
        <w:tc>
          <w:tcPr>
            <w:shd w:val="clear" w:color="auto" w:fill="ffffff"/>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4,78</w:t>
            </w:r>
            <w:r>
              <w:rPr>
                <w:color w:val="000000"/>
                <w:sz w:val="20"/>
                <w:szCs w:val="20"/>
              </w:rPr>
            </w:r>
          </w:p>
        </w:tc>
        <w:tc>
          <w:tcPr>
            <w:shd w:val="clear" w:color="auto" w:fill="ffffff"/>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9,71</w:t>
            </w:r>
            <w:r>
              <w:rPr>
                <w:color w:val="000000"/>
                <w:sz w:val="20"/>
                <w:szCs w:val="20"/>
              </w:rPr>
            </w:r>
          </w:p>
        </w:tc>
        <w:tc>
          <w:tcPr>
            <w:shd w:val="clear" w:color="auto" w:fill="ffffff"/>
            <w:tcBorders>
              <w:bottom w:val="single" w:color="000000" w:sz="4" w:space="0"/>
              <w:right w:val="single" w:color="000000" w:sz="4" w:space="0"/>
            </w:tcBorders>
            <w:tcW w:w="1192" w:type="dxa"/>
            <w:vAlign w:val="center"/>
            <w:textDirection w:val="lrTb"/>
            <w:noWrap w:val="false"/>
          </w:tcPr>
          <w:p>
            <w:pPr>
              <w:pStyle w:val="1598"/>
              <w:jc w:val="center"/>
              <w:rPr>
                <w:color w:val="000000"/>
                <w:sz w:val="20"/>
                <w:szCs w:val="20"/>
              </w:rPr>
            </w:pPr>
            <w:r>
              <w:rPr>
                <w:color w:val="000000"/>
                <w:sz w:val="20"/>
                <w:szCs w:val="20"/>
              </w:rPr>
              <w:t xml:space="preserve">11,82</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2.1.</w:t>
            </w:r>
            <w:r>
              <w:rPr>
                <w:color w:val="000000"/>
                <w:sz w:val="20"/>
                <w:szCs w:val="20"/>
              </w:rPr>
            </w:r>
          </w:p>
        </w:tc>
        <w:tc>
          <w:tcPr>
            <w:tcBorders>
              <w:bottom w:val="single" w:color="000000" w:sz="4" w:space="0"/>
              <w:right w:val="single" w:color="000000" w:sz="4" w:space="0"/>
            </w:tcBorders>
            <w:tcW w:w="5607" w:type="dxa"/>
            <w:vAlign w:val="center"/>
            <w:textDirection w:val="lrTb"/>
            <w:noWrap w:val="false"/>
          </w:tcPr>
          <w:p>
            <w:pPr>
              <w:pStyle w:val="1598"/>
              <w:jc w:val="both"/>
              <w:rPr>
                <w:color w:val="000000"/>
                <w:sz w:val="20"/>
                <w:szCs w:val="20"/>
              </w:rPr>
            </w:pPr>
            <w:r>
              <w:rPr>
                <w:color w:val="000000"/>
                <w:sz w:val="20"/>
                <w:szCs w:val="20"/>
              </w:rPr>
              <w:t xml:space="preserve">Количество проб горячей воды в тепловой сети или в сети горячего водоснабжения, отобранных по результатам производственного контроля качества горячей воды, не соответствующих установленным требованиям</w:t>
            </w:r>
            <w:r>
              <w:rPr>
                <w:color w:val="000000"/>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color w:val="000000"/>
                <w:sz w:val="20"/>
                <w:szCs w:val="20"/>
              </w:rPr>
            </w:pPr>
            <w:r>
              <w:rPr>
                <w:color w:val="000000"/>
                <w:sz w:val="20"/>
                <w:szCs w:val="20"/>
              </w:rPr>
              <w:t xml:space="preserve">ед.</w:t>
            </w:r>
            <w:r>
              <w:rPr>
                <w:color w:val="000000"/>
                <w:sz w:val="20"/>
                <w:szCs w:val="20"/>
              </w:rPr>
            </w:r>
          </w:p>
        </w:tc>
        <w:tc>
          <w:tcPr>
            <w:tcBorders>
              <w:bottom w:val="single" w:color="000000" w:sz="4" w:space="0"/>
              <w:right w:val="single" w:color="000000" w:sz="4" w:space="0"/>
            </w:tcBorders>
            <w:tcW w:w="1022" w:type="dxa"/>
            <w:vAlign w:val="center"/>
            <w:textDirection w:val="lrTb"/>
            <w:noWrap w:val="false"/>
          </w:tcPr>
          <w:p>
            <w:pPr>
              <w:pStyle w:val="1598"/>
              <w:jc w:val="center"/>
              <w:rPr>
                <w:color w:val="000000"/>
                <w:sz w:val="20"/>
                <w:szCs w:val="20"/>
              </w:rPr>
            </w:pPr>
            <w:r>
              <w:rPr>
                <w:color w:val="000000"/>
                <w:sz w:val="20"/>
                <w:szCs w:val="20"/>
              </w:rPr>
              <w:t xml:space="preserve">83</w:t>
            </w:r>
            <w:r>
              <w:rPr>
                <w:color w:val="000000"/>
                <w:sz w:val="20"/>
                <w:szCs w:val="20"/>
              </w:rPr>
            </w:r>
          </w:p>
        </w:tc>
        <w:tc>
          <w:tcPr>
            <w:tcBorders>
              <w:bottom w:val="single" w:color="000000" w:sz="4" w:space="0"/>
              <w:right w:val="single" w:color="000000" w:sz="4" w:space="0"/>
            </w:tcBorders>
            <w:tcW w:w="1023" w:type="dxa"/>
            <w:vAlign w:val="center"/>
            <w:textDirection w:val="lrTb"/>
            <w:noWrap w:val="false"/>
          </w:tcPr>
          <w:p>
            <w:pPr>
              <w:pStyle w:val="1598"/>
              <w:jc w:val="center"/>
              <w:rPr>
                <w:color w:val="000000"/>
                <w:sz w:val="20"/>
                <w:szCs w:val="20"/>
              </w:rPr>
            </w:pPr>
            <w:r>
              <w:rPr>
                <w:color w:val="000000"/>
                <w:sz w:val="20"/>
                <w:szCs w:val="20"/>
              </w:rPr>
              <w:t xml:space="preserve">55</w:t>
            </w:r>
            <w:r>
              <w:rPr>
                <w:color w:val="000000"/>
                <w:sz w:val="20"/>
                <w:szCs w:val="20"/>
              </w:rPr>
            </w:r>
          </w:p>
        </w:tc>
        <w:tc>
          <w:tcPr>
            <w:shd w:val="clear" w:color="auto" w:fill="ffffff"/>
            <w:tcBorders>
              <w:bottom w:val="single" w:color="000000" w:sz="4" w:space="0"/>
              <w:right w:val="single" w:color="000000" w:sz="4" w:space="0"/>
            </w:tcBorders>
            <w:tcW w:w="1195" w:type="dxa"/>
            <w:vAlign w:val="center"/>
            <w:textDirection w:val="lrTb"/>
            <w:noWrap w:val="false"/>
          </w:tcPr>
          <w:p>
            <w:pPr>
              <w:pStyle w:val="1598"/>
              <w:jc w:val="center"/>
              <w:rPr>
                <w:color w:val="000000"/>
                <w:sz w:val="20"/>
                <w:szCs w:val="20"/>
              </w:rPr>
            </w:pPr>
            <w:r>
              <w:rPr>
                <w:color w:val="000000"/>
                <w:sz w:val="20"/>
                <w:szCs w:val="20"/>
              </w:rPr>
              <w:t xml:space="preserve">70</w:t>
            </w:r>
            <w:r>
              <w:rPr>
                <w:color w:val="000000"/>
                <w:sz w:val="20"/>
                <w:szCs w:val="20"/>
              </w:rPr>
            </w:r>
          </w:p>
        </w:tc>
        <w:tc>
          <w:tcPr>
            <w:shd w:val="clear" w:color="auto" w:fill="ffffff"/>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17</w:t>
            </w:r>
            <w:r>
              <w:rPr>
                <w:color w:val="000000"/>
                <w:sz w:val="20"/>
                <w:szCs w:val="20"/>
              </w:rPr>
            </w:r>
          </w:p>
        </w:tc>
        <w:tc>
          <w:tcPr>
            <w:shd w:val="clear" w:color="auto" w:fill="ffffff"/>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34</w:t>
            </w:r>
            <w:r>
              <w:rPr>
                <w:color w:val="000000"/>
                <w:sz w:val="20"/>
                <w:szCs w:val="20"/>
              </w:rPr>
            </w:r>
          </w:p>
        </w:tc>
        <w:tc>
          <w:tcPr>
            <w:shd w:val="clear" w:color="auto" w:fill="ffffff"/>
            <w:tcBorders>
              <w:bottom w:val="single" w:color="000000" w:sz="4" w:space="0"/>
              <w:right w:val="single" w:color="000000" w:sz="4" w:space="0"/>
            </w:tcBorders>
            <w:tcW w:w="1192" w:type="dxa"/>
            <w:vAlign w:val="center"/>
            <w:textDirection w:val="lrTb"/>
            <w:noWrap w:val="false"/>
          </w:tcPr>
          <w:p>
            <w:pPr>
              <w:pStyle w:val="1598"/>
              <w:jc w:val="center"/>
              <w:rPr>
                <w:color w:val="000000"/>
                <w:sz w:val="20"/>
                <w:szCs w:val="20"/>
              </w:rPr>
            </w:pPr>
            <w:r>
              <w:rPr>
                <w:color w:val="000000"/>
                <w:sz w:val="20"/>
                <w:szCs w:val="20"/>
              </w:rPr>
              <w:t xml:space="preserve">6</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2.2.</w:t>
            </w:r>
            <w:r>
              <w:rPr>
                <w:color w:val="000000"/>
                <w:sz w:val="20"/>
                <w:szCs w:val="20"/>
              </w:rPr>
            </w:r>
          </w:p>
        </w:tc>
        <w:tc>
          <w:tcPr>
            <w:tcBorders>
              <w:bottom w:val="single" w:color="000000" w:sz="4" w:space="0"/>
              <w:right w:val="single" w:color="000000" w:sz="4" w:space="0"/>
            </w:tcBorders>
            <w:tcW w:w="5607" w:type="dxa"/>
            <w:vAlign w:val="center"/>
            <w:textDirection w:val="lrTb"/>
            <w:noWrap w:val="false"/>
          </w:tcPr>
          <w:p>
            <w:pPr>
              <w:pStyle w:val="1598"/>
              <w:jc w:val="both"/>
              <w:rPr>
                <w:color w:val="000000"/>
                <w:sz w:val="20"/>
                <w:szCs w:val="20"/>
              </w:rPr>
            </w:pPr>
            <w:r>
              <w:rPr>
                <w:color w:val="000000"/>
                <w:sz w:val="20"/>
                <w:szCs w:val="20"/>
              </w:rPr>
              <w:t xml:space="preserve">Общее количество проб, отобранных в тепловой сети или в сети горячего водоснабжения</w:t>
            </w:r>
            <w:r>
              <w:rPr>
                <w:color w:val="000000"/>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color w:val="000000"/>
                <w:sz w:val="20"/>
                <w:szCs w:val="20"/>
              </w:rPr>
            </w:pPr>
            <w:r>
              <w:rPr>
                <w:color w:val="000000"/>
                <w:sz w:val="20"/>
                <w:szCs w:val="20"/>
              </w:rPr>
              <w:t xml:space="preserve">ед.</w:t>
            </w:r>
            <w:r>
              <w:rPr>
                <w:color w:val="000000"/>
                <w:sz w:val="20"/>
                <w:szCs w:val="20"/>
              </w:rPr>
            </w:r>
          </w:p>
        </w:tc>
        <w:tc>
          <w:tcPr>
            <w:tcBorders>
              <w:bottom w:val="single" w:color="000000" w:sz="4" w:space="0"/>
              <w:right w:val="single" w:color="000000" w:sz="4" w:space="0"/>
            </w:tcBorders>
            <w:tcW w:w="1022" w:type="dxa"/>
            <w:vAlign w:val="center"/>
            <w:textDirection w:val="lrTb"/>
            <w:noWrap w:val="false"/>
          </w:tcPr>
          <w:p>
            <w:pPr>
              <w:pStyle w:val="1598"/>
              <w:jc w:val="center"/>
              <w:rPr>
                <w:color w:val="000000"/>
                <w:sz w:val="20"/>
                <w:szCs w:val="20"/>
              </w:rPr>
            </w:pPr>
            <w:r>
              <w:rPr>
                <w:color w:val="000000"/>
                <w:sz w:val="20"/>
                <w:szCs w:val="20"/>
              </w:rPr>
              <w:t xml:space="preserve">680</w:t>
            </w:r>
            <w:r>
              <w:rPr>
                <w:color w:val="000000"/>
                <w:sz w:val="20"/>
                <w:szCs w:val="20"/>
              </w:rPr>
            </w:r>
          </w:p>
        </w:tc>
        <w:tc>
          <w:tcPr>
            <w:tcBorders>
              <w:bottom w:val="single" w:color="000000" w:sz="4" w:space="0"/>
              <w:right w:val="single" w:color="000000" w:sz="4" w:space="0"/>
            </w:tcBorders>
            <w:tcW w:w="1023" w:type="dxa"/>
            <w:vAlign w:val="center"/>
            <w:textDirection w:val="lrTb"/>
            <w:noWrap w:val="false"/>
          </w:tcPr>
          <w:p>
            <w:pPr>
              <w:pStyle w:val="1598"/>
              <w:jc w:val="center"/>
              <w:rPr>
                <w:color w:val="000000"/>
                <w:sz w:val="20"/>
                <w:szCs w:val="20"/>
              </w:rPr>
            </w:pPr>
            <w:r>
              <w:rPr>
                <w:color w:val="000000"/>
                <w:sz w:val="20"/>
                <w:szCs w:val="20"/>
              </w:rPr>
              <w:t xml:space="preserve">684</w:t>
            </w:r>
            <w:r>
              <w:rPr>
                <w:color w:val="000000"/>
                <w:sz w:val="20"/>
                <w:szCs w:val="20"/>
              </w:rPr>
            </w:r>
          </w:p>
        </w:tc>
        <w:tc>
          <w:tcPr>
            <w:shd w:val="clear" w:color="auto" w:fill="ffffff"/>
            <w:tcBorders>
              <w:bottom w:val="single" w:color="000000" w:sz="4" w:space="0"/>
              <w:right w:val="single" w:color="000000" w:sz="4" w:space="0"/>
            </w:tcBorders>
            <w:tcW w:w="1195" w:type="dxa"/>
            <w:vAlign w:val="center"/>
            <w:textDirection w:val="lrTb"/>
            <w:noWrap w:val="false"/>
          </w:tcPr>
          <w:p>
            <w:pPr>
              <w:pStyle w:val="1598"/>
              <w:jc w:val="center"/>
              <w:rPr>
                <w:color w:val="000000"/>
                <w:sz w:val="20"/>
                <w:szCs w:val="20"/>
              </w:rPr>
            </w:pPr>
            <w:r>
              <w:rPr>
                <w:color w:val="000000"/>
                <w:sz w:val="20"/>
                <w:szCs w:val="20"/>
              </w:rPr>
              <w:t xml:space="preserve">660</w:t>
            </w:r>
            <w:r>
              <w:rPr>
                <w:color w:val="000000"/>
                <w:sz w:val="20"/>
                <w:szCs w:val="20"/>
              </w:rPr>
            </w:r>
          </w:p>
        </w:tc>
        <w:tc>
          <w:tcPr>
            <w:shd w:val="clear" w:color="auto" w:fill="ffffff"/>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356</w:t>
            </w:r>
            <w:r>
              <w:rPr>
                <w:color w:val="000000"/>
                <w:sz w:val="20"/>
                <w:szCs w:val="20"/>
              </w:rPr>
            </w:r>
          </w:p>
        </w:tc>
        <w:tc>
          <w:tcPr>
            <w:shd w:val="clear" w:color="auto" w:fill="ffffff"/>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350</w:t>
            </w:r>
            <w:r>
              <w:rPr>
                <w:color w:val="000000"/>
                <w:sz w:val="20"/>
                <w:szCs w:val="20"/>
              </w:rPr>
            </w:r>
          </w:p>
        </w:tc>
        <w:tc>
          <w:tcPr>
            <w:shd w:val="clear" w:color="auto" w:fill="ffffff"/>
            <w:tcBorders>
              <w:bottom w:val="single" w:color="000000" w:sz="4" w:space="0"/>
              <w:right w:val="single" w:color="000000" w:sz="4" w:space="0"/>
            </w:tcBorders>
            <w:tcW w:w="1192" w:type="dxa"/>
            <w:vAlign w:val="center"/>
            <w:textDirection w:val="lrTb"/>
            <w:noWrap w:val="false"/>
          </w:tcPr>
          <w:p>
            <w:pPr>
              <w:pStyle w:val="1598"/>
              <w:jc w:val="center"/>
              <w:rPr>
                <w:color w:val="000000"/>
                <w:sz w:val="20"/>
                <w:szCs w:val="20"/>
              </w:rPr>
            </w:pPr>
            <w:r>
              <w:rPr>
                <w:color w:val="000000"/>
                <w:sz w:val="20"/>
                <w:szCs w:val="20"/>
              </w:rPr>
              <w:t xml:space="preserve">330</w:t>
            </w:r>
            <w:r>
              <w:rPr>
                <w:color w:val="000000"/>
                <w:sz w:val="20"/>
                <w:szCs w:val="20"/>
              </w:rPr>
            </w:r>
          </w:p>
        </w:tc>
      </w:tr>
      <w:tr>
        <w:tblPrEx/>
        <w:trPr>
          <w:trHeight w:val="23"/>
        </w:trPr>
        <w:tc>
          <w:tcPr>
            <w:gridSpan w:val="9"/>
            <w:tcBorders>
              <w:top w:val="single" w:color="000000" w:sz="4" w:space="0"/>
              <w:left w:val="single" w:color="000000" w:sz="4" w:space="0"/>
              <w:bottom w:val="single" w:color="000000" w:sz="4" w:space="0"/>
              <w:right w:val="single" w:color="000000" w:sz="4" w:space="0"/>
            </w:tcBorders>
            <w:tcW w:w="14570" w:type="dxa"/>
            <w:vAlign w:val="center"/>
            <w:textDirection w:val="lrTb"/>
            <w:noWrap w:val="false"/>
          </w:tcPr>
          <w:p>
            <w:pPr>
              <w:pStyle w:val="1598"/>
              <w:jc w:val="center"/>
              <w:rPr>
                <w:b/>
                <w:color w:val="000000"/>
                <w:sz w:val="20"/>
                <w:szCs w:val="20"/>
              </w:rPr>
            </w:pPr>
            <w:r>
              <w:rPr>
                <w:b/>
                <w:color w:val="000000"/>
                <w:sz w:val="20"/>
                <w:szCs w:val="20"/>
              </w:rPr>
              <w:t xml:space="preserve">Показатели надежности</w:t>
            </w:r>
            <w:r>
              <w:rPr>
                <w:b/>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3</w:t>
            </w:r>
            <w:r>
              <w:rPr>
                <w:color w:val="000000"/>
                <w:sz w:val="20"/>
                <w:szCs w:val="20"/>
              </w:rPr>
            </w:r>
          </w:p>
        </w:tc>
        <w:tc>
          <w:tcPr>
            <w:shd w:val="clear" w:color="auto" w:fill="ffffff"/>
            <w:tcBorders>
              <w:bottom w:val="single" w:color="000000" w:sz="4" w:space="0"/>
              <w:right w:val="single" w:color="000000" w:sz="4" w:space="0"/>
            </w:tcBorders>
            <w:tcW w:w="5607" w:type="dxa"/>
            <w:vAlign w:val="center"/>
            <w:textDirection w:val="lrTb"/>
            <w:noWrap w:val="false"/>
          </w:tcPr>
          <w:p>
            <w:pPr>
              <w:pStyle w:val="1598"/>
              <w:jc w:val="both"/>
              <w:rPr>
                <w:color w:val="000000"/>
                <w:sz w:val="20"/>
                <w:szCs w:val="20"/>
              </w:rPr>
            </w:pPr>
            <w:r>
              <w:rPr>
                <w:color w:val="000000"/>
                <w:sz w:val="20"/>
                <w:szCs w:val="20"/>
              </w:rPr>
              <w:t xml:space="preserve">Количество перерывов в подаче воды, зафиксированных в местах исполнения обязательств организацией, осуществляющей горячее водос</w:t>
            </w:r>
            <w:r>
              <w:rPr>
                <w:color w:val="000000"/>
                <w:sz w:val="20"/>
                <w:szCs w:val="20"/>
              </w:rPr>
              <w:t xml:space="preserve">набжение, по подаче горячей воды, возникших в результате аварий, повреждений и иных технологических нарушений на объектах централизованной системы горячего водоснабжения, принадлежащих организации, осуществляющей горячее водоснабжение (стр. 3.1 / стр. 3.2)</w:t>
            </w:r>
            <w:r>
              <w:rPr>
                <w:color w:val="000000"/>
                <w:sz w:val="20"/>
                <w:szCs w:val="20"/>
              </w:rPr>
            </w:r>
          </w:p>
        </w:tc>
        <w:tc>
          <w:tcPr>
            <w:shd w:val="clear" w:color="auto" w:fill="ffffff"/>
            <w:tcBorders>
              <w:bottom w:val="single" w:color="000000" w:sz="4" w:space="0"/>
              <w:right w:val="single" w:color="000000" w:sz="4" w:space="0"/>
            </w:tcBorders>
            <w:tcW w:w="1370" w:type="dxa"/>
            <w:vAlign w:val="center"/>
            <w:textDirection w:val="lrTb"/>
            <w:noWrap w:val="false"/>
          </w:tcPr>
          <w:p>
            <w:pPr>
              <w:pStyle w:val="1598"/>
              <w:jc w:val="center"/>
              <w:rPr>
                <w:color w:val="000000"/>
                <w:sz w:val="20"/>
                <w:szCs w:val="20"/>
              </w:rPr>
            </w:pPr>
            <w:r>
              <w:rPr>
                <w:color w:val="000000"/>
                <w:sz w:val="20"/>
                <w:szCs w:val="20"/>
              </w:rPr>
              <w:t xml:space="preserve">ед./км</w:t>
            </w:r>
            <w:r>
              <w:rPr>
                <w:color w:val="000000"/>
                <w:sz w:val="20"/>
                <w:szCs w:val="20"/>
              </w:rPr>
            </w:r>
          </w:p>
        </w:tc>
        <w:tc>
          <w:tcPr>
            <w:shd w:val="clear" w:color="auto" w:fill="ffffff"/>
            <w:tcBorders>
              <w:bottom w:val="single" w:color="000000" w:sz="4" w:space="0"/>
              <w:right w:val="single" w:color="000000" w:sz="4" w:space="0"/>
            </w:tcBorders>
            <w:tcW w:w="1022" w:type="dxa"/>
            <w:vAlign w:val="center"/>
            <w:textDirection w:val="lrTb"/>
            <w:noWrap w:val="false"/>
          </w:tcPr>
          <w:p>
            <w:pPr>
              <w:pStyle w:val="1598"/>
              <w:jc w:val="center"/>
              <w:rPr>
                <w:color w:val="000000"/>
                <w:sz w:val="20"/>
                <w:szCs w:val="20"/>
              </w:rPr>
            </w:pPr>
            <w:r>
              <w:rPr>
                <w:color w:val="000000"/>
                <w:sz w:val="20"/>
                <w:szCs w:val="20"/>
              </w:rPr>
              <w:t xml:space="preserve">9,78</w:t>
            </w:r>
            <w:r>
              <w:rPr>
                <w:color w:val="000000"/>
                <w:sz w:val="20"/>
                <w:szCs w:val="20"/>
              </w:rPr>
            </w:r>
          </w:p>
        </w:tc>
        <w:tc>
          <w:tcPr>
            <w:shd w:val="clear" w:color="auto" w:fill="ffffff"/>
            <w:tcBorders>
              <w:bottom w:val="single" w:color="000000" w:sz="4" w:space="0"/>
              <w:right w:val="single" w:color="000000" w:sz="4" w:space="0"/>
            </w:tcBorders>
            <w:tcW w:w="1023" w:type="dxa"/>
            <w:vAlign w:val="center"/>
            <w:textDirection w:val="lrTb"/>
            <w:noWrap w:val="false"/>
          </w:tcPr>
          <w:p>
            <w:pPr>
              <w:pStyle w:val="1598"/>
              <w:jc w:val="center"/>
              <w:rPr>
                <w:color w:val="000000"/>
                <w:sz w:val="20"/>
                <w:szCs w:val="20"/>
              </w:rPr>
            </w:pPr>
            <w:r>
              <w:rPr>
                <w:color w:val="000000"/>
                <w:sz w:val="20"/>
                <w:szCs w:val="20"/>
              </w:rPr>
              <w:t xml:space="preserve">7,78</w:t>
            </w:r>
            <w:r>
              <w:rPr>
                <w:color w:val="000000"/>
                <w:sz w:val="20"/>
                <w:szCs w:val="20"/>
              </w:rPr>
            </w:r>
          </w:p>
        </w:tc>
        <w:tc>
          <w:tcPr>
            <w:shd w:val="clear" w:color="auto" w:fill="ffffff"/>
            <w:tcBorders>
              <w:bottom w:val="single" w:color="000000" w:sz="4" w:space="0"/>
              <w:right w:val="single" w:color="000000" w:sz="4" w:space="0"/>
            </w:tcBorders>
            <w:tcW w:w="1195" w:type="dxa"/>
            <w:vAlign w:val="center"/>
            <w:textDirection w:val="lrTb"/>
            <w:noWrap w:val="false"/>
          </w:tcPr>
          <w:p>
            <w:pPr>
              <w:pStyle w:val="1598"/>
              <w:jc w:val="center"/>
              <w:rPr>
                <w:color w:val="000000"/>
                <w:sz w:val="20"/>
                <w:szCs w:val="20"/>
              </w:rPr>
            </w:pPr>
            <w:r>
              <w:rPr>
                <w:color w:val="000000"/>
                <w:sz w:val="20"/>
                <w:szCs w:val="20"/>
              </w:rPr>
              <w:t xml:space="preserve">10,24</w:t>
            </w:r>
            <w:r>
              <w:rPr>
                <w:color w:val="000000"/>
                <w:sz w:val="20"/>
                <w:szCs w:val="20"/>
              </w:rPr>
            </w:r>
          </w:p>
        </w:tc>
        <w:tc>
          <w:tcPr>
            <w:shd w:val="clear" w:color="auto" w:fill="ffffff"/>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9,13</w:t>
            </w:r>
            <w:r>
              <w:rPr>
                <w:color w:val="000000"/>
                <w:sz w:val="20"/>
                <w:szCs w:val="20"/>
              </w:rPr>
            </w:r>
          </w:p>
        </w:tc>
        <w:tc>
          <w:tcPr>
            <w:shd w:val="clear" w:color="auto" w:fill="ffffff"/>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10,46</w:t>
            </w:r>
            <w:r>
              <w:rPr>
                <w:color w:val="000000"/>
                <w:sz w:val="20"/>
                <w:szCs w:val="20"/>
              </w:rPr>
            </w:r>
          </w:p>
        </w:tc>
        <w:tc>
          <w:tcPr>
            <w:shd w:val="clear" w:color="auto" w:fill="ffffff"/>
            <w:tcBorders>
              <w:bottom w:val="single" w:color="000000" w:sz="4" w:space="0"/>
              <w:right w:val="single" w:color="000000" w:sz="4" w:space="0"/>
            </w:tcBorders>
            <w:tcW w:w="1192" w:type="dxa"/>
            <w:vAlign w:val="center"/>
            <w:textDirection w:val="lrTb"/>
            <w:noWrap w:val="false"/>
          </w:tcPr>
          <w:p>
            <w:pPr>
              <w:pStyle w:val="1598"/>
              <w:jc w:val="center"/>
              <w:rPr>
                <w:color w:val="000000"/>
                <w:sz w:val="20"/>
                <w:szCs w:val="20"/>
              </w:rPr>
            </w:pPr>
            <w:r>
              <w:rPr>
                <w:color w:val="000000"/>
                <w:sz w:val="20"/>
                <w:szCs w:val="20"/>
              </w:rPr>
              <w:t xml:space="preserve">7,49</w:t>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3.1.</w:t>
            </w:r>
            <w:r>
              <w:rPr>
                <w:color w:val="000000"/>
                <w:sz w:val="20"/>
                <w:szCs w:val="20"/>
              </w:rPr>
            </w:r>
          </w:p>
        </w:tc>
        <w:tc>
          <w:tcPr>
            <w:shd w:val="clear" w:color="auto" w:fill="ffffff"/>
            <w:tcBorders>
              <w:bottom w:val="single" w:color="000000" w:sz="4" w:space="0"/>
              <w:right w:val="single" w:color="000000" w:sz="4" w:space="0"/>
            </w:tcBorders>
            <w:tcW w:w="5607" w:type="dxa"/>
            <w:vAlign w:val="center"/>
            <w:textDirection w:val="lrTb"/>
            <w:noWrap w:val="false"/>
          </w:tcPr>
          <w:p>
            <w:pPr>
              <w:pStyle w:val="1598"/>
              <w:jc w:val="both"/>
              <w:rPr>
                <w:color w:val="000000"/>
                <w:sz w:val="20"/>
                <w:szCs w:val="20"/>
              </w:rPr>
            </w:pPr>
            <w:r>
              <w:rPr>
                <w:color w:val="000000"/>
                <w:sz w:val="20"/>
                <w:szCs w:val="20"/>
              </w:rPr>
              <w:t xml:space="preserve">Кол</w:t>
            </w:r>
            <w:r>
              <w:rPr>
                <w:color w:val="000000"/>
                <w:sz w:val="20"/>
                <w:szCs w:val="20"/>
              </w:rPr>
              <w:t xml:space="preserve">ичество перерывов в подаче воды, зафиксированных в определенных договором местах исполнения обязательств организации, произошедших в результате аварий, повреждений и иных технологических нарушений на объектах централизованной системы горячего водоснабжения</w:t>
            </w:r>
            <w:r>
              <w:rPr>
                <w:color w:val="000000"/>
                <w:sz w:val="20"/>
                <w:szCs w:val="20"/>
              </w:rPr>
            </w:r>
          </w:p>
        </w:tc>
        <w:tc>
          <w:tcPr>
            <w:shd w:val="clear" w:color="auto" w:fill="ffffff"/>
            <w:tcBorders>
              <w:bottom w:val="single" w:color="000000" w:sz="4" w:space="0"/>
              <w:right w:val="single" w:color="000000" w:sz="4" w:space="0"/>
            </w:tcBorders>
            <w:tcW w:w="1370" w:type="dxa"/>
            <w:vAlign w:val="center"/>
            <w:textDirection w:val="lrTb"/>
            <w:noWrap w:val="false"/>
          </w:tcPr>
          <w:p>
            <w:pPr>
              <w:pStyle w:val="1598"/>
              <w:jc w:val="center"/>
              <w:rPr>
                <w:color w:val="000000"/>
                <w:sz w:val="20"/>
                <w:szCs w:val="20"/>
              </w:rPr>
            </w:pPr>
            <w:r>
              <w:rPr>
                <w:color w:val="000000"/>
                <w:sz w:val="20"/>
                <w:szCs w:val="20"/>
              </w:rPr>
              <w:t xml:space="preserve">ед.</w:t>
            </w:r>
            <w:r>
              <w:rPr>
                <w:color w:val="000000"/>
                <w:sz w:val="20"/>
                <w:szCs w:val="20"/>
              </w:rPr>
            </w:r>
          </w:p>
        </w:tc>
        <w:tc>
          <w:tcPr>
            <w:shd w:val="clear" w:color="auto" w:fill="ffffff"/>
            <w:tcBorders>
              <w:bottom w:val="single" w:color="000000" w:sz="4" w:space="0"/>
              <w:right w:val="single" w:color="000000" w:sz="4" w:space="0"/>
            </w:tcBorders>
            <w:tcW w:w="1022" w:type="dxa"/>
            <w:vAlign w:val="center"/>
            <w:textDirection w:val="lrTb"/>
            <w:noWrap w:val="false"/>
          </w:tcPr>
          <w:p>
            <w:pPr>
              <w:pStyle w:val="1598"/>
              <w:jc w:val="center"/>
              <w:rPr>
                <w:color w:val="000000"/>
                <w:sz w:val="20"/>
                <w:szCs w:val="20"/>
              </w:rPr>
            </w:pPr>
            <w:r>
              <w:rPr>
                <w:color w:val="000000"/>
                <w:sz w:val="20"/>
                <w:szCs w:val="20"/>
              </w:rPr>
              <w:t xml:space="preserve">132</w:t>
            </w:r>
            <w:r>
              <w:rPr>
                <w:color w:val="000000"/>
                <w:sz w:val="20"/>
                <w:szCs w:val="20"/>
              </w:rPr>
            </w:r>
          </w:p>
        </w:tc>
        <w:tc>
          <w:tcPr>
            <w:shd w:val="clear" w:color="auto" w:fill="ffffff"/>
            <w:tcBorders>
              <w:bottom w:val="single" w:color="000000" w:sz="4" w:space="0"/>
              <w:right w:val="single" w:color="000000" w:sz="4" w:space="0"/>
            </w:tcBorders>
            <w:tcW w:w="1023" w:type="dxa"/>
            <w:vAlign w:val="center"/>
            <w:textDirection w:val="lrTb"/>
            <w:noWrap w:val="false"/>
          </w:tcPr>
          <w:p>
            <w:pPr>
              <w:pStyle w:val="1598"/>
              <w:jc w:val="center"/>
              <w:rPr>
                <w:color w:val="000000"/>
                <w:sz w:val="20"/>
                <w:szCs w:val="20"/>
              </w:rPr>
            </w:pPr>
            <w:r>
              <w:rPr>
                <w:color w:val="000000"/>
                <w:sz w:val="20"/>
                <w:szCs w:val="20"/>
              </w:rPr>
              <w:t xml:space="preserve">105</w:t>
            </w:r>
            <w:r>
              <w:rPr>
                <w:color w:val="000000"/>
                <w:sz w:val="20"/>
                <w:szCs w:val="20"/>
              </w:rPr>
            </w:r>
          </w:p>
        </w:tc>
        <w:tc>
          <w:tcPr>
            <w:shd w:val="clear" w:color="auto" w:fill="ffffff"/>
            <w:tcBorders>
              <w:bottom w:val="single" w:color="000000" w:sz="4" w:space="0"/>
              <w:right w:val="single" w:color="000000" w:sz="4" w:space="0"/>
            </w:tcBorders>
            <w:tcW w:w="1195" w:type="dxa"/>
            <w:vAlign w:val="center"/>
            <w:textDirection w:val="lrTb"/>
            <w:noWrap w:val="false"/>
          </w:tcPr>
          <w:p>
            <w:pPr>
              <w:pStyle w:val="1598"/>
              <w:jc w:val="center"/>
              <w:rPr>
                <w:color w:val="000000"/>
                <w:sz w:val="20"/>
                <w:szCs w:val="20"/>
              </w:rPr>
            </w:pPr>
            <w:r>
              <w:rPr>
                <w:color w:val="000000"/>
                <w:sz w:val="20"/>
                <w:szCs w:val="20"/>
              </w:rPr>
              <w:t xml:space="preserve">138</w:t>
            </w:r>
            <w:r>
              <w:rPr>
                <w:color w:val="000000"/>
                <w:sz w:val="20"/>
                <w:szCs w:val="20"/>
              </w:rPr>
            </w:r>
          </w:p>
        </w:tc>
        <w:tc>
          <w:tcPr>
            <w:shd w:val="clear" w:color="auto" w:fill="ffffff"/>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123</w:t>
            </w:r>
            <w:r>
              <w:rPr>
                <w:color w:val="000000"/>
                <w:sz w:val="20"/>
                <w:szCs w:val="20"/>
              </w:rPr>
            </w:r>
          </w:p>
        </w:tc>
        <w:tc>
          <w:tcPr>
            <w:shd w:val="clear" w:color="auto" w:fill="ffffff"/>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144</w:t>
            </w:r>
            <w:r>
              <w:rPr>
                <w:color w:val="000000"/>
                <w:sz w:val="20"/>
                <w:szCs w:val="20"/>
              </w:rPr>
            </w:r>
          </w:p>
        </w:tc>
        <w:tc>
          <w:tcPr>
            <w:shd w:val="clear" w:color="auto" w:fill="ffffff"/>
            <w:tcBorders>
              <w:bottom w:val="single" w:color="000000" w:sz="4" w:space="0"/>
              <w:right w:val="single" w:color="000000" w:sz="4" w:space="0"/>
            </w:tcBorders>
            <w:tcW w:w="1192" w:type="dxa"/>
            <w:vAlign w:val="center"/>
            <w:textDirection w:val="lrTb"/>
            <w:noWrap w:val="false"/>
          </w:tcPr>
          <w:p>
            <w:pPr>
              <w:pStyle w:val="1598"/>
              <w:jc w:val="center"/>
              <w:rPr>
                <w:color w:val="000000"/>
                <w:sz w:val="20"/>
                <w:szCs w:val="20"/>
              </w:rPr>
            </w:pPr>
            <w:r>
              <w:rPr>
                <w:color w:val="000000"/>
                <w:sz w:val="20"/>
                <w:szCs w:val="20"/>
              </w:rPr>
              <w:t xml:space="preserve">113</w:t>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3.2.</w:t>
            </w:r>
            <w:r>
              <w:rPr>
                <w:color w:val="000000"/>
                <w:sz w:val="20"/>
                <w:szCs w:val="20"/>
              </w:rPr>
            </w:r>
          </w:p>
        </w:tc>
        <w:tc>
          <w:tcPr>
            <w:shd w:val="clear" w:color="auto" w:fill="ffffff"/>
            <w:tcBorders>
              <w:bottom w:val="single" w:color="000000" w:sz="4" w:space="0"/>
              <w:right w:val="single" w:color="000000" w:sz="4" w:space="0"/>
            </w:tcBorders>
            <w:tcW w:w="5607" w:type="dxa"/>
            <w:vAlign w:val="center"/>
            <w:textDirection w:val="lrTb"/>
            <w:noWrap w:val="false"/>
          </w:tcPr>
          <w:p>
            <w:pPr>
              <w:pStyle w:val="1598"/>
              <w:jc w:val="both"/>
              <w:rPr>
                <w:color w:val="000000"/>
                <w:sz w:val="20"/>
                <w:szCs w:val="20"/>
              </w:rPr>
            </w:pPr>
            <w:r>
              <w:rPr>
                <w:color w:val="000000"/>
                <w:sz w:val="20"/>
                <w:szCs w:val="20"/>
              </w:rPr>
              <w:t xml:space="preserve">Протяженность водопроводной сети </w:t>
            </w:r>
            <w:r>
              <w:rPr>
                <w:color w:val="000000"/>
                <w:sz w:val="20"/>
                <w:szCs w:val="20"/>
              </w:rPr>
            </w:r>
          </w:p>
        </w:tc>
        <w:tc>
          <w:tcPr>
            <w:shd w:val="clear" w:color="auto" w:fill="ffffff"/>
            <w:tcBorders>
              <w:bottom w:val="single" w:color="000000" w:sz="4" w:space="0"/>
              <w:right w:val="single" w:color="000000" w:sz="4" w:space="0"/>
            </w:tcBorders>
            <w:tcW w:w="1370" w:type="dxa"/>
            <w:vAlign w:val="center"/>
            <w:textDirection w:val="lrTb"/>
            <w:noWrap w:val="false"/>
          </w:tcPr>
          <w:p>
            <w:pPr>
              <w:pStyle w:val="1598"/>
              <w:jc w:val="center"/>
              <w:rPr>
                <w:color w:val="000000"/>
                <w:sz w:val="20"/>
                <w:szCs w:val="20"/>
              </w:rPr>
            </w:pPr>
            <w:r>
              <w:rPr>
                <w:color w:val="000000"/>
                <w:sz w:val="20"/>
                <w:szCs w:val="20"/>
              </w:rPr>
              <w:t xml:space="preserve">км</w:t>
            </w:r>
            <w:r>
              <w:rPr>
                <w:color w:val="000000"/>
                <w:sz w:val="20"/>
                <w:szCs w:val="20"/>
              </w:rPr>
            </w:r>
          </w:p>
        </w:tc>
        <w:tc>
          <w:tcPr>
            <w:shd w:val="clear" w:color="auto" w:fill="ffffff"/>
            <w:tcBorders>
              <w:bottom w:val="single" w:color="000000" w:sz="4" w:space="0"/>
              <w:right w:val="single" w:color="000000" w:sz="4" w:space="0"/>
            </w:tcBorders>
            <w:tcW w:w="1022" w:type="dxa"/>
            <w:vAlign w:val="center"/>
            <w:textDirection w:val="lrTb"/>
            <w:noWrap w:val="false"/>
          </w:tcPr>
          <w:p>
            <w:pPr>
              <w:pStyle w:val="1598"/>
              <w:jc w:val="center"/>
              <w:rPr>
                <w:color w:val="000000"/>
                <w:sz w:val="20"/>
                <w:szCs w:val="20"/>
              </w:rPr>
            </w:pPr>
            <w:r>
              <w:rPr>
                <w:color w:val="000000"/>
                <w:sz w:val="20"/>
                <w:szCs w:val="20"/>
              </w:rPr>
              <w:t xml:space="preserve">13,493</w:t>
            </w:r>
            <w:r>
              <w:rPr>
                <w:color w:val="000000"/>
                <w:sz w:val="20"/>
                <w:szCs w:val="20"/>
              </w:rPr>
            </w:r>
          </w:p>
        </w:tc>
        <w:tc>
          <w:tcPr>
            <w:shd w:val="clear" w:color="auto" w:fill="ffffff"/>
            <w:tcBorders>
              <w:bottom w:val="single" w:color="000000" w:sz="4" w:space="0"/>
              <w:right w:val="single" w:color="000000" w:sz="4" w:space="0"/>
            </w:tcBorders>
            <w:tcW w:w="1023" w:type="dxa"/>
            <w:vAlign w:val="center"/>
            <w:textDirection w:val="lrTb"/>
            <w:noWrap w:val="false"/>
          </w:tcPr>
          <w:p>
            <w:pPr>
              <w:pStyle w:val="1598"/>
              <w:jc w:val="center"/>
              <w:rPr>
                <w:color w:val="000000"/>
                <w:sz w:val="20"/>
                <w:szCs w:val="20"/>
              </w:rPr>
            </w:pPr>
            <w:r>
              <w:rPr>
                <w:color w:val="000000"/>
                <w:sz w:val="20"/>
                <w:szCs w:val="20"/>
              </w:rPr>
              <w:t xml:space="preserve">13,493</w:t>
            </w:r>
            <w:r>
              <w:rPr>
                <w:color w:val="000000"/>
                <w:sz w:val="20"/>
                <w:szCs w:val="20"/>
              </w:rPr>
            </w:r>
          </w:p>
        </w:tc>
        <w:tc>
          <w:tcPr>
            <w:shd w:val="clear" w:color="auto" w:fill="ffffff"/>
            <w:tcBorders>
              <w:bottom w:val="single" w:color="000000" w:sz="4" w:space="0"/>
              <w:right w:val="single" w:color="000000" w:sz="4" w:space="0"/>
            </w:tcBorders>
            <w:tcW w:w="1195" w:type="dxa"/>
            <w:vAlign w:val="center"/>
            <w:textDirection w:val="lrTb"/>
            <w:noWrap w:val="false"/>
          </w:tcPr>
          <w:p>
            <w:pPr>
              <w:pStyle w:val="1598"/>
              <w:jc w:val="center"/>
              <w:rPr>
                <w:color w:val="000000"/>
                <w:sz w:val="20"/>
                <w:szCs w:val="20"/>
              </w:rPr>
            </w:pPr>
            <w:r>
              <w:rPr>
                <w:color w:val="000000"/>
                <w:sz w:val="20"/>
                <w:szCs w:val="20"/>
              </w:rPr>
              <w:t xml:space="preserve">13,474</w:t>
            </w:r>
            <w:r>
              <w:rPr>
                <w:color w:val="000000"/>
                <w:sz w:val="20"/>
                <w:szCs w:val="20"/>
              </w:rPr>
            </w:r>
          </w:p>
        </w:tc>
        <w:tc>
          <w:tcPr>
            <w:shd w:val="clear" w:color="auto" w:fill="ffffff"/>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13,474</w:t>
            </w:r>
            <w:r>
              <w:rPr>
                <w:color w:val="000000"/>
                <w:sz w:val="20"/>
                <w:szCs w:val="20"/>
              </w:rPr>
            </w:r>
          </w:p>
        </w:tc>
        <w:tc>
          <w:tcPr>
            <w:shd w:val="clear" w:color="auto" w:fill="ffffff"/>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13,77293</w:t>
            </w:r>
            <w:r>
              <w:rPr>
                <w:color w:val="000000"/>
                <w:sz w:val="20"/>
                <w:szCs w:val="20"/>
              </w:rPr>
            </w:r>
          </w:p>
        </w:tc>
        <w:tc>
          <w:tcPr>
            <w:shd w:val="clear" w:color="auto" w:fill="ffffff"/>
            <w:tcBorders>
              <w:bottom w:val="single" w:color="000000" w:sz="4" w:space="0"/>
              <w:right w:val="single" w:color="000000" w:sz="4" w:space="0"/>
            </w:tcBorders>
            <w:tcW w:w="1192" w:type="dxa"/>
            <w:vAlign w:val="center"/>
            <w:textDirection w:val="lrTb"/>
            <w:noWrap w:val="false"/>
          </w:tcPr>
          <w:p>
            <w:pPr>
              <w:pStyle w:val="1598"/>
              <w:jc w:val="center"/>
              <w:rPr>
                <w:color w:val="000000"/>
                <w:sz w:val="20"/>
                <w:szCs w:val="20"/>
              </w:rPr>
            </w:pPr>
            <w:r>
              <w:rPr>
                <w:color w:val="000000"/>
                <w:sz w:val="20"/>
                <w:szCs w:val="20"/>
              </w:rPr>
              <w:t xml:space="preserve">15,087</w:t>
            </w:r>
            <w:r>
              <w:rPr>
                <w:color w:val="000000"/>
                <w:sz w:val="20"/>
                <w:szCs w:val="20"/>
              </w:rPr>
            </w:r>
          </w:p>
        </w:tc>
      </w:tr>
      <w:tr>
        <w:tblPrEx/>
        <w:trPr>
          <w:trHeight w:val="23"/>
        </w:trPr>
        <w:tc>
          <w:tcPr>
            <w:gridSpan w:val="9"/>
            <w:tcBorders>
              <w:top w:val="single" w:color="000000" w:sz="4" w:space="0"/>
              <w:left w:val="single" w:color="000000" w:sz="4" w:space="0"/>
              <w:bottom w:val="single" w:color="000000" w:sz="4" w:space="0"/>
              <w:right w:val="single" w:color="000000" w:sz="4" w:space="0"/>
            </w:tcBorders>
            <w:tcW w:w="14570" w:type="dxa"/>
            <w:vAlign w:val="center"/>
            <w:textDirection w:val="lrTb"/>
            <w:noWrap w:val="false"/>
          </w:tcPr>
          <w:p>
            <w:pPr>
              <w:pStyle w:val="1598"/>
              <w:jc w:val="center"/>
              <w:rPr>
                <w:b/>
                <w:color w:val="000000"/>
                <w:sz w:val="20"/>
                <w:szCs w:val="20"/>
              </w:rPr>
            </w:pPr>
            <w:r>
              <w:rPr>
                <w:b/>
                <w:color w:val="000000"/>
                <w:sz w:val="20"/>
                <w:szCs w:val="20"/>
              </w:rPr>
              <w:t xml:space="preserve">Показатели энергетической эффективности</w:t>
            </w:r>
            <w:r>
              <w:rPr>
                <w:b/>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4</w:t>
            </w:r>
            <w:r>
              <w:rPr>
                <w:color w:val="000000"/>
                <w:sz w:val="20"/>
                <w:szCs w:val="20"/>
              </w:rPr>
            </w:r>
          </w:p>
        </w:tc>
        <w:tc>
          <w:tcPr>
            <w:tcBorders>
              <w:bottom w:val="single" w:color="000000" w:sz="4" w:space="0"/>
              <w:right w:val="single" w:color="000000" w:sz="4" w:space="0"/>
            </w:tcBorders>
            <w:tcW w:w="5607" w:type="dxa"/>
            <w:vAlign w:val="center"/>
            <w:textDirection w:val="lrTb"/>
            <w:noWrap w:val="false"/>
          </w:tcPr>
          <w:p>
            <w:pPr>
              <w:pStyle w:val="1598"/>
              <w:rPr>
                <w:color w:val="000000"/>
                <w:sz w:val="20"/>
                <w:szCs w:val="20"/>
              </w:rPr>
            </w:pPr>
            <w:r>
              <w:rPr>
                <w:color w:val="000000"/>
                <w:sz w:val="20"/>
                <w:szCs w:val="20"/>
              </w:rPr>
              <w:t xml:space="preserve">Удельное количество тепловой энергии, расходуемое на подогрев горячей воды (стр. 4.1 / стр. 4.2)</w:t>
            </w:r>
            <w:r>
              <w:rPr>
                <w:color w:val="000000"/>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color w:val="000000"/>
                <w:sz w:val="20"/>
                <w:szCs w:val="20"/>
              </w:rPr>
            </w:pPr>
            <w:r>
              <w:rPr>
                <w:color w:val="000000"/>
                <w:sz w:val="20"/>
                <w:szCs w:val="20"/>
              </w:rPr>
              <w:t xml:space="preserve">Гкал/куб.м </w:t>
            </w:r>
            <w:r>
              <w:rPr>
                <w:color w:val="000000"/>
                <w:sz w:val="20"/>
                <w:szCs w:val="20"/>
              </w:rPr>
            </w:r>
          </w:p>
        </w:tc>
        <w:tc>
          <w:tcPr>
            <w:tcBorders>
              <w:bottom w:val="single" w:color="000000" w:sz="4" w:space="0"/>
              <w:right w:val="single" w:color="000000" w:sz="4" w:space="0"/>
            </w:tcBorders>
            <w:tcW w:w="1022" w:type="dxa"/>
            <w:vAlign w:val="center"/>
            <w:textDirection w:val="lrTb"/>
            <w:noWrap w:val="false"/>
          </w:tcPr>
          <w:p>
            <w:pPr>
              <w:pStyle w:val="1598"/>
              <w:jc w:val="center"/>
              <w:rPr>
                <w:color w:val="000000"/>
                <w:sz w:val="20"/>
                <w:szCs w:val="20"/>
              </w:rPr>
            </w:pPr>
            <w:r>
              <w:rPr>
                <w:color w:val="000000"/>
                <w:sz w:val="20"/>
                <w:szCs w:val="20"/>
              </w:rPr>
              <w:t xml:space="preserve">0,070</w:t>
            </w:r>
            <w:r>
              <w:rPr>
                <w:color w:val="000000"/>
                <w:sz w:val="20"/>
                <w:szCs w:val="20"/>
              </w:rPr>
            </w:r>
          </w:p>
        </w:tc>
        <w:tc>
          <w:tcPr>
            <w:tcBorders>
              <w:bottom w:val="single" w:color="000000" w:sz="4" w:space="0"/>
              <w:right w:val="single" w:color="000000" w:sz="4" w:space="0"/>
            </w:tcBorders>
            <w:tcW w:w="1023" w:type="dxa"/>
            <w:vAlign w:val="center"/>
            <w:textDirection w:val="lrTb"/>
            <w:noWrap w:val="false"/>
          </w:tcPr>
          <w:p>
            <w:pPr>
              <w:pStyle w:val="1598"/>
              <w:jc w:val="center"/>
              <w:rPr>
                <w:color w:val="000000"/>
                <w:sz w:val="20"/>
                <w:szCs w:val="20"/>
              </w:rPr>
            </w:pPr>
            <w:r>
              <w:rPr>
                <w:color w:val="000000"/>
                <w:sz w:val="20"/>
                <w:szCs w:val="20"/>
              </w:rPr>
              <w:t xml:space="preserve">0,071</w:t>
            </w:r>
            <w:r>
              <w:rPr>
                <w:color w:val="000000"/>
                <w:sz w:val="20"/>
                <w:szCs w:val="20"/>
              </w:rPr>
            </w:r>
          </w:p>
        </w:tc>
        <w:tc>
          <w:tcPr>
            <w:tcBorders>
              <w:bottom w:val="single" w:color="000000" w:sz="4" w:space="0"/>
              <w:right w:val="single" w:color="000000" w:sz="4" w:space="0"/>
            </w:tcBorders>
            <w:tcW w:w="1195" w:type="dxa"/>
            <w:vAlign w:val="center"/>
            <w:textDirection w:val="lrTb"/>
            <w:noWrap w:val="false"/>
          </w:tcPr>
          <w:p>
            <w:pPr>
              <w:pStyle w:val="1598"/>
              <w:jc w:val="center"/>
              <w:rPr>
                <w:color w:val="000000"/>
                <w:sz w:val="20"/>
                <w:szCs w:val="20"/>
              </w:rPr>
            </w:pPr>
            <w:r>
              <w:rPr>
                <w:color w:val="000000"/>
                <w:sz w:val="20"/>
                <w:szCs w:val="20"/>
              </w:rPr>
              <w:t xml:space="preserve">0,071</w:t>
            </w:r>
            <w:r>
              <w:rPr>
                <w:color w:val="000000"/>
                <w:sz w:val="20"/>
                <w:szCs w:val="20"/>
              </w:rPr>
            </w:r>
          </w:p>
        </w:tc>
        <w:tc>
          <w:tcPr>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0,071</w:t>
            </w:r>
            <w:r>
              <w:rPr>
                <w:color w:val="000000"/>
                <w:sz w:val="20"/>
                <w:szCs w:val="20"/>
              </w:rPr>
            </w:r>
          </w:p>
        </w:tc>
        <w:tc>
          <w:tcPr>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0,071</w:t>
            </w:r>
            <w:r>
              <w:rPr>
                <w:color w:val="000000"/>
                <w:sz w:val="20"/>
                <w:szCs w:val="20"/>
              </w:rPr>
            </w:r>
          </w:p>
        </w:tc>
        <w:tc>
          <w:tcPr>
            <w:tcBorders>
              <w:bottom w:val="single" w:color="000000" w:sz="4" w:space="0"/>
              <w:right w:val="single" w:color="000000" w:sz="4" w:space="0"/>
            </w:tcBorders>
            <w:tcW w:w="1192" w:type="dxa"/>
            <w:vAlign w:val="center"/>
            <w:textDirection w:val="lrTb"/>
            <w:noWrap w:val="false"/>
          </w:tcPr>
          <w:p>
            <w:pPr>
              <w:pStyle w:val="1598"/>
              <w:jc w:val="center"/>
              <w:rPr>
                <w:color w:val="000000"/>
                <w:sz w:val="20"/>
                <w:szCs w:val="20"/>
              </w:rPr>
            </w:pPr>
            <w:r>
              <w:rPr>
                <w:color w:val="000000"/>
                <w:sz w:val="20"/>
                <w:szCs w:val="20"/>
              </w:rPr>
              <w:t xml:space="preserve">0,071</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4.1.</w:t>
            </w:r>
            <w:r>
              <w:rPr>
                <w:color w:val="000000"/>
                <w:sz w:val="20"/>
                <w:szCs w:val="20"/>
              </w:rPr>
            </w:r>
          </w:p>
        </w:tc>
        <w:tc>
          <w:tcPr>
            <w:tcBorders>
              <w:bottom w:val="single" w:color="000000" w:sz="4" w:space="0"/>
              <w:right w:val="single" w:color="000000" w:sz="4" w:space="0"/>
            </w:tcBorders>
            <w:tcW w:w="5607" w:type="dxa"/>
            <w:vAlign w:val="center"/>
            <w:textDirection w:val="lrTb"/>
            <w:noWrap w:val="false"/>
          </w:tcPr>
          <w:p>
            <w:pPr>
              <w:pStyle w:val="1598"/>
              <w:jc w:val="both"/>
              <w:rPr>
                <w:color w:val="000000"/>
                <w:sz w:val="20"/>
                <w:szCs w:val="20"/>
              </w:rPr>
            </w:pPr>
            <w:r>
              <w:rPr>
                <w:color w:val="000000"/>
                <w:sz w:val="20"/>
                <w:szCs w:val="20"/>
              </w:rPr>
              <w:t xml:space="preserve">Общее количество тепловой энергии, расходуемое на подогрев горячей воды</w:t>
            </w:r>
            <w:r>
              <w:rPr>
                <w:color w:val="000000"/>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color w:val="000000"/>
                <w:sz w:val="20"/>
                <w:szCs w:val="20"/>
              </w:rPr>
            </w:pPr>
            <w:r>
              <w:rPr>
                <w:color w:val="000000"/>
                <w:sz w:val="20"/>
                <w:szCs w:val="20"/>
              </w:rPr>
              <w:t xml:space="preserve">Гкал</w:t>
            </w:r>
            <w:r>
              <w:rPr>
                <w:color w:val="000000"/>
                <w:sz w:val="20"/>
                <w:szCs w:val="20"/>
              </w:rPr>
            </w:r>
          </w:p>
        </w:tc>
        <w:tc>
          <w:tcPr>
            <w:tcBorders>
              <w:bottom w:val="single" w:color="000000" w:sz="4" w:space="0"/>
              <w:right w:val="single" w:color="000000" w:sz="4" w:space="0"/>
            </w:tcBorders>
            <w:tcW w:w="1022" w:type="dxa"/>
            <w:vAlign w:val="center"/>
            <w:textDirection w:val="lrTb"/>
            <w:noWrap w:val="false"/>
          </w:tcPr>
          <w:p>
            <w:pPr>
              <w:pStyle w:val="1598"/>
              <w:jc w:val="center"/>
              <w:rPr>
                <w:color w:val="000000"/>
                <w:sz w:val="20"/>
                <w:szCs w:val="20"/>
              </w:rPr>
            </w:pPr>
            <w:r>
              <w:rPr>
                <w:color w:val="000000"/>
                <w:sz w:val="20"/>
                <w:szCs w:val="20"/>
              </w:rPr>
              <w:t xml:space="preserve">18541</w:t>
            </w:r>
            <w:r>
              <w:rPr>
                <w:color w:val="000000"/>
                <w:sz w:val="20"/>
                <w:szCs w:val="20"/>
              </w:rPr>
            </w:r>
          </w:p>
        </w:tc>
        <w:tc>
          <w:tcPr>
            <w:tcBorders>
              <w:bottom w:val="single" w:color="000000" w:sz="4" w:space="0"/>
              <w:right w:val="single" w:color="000000" w:sz="4" w:space="0"/>
            </w:tcBorders>
            <w:tcW w:w="1023" w:type="dxa"/>
            <w:vAlign w:val="center"/>
            <w:textDirection w:val="lrTb"/>
            <w:noWrap w:val="false"/>
          </w:tcPr>
          <w:p>
            <w:pPr>
              <w:pStyle w:val="1598"/>
              <w:jc w:val="center"/>
              <w:rPr>
                <w:color w:val="000000"/>
                <w:sz w:val="20"/>
                <w:szCs w:val="20"/>
              </w:rPr>
            </w:pPr>
            <w:r>
              <w:rPr>
                <w:color w:val="000000"/>
                <w:sz w:val="20"/>
                <w:szCs w:val="20"/>
              </w:rPr>
              <w:t xml:space="preserve">19685</w:t>
            </w:r>
            <w:r>
              <w:rPr>
                <w:color w:val="000000"/>
                <w:sz w:val="20"/>
                <w:szCs w:val="20"/>
              </w:rPr>
            </w:r>
          </w:p>
        </w:tc>
        <w:tc>
          <w:tcPr>
            <w:tcBorders>
              <w:bottom w:val="single" w:color="000000" w:sz="4" w:space="0"/>
              <w:right w:val="single" w:color="000000" w:sz="4" w:space="0"/>
            </w:tcBorders>
            <w:tcW w:w="1195" w:type="dxa"/>
            <w:vAlign w:val="center"/>
            <w:textDirection w:val="lrTb"/>
            <w:noWrap w:val="false"/>
          </w:tcPr>
          <w:p>
            <w:pPr>
              <w:pStyle w:val="1598"/>
              <w:jc w:val="center"/>
              <w:rPr>
                <w:color w:val="000000"/>
                <w:sz w:val="20"/>
                <w:szCs w:val="20"/>
              </w:rPr>
            </w:pPr>
            <w:r>
              <w:rPr>
                <w:color w:val="000000"/>
                <w:sz w:val="20"/>
                <w:szCs w:val="20"/>
              </w:rPr>
              <w:t xml:space="preserve">21034</w:t>
            </w:r>
            <w:r>
              <w:rPr>
                <w:color w:val="000000"/>
                <w:sz w:val="20"/>
                <w:szCs w:val="20"/>
              </w:rPr>
            </w:r>
          </w:p>
        </w:tc>
        <w:tc>
          <w:tcPr>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19504</w:t>
            </w:r>
            <w:r>
              <w:rPr>
                <w:color w:val="000000"/>
                <w:sz w:val="20"/>
                <w:szCs w:val="20"/>
              </w:rPr>
            </w:r>
          </w:p>
        </w:tc>
        <w:tc>
          <w:tcPr>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18567</w:t>
            </w:r>
            <w:r>
              <w:rPr>
                <w:color w:val="000000"/>
                <w:sz w:val="20"/>
                <w:szCs w:val="20"/>
              </w:rPr>
            </w:r>
          </w:p>
        </w:tc>
        <w:tc>
          <w:tcPr>
            <w:tcBorders>
              <w:bottom w:val="single" w:color="000000" w:sz="4" w:space="0"/>
              <w:right w:val="single" w:color="000000" w:sz="4" w:space="0"/>
            </w:tcBorders>
            <w:tcW w:w="1192" w:type="dxa"/>
            <w:vAlign w:val="center"/>
            <w:textDirection w:val="lrTb"/>
            <w:noWrap w:val="false"/>
          </w:tcPr>
          <w:p>
            <w:pPr>
              <w:pStyle w:val="1598"/>
              <w:jc w:val="center"/>
              <w:rPr>
                <w:color w:val="000000"/>
                <w:sz w:val="20"/>
                <w:szCs w:val="20"/>
              </w:rPr>
            </w:pPr>
            <w:r>
              <w:rPr>
                <w:color w:val="000000"/>
                <w:sz w:val="20"/>
                <w:szCs w:val="20"/>
              </w:rPr>
              <w:t xml:space="preserve">17926</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4.2.</w:t>
            </w:r>
            <w:r>
              <w:rPr>
                <w:color w:val="000000"/>
                <w:sz w:val="20"/>
                <w:szCs w:val="20"/>
              </w:rPr>
            </w:r>
          </w:p>
        </w:tc>
        <w:tc>
          <w:tcPr>
            <w:tcBorders>
              <w:bottom w:val="single" w:color="000000" w:sz="4" w:space="0"/>
              <w:right w:val="single" w:color="000000" w:sz="4" w:space="0"/>
            </w:tcBorders>
            <w:tcW w:w="5607" w:type="dxa"/>
            <w:vAlign w:val="center"/>
            <w:textDirection w:val="lrTb"/>
            <w:noWrap w:val="false"/>
          </w:tcPr>
          <w:p>
            <w:pPr>
              <w:pStyle w:val="1598"/>
              <w:jc w:val="both"/>
              <w:rPr>
                <w:color w:val="000000"/>
                <w:sz w:val="20"/>
                <w:szCs w:val="20"/>
              </w:rPr>
            </w:pPr>
            <w:r>
              <w:rPr>
                <w:color w:val="000000"/>
                <w:sz w:val="20"/>
                <w:szCs w:val="20"/>
              </w:rPr>
              <w:t xml:space="preserve">Объем подогретой горячей воды</w:t>
            </w:r>
            <w:r>
              <w:rPr>
                <w:color w:val="000000"/>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color w:val="000000"/>
                <w:sz w:val="20"/>
                <w:szCs w:val="20"/>
              </w:rPr>
            </w:pPr>
            <w:r>
              <w:rPr>
                <w:color w:val="000000"/>
                <w:sz w:val="20"/>
                <w:szCs w:val="20"/>
              </w:rPr>
              <w:t xml:space="preserve">куб.м</w:t>
            </w:r>
            <w:r>
              <w:rPr>
                <w:color w:val="000000"/>
                <w:sz w:val="20"/>
                <w:szCs w:val="20"/>
              </w:rPr>
            </w:r>
          </w:p>
        </w:tc>
        <w:tc>
          <w:tcPr>
            <w:tcBorders>
              <w:bottom w:val="single" w:color="000000" w:sz="4" w:space="0"/>
              <w:right w:val="single" w:color="000000" w:sz="4" w:space="0"/>
            </w:tcBorders>
            <w:tcW w:w="1022" w:type="dxa"/>
            <w:vAlign w:val="center"/>
            <w:textDirection w:val="lrTb"/>
            <w:noWrap w:val="false"/>
          </w:tcPr>
          <w:p>
            <w:pPr>
              <w:pStyle w:val="1598"/>
              <w:jc w:val="center"/>
              <w:rPr>
                <w:color w:val="000000"/>
                <w:sz w:val="20"/>
                <w:szCs w:val="20"/>
              </w:rPr>
            </w:pPr>
            <w:r>
              <w:rPr>
                <w:color w:val="000000"/>
                <w:sz w:val="20"/>
                <w:szCs w:val="20"/>
              </w:rPr>
              <w:t xml:space="preserve">265 589</w:t>
            </w:r>
            <w:r>
              <w:rPr>
                <w:color w:val="000000"/>
                <w:sz w:val="20"/>
                <w:szCs w:val="20"/>
              </w:rPr>
            </w:r>
          </w:p>
        </w:tc>
        <w:tc>
          <w:tcPr>
            <w:tcBorders>
              <w:bottom w:val="single" w:color="000000" w:sz="4" w:space="0"/>
              <w:right w:val="single" w:color="000000" w:sz="4" w:space="0"/>
            </w:tcBorders>
            <w:tcW w:w="1023" w:type="dxa"/>
            <w:vAlign w:val="center"/>
            <w:textDirection w:val="lrTb"/>
            <w:noWrap w:val="false"/>
          </w:tcPr>
          <w:p>
            <w:pPr>
              <w:pStyle w:val="1598"/>
              <w:jc w:val="center"/>
              <w:rPr>
                <w:color w:val="000000"/>
                <w:sz w:val="20"/>
                <w:szCs w:val="20"/>
              </w:rPr>
            </w:pPr>
            <w:r>
              <w:rPr>
                <w:color w:val="000000"/>
                <w:sz w:val="20"/>
                <w:szCs w:val="20"/>
              </w:rPr>
              <w:t xml:space="preserve">276 766</w:t>
            </w:r>
            <w:r>
              <w:rPr>
                <w:color w:val="000000"/>
                <w:sz w:val="20"/>
                <w:szCs w:val="20"/>
              </w:rPr>
            </w:r>
          </w:p>
        </w:tc>
        <w:tc>
          <w:tcPr>
            <w:tcBorders>
              <w:bottom w:val="single" w:color="000000" w:sz="4" w:space="0"/>
              <w:right w:val="single" w:color="000000" w:sz="4" w:space="0"/>
            </w:tcBorders>
            <w:tcW w:w="1195" w:type="dxa"/>
            <w:vAlign w:val="center"/>
            <w:textDirection w:val="lrTb"/>
            <w:noWrap w:val="false"/>
          </w:tcPr>
          <w:p>
            <w:pPr>
              <w:pStyle w:val="1598"/>
              <w:jc w:val="center"/>
              <w:rPr>
                <w:color w:val="000000"/>
                <w:sz w:val="20"/>
                <w:szCs w:val="20"/>
              </w:rPr>
            </w:pPr>
            <w:r>
              <w:rPr>
                <w:color w:val="000000"/>
                <w:sz w:val="20"/>
                <w:szCs w:val="20"/>
              </w:rPr>
              <w:t xml:space="preserve">286 215</w:t>
            </w:r>
            <w:r>
              <w:rPr>
                <w:color w:val="000000"/>
                <w:sz w:val="20"/>
                <w:szCs w:val="20"/>
              </w:rPr>
            </w:r>
          </w:p>
        </w:tc>
        <w:tc>
          <w:tcPr>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268260</w:t>
            </w:r>
            <w:r>
              <w:rPr>
                <w:color w:val="000000"/>
                <w:sz w:val="20"/>
                <w:szCs w:val="20"/>
              </w:rPr>
            </w:r>
          </w:p>
        </w:tc>
        <w:tc>
          <w:tcPr>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253860</w:t>
            </w:r>
            <w:r>
              <w:rPr>
                <w:color w:val="000000"/>
                <w:sz w:val="20"/>
                <w:szCs w:val="20"/>
              </w:rPr>
            </w:r>
          </w:p>
        </w:tc>
        <w:tc>
          <w:tcPr>
            <w:tcBorders>
              <w:bottom w:val="single" w:color="000000" w:sz="4" w:space="0"/>
              <w:right w:val="single" w:color="000000" w:sz="4" w:space="0"/>
            </w:tcBorders>
            <w:tcW w:w="1192" w:type="dxa"/>
            <w:vAlign w:val="center"/>
            <w:textDirection w:val="lrTb"/>
            <w:noWrap w:val="false"/>
          </w:tcPr>
          <w:p>
            <w:pPr>
              <w:pStyle w:val="1598"/>
              <w:jc w:val="center"/>
              <w:rPr>
                <w:color w:val="000000"/>
                <w:sz w:val="20"/>
                <w:szCs w:val="20"/>
              </w:rPr>
            </w:pPr>
            <w:r>
              <w:rPr>
                <w:color w:val="000000"/>
                <w:sz w:val="20"/>
                <w:szCs w:val="20"/>
              </w:rPr>
              <w:t xml:space="preserve">245457</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5</w:t>
            </w:r>
            <w:r>
              <w:rPr>
                <w:color w:val="000000"/>
                <w:sz w:val="20"/>
                <w:szCs w:val="20"/>
              </w:rPr>
            </w:r>
          </w:p>
        </w:tc>
        <w:tc>
          <w:tcPr>
            <w:tcBorders>
              <w:bottom w:val="single" w:color="000000" w:sz="4" w:space="0"/>
              <w:right w:val="single" w:color="000000" w:sz="4" w:space="0"/>
            </w:tcBorders>
            <w:tcW w:w="5607" w:type="dxa"/>
            <w:vAlign w:val="center"/>
            <w:textDirection w:val="lrTb"/>
            <w:noWrap w:val="false"/>
          </w:tcPr>
          <w:p>
            <w:pPr>
              <w:pStyle w:val="1598"/>
              <w:jc w:val="both"/>
              <w:rPr>
                <w:color w:val="000000"/>
                <w:sz w:val="20"/>
                <w:szCs w:val="20"/>
              </w:rPr>
            </w:pPr>
            <w:r>
              <w:rPr>
                <w:color w:val="000000"/>
                <w:sz w:val="20"/>
                <w:szCs w:val="20"/>
              </w:rPr>
              <w:t xml:space="preserve">Доля потерь воды в централизованных системах водоснабжения при транспортировке в общем объеме воды, поданной в водопроводную сеть (стр. 5.1 / стр. 5.2 х 100%)</w:t>
            </w:r>
            <w:r>
              <w:rPr>
                <w:color w:val="000000"/>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1022"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1023"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1195"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1192"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5.1.</w:t>
            </w:r>
            <w:r>
              <w:rPr>
                <w:color w:val="000000"/>
                <w:sz w:val="20"/>
                <w:szCs w:val="20"/>
              </w:rPr>
            </w:r>
          </w:p>
        </w:tc>
        <w:tc>
          <w:tcPr>
            <w:tcBorders>
              <w:bottom w:val="single" w:color="000000" w:sz="4" w:space="0"/>
              <w:right w:val="single" w:color="000000" w:sz="4" w:space="0"/>
            </w:tcBorders>
            <w:tcW w:w="5607" w:type="dxa"/>
            <w:vAlign w:val="center"/>
            <w:textDirection w:val="lrTb"/>
            <w:noWrap w:val="false"/>
          </w:tcPr>
          <w:p>
            <w:pPr>
              <w:pStyle w:val="1598"/>
              <w:jc w:val="both"/>
              <w:rPr>
                <w:color w:val="000000"/>
                <w:sz w:val="20"/>
                <w:szCs w:val="20"/>
              </w:rPr>
            </w:pPr>
            <w:r>
              <w:rPr>
                <w:color w:val="000000"/>
                <w:sz w:val="20"/>
                <w:szCs w:val="20"/>
              </w:rPr>
              <w:t xml:space="preserve">Объем потерь воды в централизованных системах водоснабжения при ее транспортировке</w:t>
            </w:r>
            <w:r>
              <w:rPr>
                <w:color w:val="000000"/>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color w:val="000000"/>
                <w:sz w:val="20"/>
                <w:szCs w:val="20"/>
              </w:rPr>
            </w:pPr>
            <w:r>
              <w:rPr>
                <w:color w:val="000000"/>
                <w:sz w:val="20"/>
                <w:szCs w:val="20"/>
              </w:rPr>
              <w:t xml:space="preserve">куб.м</w:t>
            </w:r>
            <w:r>
              <w:rPr>
                <w:color w:val="000000"/>
                <w:sz w:val="20"/>
                <w:szCs w:val="20"/>
              </w:rPr>
            </w:r>
          </w:p>
        </w:tc>
        <w:tc>
          <w:tcPr>
            <w:tcBorders>
              <w:bottom w:val="single" w:color="000000" w:sz="4" w:space="0"/>
              <w:right w:val="single" w:color="000000" w:sz="4" w:space="0"/>
            </w:tcBorders>
            <w:tcW w:w="1022"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1023"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1195"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1192"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5.2.</w:t>
            </w:r>
            <w:r>
              <w:rPr>
                <w:color w:val="000000"/>
                <w:sz w:val="20"/>
                <w:szCs w:val="20"/>
              </w:rPr>
            </w:r>
          </w:p>
        </w:tc>
        <w:tc>
          <w:tcPr>
            <w:tcBorders>
              <w:bottom w:val="single" w:color="000000" w:sz="4" w:space="0"/>
              <w:right w:val="single" w:color="000000" w:sz="4" w:space="0"/>
            </w:tcBorders>
            <w:tcW w:w="5607" w:type="dxa"/>
            <w:vAlign w:val="center"/>
            <w:textDirection w:val="lrTb"/>
            <w:noWrap w:val="false"/>
          </w:tcPr>
          <w:p>
            <w:pPr>
              <w:pStyle w:val="1598"/>
              <w:jc w:val="both"/>
              <w:rPr>
                <w:color w:val="000000"/>
                <w:sz w:val="20"/>
                <w:szCs w:val="20"/>
              </w:rPr>
            </w:pPr>
            <w:r>
              <w:rPr>
                <w:color w:val="000000"/>
                <w:sz w:val="20"/>
                <w:szCs w:val="20"/>
              </w:rPr>
              <w:t xml:space="preserve">Общий объем воды, поданной в водопроводную сеть</w:t>
            </w:r>
            <w:r>
              <w:rPr>
                <w:color w:val="000000"/>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color w:val="000000"/>
                <w:sz w:val="20"/>
                <w:szCs w:val="20"/>
              </w:rPr>
            </w:pPr>
            <w:r>
              <w:rPr>
                <w:color w:val="000000"/>
                <w:sz w:val="20"/>
                <w:szCs w:val="20"/>
              </w:rPr>
              <w:t xml:space="preserve">куб.м</w:t>
            </w:r>
            <w:r>
              <w:rPr>
                <w:color w:val="000000"/>
                <w:sz w:val="20"/>
                <w:szCs w:val="20"/>
              </w:rPr>
            </w:r>
          </w:p>
        </w:tc>
        <w:tc>
          <w:tcPr>
            <w:tcBorders>
              <w:bottom w:val="single" w:color="000000" w:sz="4" w:space="0"/>
              <w:right w:val="single" w:color="000000" w:sz="4" w:space="0"/>
            </w:tcBorders>
            <w:tcW w:w="1022" w:type="dxa"/>
            <w:vAlign w:val="center"/>
            <w:textDirection w:val="lrTb"/>
            <w:noWrap w:val="false"/>
          </w:tcPr>
          <w:p>
            <w:pPr>
              <w:pStyle w:val="1598"/>
              <w:jc w:val="center"/>
              <w:rPr>
                <w:color w:val="000000"/>
                <w:sz w:val="20"/>
                <w:szCs w:val="20"/>
              </w:rPr>
            </w:pPr>
            <w:r>
              <w:rPr>
                <w:color w:val="000000"/>
                <w:sz w:val="20"/>
                <w:szCs w:val="20"/>
              </w:rPr>
              <w:t xml:space="preserve">265 589</w:t>
            </w:r>
            <w:r>
              <w:rPr>
                <w:color w:val="000000"/>
                <w:sz w:val="20"/>
                <w:szCs w:val="20"/>
              </w:rPr>
            </w:r>
          </w:p>
        </w:tc>
        <w:tc>
          <w:tcPr>
            <w:tcBorders>
              <w:bottom w:val="single" w:color="000000" w:sz="4" w:space="0"/>
              <w:right w:val="single" w:color="000000" w:sz="4" w:space="0"/>
            </w:tcBorders>
            <w:tcW w:w="1023" w:type="dxa"/>
            <w:vAlign w:val="center"/>
            <w:textDirection w:val="lrTb"/>
            <w:noWrap w:val="false"/>
          </w:tcPr>
          <w:p>
            <w:pPr>
              <w:pStyle w:val="1598"/>
              <w:jc w:val="center"/>
              <w:rPr>
                <w:color w:val="000000"/>
                <w:sz w:val="20"/>
                <w:szCs w:val="20"/>
              </w:rPr>
            </w:pPr>
            <w:r>
              <w:rPr>
                <w:color w:val="000000"/>
                <w:sz w:val="20"/>
                <w:szCs w:val="20"/>
              </w:rPr>
              <w:t xml:space="preserve">276 766</w:t>
            </w:r>
            <w:r>
              <w:rPr>
                <w:color w:val="000000"/>
                <w:sz w:val="20"/>
                <w:szCs w:val="20"/>
              </w:rPr>
            </w:r>
          </w:p>
        </w:tc>
        <w:tc>
          <w:tcPr>
            <w:tcBorders>
              <w:bottom w:val="single" w:color="000000" w:sz="4" w:space="0"/>
              <w:right w:val="single" w:color="000000" w:sz="4" w:space="0"/>
            </w:tcBorders>
            <w:tcW w:w="1195" w:type="dxa"/>
            <w:vAlign w:val="center"/>
            <w:textDirection w:val="lrTb"/>
            <w:noWrap w:val="false"/>
          </w:tcPr>
          <w:p>
            <w:pPr>
              <w:pStyle w:val="1598"/>
              <w:jc w:val="center"/>
              <w:rPr>
                <w:color w:val="000000"/>
                <w:sz w:val="20"/>
                <w:szCs w:val="20"/>
              </w:rPr>
            </w:pPr>
            <w:r>
              <w:rPr>
                <w:color w:val="000000"/>
                <w:sz w:val="20"/>
                <w:szCs w:val="20"/>
              </w:rPr>
              <w:t xml:space="preserve">286 215</w:t>
            </w:r>
            <w:r>
              <w:rPr>
                <w:color w:val="000000"/>
                <w:sz w:val="20"/>
                <w:szCs w:val="20"/>
              </w:rPr>
            </w:r>
          </w:p>
        </w:tc>
        <w:tc>
          <w:tcPr>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268260</w:t>
            </w:r>
            <w:r>
              <w:rPr>
                <w:color w:val="000000"/>
                <w:sz w:val="20"/>
                <w:szCs w:val="20"/>
              </w:rPr>
            </w:r>
          </w:p>
        </w:tc>
        <w:tc>
          <w:tcPr>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253860</w:t>
            </w:r>
            <w:r>
              <w:rPr>
                <w:color w:val="000000"/>
                <w:sz w:val="20"/>
                <w:szCs w:val="20"/>
              </w:rPr>
            </w:r>
          </w:p>
        </w:tc>
        <w:tc>
          <w:tcPr>
            <w:tcBorders>
              <w:bottom w:val="single" w:color="000000" w:sz="4" w:space="0"/>
              <w:right w:val="single" w:color="000000" w:sz="4" w:space="0"/>
            </w:tcBorders>
            <w:tcW w:w="1192" w:type="dxa"/>
            <w:vAlign w:val="center"/>
            <w:textDirection w:val="lrTb"/>
            <w:noWrap w:val="false"/>
          </w:tcPr>
          <w:p>
            <w:pPr>
              <w:pStyle w:val="1598"/>
              <w:jc w:val="center"/>
              <w:rPr>
                <w:color w:val="000000"/>
                <w:sz w:val="20"/>
                <w:szCs w:val="20"/>
              </w:rPr>
            </w:pPr>
            <w:r>
              <w:rPr>
                <w:color w:val="000000"/>
                <w:sz w:val="20"/>
                <w:szCs w:val="20"/>
              </w:rPr>
              <w:t xml:space="preserve">245457</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6</w:t>
            </w:r>
            <w:r>
              <w:rPr>
                <w:color w:val="000000"/>
                <w:sz w:val="20"/>
                <w:szCs w:val="20"/>
              </w:rPr>
            </w:r>
          </w:p>
        </w:tc>
        <w:tc>
          <w:tcPr>
            <w:gridSpan w:val="8"/>
            <w:tcBorders>
              <w:top w:val="single" w:color="000000" w:sz="4" w:space="0"/>
              <w:bottom w:val="single" w:color="000000" w:sz="4" w:space="0"/>
              <w:right w:val="single" w:color="000000" w:sz="4" w:space="0"/>
            </w:tcBorders>
            <w:tcW w:w="13797" w:type="dxa"/>
            <w:vAlign w:val="center"/>
            <w:textDirection w:val="lrTb"/>
            <w:noWrap w:val="false"/>
          </w:tcPr>
          <w:p>
            <w:pPr>
              <w:pStyle w:val="1598"/>
              <w:rPr>
                <w:color w:val="000000"/>
                <w:sz w:val="20"/>
                <w:szCs w:val="20"/>
              </w:rPr>
            </w:pPr>
            <w:r>
              <w:rPr>
                <w:color w:val="000000"/>
                <w:sz w:val="20"/>
                <w:szCs w:val="20"/>
              </w:rPr>
              <w:t xml:space="preserve">Справочно: информация об основных объектах производства и транспортировки ресурса</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6.1.</w:t>
            </w:r>
            <w:r>
              <w:rPr>
                <w:color w:val="000000"/>
                <w:sz w:val="20"/>
                <w:szCs w:val="20"/>
              </w:rPr>
            </w:r>
          </w:p>
        </w:tc>
        <w:tc>
          <w:tcPr>
            <w:tcBorders>
              <w:bottom w:val="single" w:color="000000" w:sz="4" w:space="0"/>
              <w:right w:val="single" w:color="000000" w:sz="4" w:space="0"/>
            </w:tcBorders>
            <w:tcW w:w="5607" w:type="dxa"/>
            <w:vAlign w:val="center"/>
            <w:textDirection w:val="lrTb"/>
            <w:noWrap w:val="false"/>
          </w:tcPr>
          <w:p>
            <w:pPr>
              <w:pStyle w:val="1598"/>
            </w:pPr>
            <w:r>
              <w:rPr>
                <w:color w:val="000000"/>
                <w:sz w:val="20"/>
                <w:szCs w:val="20"/>
              </w:rPr>
              <w:t xml:space="preserve">Число тепловых узлов (центральные, групповые тепловые пункты, узлы присоединения жилых, общественных и промышленных зданий, требующие контроля и регулирования со стороны </w:t>
            </w:r>
            <w:r>
              <w:rPr>
                <w:color w:val="22272f"/>
                <w:sz w:val="20"/>
                <w:szCs w:val="20"/>
              </w:rPr>
              <w:t xml:space="preserve">организации, осуществляющей деятельность по передаче тепловой энергии, теплоносителя</w:t>
            </w:r>
            <w:r>
              <w:rPr>
                <w:color w:val="000000"/>
                <w:sz w:val="20"/>
                <w:szCs w:val="20"/>
              </w:rPr>
              <w:t xml:space="preserve">).</w:t>
            </w:r>
            <w:r/>
          </w:p>
        </w:tc>
        <w:tc>
          <w:tcPr>
            <w:tcBorders>
              <w:bottom w:val="single" w:color="000000" w:sz="4" w:space="0"/>
              <w:right w:val="single" w:color="000000" w:sz="4" w:space="0"/>
            </w:tcBorders>
            <w:tcW w:w="1370" w:type="dxa"/>
            <w:vAlign w:val="center"/>
            <w:textDirection w:val="lrTb"/>
            <w:noWrap w:val="false"/>
          </w:tcPr>
          <w:p>
            <w:pPr>
              <w:pStyle w:val="1598"/>
              <w:jc w:val="center"/>
              <w:rPr>
                <w:color w:val="000000"/>
                <w:sz w:val="20"/>
                <w:szCs w:val="20"/>
              </w:rPr>
            </w:pPr>
            <w:r>
              <w:rPr>
                <w:color w:val="000000"/>
                <w:sz w:val="20"/>
                <w:szCs w:val="20"/>
              </w:rPr>
              <w:t xml:space="preserve">ед.</w:t>
            </w:r>
            <w:r>
              <w:rPr>
                <w:color w:val="000000"/>
                <w:sz w:val="20"/>
                <w:szCs w:val="20"/>
              </w:rPr>
            </w:r>
          </w:p>
        </w:tc>
        <w:tc>
          <w:tcPr>
            <w:tcBorders>
              <w:bottom w:val="single" w:color="000000" w:sz="4" w:space="0"/>
              <w:right w:val="single" w:color="000000" w:sz="4" w:space="0"/>
            </w:tcBorders>
            <w:tcW w:w="1022" w:type="dxa"/>
            <w:vAlign w:val="center"/>
            <w:textDirection w:val="lrTb"/>
            <w:noWrap w:val="false"/>
          </w:tcPr>
          <w:p>
            <w:pPr>
              <w:pStyle w:val="1598"/>
              <w:jc w:val="center"/>
              <w:rPr>
                <w:color w:val="000000"/>
                <w:sz w:val="20"/>
                <w:szCs w:val="20"/>
              </w:rPr>
            </w:pPr>
            <w:r>
              <w:rPr>
                <w:color w:val="000000"/>
                <w:sz w:val="20"/>
                <w:szCs w:val="20"/>
              </w:rPr>
              <w:t xml:space="preserve">12</w:t>
            </w:r>
            <w:r>
              <w:rPr>
                <w:color w:val="000000"/>
                <w:sz w:val="20"/>
                <w:szCs w:val="20"/>
              </w:rPr>
            </w:r>
          </w:p>
        </w:tc>
        <w:tc>
          <w:tcPr>
            <w:tcBorders>
              <w:bottom w:val="single" w:color="000000" w:sz="4" w:space="0"/>
              <w:right w:val="single" w:color="000000" w:sz="4" w:space="0"/>
            </w:tcBorders>
            <w:tcW w:w="1023" w:type="dxa"/>
            <w:vAlign w:val="center"/>
            <w:textDirection w:val="lrTb"/>
            <w:noWrap w:val="false"/>
          </w:tcPr>
          <w:p>
            <w:pPr>
              <w:pStyle w:val="1598"/>
              <w:jc w:val="center"/>
              <w:rPr>
                <w:color w:val="000000"/>
                <w:sz w:val="20"/>
                <w:szCs w:val="20"/>
              </w:rPr>
            </w:pPr>
            <w:r>
              <w:rPr>
                <w:color w:val="000000"/>
                <w:sz w:val="20"/>
                <w:szCs w:val="20"/>
              </w:rPr>
              <w:t xml:space="preserve">12</w:t>
            </w:r>
            <w:r>
              <w:rPr>
                <w:color w:val="000000"/>
                <w:sz w:val="20"/>
                <w:szCs w:val="20"/>
              </w:rPr>
            </w:r>
          </w:p>
        </w:tc>
        <w:tc>
          <w:tcPr>
            <w:tcBorders>
              <w:bottom w:val="single" w:color="000000" w:sz="4" w:space="0"/>
              <w:right w:val="single" w:color="000000" w:sz="4" w:space="0"/>
            </w:tcBorders>
            <w:tcW w:w="1195" w:type="dxa"/>
            <w:vAlign w:val="center"/>
            <w:textDirection w:val="lrTb"/>
            <w:noWrap w:val="false"/>
          </w:tcPr>
          <w:p>
            <w:pPr>
              <w:pStyle w:val="1598"/>
              <w:jc w:val="center"/>
              <w:rPr>
                <w:color w:val="000000"/>
                <w:sz w:val="20"/>
                <w:szCs w:val="20"/>
              </w:rPr>
            </w:pPr>
            <w:r>
              <w:rPr>
                <w:color w:val="000000"/>
                <w:sz w:val="20"/>
                <w:szCs w:val="20"/>
              </w:rPr>
              <w:t xml:space="preserve">12</w:t>
            </w:r>
            <w:r>
              <w:rPr>
                <w:color w:val="000000"/>
                <w:sz w:val="20"/>
                <w:szCs w:val="20"/>
              </w:rPr>
            </w:r>
          </w:p>
        </w:tc>
        <w:tc>
          <w:tcPr>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12</w:t>
            </w:r>
            <w:r>
              <w:rPr>
                <w:color w:val="000000"/>
                <w:sz w:val="20"/>
                <w:szCs w:val="20"/>
              </w:rPr>
            </w:r>
          </w:p>
        </w:tc>
        <w:tc>
          <w:tcPr>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12</w:t>
            </w:r>
            <w:r>
              <w:rPr>
                <w:color w:val="000000"/>
                <w:sz w:val="20"/>
                <w:szCs w:val="20"/>
              </w:rPr>
            </w:r>
          </w:p>
        </w:tc>
        <w:tc>
          <w:tcPr>
            <w:tcBorders>
              <w:bottom w:val="single" w:color="000000" w:sz="4" w:space="0"/>
              <w:right w:val="single" w:color="000000" w:sz="4" w:space="0"/>
            </w:tcBorders>
            <w:tcW w:w="1192" w:type="dxa"/>
            <w:vAlign w:val="center"/>
            <w:textDirection w:val="lrTb"/>
            <w:noWrap w:val="false"/>
          </w:tcPr>
          <w:p>
            <w:pPr>
              <w:pStyle w:val="1598"/>
              <w:jc w:val="center"/>
              <w:rPr>
                <w:color w:val="000000"/>
                <w:sz w:val="20"/>
                <w:szCs w:val="20"/>
              </w:rPr>
            </w:pPr>
            <w:r>
              <w:rPr>
                <w:color w:val="000000"/>
                <w:sz w:val="20"/>
                <w:szCs w:val="20"/>
              </w:rPr>
              <w:t xml:space="preserve">12</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6.2.</w:t>
            </w:r>
            <w:r>
              <w:rPr>
                <w:color w:val="000000"/>
                <w:sz w:val="20"/>
                <w:szCs w:val="20"/>
              </w:rPr>
            </w:r>
          </w:p>
        </w:tc>
        <w:tc>
          <w:tcPr>
            <w:tcBorders>
              <w:bottom w:val="single" w:color="000000" w:sz="4" w:space="0"/>
              <w:right w:val="single" w:color="000000" w:sz="4" w:space="0"/>
            </w:tcBorders>
            <w:tcW w:w="5607" w:type="dxa"/>
            <w:vAlign w:val="center"/>
            <w:textDirection w:val="lrTb"/>
            <w:noWrap w:val="false"/>
          </w:tcPr>
          <w:p>
            <w:pPr>
              <w:pStyle w:val="1598"/>
              <w:rPr>
                <w:color w:val="000000"/>
                <w:sz w:val="20"/>
                <w:szCs w:val="20"/>
              </w:rPr>
            </w:pPr>
            <w:r>
              <w:rPr>
                <w:color w:val="000000"/>
                <w:sz w:val="20"/>
                <w:szCs w:val="20"/>
              </w:rPr>
              <w:t xml:space="preserve">Общая установленная мощность тепловых узлов</w:t>
            </w:r>
            <w:r>
              <w:rPr>
                <w:color w:val="000000"/>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color w:val="000000"/>
                <w:sz w:val="20"/>
                <w:szCs w:val="20"/>
              </w:rPr>
            </w:pPr>
            <w:r>
              <w:rPr>
                <w:color w:val="000000"/>
                <w:sz w:val="20"/>
                <w:szCs w:val="20"/>
              </w:rPr>
              <w:t xml:space="preserve">Гкал/час.</w:t>
            </w:r>
            <w:r>
              <w:rPr>
                <w:color w:val="000000"/>
                <w:sz w:val="20"/>
                <w:szCs w:val="20"/>
              </w:rPr>
            </w:r>
          </w:p>
        </w:tc>
        <w:tc>
          <w:tcPr>
            <w:tcBorders>
              <w:bottom w:val="single" w:color="000000" w:sz="4" w:space="0"/>
              <w:right w:val="single" w:color="000000" w:sz="4" w:space="0"/>
            </w:tcBorders>
            <w:tcW w:w="1022" w:type="dxa"/>
            <w:vAlign w:val="center"/>
            <w:textDirection w:val="lrTb"/>
            <w:noWrap w:val="false"/>
          </w:tcPr>
          <w:p>
            <w:pPr>
              <w:pStyle w:val="1598"/>
              <w:jc w:val="both"/>
              <w:rPr>
                <w:color w:val="000000"/>
                <w:sz w:val="20"/>
                <w:szCs w:val="20"/>
              </w:rPr>
            </w:pPr>
            <w:r>
              <w:rPr>
                <w:color w:val="000000"/>
                <w:sz w:val="20"/>
                <w:szCs w:val="20"/>
              </w:rPr>
              <w:t xml:space="preserve">113,904</w:t>
            </w:r>
            <w:r>
              <w:rPr>
                <w:color w:val="000000"/>
                <w:sz w:val="20"/>
                <w:szCs w:val="20"/>
              </w:rPr>
            </w:r>
          </w:p>
        </w:tc>
        <w:tc>
          <w:tcPr>
            <w:tcBorders>
              <w:bottom w:val="single" w:color="000000" w:sz="4" w:space="0"/>
              <w:right w:val="single" w:color="000000" w:sz="4" w:space="0"/>
            </w:tcBorders>
            <w:tcW w:w="1023" w:type="dxa"/>
            <w:vAlign w:val="center"/>
            <w:textDirection w:val="lrTb"/>
            <w:noWrap w:val="false"/>
          </w:tcPr>
          <w:p>
            <w:pPr>
              <w:pStyle w:val="1598"/>
              <w:jc w:val="both"/>
              <w:rPr>
                <w:color w:val="000000"/>
                <w:sz w:val="20"/>
                <w:szCs w:val="20"/>
              </w:rPr>
            </w:pPr>
            <w:r>
              <w:rPr>
                <w:color w:val="000000"/>
                <w:sz w:val="20"/>
                <w:szCs w:val="20"/>
              </w:rPr>
              <w:t xml:space="preserve">113,904</w:t>
            </w:r>
            <w:r>
              <w:rPr>
                <w:color w:val="000000"/>
                <w:sz w:val="20"/>
                <w:szCs w:val="20"/>
              </w:rPr>
            </w:r>
          </w:p>
        </w:tc>
        <w:tc>
          <w:tcPr>
            <w:tcBorders>
              <w:bottom w:val="single" w:color="000000" w:sz="4" w:space="0"/>
              <w:right w:val="single" w:color="000000" w:sz="4" w:space="0"/>
            </w:tcBorders>
            <w:tcW w:w="1195" w:type="dxa"/>
            <w:vAlign w:val="center"/>
            <w:textDirection w:val="lrTb"/>
            <w:noWrap w:val="false"/>
          </w:tcPr>
          <w:p>
            <w:pPr>
              <w:pStyle w:val="1598"/>
              <w:jc w:val="center"/>
              <w:rPr>
                <w:color w:val="000000"/>
                <w:sz w:val="20"/>
                <w:szCs w:val="20"/>
              </w:rPr>
            </w:pPr>
            <w:r>
              <w:rPr>
                <w:color w:val="000000"/>
                <w:sz w:val="20"/>
                <w:szCs w:val="20"/>
              </w:rPr>
              <w:t xml:space="preserve">113,904</w:t>
            </w:r>
            <w:r>
              <w:rPr>
                <w:color w:val="000000"/>
                <w:sz w:val="20"/>
                <w:szCs w:val="20"/>
              </w:rPr>
            </w:r>
          </w:p>
        </w:tc>
        <w:tc>
          <w:tcPr>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113,904</w:t>
            </w:r>
            <w:r>
              <w:rPr>
                <w:color w:val="000000"/>
                <w:sz w:val="20"/>
                <w:szCs w:val="20"/>
              </w:rPr>
            </w:r>
          </w:p>
        </w:tc>
        <w:tc>
          <w:tcPr>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113,904</w:t>
            </w:r>
            <w:r>
              <w:rPr>
                <w:color w:val="000000"/>
                <w:sz w:val="20"/>
                <w:szCs w:val="20"/>
              </w:rPr>
            </w:r>
          </w:p>
        </w:tc>
        <w:tc>
          <w:tcPr>
            <w:tcBorders>
              <w:bottom w:val="single" w:color="000000" w:sz="4" w:space="0"/>
              <w:right w:val="single" w:color="000000" w:sz="4" w:space="0"/>
            </w:tcBorders>
            <w:tcW w:w="1192" w:type="dxa"/>
            <w:vAlign w:val="center"/>
            <w:textDirection w:val="lrTb"/>
            <w:noWrap w:val="false"/>
          </w:tcPr>
          <w:p>
            <w:pPr>
              <w:pStyle w:val="1598"/>
              <w:jc w:val="center"/>
              <w:rPr>
                <w:color w:val="000000"/>
                <w:sz w:val="20"/>
                <w:szCs w:val="20"/>
              </w:rPr>
            </w:pPr>
            <w:r>
              <w:rPr>
                <w:color w:val="000000"/>
                <w:sz w:val="20"/>
                <w:szCs w:val="20"/>
              </w:rPr>
              <w:t xml:space="preserve">113,904</w:t>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6.3.</w:t>
            </w:r>
            <w:r>
              <w:rPr>
                <w:color w:val="000000"/>
                <w:sz w:val="20"/>
                <w:szCs w:val="20"/>
              </w:rPr>
            </w:r>
          </w:p>
        </w:tc>
        <w:tc>
          <w:tcPr>
            <w:shd w:val="clear" w:color="auto" w:fill="ffffff"/>
            <w:tcBorders>
              <w:bottom w:val="single" w:color="000000" w:sz="4" w:space="0"/>
              <w:right w:val="single" w:color="000000" w:sz="4" w:space="0"/>
            </w:tcBorders>
            <w:tcW w:w="5607" w:type="dxa"/>
            <w:vAlign w:val="center"/>
            <w:textDirection w:val="lrTb"/>
            <w:noWrap w:val="false"/>
          </w:tcPr>
          <w:p>
            <w:pPr>
              <w:pStyle w:val="1598"/>
              <w:rPr>
                <w:color w:val="000000"/>
                <w:sz w:val="20"/>
                <w:szCs w:val="20"/>
              </w:rPr>
            </w:pPr>
            <w:r>
              <w:rPr>
                <w:color w:val="000000"/>
                <w:sz w:val="20"/>
                <w:szCs w:val="20"/>
              </w:rPr>
              <w:t xml:space="preserve">Бухгалтерский износ объектов системы горячего водоснабжения, в т.ч.:</w:t>
            </w:r>
            <w:r>
              <w:rPr>
                <w:color w:val="000000"/>
                <w:sz w:val="20"/>
                <w:szCs w:val="20"/>
              </w:rPr>
            </w:r>
          </w:p>
        </w:tc>
        <w:tc>
          <w:tcPr>
            <w:shd w:val="clear" w:color="auto" w:fill="ffffff"/>
            <w:tcBorders>
              <w:bottom w:val="single" w:color="000000" w:sz="4" w:space="0"/>
              <w:right w:val="single" w:color="000000" w:sz="4" w:space="0"/>
            </w:tcBorders>
            <w:tcW w:w="1370"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shd w:val="clear" w:color="auto" w:fill="ffffff"/>
            <w:tcBorders>
              <w:bottom w:val="single" w:color="000000" w:sz="4" w:space="0"/>
              <w:right w:val="single" w:color="000000" w:sz="4" w:space="0"/>
            </w:tcBorders>
            <w:tcW w:w="1022"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shd w:val="clear" w:color="auto" w:fill="ffffff"/>
            <w:tcBorders>
              <w:bottom w:val="single" w:color="000000" w:sz="4" w:space="0"/>
              <w:right w:val="single" w:color="000000" w:sz="4" w:space="0"/>
            </w:tcBorders>
            <w:tcW w:w="1023"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shd w:val="clear" w:color="auto" w:fill="ffffff"/>
            <w:tcBorders>
              <w:bottom w:val="single" w:color="000000" w:sz="4" w:space="0"/>
              <w:right w:val="single" w:color="000000" w:sz="4" w:space="0"/>
            </w:tcBorders>
            <w:tcW w:w="1195"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shd w:val="clear" w:color="auto" w:fill="ffffff"/>
            <w:tcBorders>
              <w:bottom w:val="single" w:color="000000" w:sz="4" w:space="0"/>
              <w:right w:val="single" w:color="000000" w:sz="4" w:space="0"/>
            </w:tcBorders>
            <w:tcW w:w="1194" w:type="dxa"/>
            <w:vAlign w:val="center"/>
            <w:textDirection w:val="lrTb"/>
            <w:noWrap w:val="false"/>
          </w:tcPr>
          <w:p>
            <w:pPr>
              <w:pStyle w:val="1598"/>
              <w:rPr>
                <w:color w:val="000000"/>
                <w:sz w:val="20"/>
                <w:szCs w:val="20"/>
              </w:rPr>
            </w:pPr>
            <w:r>
              <w:rPr>
                <w:color w:val="000000"/>
                <w:sz w:val="20"/>
                <w:szCs w:val="20"/>
              </w:rPr>
            </w:r>
            <w:r>
              <w:rPr>
                <w:color w:val="000000"/>
                <w:sz w:val="20"/>
                <w:szCs w:val="20"/>
              </w:rPr>
            </w:r>
          </w:p>
        </w:tc>
        <w:tc>
          <w:tcPr>
            <w:shd w:val="clear" w:color="auto" w:fill="ffffff"/>
            <w:tcBorders>
              <w:bottom w:val="single" w:color="000000" w:sz="4" w:space="0"/>
              <w:right w:val="single" w:color="000000" w:sz="4" w:space="0"/>
            </w:tcBorders>
            <w:tcW w:w="1194" w:type="dxa"/>
            <w:vAlign w:val="center"/>
            <w:textDirection w:val="lrTb"/>
            <w:noWrap w:val="false"/>
          </w:tcPr>
          <w:p>
            <w:pPr>
              <w:pStyle w:val="1598"/>
              <w:rPr>
                <w:color w:val="000000"/>
                <w:sz w:val="20"/>
                <w:szCs w:val="20"/>
              </w:rPr>
            </w:pPr>
            <w:r>
              <w:rPr>
                <w:color w:val="000000"/>
                <w:sz w:val="20"/>
                <w:szCs w:val="20"/>
              </w:rPr>
            </w:r>
            <w:r>
              <w:rPr>
                <w:color w:val="000000"/>
                <w:sz w:val="20"/>
                <w:szCs w:val="20"/>
              </w:rPr>
            </w:r>
          </w:p>
        </w:tc>
        <w:tc>
          <w:tcPr>
            <w:shd w:val="clear" w:color="auto" w:fill="ffffff"/>
            <w:tcBorders>
              <w:bottom w:val="single" w:color="000000" w:sz="4" w:space="0"/>
              <w:right w:val="single" w:color="000000" w:sz="4" w:space="0"/>
            </w:tcBorders>
            <w:tcW w:w="1192" w:type="dxa"/>
            <w:vAlign w:val="center"/>
            <w:textDirection w:val="lrTb"/>
            <w:noWrap w:val="false"/>
          </w:tcPr>
          <w:p>
            <w:pPr>
              <w:pStyle w:val="1598"/>
              <w:rPr>
                <w:color w:val="000000"/>
                <w:sz w:val="20"/>
                <w:szCs w:val="20"/>
              </w:rPr>
            </w:pPr>
            <w:r>
              <w:rPr>
                <w:color w:val="000000"/>
                <w:sz w:val="20"/>
                <w:szCs w:val="20"/>
              </w:rPr>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6.3.1.</w:t>
            </w:r>
            <w:r>
              <w:rPr>
                <w:color w:val="000000"/>
                <w:sz w:val="20"/>
                <w:szCs w:val="20"/>
              </w:rPr>
            </w:r>
          </w:p>
        </w:tc>
        <w:tc>
          <w:tcPr>
            <w:shd w:val="clear" w:color="auto" w:fill="ffffff"/>
            <w:tcBorders>
              <w:bottom w:val="single" w:color="000000" w:sz="4" w:space="0"/>
              <w:right w:val="single" w:color="000000" w:sz="4" w:space="0"/>
            </w:tcBorders>
            <w:tcW w:w="5607" w:type="dxa"/>
            <w:vAlign w:val="center"/>
            <w:textDirection w:val="lrTb"/>
            <w:noWrap w:val="false"/>
          </w:tcPr>
          <w:p>
            <w:pPr>
              <w:pStyle w:val="1598"/>
              <w:rPr>
                <w:color w:val="000000"/>
                <w:sz w:val="20"/>
                <w:szCs w:val="20"/>
              </w:rPr>
            </w:pPr>
            <w:r>
              <w:rPr>
                <w:color w:val="000000"/>
                <w:sz w:val="20"/>
                <w:szCs w:val="20"/>
              </w:rPr>
              <w:t xml:space="preserve">центральных / индивидуальных тепловых пунктов</w:t>
            </w:r>
            <w:r>
              <w:rPr>
                <w:color w:val="000000"/>
                <w:sz w:val="20"/>
                <w:szCs w:val="20"/>
              </w:rPr>
            </w:r>
          </w:p>
        </w:tc>
        <w:tc>
          <w:tcPr>
            <w:shd w:val="clear" w:color="auto" w:fill="ffffff"/>
            <w:tcBorders>
              <w:bottom w:val="single" w:color="000000" w:sz="4" w:space="0"/>
              <w:right w:val="single" w:color="000000" w:sz="4" w:space="0"/>
            </w:tcBorders>
            <w:tcW w:w="1370"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shd w:val="clear" w:color="auto" w:fill="ffffff"/>
            <w:tcBorders>
              <w:bottom w:val="single" w:color="000000" w:sz="4" w:space="0"/>
              <w:right w:val="single" w:color="000000" w:sz="4" w:space="0"/>
            </w:tcBorders>
            <w:tcW w:w="1022" w:type="dxa"/>
            <w:vAlign w:val="center"/>
            <w:textDirection w:val="lrTb"/>
            <w:noWrap w:val="false"/>
          </w:tcPr>
          <w:p>
            <w:pPr>
              <w:pStyle w:val="1598"/>
              <w:jc w:val="center"/>
              <w:rPr>
                <w:color w:val="000000"/>
                <w:sz w:val="20"/>
                <w:szCs w:val="20"/>
              </w:rPr>
            </w:pPr>
            <w:r>
              <w:rPr>
                <w:color w:val="000000"/>
                <w:sz w:val="20"/>
                <w:szCs w:val="20"/>
              </w:rPr>
              <w:t xml:space="preserve">49,06</w:t>
            </w:r>
            <w:r>
              <w:rPr>
                <w:color w:val="000000"/>
                <w:sz w:val="20"/>
                <w:szCs w:val="20"/>
              </w:rPr>
            </w:r>
          </w:p>
        </w:tc>
        <w:tc>
          <w:tcPr>
            <w:shd w:val="clear" w:color="auto" w:fill="ffffff"/>
            <w:tcBorders>
              <w:bottom w:val="single" w:color="000000" w:sz="4" w:space="0"/>
              <w:right w:val="single" w:color="000000" w:sz="4" w:space="0"/>
            </w:tcBorders>
            <w:tcW w:w="1023" w:type="dxa"/>
            <w:vAlign w:val="center"/>
            <w:textDirection w:val="lrTb"/>
            <w:noWrap w:val="false"/>
          </w:tcPr>
          <w:p>
            <w:pPr>
              <w:pStyle w:val="1598"/>
              <w:jc w:val="center"/>
              <w:rPr>
                <w:color w:val="000000"/>
                <w:sz w:val="20"/>
                <w:szCs w:val="20"/>
              </w:rPr>
            </w:pPr>
            <w:r>
              <w:rPr>
                <w:color w:val="000000"/>
                <w:sz w:val="20"/>
                <w:szCs w:val="20"/>
              </w:rPr>
              <w:t xml:space="preserve">52,21</w:t>
            </w:r>
            <w:r>
              <w:rPr>
                <w:color w:val="000000"/>
                <w:sz w:val="20"/>
                <w:szCs w:val="20"/>
              </w:rPr>
            </w:r>
          </w:p>
        </w:tc>
        <w:tc>
          <w:tcPr>
            <w:shd w:val="clear" w:color="auto" w:fill="ffffff"/>
            <w:tcBorders>
              <w:bottom w:val="single" w:color="000000" w:sz="4" w:space="0"/>
              <w:right w:val="single" w:color="000000" w:sz="4" w:space="0"/>
            </w:tcBorders>
            <w:tcW w:w="1195" w:type="dxa"/>
            <w:vAlign w:val="center"/>
            <w:textDirection w:val="lrTb"/>
            <w:noWrap w:val="false"/>
          </w:tcPr>
          <w:p>
            <w:pPr>
              <w:pStyle w:val="1598"/>
              <w:jc w:val="center"/>
              <w:rPr>
                <w:color w:val="000000"/>
                <w:sz w:val="20"/>
                <w:szCs w:val="20"/>
              </w:rPr>
            </w:pPr>
            <w:r>
              <w:rPr>
                <w:color w:val="000000"/>
                <w:sz w:val="20"/>
                <w:szCs w:val="20"/>
              </w:rPr>
              <w:t xml:space="preserve">55,40</w:t>
            </w:r>
            <w:r>
              <w:rPr>
                <w:color w:val="000000"/>
                <w:sz w:val="20"/>
                <w:szCs w:val="20"/>
              </w:rPr>
            </w:r>
          </w:p>
        </w:tc>
        <w:tc>
          <w:tcPr>
            <w:shd w:val="clear" w:color="auto" w:fill="ffffff"/>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55,60</w:t>
            </w:r>
            <w:r>
              <w:rPr>
                <w:color w:val="000000"/>
                <w:sz w:val="20"/>
                <w:szCs w:val="20"/>
              </w:rPr>
            </w:r>
          </w:p>
        </w:tc>
        <w:tc>
          <w:tcPr>
            <w:shd w:val="clear" w:color="auto" w:fill="ffffff"/>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58,65</w:t>
            </w:r>
            <w:r>
              <w:rPr>
                <w:color w:val="000000"/>
                <w:sz w:val="20"/>
                <w:szCs w:val="20"/>
              </w:rPr>
            </w:r>
          </w:p>
        </w:tc>
        <w:tc>
          <w:tcPr>
            <w:shd w:val="clear" w:color="auto" w:fill="ffffff"/>
            <w:tcBorders>
              <w:bottom w:val="single" w:color="000000" w:sz="4" w:space="0"/>
              <w:right w:val="single" w:color="000000" w:sz="4" w:space="0"/>
            </w:tcBorders>
            <w:tcW w:w="1192" w:type="dxa"/>
            <w:vAlign w:val="center"/>
            <w:textDirection w:val="lrTb"/>
            <w:noWrap w:val="false"/>
          </w:tcPr>
          <w:p>
            <w:pPr>
              <w:pStyle w:val="1598"/>
              <w:jc w:val="center"/>
              <w:rPr>
                <w:color w:val="000000"/>
                <w:sz w:val="20"/>
                <w:szCs w:val="20"/>
              </w:rPr>
            </w:pPr>
            <w:r>
              <w:rPr>
                <w:color w:val="000000"/>
                <w:sz w:val="20"/>
                <w:szCs w:val="20"/>
              </w:rPr>
              <w:t xml:space="preserve">61,60</w:t>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6.3.2.</w:t>
            </w:r>
            <w:r>
              <w:rPr>
                <w:color w:val="000000"/>
                <w:sz w:val="20"/>
                <w:szCs w:val="20"/>
              </w:rPr>
            </w:r>
          </w:p>
        </w:tc>
        <w:tc>
          <w:tcPr>
            <w:shd w:val="clear" w:color="auto" w:fill="ffffff"/>
            <w:tcBorders>
              <w:bottom w:val="single" w:color="000000" w:sz="4" w:space="0"/>
              <w:right w:val="single" w:color="000000" w:sz="4" w:space="0"/>
            </w:tcBorders>
            <w:tcW w:w="5607" w:type="dxa"/>
            <w:vAlign w:val="center"/>
            <w:textDirection w:val="lrTb"/>
            <w:noWrap w:val="false"/>
          </w:tcPr>
          <w:p>
            <w:pPr>
              <w:pStyle w:val="1598"/>
              <w:rPr>
                <w:color w:val="000000"/>
                <w:sz w:val="20"/>
                <w:szCs w:val="20"/>
              </w:rPr>
            </w:pPr>
            <w:r>
              <w:rPr>
                <w:color w:val="000000"/>
                <w:sz w:val="20"/>
                <w:szCs w:val="20"/>
              </w:rPr>
              <w:t xml:space="preserve">сети горячего водоснабжения</w:t>
            </w:r>
            <w:r>
              <w:rPr>
                <w:color w:val="000000"/>
                <w:sz w:val="20"/>
                <w:szCs w:val="20"/>
              </w:rPr>
            </w:r>
          </w:p>
        </w:tc>
        <w:tc>
          <w:tcPr>
            <w:shd w:val="clear" w:color="auto" w:fill="ffffff"/>
            <w:tcBorders>
              <w:bottom w:val="single" w:color="000000" w:sz="4" w:space="0"/>
              <w:right w:val="single" w:color="000000" w:sz="4" w:space="0"/>
            </w:tcBorders>
            <w:tcW w:w="1370"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shd w:val="clear" w:color="auto" w:fill="ffffff"/>
            <w:tcBorders>
              <w:bottom w:val="single" w:color="000000" w:sz="4" w:space="0"/>
              <w:right w:val="single" w:color="000000" w:sz="4" w:space="0"/>
            </w:tcBorders>
            <w:tcW w:w="1022" w:type="dxa"/>
            <w:vAlign w:val="center"/>
            <w:textDirection w:val="lrTb"/>
            <w:noWrap w:val="false"/>
          </w:tcPr>
          <w:p>
            <w:pPr>
              <w:pStyle w:val="1598"/>
              <w:jc w:val="center"/>
              <w:rPr>
                <w:color w:val="000000"/>
                <w:sz w:val="20"/>
                <w:szCs w:val="20"/>
              </w:rPr>
            </w:pPr>
            <w:r>
              <w:rPr>
                <w:color w:val="000000"/>
                <w:sz w:val="20"/>
                <w:szCs w:val="20"/>
              </w:rPr>
              <w:t xml:space="preserve">67,96</w:t>
            </w:r>
            <w:r>
              <w:rPr>
                <w:color w:val="000000"/>
                <w:sz w:val="20"/>
                <w:szCs w:val="20"/>
              </w:rPr>
            </w:r>
          </w:p>
        </w:tc>
        <w:tc>
          <w:tcPr>
            <w:shd w:val="clear" w:color="auto" w:fill="ffffff"/>
            <w:tcBorders>
              <w:bottom w:val="single" w:color="000000" w:sz="4" w:space="0"/>
              <w:right w:val="single" w:color="000000" w:sz="4" w:space="0"/>
            </w:tcBorders>
            <w:tcW w:w="1023" w:type="dxa"/>
            <w:vAlign w:val="center"/>
            <w:textDirection w:val="lrTb"/>
            <w:noWrap w:val="false"/>
          </w:tcPr>
          <w:p>
            <w:pPr>
              <w:pStyle w:val="1598"/>
              <w:jc w:val="center"/>
              <w:rPr>
                <w:color w:val="000000"/>
                <w:sz w:val="20"/>
                <w:szCs w:val="20"/>
              </w:rPr>
            </w:pPr>
            <w:r>
              <w:rPr>
                <w:color w:val="000000"/>
                <w:sz w:val="20"/>
                <w:szCs w:val="20"/>
              </w:rPr>
              <w:t xml:space="preserve">70,53</w:t>
            </w:r>
            <w:r>
              <w:rPr>
                <w:color w:val="000000"/>
                <w:sz w:val="20"/>
                <w:szCs w:val="20"/>
              </w:rPr>
            </w:r>
          </w:p>
        </w:tc>
        <w:tc>
          <w:tcPr>
            <w:shd w:val="clear" w:color="auto" w:fill="ffffff"/>
            <w:tcBorders>
              <w:bottom w:val="single" w:color="000000" w:sz="4" w:space="0"/>
              <w:right w:val="single" w:color="000000" w:sz="4" w:space="0"/>
            </w:tcBorders>
            <w:tcW w:w="1195" w:type="dxa"/>
            <w:vAlign w:val="center"/>
            <w:textDirection w:val="lrTb"/>
            <w:noWrap w:val="false"/>
          </w:tcPr>
          <w:p>
            <w:pPr>
              <w:pStyle w:val="1598"/>
              <w:jc w:val="center"/>
              <w:rPr>
                <w:color w:val="000000"/>
                <w:sz w:val="20"/>
                <w:szCs w:val="20"/>
              </w:rPr>
            </w:pPr>
            <w:r>
              <w:rPr>
                <w:color w:val="000000"/>
                <w:sz w:val="20"/>
                <w:szCs w:val="20"/>
              </w:rPr>
              <w:t xml:space="preserve">73,10</w:t>
            </w:r>
            <w:r>
              <w:rPr>
                <w:color w:val="000000"/>
                <w:sz w:val="20"/>
                <w:szCs w:val="20"/>
              </w:rPr>
            </w:r>
          </w:p>
        </w:tc>
        <w:tc>
          <w:tcPr>
            <w:shd w:val="clear" w:color="auto" w:fill="ffffff"/>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76,60</w:t>
            </w:r>
            <w:r>
              <w:rPr>
                <w:color w:val="000000"/>
                <w:sz w:val="20"/>
                <w:szCs w:val="20"/>
              </w:rPr>
            </w:r>
          </w:p>
        </w:tc>
        <w:tc>
          <w:tcPr>
            <w:shd w:val="clear" w:color="auto" w:fill="ffffff"/>
            <w:tcBorders>
              <w:bottom w:val="single" w:color="000000" w:sz="4" w:space="0"/>
              <w:right w:val="single" w:color="000000" w:sz="4" w:space="0"/>
            </w:tcBorders>
            <w:tcW w:w="1194" w:type="dxa"/>
            <w:vAlign w:val="center"/>
            <w:textDirection w:val="lrTb"/>
            <w:noWrap w:val="false"/>
          </w:tcPr>
          <w:p>
            <w:pPr>
              <w:pStyle w:val="1598"/>
              <w:jc w:val="center"/>
              <w:rPr>
                <w:color w:val="000000"/>
                <w:sz w:val="20"/>
                <w:szCs w:val="20"/>
              </w:rPr>
            </w:pPr>
            <w:r>
              <w:rPr>
                <w:color w:val="000000"/>
                <w:sz w:val="20"/>
                <w:szCs w:val="20"/>
              </w:rPr>
              <w:t xml:space="preserve">76,05</w:t>
            </w:r>
            <w:r>
              <w:rPr>
                <w:color w:val="000000"/>
                <w:sz w:val="20"/>
                <w:szCs w:val="20"/>
              </w:rPr>
            </w:r>
          </w:p>
        </w:tc>
        <w:tc>
          <w:tcPr>
            <w:shd w:val="clear" w:color="auto" w:fill="ffffff"/>
            <w:tcBorders>
              <w:bottom w:val="single" w:color="000000" w:sz="4" w:space="0"/>
              <w:right w:val="single" w:color="000000" w:sz="4" w:space="0"/>
            </w:tcBorders>
            <w:tcW w:w="1192" w:type="dxa"/>
            <w:vAlign w:val="center"/>
            <w:textDirection w:val="lrTb"/>
            <w:noWrap w:val="false"/>
          </w:tcPr>
          <w:p>
            <w:pPr>
              <w:pStyle w:val="1598"/>
              <w:jc w:val="center"/>
              <w:rPr>
                <w:color w:val="000000"/>
                <w:sz w:val="20"/>
                <w:szCs w:val="20"/>
              </w:rPr>
            </w:pPr>
            <w:r>
              <w:rPr>
                <w:color w:val="000000"/>
                <w:sz w:val="20"/>
                <w:szCs w:val="20"/>
              </w:rPr>
              <w:t xml:space="preserve">73,26</w:t>
            </w:r>
            <w:r>
              <w:rPr>
                <w:color w:val="000000"/>
                <w:sz w:val="20"/>
                <w:szCs w:val="20"/>
              </w:rPr>
            </w:r>
          </w:p>
        </w:tc>
      </w:tr>
    </w:tbl>
    <w:p>
      <w:pPr>
        <w:pStyle w:val="2792"/>
        <w:ind w:left="851" w:firstLine="0"/>
        <w:spacing w:line="360" w:lineRule="auto"/>
        <w:tabs>
          <w:tab w:val="clear" w:pos="708" w:leader="none"/>
          <w:tab w:val="left" w:pos="1134" w:leader="none"/>
        </w:tabs>
        <w:rPr>
          <w:color w:val="000000"/>
        </w:rPr>
        <w:sectPr>
          <w:footerReference w:type="default" r:id="rId24"/>
          <w:footnotePr/>
          <w:endnotePr/>
          <w:type w:val="nextPage"/>
          <w:pgSz w:w="16838" w:h="11906" w:orient="landscape"/>
          <w:pgMar w:top="1134" w:right="567" w:bottom="1134" w:left="1701" w:header="0" w:footer="708" w:gutter="0"/>
          <w:cols w:num="1" w:sep="0" w:space="1701" w:equalWidth="1"/>
          <w:docGrid w:linePitch="360"/>
        </w:sectPr>
      </w:pPr>
      <w:r>
        <w:rPr>
          <w:color w:val="000000"/>
        </w:rPr>
      </w:r>
      <w:r>
        <w:rPr>
          <w:color w:val="000000"/>
        </w:rPr>
      </w:r>
    </w:p>
    <w:p>
      <w:pPr>
        <w:pStyle w:val="2792"/>
        <w:numPr>
          <w:ilvl w:val="2"/>
          <w:numId w:val="36"/>
        </w:numPr>
        <w:contextualSpacing/>
        <w:ind w:left="0" w:firstLine="0"/>
        <w:spacing w:before="0" w:after="0" w:line="240" w:lineRule="auto"/>
        <w:tabs>
          <w:tab w:val="left" w:pos="426" w:leader="none"/>
          <w:tab w:val="clear" w:pos="708" w:leader="none"/>
        </w:tabs>
        <w:rPr>
          <w:b/>
          <w:color w:val="000000"/>
          <w:szCs w:val="24"/>
        </w:rPr>
        <w:outlineLvl w:val="2"/>
      </w:pPr>
      <w:r/>
      <w:bookmarkStart w:id="14" w:name="__RefHeading___Toc197514192"/>
      <w:r/>
      <w:bookmarkEnd w:id="14"/>
      <w:r>
        <w:rPr>
          <w:rFonts w:eastAsia="Times New Roman"/>
          <w:b/>
          <w:color w:val="000000"/>
          <w:szCs w:val="24"/>
        </w:rPr>
        <w:t xml:space="preserve">Различные сценарии развития централизованных систем водоснабжения в зависимости от различных сценариев развития поселения</w:t>
      </w:r>
      <w:r>
        <w:rPr>
          <w:b/>
          <w:color w:val="000000"/>
          <w:szCs w:val="24"/>
        </w:rPr>
      </w:r>
    </w:p>
    <w:p>
      <w:pPr>
        <w:pStyle w:val="1598"/>
        <w:ind w:firstLine="851"/>
        <w:jc w:val="both"/>
        <w:spacing w:line="360" w:lineRule="auto"/>
      </w:pPr>
      <w:r>
        <w:rPr>
          <w:color w:val="000000"/>
        </w:rPr>
        <w:t xml:space="preserve">Развитие системы водоснабжения в соответствии с мероприятиями Схе</w:t>
      </w:r>
      <w:r>
        <w:rPr>
          <w:color w:val="000000"/>
        </w:rPr>
        <w:t xml:space="preserve">мы позволит полностью обеспечить существующие нагрузки системы водоснабжения, их прогнозируемый прирост в период 2025–2040 годов и создать резерв для устойчивого функционирования системы водоснабжения и обеспечения прироста нагрузок последующего периода.  </w:t>
      </w:r>
      <w:r/>
    </w:p>
    <w:p>
      <w:pPr>
        <w:pStyle w:val="1598"/>
        <w:ind w:firstLine="851"/>
        <w:jc w:val="both"/>
        <w:spacing w:line="360" w:lineRule="auto"/>
        <w:rPr>
          <w:color w:val="000000"/>
        </w:rPr>
      </w:pPr>
      <w:r>
        <w:rPr>
          <w:color w:val="000000"/>
        </w:rPr>
        <w:t xml:space="preserve">Основными направлениями развития системы водоснабжения являются модернизация</w:t>
      </w:r>
      <w:r>
        <w:rPr>
          <w:color w:val="000000"/>
        </w:rPr>
        <w:t xml:space="preserve"> и реконструкция водопроводных сетей и сооружений. При этом решаются основные задачи функционирования системы водоснабжения: обеспечение качества и надежности водоснабжения потребителей, а также обеспечение доступности услуг водоснабжения для потребителей.</w:t>
      </w:r>
      <w:r>
        <w:rPr>
          <w:color w:val="000000"/>
        </w:rPr>
      </w:r>
    </w:p>
    <w:p>
      <w:pPr>
        <w:pStyle w:val="1598"/>
        <w:ind w:firstLine="851"/>
        <w:jc w:val="both"/>
        <w:spacing w:line="360" w:lineRule="auto"/>
        <w:rPr>
          <w:color w:val="000000"/>
        </w:rPr>
      </w:pPr>
      <w:r>
        <w:rPr>
          <w:color w:val="000000"/>
        </w:rPr>
        <w:t xml:space="preserve">Выявленные проблемы и задачи функционирования и развития системы водоснабжения решаются посредством мероприятий по модернизации инфраструктуры и подключению объектов нового строительства.</w:t>
      </w:r>
      <w:r>
        <w:rPr>
          <w:color w:val="000000"/>
        </w:rPr>
      </w:r>
    </w:p>
    <w:p>
      <w:pPr>
        <w:pStyle w:val="1598"/>
        <w:ind w:firstLine="851"/>
        <w:jc w:val="both"/>
        <w:spacing w:line="360" w:lineRule="auto"/>
        <w:rPr>
          <w:color w:val="000000"/>
        </w:rPr>
      </w:pPr>
      <w:r>
        <w:rPr>
          <w:color w:val="000000"/>
        </w:rPr>
        <w:t xml:space="preserve">Первоочередной задачей по развитию системы водоснабжения является обеспечение всего населения водой питьевого качества в необходимом количестве по доступной цене с учетом развития перспективной застрой</w:t>
      </w:r>
      <w:r>
        <w:rPr>
          <w:color w:val="000000"/>
        </w:rPr>
        <w:t xml:space="preserve">ки. Решение данной задачи предусматривает реконструкцию головных сооружений с высоким уровнем физического и морального износа, увеличение протяженности водопроводной сети. Данные мероприятия позволят обеспечить водой существующую и перспективную застройки.</w:t>
      </w:r>
      <w:r>
        <w:rPr>
          <w:color w:val="000000"/>
        </w:rPr>
      </w:r>
    </w:p>
    <w:p>
      <w:pPr>
        <w:pStyle w:val="1598"/>
        <w:ind w:firstLine="851"/>
        <w:jc w:val="both"/>
        <w:spacing w:line="360" w:lineRule="auto"/>
      </w:pPr>
      <w:r>
        <w:rPr>
          <w:color w:val="000000"/>
        </w:rPr>
        <w:t xml:space="preserve">Для обеспечения инженерной инфраструктурой участков застройки необходимо строительство новых </w:t>
      </w:r>
      <w:r>
        <w:rPr>
          <w:color w:val="000000"/>
        </w:rPr>
        <w:t xml:space="preserve">сетей водоснабжения. На основе перечня мероприятий, реализуемых в 2025–2040 годы в рамках развития системы водоснабжения, сформирован перечень инвестиционных проектов, которые должны обеспечить достижение целевых показателей развития системы водоснабжения.</w:t>
      </w:r>
      <w:r/>
    </w:p>
    <w:p>
      <w:pPr>
        <w:pStyle w:val="1598"/>
        <w:ind w:firstLine="851"/>
        <w:jc w:val="both"/>
        <w:spacing w:before="120" w:after="0" w:line="360" w:lineRule="auto"/>
        <w:rPr>
          <w:color w:val="000000"/>
        </w:rPr>
      </w:pPr>
      <w:r>
        <w:rPr>
          <w:color w:val="000000"/>
        </w:rPr>
        <w:t xml:space="preserve">Варианты развития городского поселения Федоровский могут </w:t>
      </w:r>
      <w:r>
        <w:rPr>
          <w:color w:val="000000"/>
        </w:rPr>
        <w:t xml:space="preserve">быть различны, как с ростом, так и снижением численности населения, а также с сохранением численности населения в поселении. Развитие централизованной системы водоснабжения напрямую зависит от вариантов прироста численности населения городского поселения. </w:t>
      </w:r>
      <w:r>
        <w:rPr>
          <w:color w:val="000000"/>
        </w:rPr>
      </w:r>
    </w:p>
    <w:p>
      <w:pPr>
        <w:pStyle w:val="1598"/>
        <w:ind w:firstLine="851"/>
        <w:jc w:val="both"/>
        <w:spacing w:line="360" w:lineRule="auto"/>
        <w:rPr>
          <w:color w:val="000000"/>
        </w:rPr>
      </w:pPr>
      <w:r>
        <w:rPr>
          <w:color w:val="000000"/>
        </w:rPr>
        <w:t xml:space="preserve">Рассмотрим три варианта развития:</w:t>
      </w:r>
      <w:r>
        <w:rPr>
          <w:color w:val="000000"/>
        </w:rPr>
      </w:r>
    </w:p>
    <w:p>
      <w:pPr>
        <w:pStyle w:val="1598"/>
        <w:ind w:firstLine="851"/>
        <w:jc w:val="both"/>
        <w:spacing w:line="360" w:lineRule="auto"/>
        <w:rPr>
          <w:color w:val="000000"/>
        </w:rPr>
      </w:pPr>
      <w:r>
        <w:rPr>
          <w:b/>
          <w:color w:val="000000"/>
        </w:rPr>
        <w:t xml:space="preserve">I вариант. </w:t>
      </w:r>
      <w:r>
        <w:rPr>
          <w:color w:val="000000"/>
        </w:rPr>
        <w:t xml:space="preserve">Высокий вариант прогноза численности населения влечет за собой необходимость в дополнительном развитии мощности объектов обслуживания населения, прирост площади под жилыми зонами также увеличится.</w:t>
      </w:r>
      <w:r>
        <w:rPr>
          <w:color w:val="000000"/>
        </w:rPr>
      </w:r>
    </w:p>
    <w:p>
      <w:pPr>
        <w:pStyle w:val="1598"/>
        <w:ind w:firstLine="851"/>
        <w:jc w:val="both"/>
        <w:spacing w:line="360" w:lineRule="auto"/>
        <w:rPr>
          <w:color w:val="000000"/>
        </w:rPr>
      </w:pPr>
      <w:r>
        <w:rPr>
          <w:b/>
          <w:color w:val="000000"/>
        </w:rPr>
        <w:t xml:space="preserve">II вариант.</w:t>
      </w:r>
      <w:r>
        <w:rPr>
          <w:color w:val="000000"/>
        </w:rPr>
        <w:t xml:space="preserve"> Низкий вариант прогноза численности населения учитывает общее сокращение рабочих мест в поселении из-за спада объемов производства. Темпы снижения численности населения будут оставаться на среднем уровне (при сохра</w:t>
      </w:r>
      <w:r>
        <w:rPr>
          <w:color w:val="000000"/>
        </w:rPr>
        <w:t xml:space="preserve">нении отрицательного естественного и механического прироста). При этом варианте можно ожидать проблемы из-за невозможности сохранить сложившуюся жилую общественную застройку, инженерную и транспортную инфраструктуры, могут появиться экономические проблемы.</w:t>
      </w:r>
      <w:r>
        <w:rPr>
          <w:color w:val="000000"/>
        </w:rPr>
      </w:r>
    </w:p>
    <w:p>
      <w:pPr>
        <w:pStyle w:val="1598"/>
        <w:ind w:firstLine="851"/>
        <w:jc w:val="both"/>
        <w:spacing w:line="360" w:lineRule="auto"/>
        <w:rPr>
          <w:color w:val="000000"/>
        </w:rPr>
      </w:pPr>
      <w:r>
        <w:rPr>
          <w:color w:val="000000"/>
        </w:rPr>
        <w:t xml:space="preserve">Данный вариант не влечет за собой необходимости в дополнительном развитии мощности объектов обслуживания населения, прирост площади под жилыми зонами также будет совсем незначительным.</w:t>
      </w:r>
      <w:r>
        <w:rPr>
          <w:color w:val="000000"/>
        </w:rPr>
      </w:r>
    </w:p>
    <w:p>
      <w:pPr>
        <w:pStyle w:val="1598"/>
        <w:ind w:firstLine="851"/>
        <w:jc w:val="both"/>
        <w:spacing w:line="360" w:lineRule="auto"/>
        <w:rPr>
          <w:color w:val="000000"/>
        </w:rPr>
      </w:pPr>
      <w:r>
        <w:rPr>
          <w:b/>
          <w:color w:val="000000"/>
        </w:rPr>
        <w:t xml:space="preserve">III вариант.</w:t>
      </w:r>
      <w:r>
        <w:rPr>
          <w:color w:val="000000"/>
        </w:rPr>
        <w:t xml:space="preserve"> При промежуточном варианте прогноза численности населения увеличение водопотребления не планируется.</w:t>
      </w:r>
      <w:r>
        <w:rPr>
          <w:color w:val="000000"/>
        </w:rPr>
      </w:r>
    </w:p>
    <w:p>
      <w:pPr>
        <w:pStyle w:val="1598"/>
        <w:ind w:firstLine="851"/>
        <w:jc w:val="both"/>
        <w:spacing w:line="360" w:lineRule="auto"/>
        <w:rPr>
          <w:color w:val="000000"/>
        </w:rPr>
      </w:pPr>
      <w:r>
        <w:rPr>
          <w:color w:val="000000"/>
        </w:rPr>
        <w:t xml:space="preserve">Прогноз перспективной численности по</w:t>
      </w:r>
      <w:r>
        <w:rPr>
          <w:color w:val="000000"/>
        </w:rPr>
        <w:t xml:space="preserve">стоянного населения городского поселения Федоровский выполнен на основе анализа существующей демографической ситуации с учётом сложившихся и прогнозируемых тенденций в области рождаемости, смертности и миграционных потоков, нового жилищного строительства. </w:t>
      </w:r>
      <w:r>
        <w:rPr>
          <w:color w:val="000000"/>
        </w:rPr>
      </w:r>
    </w:p>
    <w:p>
      <w:pPr>
        <w:pStyle w:val="1598"/>
        <w:ind w:firstLine="851"/>
        <w:jc w:val="both"/>
        <w:spacing w:line="360" w:lineRule="auto"/>
      </w:pPr>
      <w:r>
        <w:rPr>
          <w:color w:val="000000"/>
        </w:rPr>
        <w:t xml:space="preserve">Поэтому в качестве основного варианта для актуализации схемы водоснабжения и водоотведения принят максимально возможный вариант с численностью населения 28,1 тыс. человек на конец 2040 года.</w:t>
      </w:r>
      <w:r/>
    </w:p>
    <w:p>
      <w:pPr>
        <w:pStyle w:val="1598"/>
        <w:ind w:firstLine="851"/>
        <w:jc w:val="both"/>
        <w:spacing w:line="360" w:lineRule="auto"/>
        <w:rPr>
          <w:color w:val="000000"/>
        </w:rPr>
      </w:pPr>
      <w:r>
        <w:rPr>
          <w:color w:val="000000"/>
        </w:rPr>
        <w:t xml:space="preserve">При расчете численности населения на расчетный срок учитывались следующие допущения:</w:t>
      </w:r>
      <w:r>
        <w:rPr>
          <w:color w:val="000000"/>
        </w:rPr>
      </w:r>
    </w:p>
    <w:p>
      <w:pPr>
        <w:pStyle w:val="1598"/>
        <w:ind w:firstLine="851"/>
        <w:jc w:val="both"/>
        <w:spacing w:line="360" w:lineRule="auto"/>
        <w:rPr>
          <w:color w:val="000000"/>
        </w:rPr>
      </w:pPr>
      <w:r>
        <w:rPr>
          <w:color w:val="000000"/>
        </w:rPr>
        <w:t xml:space="preserve">- возможность повышения численности населения при исполнении мероприятий по жилищному и социальному развитию;</w:t>
      </w:r>
      <w:r>
        <w:rPr>
          <w:color w:val="000000"/>
        </w:rPr>
      </w:r>
    </w:p>
    <w:p>
      <w:pPr>
        <w:pStyle w:val="1598"/>
        <w:ind w:firstLine="851"/>
        <w:jc w:val="both"/>
        <w:spacing w:line="360" w:lineRule="auto"/>
        <w:rPr>
          <w:color w:val="000000"/>
        </w:rPr>
      </w:pPr>
      <w:r>
        <w:rPr>
          <w:color w:val="000000"/>
        </w:rPr>
        <w:t xml:space="preserve">- выполнение мероприятий программы по переселению граждан РФ;</w:t>
      </w:r>
      <w:r>
        <w:rPr>
          <w:color w:val="000000"/>
        </w:rPr>
      </w:r>
    </w:p>
    <w:p>
      <w:pPr>
        <w:pStyle w:val="1598"/>
        <w:ind w:firstLine="851"/>
        <w:jc w:val="both"/>
        <w:spacing w:line="360" w:lineRule="auto"/>
        <w:rPr>
          <w:color w:val="000000"/>
        </w:rPr>
      </w:pPr>
      <w:r>
        <w:rPr>
          <w:color w:val="000000"/>
        </w:rPr>
        <w:t xml:space="preserve">- выполнение мероприятий программы по доступному жилью для граждан РФ.</w:t>
      </w:r>
      <w:r>
        <w:rPr>
          <w:color w:val="000000"/>
        </w:rPr>
      </w:r>
    </w:p>
    <w:p>
      <w:pPr>
        <w:pStyle w:val="1598"/>
        <w:ind w:firstLine="851"/>
        <w:jc w:val="both"/>
        <w:spacing w:line="360" w:lineRule="auto"/>
        <w:rPr>
          <w:color w:val="000000"/>
        </w:rPr>
      </w:pPr>
      <w:r>
        <w:rPr>
          <w:color w:val="000000"/>
        </w:rPr>
        <w:t xml:space="preserve">Определяющими факторами формирования населения на период до расчетного срока</w:t>
      </w:r>
      <w:r>
        <w:rPr>
          <w:color w:val="000000"/>
        </w:rPr>
        <w:t xml:space="preserve"> принят небольшой естественный прирост населения. Поскольку значительную часть мигрантов обычно составляют молодые люди в трудоспособном возрасте, это позволяет прогнозировать относительную стабилизацию демографической структуры муниципального образования.</w:t>
      </w:r>
      <w:r>
        <w:rPr>
          <w:color w:val="000000"/>
        </w:rPr>
      </w:r>
    </w:p>
    <w:p>
      <w:pPr>
        <w:pStyle w:val="1598"/>
        <w:ind w:firstLine="851"/>
        <w:jc w:val="both"/>
        <w:spacing w:line="360" w:lineRule="auto"/>
        <w:rPr>
          <w:color w:val="000000"/>
        </w:rPr>
      </w:pPr>
      <w:r>
        <w:rPr>
          <w:color w:val="000000"/>
        </w:rPr>
        <w:t xml:space="preserve">Проведенный анализ первоисточников, и детализация их оценок применительно к территории проектируемого муниципального образования позволили определить диапазон вероятных значений численности населения в городском поселении на перспективу расчетного срока.</w:t>
      </w:r>
      <w:r>
        <w:rPr>
          <w:color w:val="000000"/>
        </w:rPr>
      </w:r>
    </w:p>
    <w:p>
      <w:pPr>
        <w:pStyle w:val="1598"/>
        <w:ind w:firstLine="851"/>
        <w:jc w:val="both"/>
        <w:spacing w:line="360" w:lineRule="auto"/>
      </w:pPr>
      <w:r>
        <w:rPr>
          <w:color w:val="000000"/>
        </w:rPr>
        <w:t xml:space="preserve">На террит</w:t>
      </w:r>
      <w:r>
        <w:rPr>
          <w:color w:val="000000"/>
        </w:rPr>
        <w:t xml:space="preserve">ории городского поселения запланирована реализация четырех инвестиционных площадок в сфере развития жилищного строительства. Основные показатели развития жилищного строительства городского поселения Федоровский на конец 2040 года представлены в таблице 13.</w:t>
      </w:r>
      <w:r/>
    </w:p>
    <w:p>
      <w:pPr>
        <w:pStyle w:val="3344"/>
        <w:ind w:firstLine="0"/>
        <w:keepNext/>
      </w:pPr>
      <w:r>
        <w:t xml:space="preserve">Таблица </w:t>
      </w:r>
      <w:r>
        <w:fldChar w:fldCharType="begin"/>
      </w:r>
      <w:r>
        <w:instrText xml:space="preserve"> SEQ Таблица \* ARABIC </w:instrText>
      </w:r>
      <w:r>
        <w:fldChar w:fldCharType="separate"/>
      </w:r>
      <w:r>
        <w:t xml:space="preserve">13</w:t>
      </w:r>
      <w:r>
        <w:fldChar w:fldCharType="end"/>
      </w:r>
      <w:r>
        <w:t xml:space="preserve">. Основные показатели развития жилищного строительства городского поселения Федоровский на конец 2040 года</w:t>
      </w: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6096"/>
        <w:gridCol w:w="1135"/>
        <w:gridCol w:w="1136"/>
        <w:gridCol w:w="1271"/>
      </w:tblGrid>
      <w:tr>
        <w:tblPrEx/>
        <w:trPr>
          <w:tblHeader/>
        </w:trPr>
        <w:tc>
          <w:tcPr>
            <w:tcBorders>
              <w:top w:val="single" w:color="000000" w:sz="4" w:space="0"/>
              <w:left w:val="single" w:color="000000" w:sz="4" w:space="0"/>
              <w:bottom w:val="single" w:color="000000" w:sz="4" w:space="0"/>
              <w:right w:val="single" w:color="000000" w:sz="4" w:space="0"/>
            </w:tcBorders>
            <w:tcW w:w="6096" w:type="dxa"/>
            <w:vAlign w:val="center"/>
            <w:textDirection w:val="lrTb"/>
            <w:noWrap w:val="false"/>
          </w:tcPr>
          <w:p>
            <w:pPr>
              <w:pStyle w:val="1598"/>
              <w:contextualSpacing/>
              <w:jc w:val="center"/>
              <w:spacing w:before="0" w:after="0"/>
              <w:rPr>
                <w:sz w:val="20"/>
                <w:szCs w:val="20"/>
              </w:rPr>
            </w:pPr>
            <w:r>
              <w:rPr>
                <w:sz w:val="20"/>
                <w:szCs w:val="20"/>
              </w:rPr>
              <w:t xml:space="preserve">Наименование показателя</w:t>
            </w:r>
            <w:r>
              <w:rPr>
                <w:sz w:val="20"/>
                <w:szCs w:val="20"/>
              </w:rPr>
            </w:r>
          </w:p>
        </w:tc>
        <w:tc>
          <w:tcPr>
            <w:tcBorders>
              <w:top w:val="single" w:color="000000" w:sz="4" w:space="0"/>
              <w:left w:val="single" w:color="000000" w:sz="4" w:space="0"/>
              <w:bottom w:val="single" w:color="000000" w:sz="4" w:space="0"/>
              <w:right w:val="single" w:color="000000" w:sz="4" w:space="0"/>
            </w:tcBorders>
            <w:tcW w:w="1135" w:type="dxa"/>
            <w:vAlign w:val="center"/>
            <w:textDirection w:val="lrTb"/>
            <w:noWrap w:val="false"/>
          </w:tcPr>
          <w:p>
            <w:pPr>
              <w:pStyle w:val="1598"/>
              <w:contextualSpacing/>
              <w:jc w:val="center"/>
              <w:spacing w:before="0" w:after="0"/>
            </w:pPr>
            <w:r>
              <w:rPr>
                <w:sz w:val="20"/>
                <w:szCs w:val="20"/>
              </w:rPr>
              <w:t xml:space="preserve">2024 год</w:t>
            </w:r>
            <w:r/>
          </w:p>
        </w:tc>
        <w:tc>
          <w:tcPr>
            <w:tcBorders>
              <w:top w:val="single" w:color="000000" w:sz="4" w:space="0"/>
              <w:left w:val="single" w:color="000000" w:sz="4" w:space="0"/>
              <w:bottom w:val="single" w:color="000000" w:sz="4" w:space="0"/>
              <w:right w:val="single" w:color="000000" w:sz="4" w:space="0"/>
            </w:tcBorders>
            <w:tcW w:w="1136" w:type="dxa"/>
            <w:vAlign w:val="center"/>
            <w:textDirection w:val="lrTb"/>
            <w:noWrap w:val="false"/>
          </w:tcPr>
          <w:p>
            <w:pPr>
              <w:pStyle w:val="1598"/>
              <w:contextualSpacing/>
              <w:jc w:val="center"/>
              <w:spacing w:before="0" w:after="0"/>
              <w:rPr>
                <w:sz w:val="20"/>
                <w:szCs w:val="20"/>
              </w:rPr>
            </w:pPr>
            <w:r>
              <w:rPr>
                <w:sz w:val="20"/>
                <w:szCs w:val="20"/>
              </w:rPr>
              <w:t xml:space="preserve">2040 год</w:t>
            </w:r>
            <w:r>
              <w:rPr>
                <w:sz w:val="20"/>
                <w:szCs w:val="20"/>
              </w:rPr>
            </w:r>
          </w:p>
        </w:tc>
        <w:tc>
          <w:tcPr>
            <w:tcBorders>
              <w:top w:val="single" w:color="000000" w:sz="4" w:space="0"/>
              <w:left w:val="single" w:color="000000" w:sz="4" w:space="0"/>
              <w:bottom w:val="single" w:color="000000" w:sz="4" w:space="0"/>
              <w:right w:val="single" w:color="000000" w:sz="4" w:space="0"/>
            </w:tcBorders>
            <w:tcW w:w="1271" w:type="dxa"/>
            <w:vAlign w:val="center"/>
            <w:textDirection w:val="lrTb"/>
            <w:noWrap w:val="false"/>
          </w:tcPr>
          <w:p>
            <w:pPr>
              <w:pStyle w:val="1598"/>
              <w:contextualSpacing/>
              <w:jc w:val="center"/>
              <w:spacing w:before="0" w:after="0"/>
              <w:rPr>
                <w:sz w:val="20"/>
                <w:szCs w:val="20"/>
              </w:rPr>
            </w:pPr>
            <w:r>
              <w:rPr>
                <w:sz w:val="20"/>
                <w:szCs w:val="20"/>
              </w:rPr>
              <w:t xml:space="preserve">Динамика</w:t>
            </w:r>
            <w:r>
              <w:rPr>
                <w:sz w:val="20"/>
                <w:szCs w:val="20"/>
              </w:rPr>
            </w:r>
          </w:p>
        </w:tc>
      </w:tr>
      <w:tr>
        <w:tblPrEx/>
        <w:trPr/>
        <w:tc>
          <w:tcPr>
            <w:tcBorders>
              <w:top w:val="single" w:color="000000" w:sz="4" w:space="0"/>
              <w:left w:val="single" w:color="000000" w:sz="4" w:space="0"/>
              <w:bottom w:val="single" w:color="000000" w:sz="4" w:space="0"/>
              <w:right w:val="single" w:color="000000" w:sz="4" w:space="0"/>
            </w:tcBorders>
            <w:tcW w:w="6096" w:type="dxa"/>
            <w:vAlign w:val="center"/>
            <w:textDirection w:val="lrTb"/>
            <w:noWrap w:val="false"/>
          </w:tcPr>
          <w:p>
            <w:pPr>
              <w:pStyle w:val="1598"/>
              <w:contextualSpacing/>
              <w:jc w:val="both"/>
              <w:spacing w:before="0" w:after="0"/>
              <w:rPr>
                <w:sz w:val="20"/>
                <w:szCs w:val="20"/>
              </w:rPr>
            </w:pPr>
            <w:r>
              <w:rPr>
                <w:sz w:val="20"/>
                <w:szCs w:val="20"/>
              </w:rPr>
              <w:t xml:space="preserve">Общая площадь жилых помещений, тыс. кв. м</w:t>
            </w:r>
            <w:r>
              <w:rPr>
                <w:sz w:val="20"/>
                <w:szCs w:val="20"/>
              </w:rPr>
            </w:r>
          </w:p>
        </w:tc>
        <w:tc>
          <w:tcPr>
            <w:tcBorders>
              <w:top w:val="single" w:color="000000" w:sz="4" w:space="0"/>
              <w:left w:val="single" w:color="000000" w:sz="4" w:space="0"/>
              <w:bottom w:val="single" w:color="000000" w:sz="4" w:space="0"/>
              <w:right w:val="single" w:color="000000" w:sz="4" w:space="0"/>
            </w:tcBorders>
            <w:tcW w:w="1135" w:type="dxa"/>
            <w:vAlign w:val="center"/>
            <w:textDirection w:val="lrTb"/>
            <w:noWrap w:val="false"/>
          </w:tcPr>
          <w:p>
            <w:pPr>
              <w:pStyle w:val="1598"/>
              <w:contextualSpacing/>
              <w:jc w:val="center"/>
              <w:spacing w:before="0" w:after="0"/>
              <w:rPr>
                <w:sz w:val="20"/>
                <w:szCs w:val="20"/>
              </w:rPr>
            </w:pPr>
            <w:r>
              <w:rPr>
                <w:sz w:val="20"/>
                <w:szCs w:val="20"/>
              </w:rPr>
              <w:t xml:space="preserve">384,9</w:t>
            </w:r>
            <w:r>
              <w:rPr>
                <w:sz w:val="20"/>
                <w:szCs w:val="20"/>
              </w:rPr>
            </w:r>
          </w:p>
        </w:tc>
        <w:tc>
          <w:tcPr>
            <w:tcBorders>
              <w:top w:val="single" w:color="000000" w:sz="4" w:space="0"/>
              <w:left w:val="single" w:color="000000" w:sz="4" w:space="0"/>
              <w:bottom w:val="single" w:color="000000" w:sz="4" w:space="0"/>
              <w:right w:val="single" w:color="000000" w:sz="4" w:space="0"/>
            </w:tcBorders>
            <w:tcW w:w="1136" w:type="dxa"/>
            <w:vAlign w:val="center"/>
            <w:textDirection w:val="lrTb"/>
            <w:noWrap w:val="false"/>
          </w:tcPr>
          <w:p>
            <w:pPr>
              <w:pStyle w:val="1598"/>
              <w:contextualSpacing/>
              <w:jc w:val="center"/>
              <w:spacing w:before="0" w:after="0"/>
              <w:rPr>
                <w:sz w:val="20"/>
                <w:szCs w:val="20"/>
              </w:rPr>
            </w:pPr>
            <w:r>
              <w:rPr>
                <w:sz w:val="20"/>
                <w:szCs w:val="20"/>
              </w:rPr>
              <w:t xml:space="preserve">637,9</w:t>
            </w:r>
            <w:r>
              <w:rPr>
                <w:sz w:val="20"/>
                <w:szCs w:val="20"/>
              </w:rPr>
            </w:r>
          </w:p>
        </w:tc>
        <w:tc>
          <w:tcPr>
            <w:tcBorders>
              <w:top w:val="single" w:color="000000" w:sz="4" w:space="0"/>
              <w:left w:val="single" w:color="000000" w:sz="4" w:space="0"/>
              <w:bottom w:val="single" w:color="000000" w:sz="4" w:space="0"/>
              <w:right w:val="single" w:color="000000" w:sz="4" w:space="0"/>
            </w:tcBorders>
            <w:tcW w:w="1271" w:type="dxa"/>
            <w:vAlign w:val="center"/>
            <w:textDirection w:val="lrTb"/>
            <w:noWrap w:val="false"/>
          </w:tcPr>
          <w:p>
            <w:pPr>
              <w:pStyle w:val="1598"/>
              <w:contextualSpacing/>
              <w:jc w:val="center"/>
              <w:spacing w:before="0" w:after="0"/>
              <w:rPr>
                <w:sz w:val="20"/>
                <w:szCs w:val="20"/>
              </w:rPr>
            </w:pPr>
            <w:r>
              <w:rPr>
                <w:sz w:val="20"/>
                <w:szCs w:val="20"/>
              </w:rPr>
              <w:t xml:space="preserve">+263</w:t>
            </w:r>
            <w:r>
              <w:rPr>
                <w:sz w:val="20"/>
                <w:szCs w:val="20"/>
              </w:rPr>
            </w:r>
          </w:p>
        </w:tc>
      </w:tr>
      <w:tr>
        <w:tblPrEx/>
        <w:trPr/>
        <w:tc>
          <w:tcPr>
            <w:tcBorders>
              <w:top w:val="single" w:color="000000" w:sz="4" w:space="0"/>
              <w:left w:val="single" w:color="000000" w:sz="4" w:space="0"/>
              <w:bottom w:val="single" w:color="000000" w:sz="4" w:space="0"/>
              <w:right w:val="single" w:color="000000" w:sz="4" w:space="0"/>
            </w:tcBorders>
            <w:tcW w:w="6096" w:type="dxa"/>
            <w:vAlign w:val="center"/>
            <w:textDirection w:val="lrTb"/>
            <w:noWrap w:val="false"/>
          </w:tcPr>
          <w:p>
            <w:pPr>
              <w:pStyle w:val="1598"/>
              <w:contextualSpacing/>
              <w:jc w:val="both"/>
              <w:spacing w:before="0" w:after="0"/>
              <w:rPr>
                <w:sz w:val="20"/>
                <w:szCs w:val="20"/>
              </w:rPr>
            </w:pPr>
            <w:r>
              <w:rPr>
                <w:sz w:val="20"/>
                <w:szCs w:val="20"/>
              </w:rPr>
              <w:t xml:space="preserve">Средняя жилищная обеспеченность, кв. м общей площади жилых помещений на человека</w:t>
            </w:r>
            <w:r>
              <w:rPr>
                <w:sz w:val="20"/>
                <w:szCs w:val="20"/>
              </w:rPr>
            </w:r>
          </w:p>
        </w:tc>
        <w:tc>
          <w:tcPr>
            <w:tcBorders>
              <w:top w:val="single" w:color="000000" w:sz="4" w:space="0"/>
              <w:left w:val="single" w:color="000000" w:sz="4" w:space="0"/>
              <w:bottom w:val="single" w:color="000000" w:sz="4" w:space="0"/>
              <w:right w:val="single" w:color="000000" w:sz="4" w:space="0"/>
            </w:tcBorders>
            <w:tcW w:w="1135" w:type="dxa"/>
            <w:vAlign w:val="center"/>
            <w:textDirection w:val="lrTb"/>
            <w:noWrap w:val="false"/>
          </w:tcPr>
          <w:p>
            <w:pPr>
              <w:pStyle w:val="1598"/>
              <w:contextualSpacing/>
              <w:jc w:val="center"/>
              <w:spacing w:before="0" w:after="0"/>
              <w:rPr>
                <w:sz w:val="20"/>
                <w:szCs w:val="20"/>
              </w:rPr>
            </w:pPr>
            <w:r>
              <w:rPr>
                <w:sz w:val="20"/>
                <w:szCs w:val="20"/>
              </w:rPr>
              <w:t xml:space="preserve">18,87</w:t>
            </w:r>
            <w:r>
              <w:rPr>
                <w:sz w:val="20"/>
                <w:szCs w:val="20"/>
              </w:rPr>
            </w:r>
          </w:p>
        </w:tc>
        <w:tc>
          <w:tcPr>
            <w:tcBorders>
              <w:top w:val="single" w:color="000000" w:sz="4" w:space="0"/>
              <w:left w:val="single" w:color="000000" w:sz="4" w:space="0"/>
              <w:bottom w:val="single" w:color="000000" w:sz="4" w:space="0"/>
              <w:right w:val="single" w:color="000000" w:sz="4" w:space="0"/>
            </w:tcBorders>
            <w:tcW w:w="1136" w:type="dxa"/>
            <w:vAlign w:val="center"/>
            <w:textDirection w:val="lrTb"/>
            <w:noWrap w:val="false"/>
          </w:tcPr>
          <w:p>
            <w:pPr>
              <w:pStyle w:val="1598"/>
              <w:contextualSpacing/>
              <w:jc w:val="center"/>
              <w:spacing w:before="0" w:after="0"/>
              <w:rPr>
                <w:sz w:val="20"/>
                <w:szCs w:val="20"/>
              </w:rPr>
            </w:pPr>
            <w:r>
              <w:rPr>
                <w:sz w:val="20"/>
                <w:szCs w:val="20"/>
              </w:rPr>
              <w:t xml:space="preserve">22,7</w:t>
            </w:r>
            <w:r>
              <w:rPr>
                <w:sz w:val="20"/>
                <w:szCs w:val="20"/>
              </w:rPr>
            </w:r>
          </w:p>
        </w:tc>
        <w:tc>
          <w:tcPr>
            <w:tcBorders>
              <w:top w:val="single" w:color="000000" w:sz="4" w:space="0"/>
              <w:left w:val="single" w:color="000000" w:sz="4" w:space="0"/>
              <w:bottom w:val="single" w:color="000000" w:sz="4" w:space="0"/>
              <w:right w:val="single" w:color="000000" w:sz="4" w:space="0"/>
            </w:tcBorders>
            <w:tcW w:w="1271" w:type="dxa"/>
            <w:vAlign w:val="center"/>
            <w:textDirection w:val="lrTb"/>
            <w:noWrap w:val="false"/>
          </w:tcPr>
          <w:p>
            <w:pPr>
              <w:pStyle w:val="1598"/>
              <w:contextualSpacing/>
              <w:jc w:val="center"/>
              <w:spacing w:before="0" w:after="0"/>
              <w:rPr>
                <w:sz w:val="20"/>
                <w:szCs w:val="20"/>
              </w:rPr>
            </w:pPr>
            <w:r>
              <w:rPr>
                <w:sz w:val="20"/>
                <w:szCs w:val="20"/>
              </w:rPr>
              <w:t xml:space="preserve">+6,5</w:t>
            </w:r>
            <w:r>
              <w:rPr>
                <w:sz w:val="20"/>
                <w:szCs w:val="20"/>
              </w:rPr>
            </w:r>
          </w:p>
        </w:tc>
      </w:tr>
      <w:tr>
        <w:tblPrEx/>
        <w:trPr/>
        <w:tc>
          <w:tcPr>
            <w:tcBorders>
              <w:top w:val="single" w:color="000000" w:sz="4" w:space="0"/>
              <w:left w:val="single" w:color="000000" w:sz="4" w:space="0"/>
              <w:bottom w:val="single" w:color="000000" w:sz="4" w:space="0"/>
              <w:right w:val="single" w:color="000000" w:sz="4" w:space="0"/>
            </w:tcBorders>
            <w:tcW w:w="6096" w:type="dxa"/>
            <w:vAlign w:val="center"/>
            <w:textDirection w:val="lrTb"/>
            <w:noWrap w:val="false"/>
          </w:tcPr>
          <w:p>
            <w:pPr>
              <w:pStyle w:val="1598"/>
              <w:contextualSpacing/>
              <w:jc w:val="both"/>
              <w:spacing w:before="0" w:after="0"/>
              <w:rPr>
                <w:sz w:val="20"/>
                <w:szCs w:val="20"/>
              </w:rPr>
            </w:pPr>
            <w:r>
              <w:rPr>
                <w:sz w:val="20"/>
                <w:szCs w:val="20"/>
              </w:rPr>
              <w:t xml:space="preserve">Общая площадь жилищного фонда, признанного непригодным для проживания, тыс. кв. м</w:t>
            </w:r>
            <w:r>
              <w:rPr>
                <w:sz w:val="20"/>
                <w:szCs w:val="20"/>
              </w:rPr>
            </w:r>
          </w:p>
        </w:tc>
        <w:tc>
          <w:tcPr>
            <w:tcBorders>
              <w:top w:val="single" w:color="000000" w:sz="4" w:space="0"/>
              <w:left w:val="single" w:color="000000" w:sz="4" w:space="0"/>
              <w:bottom w:val="single" w:color="000000" w:sz="4" w:space="0"/>
              <w:right w:val="single" w:color="000000" w:sz="4" w:space="0"/>
            </w:tcBorders>
            <w:tcW w:w="1135" w:type="dxa"/>
            <w:vAlign w:val="center"/>
            <w:textDirection w:val="lrTb"/>
            <w:noWrap w:val="false"/>
          </w:tcPr>
          <w:p>
            <w:pPr>
              <w:pStyle w:val="1598"/>
              <w:contextualSpacing/>
              <w:jc w:val="center"/>
              <w:spacing w:before="0" w:after="0"/>
              <w:rPr>
                <w:sz w:val="20"/>
                <w:szCs w:val="20"/>
              </w:rPr>
            </w:pPr>
            <w:r>
              <w:rPr>
                <w:sz w:val="20"/>
                <w:szCs w:val="20"/>
              </w:rPr>
              <w:t xml:space="preserve">61,07</w:t>
            </w:r>
            <w:r>
              <w:rPr>
                <w:sz w:val="20"/>
                <w:szCs w:val="20"/>
              </w:rPr>
            </w:r>
          </w:p>
        </w:tc>
        <w:tc>
          <w:tcPr>
            <w:tcBorders>
              <w:top w:val="single" w:color="000000" w:sz="4" w:space="0"/>
              <w:left w:val="single" w:color="000000" w:sz="4" w:space="0"/>
              <w:bottom w:val="single" w:color="000000" w:sz="4" w:space="0"/>
              <w:right w:val="single" w:color="000000" w:sz="4" w:space="0"/>
            </w:tcBorders>
            <w:tcW w:w="1136" w:type="dxa"/>
            <w:vAlign w:val="center"/>
            <w:textDirection w:val="lrTb"/>
            <w:noWrap w:val="false"/>
          </w:tcPr>
          <w:p>
            <w:pPr>
              <w:pStyle w:val="1598"/>
              <w:contextualSpacing/>
              <w:jc w:val="center"/>
              <w:spacing w:before="0" w:after="0"/>
              <w:rPr>
                <w:sz w:val="20"/>
                <w:szCs w:val="20"/>
              </w:rPr>
            </w:pPr>
            <w:r>
              <w:rPr>
                <w:sz w:val="20"/>
                <w:szCs w:val="20"/>
              </w:rPr>
              <w:t xml:space="preserve">0</w:t>
            </w:r>
            <w:r>
              <w:rPr>
                <w:sz w:val="20"/>
                <w:szCs w:val="20"/>
              </w:rPr>
            </w:r>
          </w:p>
        </w:tc>
        <w:tc>
          <w:tcPr>
            <w:tcBorders>
              <w:top w:val="single" w:color="000000" w:sz="4" w:space="0"/>
              <w:left w:val="single" w:color="000000" w:sz="4" w:space="0"/>
              <w:bottom w:val="single" w:color="000000" w:sz="4" w:space="0"/>
              <w:right w:val="single" w:color="000000" w:sz="4" w:space="0"/>
            </w:tcBorders>
            <w:tcW w:w="1271" w:type="dxa"/>
            <w:vAlign w:val="center"/>
            <w:textDirection w:val="lrTb"/>
            <w:noWrap w:val="false"/>
          </w:tcPr>
          <w:p>
            <w:pPr>
              <w:pStyle w:val="1598"/>
              <w:contextualSpacing/>
              <w:jc w:val="center"/>
              <w:spacing w:before="0" w:after="0"/>
              <w:rPr>
                <w:sz w:val="20"/>
                <w:szCs w:val="20"/>
              </w:rPr>
            </w:pPr>
            <w:r>
              <w:rPr>
                <w:sz w:val="20"/>
                <w:szCs w:val="20"/>
              </w:rPr>
              <w:t xml:space="preserve">-49,8</w:t>
            </w:r>
            <w:r>
              <w:rPr>
                <w:sz w:val="20"/>
                <w:szCs w:val="20"/>
              </w:rPr>
            </w:r>
          </w:p>
        </w:tc>
      </w:tr>
      <w:tr>
        <w:tblPrEx/>
        <w:trPr/>
        <w:tc>
          <w:tcPr>
            <w:tcBorders>
              <w:top w:val="single" w:color="000000" w:sz="4" w:space="0"/>
              <w:left w:val="single" w:color="000000" w:sz="4" w:space="0"/>
              <w:bottom w:val="single" w:color="000000" w:sz="4" w:space="0"/>
              <w:right w:val="single" w:color="000000" w:sz="4" w:space="0"/>
            </w:tcBorders>
            <w:tcW w:w="6096" w:type="dxa"/>
            <w:vAlign w:val="center"/>
            <w:textDirection w:val="lrTb"/>
            <w:noWrap w:val="false"/>
          </w:tcPr>
          <w:p>
            <w:pPr>
              <w:pStyle w:val="1598"/>
              <w:contextualSpacing/>
              <w:jc w:val="both"/>
              <w:spacing w:before="0" w:after="0"/>
              <w:rPr>
                <w:sz w:val="20"/>
                <w:szCs w:val="20"/>
              </w:rPr>
            </w:pPr>
            <w:r>
              <w:rPr>
                <w:sz w:val="20"/>
                <w:szCs w:val="20"/>
              </w:rPr>
              <w:t xml:space="preserve">Общая площадь ликвидируемого жилищного фонда, тыс. кв. м</w:t>
            </w:r>
            <w:r>
              <w:rPr>
                <w:sz w:val="20"/>
                <w:szCs w:val="20"/>
              </w:rPr>
            </w:r>
          </w:p>
        </w:tc>
        <w:tc>
          <w:tcPr>
            <w:tcBorders>
              <w:top w:val="single" w:color="000000" w:sz="4" w:space="0"/>
              <w:left w:val="single" w:color="000000" w:sz="4" w:space="0"/>
              <w:bottom w:val="single" w:color="000000" w:sz="4" w:space="0"/>
              <w:right w:val="single" w:color="000000" w:sz="4" w:space="0"/>
            </w:tcBorders>
            <w:tcW w:w="1135" w:type="dxa"/>
            <w:vAlign w:val="center"/>
            <w:textDirection w:val="lrTb"/>
            <w:noWrap w:val="false"/>
          </w:tcPr>
          <w:p>
            <w:pPr>
              <w:pStyle w:val="1598"/>
              <w:contextualSpacing/>
              <w:jc w:val="center"/>
              <w:spacing w:before="0" w:after="0"/>
              <w:rPr>
                <w:sz w:val="20"/>
                <w:szCs w:val="20"/>
              </w:rPr>
            </w:pPr>
            <w:r>
              <w:rPr>
                <w:sz w:val="20"/>
                <w:szCs w:val="20"/>
              </w:rPr>
              <w:t xml:space="preserve">-</w:t>
            </w:r>
            <w:r>
              <w:rPr>
                <w:sz w:val="20"/>
                <w:szCs w:val="20"/>
              </w:rPr>
            </w:r>
          </w:p>
        </w:tc>
        <w:tc>
          <w:tcPr>
            <w:tcBorders>
              <w:top w:val="single" w:color="000000" w:sz="4" w:space="0"/>
              <w:left w:val="single" w:color="000000" w:sz="4" w:space="0"/>
              <w:bottom w:val="single" w:color="000000" w:sz="4" w:space="0"/>
              <w:right w:val="single" w:color="000000" w:sz="4" w:space="0"/>
            </w:tcBorders>
            <w:tcW w:w="1136" w:type="dxa"/>
            <w:vAlign w:val="center"/>
            <w:textDirection w:val="lrTb"/>
            <w:noWrap w:val="false"/>
          </w:tcPr>
          <w:p>
            <w:pPr>
              <w:pStyle w:val="1598"/>
              <w:contextualSpacing/>
              <w:jc w:val="center"/>
              <w:spacing w:before="0" w:after="0"/>
              <w:rPr>
                <w:sz w:val="20"/>
                <w:szCs w:val="20"/>
              </w:rPr>
            </w:pPr>
            <w:r>
              <w:rPr>
                <w:sz w:val="20"/>
                <w:szCs w:val="20"/>
              </w:rPr>
              <w:t xml:space="preserve">49,8</w:t>
            </w:r>
            <w:r>
              <w:rPr>
                <w:sz w:val="20"/>
                <w:szCs w:val="20"/>
              </w:rPr>
            </w:r>
          </w:p>
        </w:tc>
        <w:tc>
          <w:tcPr>
            <w:tcBorders>
              <w:top w:val="single" w:color="000000" w:sz="4" w:space="0"/>
              <w:left w:val="single" w:color="000000" w:sz="4" w:space="0"/>
              <w:bottom w:val="single" w:color="000000" w:sz="4" w:space="0"/>
              <w:right w:val="single" w:color="000000" w:sz="4" w:space="0"/>
            </w:tcBorders>
            <w:tcW w:w="1271" w:type="dxa"/>
            <w:vAlign w:val="center"/>
            <w:textDirection w:val="lrTb"/>
            <w:noWrap w:val="false"/>
          </w:tcPr>
          <w:p>
            <w:pPr>
              <w:pStyle w:val="1598"/>
              <w:contextualSpacing/>
              <w:jc w:val="center"/>
              <w:spacing w:before="0" w:after="0"/>
              <w:rPr>
                <w:sz w:val="20"/>
                <w:szCs w:val="20"/>
              </w:rPr>
            </w:pPr>
            <w:r>
              <w:rPr>
                <w:sz w:val="20"/>
                <w:szCs w:val="20"/>
              </w:rPr>
              <w:t xml:space="preserve">-</w:t>
            </w:r>
            <w:r>
              <w:rPr>
                <w:sz w:val="20"/>
                <w:szCs w:val="20"/>
              </w:rPr>
            </w:r>
          </w:p>
        </w:tc>
      </w:tr>
      <w:tr>
        <w:tblPrEx/>
        <w:trPr/>
        <w:tc>
          <w:tcPr>
            <w:tcBorders>
              <w:top w:val="single" w:color="000000" w:sz="4" w:space="0"/>
              <w:left w:val="single" w:color="000000" w:sz="4" w:space="0"/>
              <w:bottom w:val="single" w:color="000000" w:sz="4" w:space="0"/>
              <w:right w:val="single" w:color="000000" w:sz="4" w:space="0"/>
            </w:tcBorders>
            <w:tcW w:w="6096" w:type="dxa"/>
            <w:vAlign w:val="center"/>
            <w:textDirection w:val="lrTb"/>
            <w:noWrap w:val="false"/>
          </w:tcPr>
          <w:p>
            <w:pPr>
              <w:pStyle w:val="1598"/>
              <w:contextualSpacing/>
              <w:jc w:val="both"/>
              <w:spacing w:before="0" w:after="0"/>
              <w:rPr>
                <w:sz w:val="20"/>
                <w:szCs w:val="20"/>
              </w:rPr>
            </w:pPr>
            <w:r>
              <w:rPr>
                <w:sz w:val="20"/>
                <w:szCs w:val="20"/>
              </w:rPr>
              <w:t xml:space="preserve">Общая площадь нового жилищного строительства, тыс. кв. м общей площади жилых помещений</w:t>
            </w:r>
            <w:r>
              <w:rPr>
                <w:sz w:val="20"/>
                <w:szCs w:val="20"/>
              </w:rPr>
            </w:r>
          </w:p>
        </w:tc>
        <w:tc>
          <w:tcPr>
            <w:tcBorders>
              <w:top w:val="single" w:color="000000" w:sz="4" w:space="0"/>
              <w:left w:val="single" w:color="000000" w:sz="4" w:space="0"/>
              <w:bottom w:val="single" w:color="000000" w:sz="4" w:space="0"/>
              <w:right w:val="single" w:color="000000" w:sz="4" w:space="0"/>
            </w:tcBorders>
            <w:tcW w:w="1135" w:type="dxa"/>
            <w:vAlign w:val="center"/>
            <w:textDirection w:val="lrTb"/>
            <w:noWrap w:val="false"/>
          </w:tcPr>
          <w:p>
            <w:pPr>
              <w:pStyle w:val="1598"/>
              <w:contextualSpacing/>
              <w:jc w:val="center"/>
              <w:spacing w:before="0" w:after="0"/>
              <w:rPr>
                <w:sz w:val="20"/>
                <w:szCs w:val="20"/>
              </w:rPr>
            </w:pPr>
            <w:r>
              <w:rPr>
                <w:sz w:val="20"/>
                <w:szCs w:val="20"/>
              </w:rPr>
              <w:t xml:space="preserve">-</w:t>
            </w:r>
            <w:r>
              <w:rPr>
                <w:sz w:val="20"/>
                <w:szCs w:val="20"/>
              </w:rPr>
            </w:r>
          </w:p>
        </w:tc>
        <w:tc>
          <w:tcPr>
            <w:tcBorders>
              <w:top w:val="single" w:color="000000" w:sz="4" w:space="0"/>
              <w:left w:val="single" w:color="000000" w:sz="4" w:space="0"/>
              <w:bottom w:val="single" w:color="000000" w:sz="4" w:space="0"/>
              <w:right w:val="single" w:color="000000" w:sz="4" w:space="0"/>
            </w:tcBorders>
            <w:tcW w:w="1136" w:type="dxa"/>
            <w:vAlign w:val="center"/>
            <w:textDirection w:val="lrTb"/>
            <w:noWrap w:val="false"/>
          </w:tcPr>
          <w:p>
            <w:pPr>
              <w:pStyle w:val="1598"/>
              <w:contextualSpacing/>
              <w:jc w:val="center"/>
              <w:spacing w:before="0" w:after="0"/>
              <w:rPr>
                <w:sz w:val="20"/>
                <w:szCs w:val="20"/>
              </w:rPr>
            </w:pPr>
            <w:r>
              <w:rPr>
                <w:sz w:val="20"/>
                <w:szCs w:val="20"/>
              </w:rPr>
              <w:t xml:space="preserve">312,8</w:t>
            </w:r>
            <w:r>
              <w:rPr>
                <w:sz w:val="20"/>
                <w:szCs w:val="20"/>
              </w:rPr>
            </w:r>
          </w:p>
        </w:tc>
        <w:tc>
          <w:tcPr>
            <w:tcBorders>
              <w:top w:val="single" w:color="000000" w:sz="4" w:space="0"/>
              <w:left w:val="single" w:color="000000" w:sz="4" w:space="0"/>
              <w:bottom w:val="single" w:color="000000" w:sz="4" w:space="0"/>
              <w:right w:val="single" w:color="000000" w:sz="4" w:space="0"/>
            </w:tcBorders>
            <w:tcW w:w="1271" w:type="dxa"/>
            <w:vAlign w:val="center"/>
            <w:textDirection w:val="lrTb"/>
            <w:noWrap w:val="false"/>
          </w:tcPr>
          <w:p>
            <w:pPr>
              <w:pStyle w:val="1598"/>
              <w:contextualSpacing/>
              <w:jc w:val="center"/>
              <w:spacing w:before="0" w:after="0"/>
              <w:rPr>
                <w:sz w:val="20"/>
                <w:szCs w:val="20"/>
              </w:rPr>
            </w:pPr>
            <w:r>
              <w:rPr>
                <w:sz w:val="20"/>
                <w:szCs w:val="20"/>
              </w:rPr>
              <w:t xml:space="preserve">-</w:t>
            </w:r>
            <w:r>
              <w:rPr>
                <w:sz w:val="20"/>
                <w:szCs w:val="20"/>
              </w:rPr>
            </w:r>
          </w:p>
        </w:tc>
      </w:tr>
      <w:tr>
        <w:tblPrEx/>
        <w:trPr/>
        <w:tc>
          <w:tcPr>
            <w:tcBorders>
              <w:top w:val="single" w:color="000000" w:sz="4" w:space="0"/>
              <w:left w:val="single" w:color="000000" w:sz="4" w:space="0"/>
              <w:bottom w:val="single" w:color="000000" w:sz="4" w:space="0"/>
              <w:right w:val="single" w:color="000000" w:sz="4" w:space="0"/>
            </w:tcBorders>
            <w:tcW w:w="6096" w:type="dxa"/>
            <w:vAlign w:val="center"/>
            <w:textDirection w:val="lrTb"/>
            <w:noWrap w:val="false"/>
          </w:tcPr>
          <w:p>
            <w:pPr>
              <w:pStyle w:val="1598"/>
              <w:contextualSpacing/>
              <w:jc w:val="both"/>
              <w:spacing w:before="0" w:after="0"/>
              <w:rPr>
                <w:sz w:val="20"/>
                <w:szCs w:val="20"/>
              </w:rPr>
            </w:pPr>
            <w:r>
              <w:rPr>
                <w:sz w:val="20"/>
                <w:szCs w:val="20"/>
              </w:rPr>
              <w:t xml:space="preserve">Среднегодовой темп строительства, тыс. кв. м в год</w:t>
            </w:r>
            <w:r>
              <w:rPr>
                <w:sz w:val="20"/>
                <w:szCs w:val="20"/>
              </w:rPr>
            </w:r>
          </w:p>
        </w:tc>
        <w:tc>
          <w:tcPr>
            <w:tcBorders>
              <w:top w:val="single" w:color="000000" w:sz="4" w:space="0"/>
              <w:left w:val="single" w:color="000000" w:sz="4" w:space="0"/>
              <w:bottom w:val="single" w:color="000000" w:sz="4" w:space="0"/>
              <w:right w:val="single" w:color="000000" w:sz="4" w:space="0"/>
            </w:tcBorders>
            <w:tcW w:w="1135" w:type="dxa"/>
            <w:vAlign w:val="center"/>
            <w:textDirection w:val="lrTb"/>
            <w:noWrap w:val="false"/>
          </w:tcPr>
          <w:p>
            <w:pPr>
              <w:pStyle w:val="1598"/>
              <w:contextualSpacing/>
              <w:jc w:val="center"/>
              <w:spacing w:before="0" w:after="0"/>
              <w:rPr>
                <w:sz w:val="20"/>
                <w:szCs w:val="20"/>
              </w:rPr>
            </w:pPr>
            <w:r>
              <w:rPr>
                <w:sz w:val="20"/>
                <w:szCs w:val="20"/>
              </w:rPr>
              <w:t xml:space="preserve">5,1</w:t>
            </w:r>
            <w:r>
              <w:rPr>
                <w:sz w:val="20"/>
                <w:szCs w:val="20"/>
              </w:rPr>
            </w:r>
          </w:p>
        </w:tc>
        <w:tc>
          <w:tcPr>
            <w:tcBorders>
              <w:top w:val="single" w:color="000000" w:sz="4" w:space="0"/>
              <w:left w:val="single" w:color="000000" w:sz="4" w:space="0"/>
              <w:bottom w:val="single" w:color="000000" w:sz="4" w:space="0"/>
              <w:right w:val="single" w:color="000000" w:sz="4" w:space="0"/>
            </w:tcBorders>
            <w:tcW w:w="1136" w:type="dxa"/>
            <w:vAlign w:val="center"/>
            <w:textDirection w:val="lrTb"/>
            <w:noWrap w:val="false"/>
          </w:tcPr>
          <w:p>
            <w:pPr>
              <w:pStyle w:val="1598"/>
              <w:contextualSpacing/>
              <w:jc w:val="center"/>
              <w:spacing w:before="0" w:after="0"/>
              <w:rPr>
                <w:sz w:val="20"/>
                <w:szCs w:val="20"/>
              </w:rPr>
            </w:pPr>
            <w:r>
              <w:rPr>
                <w:sz w:val="20"/>
                <w:szCs w:val="20"/>
              </w:rPr>
              <w:t xml:space="preserve">14,9</w:t>
            </w:r>
            <w:r>
              <w:rPr>
                <w:sz w:val="20"/>
                <w:szCs w:val="20"/>
              </w:rPr>
            </w:r>
          </w:p>
        </w:tc>
        <w:tc>
          <w:tcPr>
            <w:tcBorders>
              <w:top w:val="single" w:color="000000" w:sz="4" w:space="0"/>
              <w:left w:val="single" w:color="000000" w:sz="4" w:space="0"/>
              <w:bottom w:val="single" w:color="000000" w:sz="4" w:space="0"/>
              <w:right w:val="single" w:color="000000" w:sz="4" w:space="0"/>
            </w:tcBorders>
            <w:tcW w:w="1271" w:type="dxa"/>
            <w:vAlign w:val="center"/>
            <w:textDirection w:val="lrTb"/>
            <w:noWrap w:val="false"/>
          </w:tcPr>
          <w:p>
            <w:pPr>
              <w:pStyle w:val="1598"/>
              <w:contextualSpacing/>
              <w:jc w:val="center"/>
              <w:spacing w:before="0" w:after="0"/>
              <w:rPr>
                <w:sz w:val="20"/>
                <w:szCs w:val="20"/>
              </w:rPr>
            </w:pPr>
            <w:r>
              <w:rPr>
                <w:sz w:val="20"/>
                <w:szCs w:val="20"/>
              </w:rPr>
              <w:t xml:space="preserve">+9</w:t>
            </w:r>
            <w:r>
              <w:rPr>
                <w:sz w:val="20"/>
                <w:szCs w:val="20"/>
              </w:rPr>
            </w:r>
          </w:p>
        </w:tc>
      </w:tr>
      <w:tr>
        <w:tblPrEx/>
        <w:trPr/>
        <w:tc>
          <w:tcPr>
            <w:tcBorders>
              <w:top w:val="single" w:color="000000" w:sz="4" w:space="0"/>
              <w:left w:val="single" w:color="000000" w:sz="4" w:space="0"/>
              <w:bottom w:val="single" w:color="000000" w:sz="4" w:space="0"/>
              <w:right w:val="single" w:color="000000" w:sz="4" w:space="0"/>
            </w:tcBorders>
            <w:tcW w:w="6096" w:type="dxa"/>
            <w:vAlign w:val="center"/>
            <w:textDirection w:val="lrTb"/>
            <w:noWrap w:val="false"/>
          </w:tcPr>
          <w:p>
            <w:pPr>
              <w:pStyle w:val="1598"/>
              <w:contextualSpacing/>
              <w:jc w:val="both"/>
              <w:spacing w:before="0" w:after="0"/>
              <w:rPr>
                <w:sz w:val="20"/>
                <w:szCs w:val="20"/>
              </w:rPr>
            </w:pPr>
            <w:r>
              <w:rPr>
                <w:sz w:val="20"/>
                <w:szCs w:val="20"/>
              </w:rPr>
              <w:t xml:space="preserve">Среднегодовой темп выбытия жилищного фонда, тыс. кв. м в год</w:t>
            </w:r>
            <w:r>
              <w:rPr>
                <w:sz w:val="20"/>
                <w:szCs w:val="20"/>
              </w:rPr>
            </w:r>
          </w:p>
        </w:tc>
        <w:tc>
          <w:tcPr>
            <w:tcBorders>
              <w:top w:val="single" w:color="000000" w:sz="4" w:space="0"/>
              <w:left w:val="single" w:color="000000" w:sz="4" w:space="0"/>
              <w:bottom w:val="single" w:color="000000" w:sz="4" w:space="0"/>
              <w:right w:val="single" w:color="000000" w:sz="4" w:space="0"/>
            </w:tcBorders>
            <w:tcW w:w="1135" w:type="dxa"/>
            <w:vAlign w:val="center"/>
            <w:textDirection w:val="lrTb"/>
            <w:noWrap w:val="false"/>
          </w:tcPr>
          <w:p>
            <w:pPr>
              <w:pStyle w:val="1598"/>
              <w:contextualSpacing/>
              <w:jc w:val="center"/>
              <w:spacing w:before="0" w:after="0"/>
              <w:rPr>
                <w:sz w:val="20"/>
                <w:szCs w:val="20"/>
              </w:rPr>
            </w:pPr>
            <w:r>
              <w:rPr>
                <w:sz w:val="20"/>
                <w:szCs w:val="20"/>
              </w:rPr>
              <w:t xml:space="preserve">-</w:t>
            </w:r>
            <w:r>
              <w:rPr>
                <w:sz w:val="20"/>
                <w:szCs w:val="20"/>
              </w:rPr>
            </w:r>
          </w:p>
        </w:tc>
        <w:tc>
          <w:tcPr>
            <w:tcBorders>
              <w:top w:val="single" w:color="000000" w:sz="4" w:space="0"/>
              <w:left w:val="single" w:color="000000" w:sz="4" w:space="0"/>
              <w:bottom w:val="single" w:color="000000" w:sz="4" w:space="0"/>
              <w:right w:val="single" w:color="000000" w:sz="4" w:space="0"/>
            </w:tcBorders>
            <w:tcW w:w="1136" w:type="dxa"/>
            <w:vAlign w:val="center"/>
            <w:textDirection w:val="lrTb"/>
            <w:noWrap w:val="false"/>
          </w:tcPr>
          <w:p>
            <w:pPr>
              <w:pStyle w:val="1598"/>
              <w:contextualSpacing/>
              <w:jc w:val="center"/>
              <w:spacing w:before="0" w:after="0"/>
              <w:rPr>
                <w:sz w:val="20"/>
                <w:szCs w:val="20"/>
              </w:rPr>
            </w:pPr>
            <w:r>
              <w:rPr>
                <w:sz w:val="20"/>
                <w:szCs w:val="20"/>
              </w:rPr>
              <w:t xml:space="preserve">2,4</w:t>
            </w:r>
            <w:r>
              <w:rPr>
                <w:sz w:val="20"/>
                <w:szCs w:val="20"/>
              </w:rPr>
            </w:r>
          </w:p>
        </w:tc>
        <w:tc>
          <w:tcPr>
            <w:tcBorders>
              <w:top w:val="single" w:color="000000" w:sz="4" w:space="0"/>
              <w:left w:val="single" w:color="000000" w:sz="4" w:space="0"/>
              <w:bottom w:val="single" w:color="000000" w:sz="4" w:space="0"/>
              <w:right w:val="single" w:color="000000" w:sz="4" w:space="0"/>
            </w:tcBorders>
            <w:tcW w:w="1271" w:type="dxa"/>
            <w:vAlign w:val="center"/>
            <w:textDirection w:val="lrTb"/>
            <w:noWrap w:val="false"/>
          </w:tcPr>
          <w:p>
            <w:pPr>
              <w:pStyle w:val="1598"/>
              <w:contextualSpacing/>
              <w:jc w:val="center"/>
              <w:spacing w:before="0" w:after="0"/>
              <w:rPr>
                <w:sz w:val="20"/>
                <w:szCs w:val="20"/>
              </w:rPr>
            </w:pPr>
            <w:r>
              <w:rPr>
                <w:sz w:val="20"/>
                <w:szCs w:val="20"/>
              </w:rPr>
              <w:t xml:space="preserve">-</w:t>
            </w:r>
            <w:r>
              <w:rPr>
                <w:sz w:val="20"/>
                <w:szCs w:val="20"/>
              </w:rPr>
            </w:r>
          </w:p>
        </w:tc>
      </w:tr>
    </w:tbl>
    <w:p>
      <w:pPr>
        <w:pStyle w:val="1598"/>
        <w:ind w:firstLine="851"/>
        <w:jc w:val="both"/>
        <w:spacing w:line="360" w:lineRule="auto"/>
        <w:rPr>
          <w:color w:val="000000"/>
        </w:rPr>
      </w:pPr>
      <w:r>
        <w:rPr>
          <w:color w:val="000000"/>
        </w:rPr>
      </w:r>
      <w:r>
        <w:rPr>
          <w:color w:val="000000"/>
        </w:rPr>
      </w:r>
    </w:p>
    <w:p>
      <w:pPr>
        <w:pStyle w:val="1598"/>
        <w:ind w:firstLine="851"/>
        <w:jc w:val="both"/>
        <w:spacing w:line="360" w:lineRule="auto"/>
        <w:rPr>
          <w:color w:val="000000"/>
        </w:rPr>
      </w:pPr>
      <w:r>
        <w:rPr>
          <w:color w:val="000000"/>
        </w:rPr>
        <w:t xml:space="preserve">На расчетный срок планируется капитальной строительство с увеличением объема потребления водоснабжения. </w:t>
      </w:r>
      <w:r>
        <w:t xml:space="preserve">Перечень перспективных потребителей на территории г.п. Федоровский представлен в таблице 14.</w:t>
      </w:r>
      <w:r>
        <w:rPr>
          <w:color w:val="000000"/>
        </w:rPr>
      </w:r>
    </w:p>
    <w:p>
      <w:pPr>
        <w:pStyle w:val="3344"/>
        <w:keepNext/>
      </w:pPr>
      <w:r>
        <w:t xml:space="preserve">Таблица </w:t>
      </w:r>
      <w:r>
        <w:fldChar w:fldCharType="begin"/>
      </w:r>
      <w:r>
        <w:instrText xml:space="preserve"> SEQ Таблица \* ARABIC </w:instrText>
      </w:r>
      <w:r>
        <w:fldChar w:fldCharType="separate"/>
      </w:r>
      <w:r>
        <w:t xml:space="preserve">14</w:t>
      </w:r>
      <w:r>
        <w:fldChar w:fldCharType="end"/>
      </w:r>
      <w:r>
        <w:t xml:space="preserve"> – Перечень перспективных потребителей системы водоснабжения на территории г.п. Федоровский</w:t>
      </w: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6852"/>
        <w:gridCol w:w="2786"/>
      </w:tblGrid>
      <w:tr>
        <w:tblPrEx/>
        <w:trPr>
          <w:trHeight w:val="23"/>
          <w:tblHeader/>
        </w:trPr>
        <w:tc>
          <w:tcPr>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rPr>
                <w:sz w:val="20"/>
                <w:szCs w:val="20"/>
              </w:rPr>
            </w:pPr>
            <w:r>
              <w:rPr>
                <w:sz w:val="20"/>
                <w:szCs w:val="20"/>
              </w:rPr>
              <w:t xml:space="preserve">Объекты капитального строительства</w:t>
            </w:r>
            <w:r>
              <w:rPr>
                <w:sz w:val="20"/>
                <w:szCs w:val="20"/>
              </w:rPr>
            </w:r>
          </w:p>
        </w:tc>
        <w:tc>
          <w:tcPr>
            <w:tcBorders>
              <w:top w:val="single" w:color="000000" w:sz="4" w:space="0"/>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Водоснабжение м3/сут. (ср.сут)</w:t>
            </w:r>
            <w:r>
              <w:rPr>
                <w:sz w:val="20"/>
                <w:szCs w:val="20"/>
              </w:rPr>
            </w:r>
          </w:p>
        </w:tc>
      </w:tr>
      <w:tr>
        <w:tblPrEx/>
        <w:trPr>
          <w:trHeight w:val="23"/>
        </w:trPr>
        <w:tc>
          <w:tcPr>
            <w:tcBorders>
              <w:left w:val="single" w:color="000000" w:sz="4" w:space="0"/>
              <w:bottom w:val="single" w:color="000000" w:sz="4" w:space="0"/>
              <w:right w:val="single" w:color="000000" w:sz="4" w:space="0"/>
            </w:tcBorders>
            <w:tcW w:w="6852" w:type="dxa"/>
            <w:vAlign w:val="center"/>
            <w:textDirection w:val="lrTb"/>
            <w:noWrap w:val="false"/>
          </w:tcPr>
          <w:p>
            <w:pPr>
              <w:pStyle w:val="1598"/>
              <w:rPr>
                <w:b/>
                <w:bCs/>
                <w:sz w:val="20"/>
                <w:szCs w:val="20"/>
              </w:rPr>
            </w:pPr>
            <w:r>
              <w:rPr>
                <w:b/>
                <w:bCs/>
                <w:sz w:val="20"/>
                <w:szCs w:val="20"/>
              </w:rPr>
            </w:r>
            <w:r>
              <w:rPr>
                <w:b/>
                <w:bCs/>
                <w:sz w:val="20"/>
                <w:szCs w:val="20"/>
              </w:rPr>
            </w:r>
          </w:p>
        </w:tc>
        <w:tc>
          <w:tcPr>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rPr>
                <w:b/>
                <w:bCs/>
                <w:sz w:val="20"/>
                <w:szCs w:val="20"/>
              </w:rPr>
            </w:pPr>
            <w:r>
              <w:rPr>
                <w:b/>
                <w:bCs/>
                <w:sz w:val="20"/>
                <w:szCs w:val="20"/>
              </w:rPr>
              <w:t xml:space="preserve">МИКР 6</w:t>
            </w:r>
            <w:r>
              <w:rPr>
                <w:b/>
                <w:bCs/>
                <w:sz w:val="20"/>
                <w:szCs w:val="20"/>
              </w:rPr>
            </w:r>
          </w:p>
        </w:tc>
        <w:tc>
          <w:tcPr>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rPr>
                <w:sz w:val="20"/>
                <w:szCs w:val="20"/>
              </w:rPr>
            </w:pPr>
            <w:r>
              <w:rPr>
                <w:sz w:val="20"/>
                <w:szCs w:val="20"/>
              </w:rPr>
              <w:t xml:space="preserve">Ж.д. №24,№25,№26</w:t>
            </w:r>
            <w:r>
              <w:rPr>
                <w:sz w:val="20"/>
                <w:szCs w:val="20"/>
              </w:rPr>
            </w:r>
          </w:p>
        </w:tc>
        <w:tc>
          <w:tcPr>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264,00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rPr>
                <w:sz w:val="20"/>
                <w:szCs w:val="20"/>
              </w:rPr>
            </w:pPr>
            <w:r>
              <w:rPr>
                <w:sz w:val="20"/>
                <w:szCs w:val="20"/>
              </w:rPr>
              <w:t xml:space="preserve">Ж.д. №27,№28,№29</w:t>
            </w:r>
            <w:r>
              <w:rPr>
                <w:sz w:val="20"/>
                <w:szCs w:val="20"/>
              </w:rPr>
            </w:r>
          </w:p>
        </w:tc>
        <w:tc>
          <w:tcPr>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260,00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rPr>
                <w:sz w:val="20"/>
                <w:szCs w:val="20"/>
              </w:rPr>
            </w:pPr>
            <w:r>
              <w:rPr>
                <w:sz w:val="20"/>
                <w:szCs w:val="20"/>
              </w:rPr>
              <w:t xml:space="preserve">Ж.д. №30</w:t>
            </w:r>
            <w:r>
              <w:rPr>
                <w:sz w:val="20"/>
                <w:szCs w:val="20"/>
              </w:rPr>
            </w:r>
          </w:p>
        </w:tc>
        <w:tc>
          <w:tcPr>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150,00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rPr>
                <w:sz w:val="20"/>
                <w:szCs w:val="20"/>
              </w:rPr>
            </w:pPr>
            <w:r>
              <w:rPr>
                <w:sz w:val="20"/>
                <w:szCs w:val="20"/>
              </w:rPr>
              <w:t xml:space="preserve">Детский сад</w:t>
            </w:r>
            <w:r>
              <w:rPr>
                <w:sz w:val="20"/>
                <w:szCs w:val="20"/>
              </w:rPr>
            </w:r>
          </w:p>
        </w:tc>
        <w:tc>
          <w:tcPr>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70,00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rPr>
                <w:sz w:val="20"/>
                <w:szCs w:val="20"/>
              </w:rPr>
            </w:pPr>
            <w:r>
              <w:rPr>
                <w:sz w:val="20"/>
                <w:szCs w:val="20"/>
              </w:rPr>
              <w:t xml:space="preserve">Спортивный центр с универсальными спортивными залами, плавательным бассейном</w:t>
            </w:r>
            <w:r>
              <w:rPr>
                <w:sz w:val="20"/>
                <w:szCs w:val="20"/>
              </w:rPr>
            </w:r>
          </w:p>
        </w:tc>
        <w:tc>
          <w:tcPr>
            <w:shd w:val="clear" w:color="auto" w:fill="ffffff"/>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363,22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rPr>
                <w:sz w:val="20"/>
                <w:szCs w:val="20"/>
              </w:rPr>
            </w:pPr>
            <w:r>
              <w:rPr>
                <w:sz w:val="20"/>
                <w:szCs w:val="20"/>
              </w:rPr>
              <w:t xml:space="preserve">Средне образовательная школа на 1100 мест   мкр.5а</w:t>
            </w:r>
            <w:r>
              <w:rPr>
                <w:sz w:val="20"/>
                <w:szCs w:val="20"/>
              </w:rPr>
            </w:r>
          </w:p>
        </w:tc>
        <w:tc>
          <w:tcPr>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13,8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rPr>
                <w:sz w:val="20"/>
                <w:szCs w:val="20"/>
              </w:rPr>
            </w:pPr>
            <w:r>
              <w:rPr>
                <w:sz w:val="20"/>
                <w:szCs w:val="20"/>
              </w:rPr>
              <w:t xml:space="preserve">Жилой комплекс «Скорпио»</w:t>
            </w:r>
            <w:r>
              <w:rPr>
                <w:sz w:val="20"/>
                <w:szCs w:val="20"/>
              </w:rPr>
            </w:r>
          </w:p>
        </w:tc>
        <w:tc>
          <w:tcPr>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24,74</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rPr>
                <w:sz w:val="20"/>
                <w:szCs w:val="20"/>
              </w:rPr>
            </w:pPr>
            <w:r>
              <w:rPr>
                <w:sz w:val="20"/>
                <w:szCs w:val="20"/>
              </w:rPr>
              <w:t xml:space="preserve">Пожарное депо на четыре авто</w:t>
            </w:r>
            <w:r>
              <w:rPr>
                <w:sz w:val="20"/>
                <w:szCs w:val="20"/>
              </w:rPr>
            </w:r>
          </w:p>
        </w:tc>
        <w:tc>
          <w:tcPr>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rPr>
                <w:sz w:val="20"/>
                <w:szCs w:val="20"/>
              </w:rPr>
            </w:pPr>
            <w:r>
              <w:rPr>
                <w:sz w:val="20"/>
                <w:szCs w:val="20"/>
              </w:rPr>
              <w:t xml:space="preserve">ИЖС Мкр №5А</w:t>
            </w:r>
            <w:r>
              <w:rPr>
                <w:sz w:val="20"/>
                <w:szCs w:val="20"/>
              </w:rPr>
            </w:r>
          </w:p>
        </w:tc>
        <w:tc>
          <w:tcPr>
            <w:tcBorders>
              <w:bottom w:val="single" w:color="000000" w:sz="4" w:space="0"/>
              <w:right w:val="single" w:color="000000" w:sz="4" w:space="0"/>
            </w:tcBorders>
            <w:tcW w:w="2786" w:type="dxa"/>
            <w:vAlign w:val="center"/>
            <w:textDirection w:val="lrTb"/>
            <w:noWrap w:val="false"/>
          </w:tcPr>
          <w:p>
            <w:pPr>
              <w:pStyle w:val="1598"/>
              <w:jc w:val="center"/>
            </w:pPr>
            <w:r>
              <w:rPr>
                <w:sz w:val="20"/>
                <w:szCs w:val="20"/>
              </w:rPr>
              <w:t xml:space="preserve">180,00</w:t>
            </w:r>
            <w:r/>
          </w:p>
        </w:tc>
      </w:tr>
      <w:tr>
        <w:tblPrEx/>
        <w:trPr>
          <w:trHeight w:val="23"/>
        </w:trPr>
        <w:tc>
          <w:tcPr>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rPr>
                <w:sz w:val="20"/>
                <w:szCs w:val="20"/>
              </w:rPr>
            </w:pPr>
            <w:r>
              <w:rPr>
                <w:sz w:val="20"/>
                <w:szCs w:val="20"/>
              </w:rPr>
              <w:t xml:space="preserve">Строителей 63А</w:t>
            </w:r>
            <w:r>
              <w:rPr>
                <w:sz w:val="20"/>
                <w:szCs w:val="20"/>
              </w:rPr>
            </w:r>
          </w:p>
        </w:tc>
        <w:tc>
          <w:tcPr>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1,22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rPr>
                <w:sz w:val="20"/>
                <w:szCs w:val="20"/>
              </w:rPr>
            </w:pPr>
            <w:r>
              <w:rPr>
                <w:sz w:val="20"/>
                <w:szCs w:val="20"/>
              </w:rPr>
              <w:t xml:space="preserve">Кедровая 16А</w:t>
            </w:r>
            <w:r>
              <w:rPr>
                <w:sz w:val="20"/>
                <w:szCs w:val="20"/>
              </w:rPr>
            </w:r>
          </w:p>
        </w:tc>
        <w:tc>
          <w:tcPr>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1,22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rPr>
                <w:sz w:val="20"/>
                <w:szCs w:val="20"/>
              </w:rPr>
            </w:pPr>
            <w:r>
              <w:rPr>
                <w:sz w:val="20"/>
                <w:szCs w:val="20"/>
              </w:rPr>
              <w:t xml:space="preserve">Кедровая 20/1</w:t>
            </w:r>
            <w:r>
              <w:rPr>
                <w:sz w:val="20"/>
                <w:szCs w:val="20"/>
              </w:rPr>
            </w:r>
          </w:p>
        </w:tc>
        <w:tc>
          <w:tcPr>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0,98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pPr>
            <w:r>
              <w:rPr>
                <w:sz w:val="20"/>
                <w:szCs w:val="20"/>
              </w:rPr>
              <w:t xml:space="preserve">Частный сектор ул. Московская, 36</w:t>
            </w:r>
            <w:r/>
          </w:p>
        </w:tc>
        <w:tc>
          <w:tcPr>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0,52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rPr>
                <w:sz w:val="20"/>
                <w:szCs w:val="20"/>
              </w:rPr>
            </w:pPr>
            <w:r>
              <w:rPr>
                <w:sz w:val="20"/>
                <w:szCs w:val="20"/>
              </w:rPr>
              <w:t xml:space="preserve">Придорожный сервис</w:t>
            </w:r>
            <w:r>
              <w:rPr>
                <w:sz w:val="20"/>
                <w:szCs w:val="20"/>
              </w:rPr>
            </w:r>
          </w:p>
        </w:tc>
        <w:tc>
          <w:tcPr>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0,00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rPr>
                <w:sz w:val="20"/>
                <w:szCs w:val="20"/>
              </w:rPr>
            </w:pPr>
            <w:r>
              <w:rPr>
                <w:sz w:val="20"/>
                <w:szCs w:val="20"/>
              </w:rPr>
              <w:t xml:space="preserve">Храм</w:t>
            </w:r>
            <w:r>
              <w:rPr>
                <w:sz w:val="20"/>
                <w:szCs w:val="20"/>
              </w:rPr>
            </w:r>
          </w:p>
        </w:tc>
        <w:tc>
          <w:tcPr>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4,50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rPr>
                <w:sz w:val="20"/>
                <w:szCs w:val="20"/>
              </w:rPr>
            </w:pPr>
            <w:r>
              <w:rPr>
                <w:sz w:val="20"/>
                <w:szCs w:val="20"/>
              </w:rPr>
              <w:t xml:space="preserve">Лыжная база</w:t>
            </w:r>
            <w:r>
              <w:rPr>
                <w:sz w:val="20"/>
                <w:szCs w:val="20"/>
              </w:rPr>
            </w:r>
          </w:p>
        </w:tc>
        <w:tc>
          <w:tcPr>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1,50</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pPr>
            <w:r>
              <w:rPr>
                <w:sz w:val="20"/>
                <w:szCs w:val="20"/>
              </w:rPr>
              <w:t xml:space="preserve">Спортивный зал ул. Ленина 33</w:t>
            </w:r>
            <w:r/>
          </w:p>
        </w:tc>
        <w:tc>
          <w:tcPr>
            <w:shd w:val="clear" w:color="auto" w:fill="ffffff"/>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1,90</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rPr>
                <w:sz w:val="20"/>
                <w:szCs w:val="20"/>
              </w:rPr>
            </w:pPr>
            <w:r>
              <w:rPr>
                <w:sz w:val="20"/>
                <w:szCs w:val="20"/>
              </w:rPr>
              <w:t xml:space="preserve">Гасанов Ленина,12 кафе</w:t>
            </w:r>
            <w:r>
              <w:rPr>
                <w:sz w:val="20"/>
                <w:szCs w:val="20"/>
              </w:rPr>
            </w:r>
          </w:p>
        </w:tc>
        <w:tc>
          <w:tcPr>
            <w:shd w:val="clear" w:color="auto" w:fill="ffffff"/>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1,23</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rPr>
                <w:sz w:val="20"/>
                <w:szCs w:val="20"/>
              </w:rPr>
            </w:pPr>
            <w:r>
              <w:rPr>
                <w:sz w:val="20"/>
                <w:szCs w:val="20"/>
              </w:rPr>
              <w:t xml:space="preserve">Больница</w:t>
            </w:r>
            <w:r>
              <w:rPr>
                <w:sz w:val="20"/>
                <w:szCs w:val="20"/>
              </w:rPr>
            </w:r>
          </w:p>
        </w:tc>
        <w:tc>
          <w:tcPr>
            <w:shd w:val="clear" w:color="auto" w:fill="ffffff"/>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33,60</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rPr>
                <w:sz w:val="20"/>
                <w:szCs w:val="20"/>
              </w:rPr>
            </w:pPr>
            <w:r>
              <w:rPr>
                <w:sz w:val="20"/>
                <w:szCs w:val="20"/>
              </w:rPr>
              <w:t xml:space="preserve">Кедровая17</w:t>
            </w:r>
            <w:r>
              <w:rPr>
                <w:sz w:val="20"/>
                <w:szCs w:val="20"/>
              </w:rPr>
            </w:r>
          </w:p>
        </w:tc>
        <w:tc>
          <w:tcPr>
            <w:shd w:val="clear" w:color="auto" w:fill="ffffff"/>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1,22</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rPr>
                <w:sz w:val="20"/>
                <w:szCs w:val="20"/>
              </w:rPr>
            </w:pPr>
            <w:r>
              <w:rPr>
                <w:sz w:val="20"/>
                <w:szCs w:val="20"/>
              </w:rPr>
              <w:t xml:space="preserve">Тюменский 13а</w:t>
            </w:r>
            <w:r>
              <w:rPr>
                <w:sz w:val="20"/>
                <w:szCs w:val="20"/>
              </w:rPr>
            </w:r>
          </w:p>
        </w:tc>
        <w:tc>
          <w:tcPr>
            <w:shd w:val="clear" w:color="auto" w:fill="ffffff"/>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38,00</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rPr>
                <w:sz w:val="20"/>
                <w:szCs w:val="20"/>
              </w:rPr>
            </w:pPr>
            <w:r>
              <w:rPr>
                <w:sz w:val="20"/>
                <w:szCs w:val="20"/>
              </w:rPr>
              <w:t xml:space="preserve">магазин Федорова 3а/3 (бывшая фортуна)</w:t>
            </w:r>
            <w:r>
              <w:rPr>
                <w:sz w:val="20"/>
                <w:szCs w:val="20"/>
              </w:rPr>
            </w:r>
          </w:p>
        </w:tc>
        <w:tc>
          <w:tcPr>
            <w:shd w:val="clear" w:color="auto" w:fill="ffffff"/>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0,02</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pPr>
            <w:r>
              <w:rPr>
                <w:sz w:val="20"/>
                <w:szCs w:val="20"/>
              </w:rPr>
              <w:t xml:space="preserve">кафе парк "мечта Федоровский"</w:t>
            </w:r>
            <w:r/>
          </w:p>
        </w:tc>
        <w:tc>
          <w:tcPr>
            <w:shd w:val="clear" w:color="auto" w:fill="ffffff"/>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1,60</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rPr>
                <w:sz w:val="20"/>
                <w:szCs w:val="20"/>
              </w:rPr>
            </w:pPr>
            <w:r>
              <w:rPr>
                <w:sz w:val="20"/>
                <w:szCs w:val="20"/>
              </w:rPr>
              <w:t xml:space="preserve">Пионерная (недострой)</w:t>
            </w:r>
            <w:r>
              <w:rPr>
                <w:sz w:val="20"/>
                <w:szCs w:val="20"/>
              </w:rPr>
            </w:r>
          </w:p>
        </w:tc>
        <w:tc>
          <w:tcPr>
            <w:shd w:val="clear" w:color="auto" w:fill="ffffff"/>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87,30</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rPr>
                <w:sz w:val="20"/>
                <w:szCs w:val="20"/>
              </w:rPr>
            </w:pPr>
            <w:r>
              <w:rPr>
                <w:sz w:val="20"/>
                <w:szCs w:val="20"/>
              </w:rPr>
              <w:t xml:space="preserve">Дом №1 Тюменский</w:t>
            </w:r>
            <w:r>
              <w:rPr>
                <w:sz w:val="20"/>
                <w:szCs w:val="20"/>
              </w:rPr>
            </w:r>
          </w:p>
        </w:tc>
        <w:tc>
          <w:tcPr>
            <w:shd w:val="clear" w:color="auto" w:fill="ffffff"/>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21,24</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rPr>
                <w:sz w:val="20"/>
                <w:szCs w:val="20"/>
              </w:rPr>
            </w:pPr>
            <w:r>
              <w:rPr>
                <w:sz w:val="20"/>
                <w:szCs w:val="20"/>
              </w:rPr>
              <w:t xml:space="preserve">Дом №2 Тюменский</w:t>
            </w:r>
            <w:r>
              <w:rPr>
                <w:sz w:val="20"/>
                <w:szCs w:val="20"/>
              </w:rPr>
            </w:r>
          </w:p>
        </w:tc>
        <w:tc>
          <w:tcPr>
            <w:shd w:val="clear" w:color="auto" w:fill="ffffff"/>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18,36</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rPr>
                <w:sz w:val="20"/>
                <w:szCs w:val="20"/>
              </w:rPr>
            </w:pPr>
            <w:r>
              <w:rPr>
                <w:sz w:val="20"/>
                <w:szCs w:val="20"/>
              </w:rPr>
              <w:t xml:space="preserve">Дом по Московской</w:t>
            </w:r>
            <w:r>
              <w:rPr>
                <w:sz w:val="20"/>
                <w:szCs w:val="20"/>
              </w:rPr>
            </w:r>
          </w:p>
        </w:tc>
        <w:tc>
          <w:tcPr>
            <w:shd w:val="clear" w:color="auto" w:fill="ffffff"/>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18,36</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rPr>
                <w:sz w:val="20"/>
                <w:szCs w:val="20"/>
              </w:rPr>
            </w:pPr>
            <w:r>
              <w:rPr>
                <w:sz w:val="20"/>
                <w:szCs w:val="20"/>
              </w:rPr>
              <w:t xml:space="preserve">Центральный 6</w:t>
            </w:r>
            <w:r>
              <w:rPr>
                <w:sz w:val="20"/>
                <w:szCs w:val="20"/>
              </w:rPr>
            </w:r>
          </w:p>
        </w:tc>
        <w:tc>
          <w:tcPr>
            <w:shd w:val="clear" w:color="auto" w:fill="ffffff"/>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1,37</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rPr>
                <w:sz w:val="20"/>
                <w:szCs w:val="20"/>
              </w:rPr>
            </w:pPr>
            <w:r>
              <w:rPr>
                <w:sz w:val="20"/>
                <w:szCs w:val="20"/>
              </w:rPr>
              <w:t xml:space="preserve">мкр.№6 Московская</w:t>
            </w:r>
            <w:r>
              <w:rPr>
                <w:sz w:val="20"/>
                <w:szCs w:val="20"/>
              </w:rPr>
            </w:r>
          </w:p>
        </w:tc>
        <w:tc>
          <w:tcPr>
            <w:shd w:val="clear" w:color="auto" w:fill="ffffff"/>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40,80</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rPr>
                <w:sz w:val="20"/>
                <w:szCs w:val="20"/>
              </w:rPr>
            </w:pPr>
            <w:r>
              <w:rPr>
                <w:sz w:val="20"/>
                <w:szCs w:val="20"/>
              </w:rPr>
              <w:t xml:space="preserve">мкр.№6 условный 23</w:t>
            </w:r>
            <w:r>
              <w:rPr>
                <w:sz w:val="20"/>
                <w:szCs w:val="20"/>
              </w:rPr>
            </w:r>
          </w:p>
        </w:tc>
        <w:tc>
          <w:tcPr>
            <w:shd w:val="clear" w:color="auto" w:fill="ffffff"/>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40,80</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rPr>
                <w:sz w:val="20"/>
                <w:szCs w:val="20"/>
              </w:rPr>
            </w:pPr>
            <w:r>
              <w:rPr>
                <w:sz w:val="20"/>
                <w:szCs w:val="20"/>
              </w:rPr>
              <w:t xml:space="preserve">Ломоносова,23</w:t>
            </w:r>
            <w:r>
              <w:rPr>
                <w:sz w:val="20"/>
                <w:szCs w:val="20"/>
              </w:rPr>
            </w:r>
          </w:p>
        </w:tc>
        <w:tc>
          <w:tcPr>
            <w:shd w:val="clear" w:color="auto" w:fill="ffffff"/>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0,13</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rPr>
                <w:color w:val="000000"/>
                <w:sz w:val="20"/>
                <w:szCs w:val="20"/>
              </w:rPr>
            </w:pPr>
            <w:r>
              <w:rPr>
                <w:color w:val="000000"/>
                <w:sz w:val="20"/>
                <w:szCs w:val="20"/>
              </w:rPr>
              <w:t xml:space="preserve">Нежилое помещение Ломоносова,7 1этаж</w:t>
            </w:r>
            <w:r>
              <w:rPr>
                <w:color w:val="000000"/>
                <w:sz w:val="20"/>
                <w:szCs w:val="20"/>
              </w:rPr>
            </w:r>
          </w:p>
        </w:tc>
        <w:tc>
          <w:tcPr>
            <w:shd w:val="clear" w:color="auto" w:fill="ffffff"/>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0,89</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6852" w:type="dxa"/>
            <w:vAlign w:val="center"/>
            <w:textDirection w:val="lrTb"/>
            <w:noWrap w:val="false"/>
          </w:tcPr>
          <w:p>
            <w:pPr>
              <w:pStyle w:val="1598"/>
              <w:jc w:val="center"/>
              <w:rPr>
                <w:color w:val="000000"/>
                <w:sz w:val="20"/>
                <w:szCs w:val="20"/>
              </w:rPr>
            </w:pPr>
            <w:r>
              <w:rPr>
                <w:color w:val="000000"/>
                <w:sz w:val="20"/>
                <w:szCs w:val="20"/>
              </w:rPr>
              <w:t xml:space="preserve">Гараж №1, Савуйская</w:t>
            </w:r>
            <w:r>
              <w:rPr>
                <w:color w:val="000000"/>
                <w:sz w:val="20"/>
                <w:szCs w:val="20"/>
              </w:rPr>
            </w:r>
          </w:p>
        </w:tc>
        <w:tc>
          <w:tcPr>
            <w:shd w:val="clear" w:color="auto" w:fill="ffffff"/>
            <w:tcBorders>
              <w:bottom w:val="single" w:color="000000" w:sz="4" w:space="0"/>
              <w:right w:val="single" w:color="000000" w:sz="4" w:space="0"/>
            </w:tcBorders>
            <w:tcW w:w="2786" w:type="dxa"/>
            <w:vAlign w:val="center"/>
            <w:textDirection w:val="lrTb"/>
            <w:noWrap w:val="false"/>
          </w:tcPr>
          <w:p>
            <w:pPr>
              <w:pStyle w:val="1598"/>
              <w:jc w:val="center"/>
              <w:rPr>
                <w:sz w:val="20"/>
                <w:szCs w:val="20"/>
              </w:rPr>
            </w:pPr>
            <w:r>
              <w:rPr>
                <w:sz w:val="20"/>
                <w:szCs w:val="20"/>
              </w:rPr>
              <w:t xml:space="preserve">4,00</w:t>
            </w:r>
            <w:r>
              <w:rPr>
                <w:sz w:val="20"/>
                <w:szCs w:val="20"/>
              </w:rPr>
            </w:r>
          </w:p>
        </w:tc>
      </w:tr>
      <w:tr>
        <w:tblPrEx/>
        <w:trPr>
          <w:trHeight w:val="23"/>
        </w:trPr>
        <w:tc>
          <w:tcPr>
            <w:shd w:val="clear" w:color="auto" w:fill="ffffff"/>
            <w:tcBorders>
              <w:top w:val="single" w:color="000000" w:sz="4" w:space="0"/>
              <w:left w:val="single" w:color="000000" w:sz="8" w:space="0"/>
              <w:bottom w:val="single" w:color="000000" w:sz="8" w:space="0"/>
              <w:right w:val="single" w:color="000000" w:sz="4" w:space="0"/>
            </w:tcBorders>
            <w:tcW w:w="6852" w:type="dxa"/>
            <w:vAlign w:val="center"/>
            <w:textDirection w:val="lrTb"/>
            <w:noWrap w:val="false"/>
          </w:tcPr>
          <w:p>
            <w:pPr>
              <w:pStyle w:val="1598"/>
              <w:jc w:val="center"/>
              <w:rPr>
                <w:b/>
                <w:bCs/>
                <w:sz w:val="20"/>
                <w:szCs w:val="20"/>
              </w:rPr>
            </w:pPr>
            <w:r>
              <w:rPr>
                <w:b/>
                <w:bCs/>
                <w:sz w:val="20"/>
                <w:szCs w:val="20"/>
              </w:rPr>
              <w:t xml:space="preserve">итого</w:t>
            </w:r>
            <w:r>
              <w:rPr>
                <w:b/>
                <w:bCs/>
                <w:sz w:val="20"/>
                <w:szCs w:val="20"/>
              </w:rPr>
            </w:r>
          </w:p>
        </w:tc>
        <w:tc>
          <w:tcPr>
            <w:shd w:val="clear" w:color="auto" w:fill="ffffff"/>
            <w:tcBorders>
              <w:bottom w:val="single" w:color="000000" w:sz="8" w:space="0"/>
              <w:right w:val="single" w:color="000000" w:sz="4" w:space="0"/>
            </w:tcBorders>
            <w:tcW w:w="2786" w:type="dxa"/>
            <w:vAlign w:val="center"/>
            <w:textDirection w:val="lrTb"/>
            <w:noWrap w:val="false"/>
          </w:tcPr>
          <w:p>
            <w:pPr>
              <w:pStyle w:val="1598"/>
              <w:jc w:val="center"/>
              <w:rPr>
                <w:b/>
                <w:bCs/>
                <w:sz w:val="20"/>
                <w:szCs w:val="20"/>
              </w:rPr>
            </w:pPr>
            <w:r>
              <w:rPr>
                <w:b/>
                <w:bCs/>
                <w:sz w:val="20"/>
                <w:szCs w:val="20"/>
              </w:rPr>
              <w:t xml:space="preserve">1647</w:t>
            </w:r>
            <w:r>
              <w:rPr>
                <w:b/>
                <w:bCs/>
                <w:sz w:val="20"/>
                <w:szCs w:val="20"/>
              </w:rPr>
            </w:r>
          </w:p>
        </w:tc>
      </w:tr>
    </w:tbl>
    <w:p>
      <w:pPr>
        <w:pStyle w:val="1598"/>
        <w:ind w:firstLine="851"/>
        <w:jc w:val="both"/>
        <w:spacing w:line="360" w:lineRule="auto"/>
        <w:rPr>
          <w:color w:val="000000"/>
        </w:rPr>
      </w:pPr>
      <w:r>
        <w:rPr>
          <w:color w:val="000000"/>
        </w:rPr>
        <w:t xml:space="preserve">Согласно данным администрации городского поселения Фёдоровский Сургутско</w:t>
      </w:r>
      <w:r>
        <w:rPr>
          <w:color w:val="000000"/>
        </w:rPr>
        <w:t xml:space="preserve">го района Ханты-Мансийского автономного округа — Югры действует адресная программа по расселению ветхого жилья. Реестр многоквартирных домов, признанных аварийными и подлежащими сносу, расположенных на территории г. п. Федоровский представлен в таблице 15.</w:t>
      </w:r>
      <w:r>
        <w:rPr>
          <w:color w:val="000000"/>
        </w:rPr>
      </w:r>
    </w:p>
    <w:p>
      <w:pPr>
        <w:pStyle w:val="3344"/>
        <w:keepNext/>
      </w:pPr>
      <w:r>
        <w:t xml:space="preserve">Таблица </w:t>
      </w:r>
      <w:r>
        <w:fldChar w:fldCharType="begin"/>
      </w:r>
      <w:r>
        <w:instrText xml:space="preserve"> SEQ Таблица \* ARABIC </w:instrText>
      </w:r>
      <w:r>
        <w:fldChar w:fldCharType="separate"/>
      </w:r>
      <w:r>
        <w:t xml:space="preserve">15</w:t>
      </w:r>
      <w:r>
        <w:fldChar w:fldCharType="end"/>
      </w:r>
      <w:r>
        <w:t xml:space="preserve"> – Реестр многоквартирных домов, признанных аварийными и подлежащими сносу, расположенных на территории г. п. Федоровский.</w:t>
      </w: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603"/>
        <w:gridCol w:w="2304"/>
        <w:gridCol w:w="1410"/>
        <w:gridCol w:w="1937"/>
        <w:gridCol w:w="2622"/>
        <w:gridCol w:w="762"/>
      </w:tblGrid>
      <w:tr>
        <w:tblPrEx/>
        <w:trPr>
          <w:trHeight w:val="23"/>
        </w:trPr>
        <w:tc>
          <w:tcPr>
            <w:tcBorders>
              <w:top w:val="single" w:color="000000" w:sz="8" w:space="0"/>
              <w:left w:val="single" w:color="000000" w:sz="8" w:space="0"/>
              <w:bottom w:val="single" w:color="000000" w:sz="4" w:space="0"/>
              <w:right w:val="single" w:color="000000" w:sz="4" w:space="0"/>
            </w:tcBorders>
            <w:tcW w:w="603" w:type="dxa"/>
            <w:vAlign w:val="center"/>
            <w:textDirection w:val="lrTb"/>
            <w:noWrap w:val="false"/>
          </w:tcPr>
          <w:p>
            <w:pPr>
              <w:pStyle w:val="1598"/>
              <w:jc w:val="center"/>
              <w:rPr>
                <w:b/>
                <w:bCs/>
                <w:color w:val="000000"/>
                <w:sz w:val="20"/>
                <w:szCs w:val="20"/>
              </w:rPr>
            </w:pPr>
            <w:r>
              <w:rPr>
                <w:b/>
                <w:bCs/>
                <w:color w:val="000000"/>
                <w:sz w:val="20"/>
                <w:szCs w:val="20"/>
              </w:rPr>
              <w:t xml:space="preserve">№</w:t>
            </w:r>
            <w:r>
              <w:rPr>
                <w:b/>
                <w:bCs/>
                <w:color w:val="000000"/>
                <w:sz w:val="20"/>
                <w:szCs w:val="20"/>
              </w:rPr>
            </w:r>
          </w:p>
        </w:tc>
        <w:tc>
          <w:tcPr>
            <w:tcBorders>
              <w:top w:val="single" w:color="000000" w:sz="8" w:space="0"/>
              <w:bottom w:val="single" w:color="000000" w:sz="4" w:space="0"/>
              <w:right w:val="single" w:color="000000" w:sz="4" w:space="0"/>
            </w:tcBorders>
            <w:tcW w:w="2304" w:type="dxa"/>
            <w:vAlign w:val="center"/>
            <w:textDirection w:val="lrTb"/>
            <w:noWrap w:val="false"/>
          </w:tcPr>
          <w:p>
            <w:pPr>
              <w:pStyle w:val="1598"/>
              <w:jc w:val="center"/>
              <w:rPr>
                <w:b/>
                <w:bCs/>
                <w:color w:val="000000"/>
                <w:sz w:val="20"/>
                <w:szCs w:val="20"/>
              </w:rPr>
            </w:pPr>
            <w:r>
              <w:rPr>
                <w:b/>
                <w:bCs/>
                <w:color w:val="000000"/>
                <w:sz w:val="20"/>
                <w:szCs w:val="20"/>
              </w:rPr>
              <w:t xml:space="preserve">Адрес многоквартирного дома</w:t>
            </w:r>
            <w:r>
              <w:rPr>
                <w:b/>
                <w:bCs/>
                <w:color w:val="000000"/>
                <w:sz w:val="20"/>
                <w:szCs w:val="20"/>
              </w:rPr>
            </w:r>
          </w:p>
        </w:tc>
        <w:tc>
          <w:tcPr>
            <w:tcBorders>
              <w:top w:val="single" w:color="000000" w:sz="8" w:space="0"/>
              <w:bottom w:val="single" w:color="000000" w:sz="4" w:space="0"/>
              <w:right w:val="single" w:color="000000" w:sz="4" w:space="0"/>
            </w:tcBorders>
            <w:tcW w:w="1410" w:type="dxa"/>
            <w:vAlign w:val="center"/>
            <w:textDirection w:val="lrTb"/>
            <w:noWrap w:val="false"/>
          </w:tcPr>
          <w:p>
            <w:pPr>
              <w:pStyle w:val="1598"/>
              <w:jc w:val="center"/>
              <w:rPr>
                <w:b/>
                <w:bCs/>
                <w:color w:val="000000"/>
                <w:sz w:val="20"/>
                <w:szCs w:val="20"/>
              </w:rPr>
            </w:pPr>
            <w:r>
              <w:rPr>
                <w:b/>
                <w:bCs/>
                <w:color w:val="000000"/>
                <w:sz w:val="20"/>
                <w:szCs w:val="20"/>
              </w:rPr>
              <w:t xml:space="preserve">Год ввода в эксплуатацию</w:t>
            </w:r>
            <w:r>
              <w:rPr>
                <w:b/>
                <w:bCs/>
                <w:color w:val="000000"/>
                <w:sz w:val="20"/>
                <w:szCs w:val="20"/>
              </w:rPr>
            </w:r>
          </w:p>
        </w:tc>
        <w:tc>
          <w:tcPr>
            <w:tcBorders>
              <w:top w:val="single" w:color="000000" w:sz="4" w:space="0"/>
              <w:bottom w:val="single" w:color="000000" w:sz="4" w:space="0"/>
              <w:right w:val="single" w:color="000000" w:sz="4" w:space="0"/>
            </w:tcBorders>
            <w:tcW w:w="1937" w:type="dxa"/>
            <w:vAlign w:val="center"/>
            <w:textDirection w:val="lrTb"/>
            <w:noWrap w:val="false"/>
          </w:tcPr>
          <w:p>
            <w:pPr>
              <w:pStyle w:val="1598"/>
              <w:jc w:val="center"/>
              <w:rPr>
                <w:b/>
                <w:bCs/>
                <w:color w:val="000000"/>
                <w:sz w:val="20"/>
                <w:szCs w:val="20"/>
              </w:rPr>
            </w:pPr>
            <w:r>
              <w:rPr>
                <w:b/>
                <w:bCs/>
                <w:color w:val="000000"/>
                <w:sz w:val="20"/>
                <w:szCs w:val="20"/>
              </w:rPr>
              <w:t xml:space="preserve">Площадь м2</w:t>
            </w:r>
            <w:r>
              <w:rPr>
                <w:b/>
                <w:bCs/>
                <w:color w:val="000000"/>
                <w:sz w:val="20"/>
                <w:szCs w:val="20"/>
              </w:rPr>
            </w:r>
          </w:p>
        </w:tc>
        <w:tc>
          <w:tcPr>
            <w:tcBorders>
              <w:top w:val="single" w:color="000000" w:sz="8" w:space="0"/>
              <w:bottom w:val="single" w:color="000000" w:sz="4" w:space="0"/>
              <w:right w:val="single" w:color="000000" w:sz="4" w:space="0"/>
            </w:tcBorders>
            <w:tcW w:w="2622" w:type="dxa"/>
            <w:vAlign w:val="center"/>
            <w:textDirection w:val="lrTb"/>
            <w:noWrap w:val="false"/>
          </w:tcPr>
          <w:p>
            <w:pPr>
              <w:pStyle w:val="1598"/>
              <w:jc w:val="center"/>
              <w:rPr>
                <w:b/>
                <w:bCs/>
                <w:color w:val="000000"/>
                <w:sz w:val="20"/>
                <w:szCs w:val="20"/>
              </w:rPr>
            </w:pPr>
            <w:r>
              <w:rPr>
                <w:b/>
                <w:bCs/>
                <w:color w:val="000000"/>
                <w:sz w:val="20"/>
                <w:szCs w:val="20"/>
              </w:rPr>
              <w:t xml:space="preserve">Готовность к демонтажу</w:t>
            </w:r>
            <w:r>
              <w:rPr>
                <w:b/>
                <w:bCs/>
                <w:color w:val="000000"/>
                <w:sz w:val="20"/>
                <w:szCs w:val="20"/>
              </w:rPr>
            </w:r>
          </w:p>
        </w:tc>
        <w:tc>
          <w:tcPr>
            <w:tcBorders>
              <w:top w:val="single" w:color="000000" w:sz="8" w:space="0"/>
              <w:bottom w:val="single" w:color="000000" w:sz="4" w:space="0"/>
              <w:right w:val="single" w:color="000000" w:sz="8" w:space="0"/>
            </w:tcBorders>
            <w:tcW w:w="762" w:type="dxa"/>
            <w:vAlign w:val="center"/>
            <w:textDirection w:val="lrTb"/>
            <w:noWrap w:val="false"/>
          </w:tcPr>
          <w:p>
            <w:pPr>
              <w:pStyle w:val="1598"/>
              <w:jc w:val="center"/>
              <w:rPr>
                <w:b/>
                <w:bCs/>
                <w:color w:val="000000"/>
                <w:sz w:val="20"/>
                <w:szCs w:val="20"/>
              </w:rPr>
            </w:pPr>
            <w:r>
              <w:rPr>
                <w:b/>
                <w:bCs/>
                <w:color w:val="000000"/>
                <w:sz w:val="20"/>
                <w:szCs w:val="20"/>
              </w:rPr>
              <w:t xml:space="preserve">% износа</w:t>
            </w:r>
            <w:r>
              <w:rPr>
                <w:b/>
                <w:bCs/>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1</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ул. Строителей, 2</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1987</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rPr>
                <w:color w:val="000000"/>
                <w:sz w:val="20"/>
                <w:szCs w:val="20"/>
              </w:rPr>
            </w:pPr>
            <w:r>
              <w:rPr>
                <w:color w:val="000000"/>
                <w:sz w:val="20"/>
                <w:szCs w:val="20"/>
              </w:rPr>
              <w:t xml:space="preserve">903,8</w:t>
            </w:r>
            <w:r>
              <w:rPr>
                <w:color w:val="000000"/>
                <w:sz w:val="20"/>
                <w:szCs w:val="20"/>
              </w:rPr>
            </w:r>
          </w:p>
        </w:tc>
        <w:tc>
          <w:tcPr>
            <w:tcBorders>
              <w:left w:val="single" w:color="000000" w:sz="4" w:space="0"/>
              <w:bottom w:val="single" w:color="000000" w:sz="8" w:space="0"/>
              <w:right w:val="single" w:color="000000" w:sz="4" w:space="0"/>
            </w:tcBorders>
            <w:tcW w:w="2622" w:type="dxa"/>
            <w:vAlign w:val="center"/>
            <w:vMerge w:val="restart"/>
            <w:textDirection w:val="lrTb"/>
            <w:noWrap w:val="false"/>
          </w:tcPr>
          <w:p>
            <w:pPr>
              <w:pStyle w:val="1598"/>
              <w:jc w:val="center"/>
              <w:rPr>
                <w:color w:val="000000"/>
                <w:sz w:val="20"/>
                <w:szCs w:val="20"/>
              </w:rPr>
            </w:pPr>
            <w:r>
              <w:rPr>
                <w:color w:val="000000"/>
                <w:sz w:val="20"/>
                <w:szCs w:val="20"/>
              </w:rPr>
              <w:t xml:space="preserve">2025-2027 годы*</w:t>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77</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2</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пер Тюменский, 6</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1987</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rPr>
                <w:color w:val="000000"/>
                <w:sz w:val="20"/>
                <w:szCs w:val="20"/>
              </w:rPr>
            </w:pPr>
            <w:r>
              <w:rPr>
                <w:color w:val="000000"/>
                <w:sz w:val="20"/>
                <w:szCs w:val="20"/>
              </w:rPr>
              <w:t xml:space="preserve">905,8</w:t>
            </w:r>
            <w:r>
              <w:rPr>
                <w:color w:val="000000"/>
                <w:sz w:val="20"/>
                <w:szCs w:val="20"/>
              </w:rP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76</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3</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пер. Центральный, 6а</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1987</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rPr>
                <w:color w:val="000000"/>
                <w:sz w:val="20"/>
                <w:szCs w:val="20"/>
              </w:rPr>
            </w:pPr>
            <w:r>
              <w:rPr>
                <w:color w:val="000000"/>
                <w:sz w:val="20"/>
                <w:szCs w:val="20"/>
              </w:rPr>
              <w:t xml:space="preserve">897,9</w:t>
            </w:r>
            <w:r>
              <w:rPr>
                <w:color w:val="000000"/>
                <w:sz w:val="20"/>
                <w:szCs w:val="20"/>
              </w:rP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76</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4</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пер. Центральный, 4а</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1987</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rPr>
                <w:color w:val="000000"/>
                <w:sz w:val="20"/>
                <w:szCs w:val="20"/>
              </w:rPr>
            </w:pPr>
            <w:r>
              <w:rPr>
                <w:color w:val="000000"/>
                <w:sz w:val="20"/>
                <w:szCs w:val="20"/>
              </w:rPr>
              <w:t xml:space="preserve">906,9</w:t>
            </w:r>
            <w:r>
              <w:rPr>
                <w:color w:val="000000"/>
                <w:sz w:val="20"/>
                <w:szCs w:val="20"/>
              </w:rP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77</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5</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пер. Центральный, 4</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1990</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rPr>
                <w:color w:val="000000"/>
                <w:sz w:val="20"/>
                <w:szCs w:val="20"/>
              </w:rPr>
            </w:pPr>
            <w:r>
              <w:rPr>
                <w:color w:val="000000"/>
                <w:sz w:val="20"/>
                <w:szCs w:val="20"/>
              </w:rPr>
              <w:t xml:space="preserve">397,2</w:t>
            </w:r>
            <w:r>
              <w:rPr>
                <w:color w:val="000000"/>
                <w:sz w:val="20"/>
                <w:szCs w:val="20"/>
              </w:rP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75</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6</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ул. Московская, 14</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1990</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rPr>
                <w:color w:val="000000"/>
                <w:sz w:val="20"/>
                <w:szCs w:val="20"/>
              </w:rPr>
            </w:pPr>
            <w:r>
              <w:rPr>
                <w:color w:val="000000"/>
                <w:sz w:val="20"/>
                <w:szCs w:val="20"/>
              </w:rPr>
              <w:t xml:space="preserve">901,6</w:t>
            </w:r>
            <w:r>
              <w:rPr>
                <w:color w:val="000000"/>
                <w:sz w:val="20"/>
                <w:szCs w:val="20"/>
              </w:rP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75</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7</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ул. Пионерная, 35А</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1986</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rPr>
                <w:color w:val="000000"/>
                <w:sz w:val="20"/>
                <w:szCs w:val="20"/>
              </w:rPr>
            </w:pPr>
            <w:r>
              <w:rPr>
                <w:color w:val="000000"/>
                <w:sz w:val="20"/>
                <w:szCs w:val="20"/>
              </w:rPr>
              <w:t xml:space="preserve">909,1</w:t>
            </w:r>
            <w:r>
              <w:rPr>
                <w:color w:val="000000"/>
                <w:sz w:val="20"/>
                <w:szCs w:val="20"/>
              </w:rP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76</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8</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ул. Пионерная, 37 А</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1986</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rPr>
                <w:color w:val="000000"/>
                <w:sz w:val="20"/>
                <w:szCs w:val="20"/>
              </w:rPr>
            </w:pPr>
            <w:r>
              <w:rPr>
                <w:color w:val="000000"/>
                <w:sz w:val="20"/>
                <w:szCs w:val="20"/>
              </w:rPr>
              <w:t xml:space="preserve">903</w:t>
            </w:r>
            <w:r>
              <w:rPr>
                <w:color w:val="000000"/>
                <w:sz w:val="20"/>
                <w:szCs w:val="20"/>
              </w:rP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75</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9</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пер.Центральный,11</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1990</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rPr>
                <w:color w:val="000000"/>
                <w:sz w:val="20"/>
                <w:szCs w:val="20"/>
              </w:rPr>
            </w:pPr>
            <w:r>
              <w:rPr>
                <w:color w:val="000000"/>
                <w:sz w:val="20"/>
                <w:szCs w:val="20"/>
              </w:rPr>
              <w:t xml:space="preserve">772,5</w:t>
            </w:r>
            <w:r>
              <w:rPr>
                <w:color w:val="000000"/>
                <w:sz w:val="20"/>
                <w:szCs w:val="20"/>
              </w:rP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75</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10</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ул. Строителей, 40 А</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1989</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rPr>
                <w:color w:val="000000"/>
                <w:sz w:val="20"/>
                <w:szCs w:val="20"/>
              </w:rPr>
            </w:pPr>
            <w:r>
              <w:rPr>
                <w:color w:val="000000"/>
                <w:sz w:val="20"/>
                <w:szCs w:val="20"/>
              </w:rPr>
              <w:t xml:space="preserve">887,9</w:t>
            </w:r>
            <w:r>
              <w:rPr>
                <w:color w:val="000000"/>
                <w:sz w:val="20"/>
                <w:szCs w:val="20"/>
              </w:rP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76</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11</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ул. Московская, 16</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1991</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rPr>
                <w:color w:val="000000"/>
                <w:sz w:val="20"/>
                <w:szCs w:val="20"/>
              </w:rPr>
            </w:pPr>
            <w:r>
              <w:rPr>
                <w:color w:val="000000"/>
                <w:sz w:val="20"/>
                <w:szCs w:val="20"/>
              </w:rPr>
              <w:t xml:space="preserve">918,5</w:t>
            </w:r>
            <w:r>
              <w:rPr>
                <w:color w:val="000000"/>
                <w:sz w:val="20"/>
                <w:szCs w:val="20"/>
              </w:rP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75</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12</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ул. Московская, 2</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1982</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rPr>
                <w:color w:val="000000"/>
                <w:sz w:val="20"/>
                <w:szCs w:val="20"/>
              </w:rPr>
            </w:pPr>
            <w:r>
              <w:rPr>
                <w:color w:val="000000"/>
                <w:sz w:val="20"/>
                <w:szCs w:val="20"/>
              </w:rPr>
              <w:t xml:space="preserve">876,4</w:t>
            </w:r>
            <w:r>
              <w:rPr>
                <w:color w:val="000000"/>
                <w:sz w:val="20"/>
                <w:szCs w:val="20"/>
              </w:rP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74</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13</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пер. Центральный, 2/41</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1987</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rPr>
                <w:color w:val="000000"/>
                <w:sz w:val="20"/>
                <w:szCs w:val="20"/>
              </w:rPr>
            </w:pPr>
            <w:r>
              <w:rPr>
                <w:color w:val="000000"/>
                <w:sz w:val="20"/>
                <w:szCs w:val="20"/>
              </w:rPr>
              <w:t xml:space="preserve">904,5</w:t>
            </w:r>
            <w:r>
              <w:rPr>
                <w:color w:val="000000"/>
                <w:sz w:val="20"/>
                <w:szCs w:val="20"/>
              </w:rP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76</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14</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ул. Московская, 18</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1991</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rPr>
                <w:color w:val="000000"/>
                <w:sz w:val="20"/>
                <w:szCs w:val="20"/>
              </w:rPr>
            </w:pPr>
            <w:r>
              <w:rPr>
                <w:color w:val="000000"/>
                <w:sz w:val="20"/>
                <w:szCs w:val="20"/>
              </w:rPr>
              <w:t xml:space="preserve">876</w:t>
            </w:r>
            <w:r>
              <w:rPr>
                <w:color w:val="000000"/>
                <w:sz w:val="20"/>
                <w:szCs w:val="20"/>
              </w:rP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75</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15</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ул. Московская, 12</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1989</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pPr>
            <w:r>
              <w:rPr>
                <w:color w:val="000000"/>
                <w:sz w:val="20"/>
                <w:szCs w:val="20"/>
              </w:rPr>
              <w:t xml:space="preserve">878,7</w:t>
            </w: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75</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16</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пер Тюменский, 3А</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1987</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rPr>
                <w:color w:val="000000"/>
                <w:sz w:val="20"/>
                <w:szCs w:val="20"/>
              </w:rPr>
            </w:pPr>
            <w:r>
              <w:rPr>
                <w:color w:val="000000"/>
                <w:sz w:val="20"/>
                <w:szCs w:val="20"/>
              </w:rPr>
              <w:t xml:space="preserve">903</w:t>
            </w:r>
            <w:r>
              <w:rPr>
                <w:color w:val="000000"/>
                <w:sz w:val="20"/>
                <w:szCs w:val="20"/>
              </w:rP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75</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17</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ул. Строителей, 30</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1988</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rPr>
                <w:color w:val="000000"/>
                <w:sz w:val="20"/>
                <w:szCs w:val="20"/>
              </w:rPr>
            </w:pPr>
            <w:r>
              <w:rPr>
                <w:color w:val="000000"/>
                <w:sz w:val="20"/>
                <w:szCs w:val="20"/>
              </w:rPr>
              <w:t xml:space="preserve">903,2</w:t>
            </w:r>
            <w:r>
              <w:rPr>
                <w:color w:val="000000"/>
                <w:sz w:val="20"/>
                <w:szCs w:val="20"/>
              </w:rP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75</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18</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ул. Московская, 11А</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1987</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rPr>
                <w:color w:val="000000"/>
                <w:sz w:val="20"/>
                <w:szCs w:val="20"/>
              </w:rPr>
            </w:pPr>
            <w:r>
              <w:rPr>
                <w:color w:val="000000"/>
                <w:sz w:val="20"/>
                <w:szCs w:val="20"/>
              </w:rPr>
              <w:t xml:space="preserve">904,4</w:t>
            </w:r>
            <w:r>
              <w:rPr>
                <w:color w:val="000000"/>
                <w:sz w:val="20"/>
                <w:szCs w:val="20"/>
              </w:rP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76</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19</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ул. Пионерная, 53</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1989</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rPr>
                <w:color w:val="000000"/>
                <w:sz w:val="20"/>
                <w:szCs w:val="20"/>
              </w:rPr>
            </w:pPr>
            <w:r>
              <w:rPr>
                <w:color w:val="000000"/>
                <w:sz w:val="20"/>
                <w:szCs w:val="20"/>
              </w:rPr>
              <w:t xml:space="preserve">759,1</w:t>
            </w:r>
            <w:r>
              <w:rPr>
                <w:color w:val="000000"/>
                <w:sz w:val="20"/>
                <w:szCs w:val="20"/>
              </w:rP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75</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20</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ул. Пионерная, 11</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1987</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rPr>
                <w:color w:val="000000"/>
                <w:sz w:val="20"/>
                <w:szCs w:val="20"/>
              </w:rPr>
            </w:pPr>
            <w:r>
              <w:rPr>
                <w:color w:val="000000"/>
                <w:sz w:val="20"/>
                <w:szCs w:val="20"/>
              </w:rPr>
              <w:t xml:space="preserve">964,8</w:t>
            </w:r>
            <w:r>
              <w:rPr>
                <w:color w:val="000000"/>
                <w:sz w:val="20"/>
                <w:szCs w:val="20"/>
              </w:rP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77</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21</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пер Тюменский, 3</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1988</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rPr>
                <w:color w:val="000000"/>
                <w:sz w:val="20"/>
                <w:szCs w:val="20"/>
              </w:rPr>
            </w:pPr>
            <w:r>
              <w:rPr>
                <w:color w:val="000000"/>
                <w:sz w:val="20"/>
                <w:szCs w:val="20"/>
              </w:rPr>
              <w:t xml:space="preserve">896</w:t>
            </w:r>
            <w:r>
              <w:rPr>
                <w:color w:val="000000"/>
                <w:sz w:val="20"/>
                <w:szCs w:val="20"/>
              </w:rP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75</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22</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пер Тюменский, 8Б</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1987</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pPr>
            <w:r>
              <w:rPr>
                <w:color w:val="000000"/>
                <w:sz w:val="20"/>
                <w:szCs w:val="20"/>
              </w:rPr>
              <w:t xml:space="preserve">903,7</w:t>
            </w: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76</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23</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ул. Строителей, 7</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1985</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rPr>
                <w:color w:val="000000"/>
                <w:sz w:val="20"/>
                <w:szCs w:val="20"/>
              </w:rPr>
            </w:pPr>
            <w:r>
              <w:rPr>
                <w:color w:val="000000"/>
                <w:sz w:val="20"/>
                <w:szCs w:val="20"/>
              </w:rPr>
              <w:t xml:space="preserve">906,7</w:t>
            </w:r>
            <w:r>
              <w:rPr>
                <w:color w:val="000000"/>
                <w:sz w:val="20"/>
                <w:szCs w:val="20"/>
              </w:rP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77</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24</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пер. Центральный, 1/39</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1985</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rPr>
                <w:color w:val="000000"/>
                <w:sz w:val="20"/>
                <w:szCs w:val="20"/>
              </w:rPr>
            </w:pPr>
            <w:r>
              <w:rPr>
                <w:color w:val="000000"/>
                <w:sz w:val="20"/>
                <w:szCs w:val="20"/>
              </w:rPr>
              <w:t xml:space="preserve">906,4</w:t>
            </w:r>
            <w:r>
              <w:rPr>
                <w:color w:val="000000"/>
                <w:sz w:val="20"/>
                <w:szCs w:val="20"/>
              </w:rP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75</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25</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ул. Пионерная, 55</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1989</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rPr>
                <w:color w:val="000000"/>
                <w:sz w:val="20"/>
                <w:szCs w:val="20"/>
              </w:rPr>
            </w:pPr>
            <w:r>
              <w:rPr>
                <w:color w:val="000000"/>
                <w:sz w:val="20"/>
                <w:szCs w:val="20"/>
              </w:rPr>
              <w:t xml:space="preserve">770,2</w:t>
            </w:r>
            <w:r>
              <w:rPr>
                <w:color w:val="000000"/>
                <w:sz w:val="20"/>
                <w:szCs w:val="20"/>
              </w:rP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75</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26</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ул. Московская, 3</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1989</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rPr>
                <w:color w:val="000000"/>
                <w:sz w:val="20"/>
                <w:szCs w:val="20"/>
              </w:rPr>
            </w:pPr>
            <w:r>
              <w:rPr>
                <w:color w:val="000000"/>
                <w:sz w:val="20"/>
                <w:szCs w:val="20"/>
              </w:rPr>
              <w:t xml:space="preserve">751,4</w:t>
            </w:r>
            <w:r>
              <w:rPr>
                <w:color w:val="000000"/>
                <w:sz w:val="20"/>
                <w:szCs w:val="20"/>
              </w:rP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75</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27</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ул. Строителей, 9а</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1986</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rPr>
                <w:color w:val="000000"/>
                <w:sz w:val="20"/>
                <w:szCs w:val="20"/>
              </w:rPr>
            </w:pPr>
            <w:r>
              <w:rPr>
                <w:color w:val="000000"/>
                <w:sz w:val="20"/>
                <w:szCs w:val="20"/>
              </w:rPr>
              <w:t xml:space="preserve">852,1</w:t>
            </w:r>
            <w:r>
              <w:rPr>
                <w:color w:val="000000"/>
                <w:sz w:val="20"/>
                <w:szCs w:val="20"/>
              </w:rP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75</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28</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ул. Строителей, 4а</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1985</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rPr>
                <w:color w:val="000000"/>
                <w:sz w:val="20"/>
                <w:szCs w:val="20"/>
              </w:rPr>
            </w:pPr>
            <w:r>
              <w:rPr>
                <w:color w:val="000000"/>
                <w:sz w:val="20"/>
                <w:szCs w:val="20"/>
              </w:rPr>
              <w:t xml:space="preserve">900,1</w:t>
            </w:r>
            <w:r>
              <w:rPr>
                <w:color w:val="000000"/>
                <w:sz w:val="20"/>
                <w:szCs w:val="20"/>
              </w:rP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76</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29</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ул. Строителей, 11</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1987</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rPr>
                <w:color w:val="000000"/>
                <w:sz w:val="20"/>
                <w:szCs w:val="20"/>
              </w:rPr>
            </w:pPr>
            <w:r>
              <w:rPr>
                <w:color w:val="000000"/>
                <w:sz w:val="20"/>
                <w:szCs w:val="20"/>
              </w:rPr>
              <w:t xml:space="preserve">889,6</w:t>
            </w:r>
            <w:r>
              <w:rPr>
                <w:color w:val="000000"/>
                <w:sz w:val="20"/>
                <w:szCs w:val="20"/>
              </w:rP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75</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30</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ул. Пионерная, 11а</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1987</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rPr>
                <w:color w:val="000000"/>
                <w:sz w:val="20"/>
                <w:szCs w:val="20"/>
              </w:rPr>
            </w:pPr>
            <w:r>
              <w:rPr>
                <w:color w:val="000000"/>
                <w:sz w:val="20"/>
                <w:szCs w:val="20"/>
              </w:rPr>
              <w:t xml:space="preserve">960,1</w:t>
            </w:r>
            <w:r>
              <w:rPr>
                <w:color w:val="000000"/>
                <w:sz w:val="20"/>
                <w:szCs w:val="20"/>
              </w:rP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80</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31</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ул. Моховая, 20</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1990</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rPr>
                <w:color w:val="000000"/>
                <w:sz w:val="20"/>
                <w:szCs w:val="20"/>
              </w:rPr>
            </w:pPr>
            <w:r>
              <w:rPr>
                <w:color w:val="000000"/>
                <w:sz w:val="20"/>
                <w:szCs w:val="20"/>
              </w:rPr>
              <w:t xml:space="preserve">557,8</w:t>
            </w:r>
            <w:r>
              <w:rPr>
                <w:color w:val="000000"/>
                <w:sz w:val="20"/>
                <w:szCs w:val="20"/>
              </w:rP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75</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32</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ул Пионерная, 63</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1991</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rPr>
                <w:color w:val="000000"/>
                <w:sz w:val="20"/>
                <w:szCs w:val="20"/>
              </w:rPr>
            </w:pPr>
            <w:r>
              <w:rPr>
                <w:color w:val="000000"/>
                <w:sz w:val="20"/>
                <w:szCs w:val="20"/>
              </w:rPr>
              <w:t xml:space="preserve">951</w:t>
            </w:r>
            <w:r>
              <w:rPr>
                <w:color w:val="000000"/>
                <w:sz w:val="20"/>
                <w:szCs w:val="20"/>
              </w:rP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75</w:t>
            </w:r>
            <w:r>
              <w:rPr>
                <w:color w:val="000000"/>
                <w:sz w:val="20"/>
                <w:szCs w:val="20"/>
              </w:rPr>
            </w:r>
          </w:p>
        </w:tc>
      </w:tr>
      <w:tr>
        <w:tblPrEx/>
        <w:trPr>
          <w:trHeight w:val="23"/>
        </w:trPr>
        <w:tc>
          <w:tcPr>
            <w:tcBorders>
              <w:left w:val="single" w:color="000000" w:sz="8"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33</w:t>
            </w:r>
            <w:r>
              <w:rPr>
                <w:color w:val="000000"/>
                <w:sz w:val="20"/>
                <w:szCs w:val="20"/>
              </w:rPr>
            </w:r>
          </w:p>
        </w:tc>
        <w:tc>
          <w:tcPr>
            <w:tcBorders>
              <w:bottom w:val="single" w:color="000000" w:sz="4" w:space="0"/>
              <w:right w:val="single" w:color="000000" w:sz="4" w:space="0"/>
            </w:tcBorders>
            <w:tcW w:w="2304" w:type="dxa"/>
            <w:vAlign w:val="center"/>
            <w:textDirection w:val="lrTb"/>
            <w:noWrap w:val="false"/>
          </w:tcPr>
          <w:p>
            <w:pPr>
              <w:pStyle w:val="1598"/>
              <w:rPr>
                <w:color w:val="000000"/>
                <w:sz w:val="20"/>
                <w:szCs w:val="20"/>
              </w:rPr>
            </w:pPr>
            <w:r>
              <w:rPr>
                <w:color w:val="000000"/>
                <w:sz w:val="20"/>
                <w:szCs w:val="20"/>
              </w:rPr>
              <w:t xml:space="preserve">ул Пионерная, 25</w:t>
            </w:r>
            <w:r>
              <w:rPr>
                <w:color w:val="000000"/>
                <w:sz w:val="20"/>
                <w:szCs w:val="20"/>
              </w:rPr>
            </w:r>
          </w:p>
        </w:tc>
        <w:tc>
          <w:tcPr>
            <w:tcBorders>
              <w:bottom w:val="single" w:color="000000" w:sz="4"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1987</w:t>
            </w:r>
            <w:r>
              <w:rPr>
                <w:color w:val="000000"/>
                <w:sz w:val="20"/>
                <w:szCs w:val="20"/>
              </w:rPr>
            </w:r>
          </w:p>
        </w:tc>
        <w:tc>
          <w:tcPr>
            <w:tcBorders>
              <w:bottom w:val="single" w:color="000000" w:sz="4" w:space="0"/>
              <w:right w:val="single" w:color="000000" w:sz="4" w:space="0"/>
            </w:tcBorders>
            <w:tcW w:w="1937" w:type="dxa"/>
            <w:vAlign w:val="center"/>
            <w:textDirection w:val="lrTb"/>
            <w:noWrap w:val="false"/>
          </w:tcPr>
          <w:p>
            <w:pPr>
              <w:pStyle w:val="1598"/>
              <w:jc w:val="center"/>
              <w:rPr>
                <w:color w:val="000000"/>
                <w:sz w:val="20"/>
                <w:szCs w:val="20"/>
              </w:rPr>
            </w:pPr>
            <w:r>
              <w:rPr>
                <w:color w:val="000000"/>
                <w:sz w:val="20"/>
                <w:szCs w:val="20"/>
              </w:rPr>
              <w:t xml:space="preserve">584,5</w:t>
            </w:r>
            <w:r>
              <w:rPr>
                <w:color w:val="000000"/>
                <w:sz w:val="20"/>
                <w:szCs w:val="20"/>
              </w:rP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75</w:t>
            </w:r>
            <w:r>
              <w:rPr>
                <w:color w:val="000000"/>
                <w:sz w:val="20"/>
                <w:szCs w:val="20"/>
              </w:rPr>
            </w:r>
          </w:p>
        </w:tc>
      </w:tr>
      <w:tr>
        <w:tblPrEx/>
        <w:trPr>
          <w:trHeight w:val="23"/>
        </w:trPr>
        <w:tc>
          <w:tcPr>
            <w:tcBorders>
              <w:left w:val="single" w:color="000000" w:sz="8" w:space="0"/>
              <w:bottom w:val="single" w:color="000000" w:sz="8"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34</w:t>
            </w:r>
            <w:r>
              <w:rPr>
                <w:color w:val="000000"/>
                <w:sz w:val="20"/>
                <w:szCs w:val="20"/>
              </w:rPr>
            </w:r>
          </w:p>
        </w:tc>
        <w:tc>
          <w:tcPr>
            <w:tcBorders>
              <w:bottom w:val="single" w:color="000000" w:sz="8" w:space="0"/>
              <w:right w:val="single" w:color="000000" w:sz="4" w:space="0"/>
            </w:tcBorders>
            <w:tcW w:w="2304" w:type="dxa"/>
            <w:vAlign w:val="center"/>
            <w:textDirection w:val="lrTb"/>
            <w:noWrap w:val="false"/>
          </w:tcPr>
          <w:p>
            <w:pPr>
              <w:pStyle w:val="1598"/>
            </w:pPr>
            <w:r>
              <w:rPr>
                <w:color w:val="000000"/>
                <w:sz w:val="20"/>
                <w:szCs w:val="20"/>
              </w:rPr>
              <w:t xml:space="preserve">пер. Центральный, 4б</w:t>
            </w:r>
            <w:r/>
          </w:p>
        </w:tc>
        <w:tc>
          <w:tcPr>
            <w:tcBorders>
              <w:bottom w:val="single" w:color="000000" w:sz="8" w:space="0"/>
              <w:right w:val="single" w:color="000000" w:sz="4" w:space="0"/>
            </w:tcBorders>
            <w:tcW w:w="1410" w:type="dxa"/>
            <w:vAlign w:val="center"/>
            <w:textDirection w:val="lrTb"/>
            <w:noWrap w:val="false"/>
          </w:tcPr>
          <w:p>
            <w:pPr>
              <w:pStyle w:val="1598"/>
              <w:jc w:val="center"/>
              <w:rPr>
                <w:color w:val="000000"/>
                <w:sz w:val="20"/>
                <w:szCs w:val="20"/>
              </w:rPr>
            </w:pPr>
            <w:r>
              <w:rPr>
                <w:color w:val="000000"/>
                <w:sz w:val="20"/>
                <w:szCs w:val="20"/>
              </w:rPr>
              <w:t xml:space="preserve">1987</w:t>
            </w:r>
            <w:r>
              <w:rPr>
                <w:color w:val="000000"/>
                <w:sz w:val="20"/>
                <w:szCs w:val="20"/>
              </w:rPr>
            </w:r>
          </w:p>
        </w:tc>
        <w:tc>
          <w:tcPr>
            <w:tcBorders>
              <w:bottom w:val="single" w:color="000000" w:sz="8" w:space="0"/>
              <w:right w:val="single" w:color="000000" w:sz="4" w:space="0"/>
            </w:tcBorders>
            <w:tcW w:w="1937" w:type="dxa"/>
            <w:vAlign w:val="center"/>
            <w:textDirection w:val="lrTb"/>
            <w:noWrap w:val="false"/>
          </w:tcPr>
          <w:p>
            <w:pPr>
              <w:pStyle w:val="1598"/>
              <w:jc w:val="center"/>
              <w:rPr>
                <w:color w:val="000000"/>
                <w:sz w:val="20"/>
                <w:szCs w:val="20"/>
              </w:rPr>
            </w:pPr>
            <w:r>
              <w:rPr>
                <w:color w:val="000000"/>
                <w:sz w:val="20"/>
                <w:szCs w:val="20"/>
              </w:rPr>
              <w:t xml:space="preserve">890,8</w:t>
            </w:r>
            <w:r>
              <w:rPr>
                <w:color w:val="000000"/>
                <w:sz w:val="20"/>
                <w:szCs w:val="20"/>
              </w:rPr>
            </w:r>
          </w:p>
        </w:tc>
        <w:tc>
          <w:tcPr>
            <w:tcBorders>
              <w:left w:val="single" w:color="000000" w:sz="4" w:space="0"/>
              <w:bottom w:val="single" w:color="000000" w:sz="8" w:space="0"/>
              <w:right w:val="single" w:color="000000" w:sz="4" w:space="0"/>
            </w:tcBorders>
            <w:tcW w:w="262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8" w:space="0"/>
              <w:right w:val="single" w:color="000000" w:sz="8" w:space="0"/>
            </w:tcBorders>
            <w:tcW w:w="762" w:type="dxa"/>
            <w:vAlign w:val="center"/>
            <w:textDirection w:val="lrTb"/>
            <w:noWrap w:val="false"/>
          </w:tcPr>
          <w:p>
            <w:pPr>
              <w:pStyle w:val="1598"/>
              <w:jc w:val="center"/>
              <w:rPr>
                <w:color w:val="000000"/>
                <w:sz w:val="20"/>
                <w:szCs w:val="20"/>
              </w:rPr>
            </w:pPr>
            <w:r>
              <w:rPr>
                <w:color w:val="000000"/>
                <w:sz w:val="20"/>
                <w:szCs w:val="20"/>
              </w:rPr>
              <w:t xml:space="preserve">75</w:t>
            </w:r>
            <w:r>
              <w:rPr>
                <w:color w:val="000000"/>
                <w:sz w:val="20"/>
                <w:szCs w:val="20"/>
              </w:rPr>
            </w:r>
          </w:p>
        </w:tc>
      </w:tr>
    </w:tbl>
    <w:p>
      <w:pPr>
        <w:pStyle w:val="1598"/>
        <w:ind w:firstLine="851"/>
        <w:jc w:val="both"/>
        <w:spacing w:line="360" w:lineRule="auto"/>
        <w:rPr>
          <w:color w:val="000000"/>
        </w:rPr>
      </w:pPr>
      <w:r>
        <w:rPr>
          <w:color w:val="000000"/>
        </w:rPr>
        <w:t xml:space="preserve">Примечание – срок реализации может быть изменен</w:t>
      </w:r>
      <w:r>
        <w:rPr>
          <w:color w:val="000000"/>
        </w:rPr>
      </w:r>
    </w:p>
    <w:p>
      <w:pPr>
        <w:pStyle w:val="1598"/>
        <w:ind w:firstLine="851"/>
        <w:jc w:val="both"/>
        <w:spacing w:line="360" w:lineRule="auto"/>
        <w:rPr>
          <w:color w:val="000000"/>
          <w:sz w:val="28"/>
          <w:szCs w:val="28"/>
        </w:rPr>
        <w:sectPr>
          <w:footerReference w:type="default" r:id="rId25"/>
          <w:footnotePr/>
          <w:endnotePr/>
          <w:type w:val="nextPage"/>
          <w:pgSz w:w="11906" w:h="16838" w:orient="portrait"/>
          <w:pgMar w:top="1134" w:right="567" w:bottom="1134" w:left="1701" w:header="0" w:footer="708" w:gutter="0"/>
          <w:cols w:num="1" w:sep="0" w:space="1701" w:equalWidth="1"/>
          <w:docGrid w:linePitch="360"/>
        </w:sectPr>
      </w:pPr>
      <w:r>
        <w:rPr>
          <w:color w:val="000000"/>
          <w:sz w:val="28"/>
          <w:szCs w:val="28"/>
        </w:rPr>
      </w:r>
      <w:r>
        <w:rPr>
          <w:color w:val="000000"/>
          <w:sz w:val="28"/>
          <w:szCs w:val="28"/>
        </w:rPr>
      </w:r>
    </w:p>
    <w:p>
      <w:pPr>
        <w:pStyle w:val="2792"/>
        <w:numPr>
          <w:ilvl w:val="0"/>
          <w:numId w:val="15"/>
        </w:numPr>
        <w:contextualSpacing/>
        <w:ind w:left="0" w:firstLine="0"/>
        <w:spacing w:before="0" w:after="0" w:line="240" w:lineRule="auto"/>
        <w:rPr>
          <w:b/>
          <w:color w:val="000000"/>
          <w:szCs w:val="24"/>
        </w:rPr>
        <w:outlineLvl w:val="1"/>
      </w:pPr>
      <w:r/>
      <w:bookmarkStart w:id="15" w:name="__RefHeading___Toc197514193"/>
      <w:r/>
      <w:bookmarkEnd w:id="15"/>
      <w:r>
        <w:rPr>
          <w:b/>
          <w:color w:val="000000"/>
          <w:szCs w:val="24"/>
        </w:rPr>
        <w:t xml:space="preserve">Баланс водоснабжения и потребления горячей, питьевой, технической воды</w:t>
      </w:r>
      <w:r>
        <w:rPr>
          <w:b/>
          <w:color w:val="000000"/>
          <w:szCs w:val="24"/>
        </w:rPr>
      </w:r>
    </w:p>
    <w:p>
      <w:pPr>
        <w:pStyle w:val="2792"/>
        <w:numPr>
          <w:ilvl w:val="1"/>
          <w:numId w:val="64"/>
        </w:numPr>
        <w:contextualSpacing/>
        <w:ind w:left="0" w:firstLine="0"/>
        <w:spacing w:before="0" w:after="0" w:line="240" w:lineRule="auto"/>
        <w:rPr>
          <w:b/>
          <w:color w:val="000000"/>
          <w:szCs w:val="24"/>
        </w:rPr>
        <w:outlineLvl w:val="2"/>
      </w:pPr>
      <w:r/>
      <w:bookmarkStart w:id="16" w:name="__RefHeading___Toc197514194"/>
      <w:r/>
      <w:bookmarkEnd w:id="16"/>
      <w:r>
        <w:rPr>
          <w:b/>
          <w:color w:val="000000"/>
          <w:szCs w:val="24"/>
        </w:rPr>
        <w:t xml:space="preserve">Общий баланс подачи и реализации воды, включая анализ и оценку структурных составляющих потерь горячей, питьевой, технической воды при ее производстве и транспортировке</w:t>
      </w:r>
      <w:r>
        <w:rPr>
          <w:b/>
          <w:color w:val="000000"/>
          <w:szCs w:val="24"/>
        </w:rPr>
      </w:r>
    </w:p>
    <w:p>
      <w:pPr>
        <w:pStyle w:val="1598"/>
        <w:ind w:firstLine="851"/>
        <w:jc w:val="both"/>
        <w:spacing w:line="360" w:lineRule="auto"/>
        <w:rPr>
          <w:color w:val="000000"/>
        </w:rPr>
      </w:pPr>
      <w:r>
        <w:rPr>
          <w:color w:val="000000"/>
        </w:rPr>
        <w:t xml:space="preserve">Фактический водный баланс подачи и реализации воды в городском поселении Федоровский за базовый 2024 год представлен в таблице 16.</w:t>
      </w:r>
      <w:r>
        <w:rPr>
          <w:color w:val="000000"/>
        </w:rPr>
      </w:r>
    </w:p>
    <w:p>
      <w:pPr>
        <w:pStyle w:val="2808"/>
        <w:keepNext/>
        <w:spacing w:before="0" w:after="0"/>
        <w:rPr>
          <w:color w:val="000000"/>
          <w:szCs w:val="24"/>
          <w:vertAlign w:val="superscript"/>
        </w:rPr>
      </w:pPr>
      <w:r>
        <w:rPr>
          <w:color w:val="000000"/>
          <w:szCs w:val="24"/>
          <w:vertAlign w:val="superscript"/>
        </w:rPr>
        <w:t xml:space="preserve">Таблица </w:t>
      </w:r>
      <w:r>
        <w:rPr>
          <w:color w:val="000000"/>
          <w:szCs w:val="24"/>
          <w:vertAlign w:val="superscript"/>
        </w:rPr>
        <w:fldChar w:fldCharType="begin"/>
      </w:r>
      <w:r>
        <w:rPr>
          <w:color w:val="000000"/>
          <w:szCs w:val="24"/>
          <w:vertAlign w:val="superscript"/>
        </w:rPr>
        <w:instrText xml:space="preserve"> SEQ Таблица \* ARABIC </w:instrText>
      </w:r>
      <w:r>
        <w:rPr>
          <w:color w:val="000000"/>
          <w:szCs w:val="24"/>
          <w:vertAlign w:val="superscript"/>
        </w:rPr>
        <w:fldChar w:fldCharType="separate"/>
      </w:r>
      <w:r>
        <w:rPr>
          <w:color w:val="000000"/>
          <w:szCs w:val="24"/>
          <w:vertAlign w:val="superscript"/>
        </w:rPr>
        <w:t xml:space="preserve">16</w:t>
      </w:r>
      <w:r>
        <w:rPr>
          <w:color w:val="000000"/>
          <w:szCs w:val="24"/>
          <w:vertAlign w:val="superscript"/>
        </w:rPr>
        <w:fldChar w:fldCharType="end"/>
      </w:r>
      <w:r>
        <w:rPr>
          <w:color w:val="000000"/>
          <w:szCs w:val="24"/>
          <w:vertAlign w:val="superscript"/>
        </w:rPr>
        <w:t xml:space="preserve">. Фактический водный баланс подачи и реализации воды в городском поселении Федоровский за базовый 2024 год, м3</w:t>
      </w:r>
      <w:r>
        <w:rPr>
          <w:color w:val="000000"/>
          <w:szCs w:val="24"/>
          <w:vertAlign w:val="superscript"/>
        </w:rP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453"/>
        <w:gridCol w:w="2901"/>
        <w:gridCol w:w="819"/>
        <w:gridCol w:w="1500"/>
        <w:gridCol w:w="1415"/>
        <w:gridCol w:w="1198"/>
        <w:gridCol w:w="1352"/>
      </w:tblGrid>
      <w:tr>
        <w:tblPrEx/>
        <w:trPr>
          <w:trHeight w:val="23"/>
        </w:trPr>
        <w:tc>
          <w:tcPr>
            <w:tcBorders>
              <w:top w:val="single" w:color="000000" w:sz="6" w:space="0"/>
              <w:left w:val="single" w:color="000000" w:sz="6" w:space="0"/>
              <w:bottom w:val="single" w:color="000000" w:sz="6" w:space="0"/>
              <w:right w:val="single" w:color="000000" w:sz="6" w:space="0"/>
            </w:tcBorders>
            <w:tcW w:w="453" w:type="dxa"/>
            <w:vAlign w:val="center"/>
            <w:vMerge w:val="restart"/>
            <w:textDirection w:val="lrTb"/>
            <w:noWrap w:val="false"/>
          </w:tcPr>
          <w:p>
            <w:pPr>
              <w:pStyle w:val="1598"/>
              <w:jc w:val="center"/>
              <w:rPr>
                <w:sz w:val="20"/>
                <w:szCs w:val="20"/>
              </w:rPr>
            </w:pPr>
            <w:r>
              <w:rPr>
                <w:color w:val="000000"/>
                <w:sz w:val="20"/>
                <w:szCs w:val="20"/>
              </w:rPr>
              <w:t xml:space="preserve">№</w:t>
            </w:r>
            <w:r>
              <w:rPr>
                <w:sz w:val="20"/>
                <w:szCs w:val="20"/>
              </w:rPr>
            </w:r>
          </w:p>
          <w:p>
            <w:pPr>
              <w:pStyle w:val="1598"/>
              <w:jc w:val="center"/>
              <w:rPr>
                <w:sz w:val="20"/>
                <w:szCs w:val="20"/>
              </w:rPr>
            </w:pPr>
            <w:r>
              <w:rPr>
                <w:bCs/>
                <w:color w:val="000000"/>
                <w:sz w:val="20"/>
                <w:szCs w:val="20"/>
              </w:rPr>
              <w:t xml:space="preserve">п/п</w:t>
            </w:r>
            <w:r>
              <w:rPr>
                <w:sz w:val="20"/>
                <w:szCs w:val="20"/>
              </w:rPr>
            </w:r>
          </w:p>
        </w:tc>
        <w:tc>
          <w:tcPr>
            <w:tcBorders>
              <w:top w:val="single" w:color="000000" w:sz="6" w:space="0"/>
              <w:left w:val="single" w:color="000000" w:sz="6" w:space="0"/>
              <w:bottom w:val="single" w:color="000000" w:sz="6" w:space="0"/>
              <w:right w:val="single" w:color="000000" w:sz="6" w:space="0"/>
            </w:tcBorders>
            <w:tcW w:w="2901" w:type="dxa"/>
            <w:vAlign w:val="center"/>
            <w:vMerge w:val="restart"/>
            <w:textDirection w:val="lrTb"/>
            <w:noWrap w:val="false"/>
          </w:tcPr>
          <w:p>
            <w:pPr>
              <w:pStyle w:val="1598"/>
              <w:jc w:val="center"/>
              <w:rPr>
                <w:sz w:val="20"/>
                <w:szCs w:val="20"/>
              </w:rPr>
            </w:pPr>
            <w:r>
              <w:rPr>
                <w:bCs/>
                <w:color w:val="000000"/>
                <w:sz w:val="20"/>
                <w:szCs w:val="20"/>
              </w:rPr>
              <w:t xml:space="preserve">Показатели</w:t>
            </w:r>
            <w:r>
              <w:rPr>
                <w:sz w:val="20"/>
                <w:szCs w:val="20"/>
              </w:rPr>
            </w:r>
          </w:p>
        </w:tc>
        <w:tc>
          <w:tcPr>
            <w:tcBorders>
              <w:top w:val="single" w:color="000000" w:sz="6" w:space="0"/>
              <w:left w:val="single" w:color="000000" w:sz="6" w:space="0"/>
              <w:bottom w:val="single" w:color="000000" w:sz="6" w:space="0"/>
              <w:right w:val="single" w:color="000000" w:sz="6" w:space="0"/>
            </w:tcBorders>
            <w:tcW w:w="819" w:type="dxa"/>
            <w:vAlign w:val="center"/>
            <w:vMerge w:val="restart"/>
            <w:textDirection w:val="lrTb"/>
            <w:noWrap w:val="false"/>
          </w:tcPr>
          <w:p>
            <w:pPr>
              <w:pStyle w:val="1598"/>
              <w:jc w:val="center"/>
              <w:rPr>
                <w:sz w:val="20"/>
                <w:szCs w:val="20"/>
              </w:rPr>
            </w:pPr>
            <w:r>
              <w:rPr>
                <w:bCs/>
                <w:color w:val="000000"/>
                <w:sz w:val="20"/>
                <w:szCs w:val="20"/>
              </w:rPr>
              <w:t xml:space="preserve">Ед. изм.</w:t>
            </w:r>
            <w:r>
              <w:rPr>
                <w:sz w:val="20"/>
                <w:szCs w:val="20"/>
              </w:rPr>
            </w:r>
          </w:p>
        </w:tc>
        <w:tc>
          <w:tcPr>
            <w:gridSpan w:val="4"/>
            <w:tcBorders>
              <w:top w:val="single" w:color="000000" w:sz="6" w:space="0"/>
              <w:left w:val="single" w:color="000000" w:sz="6" w:space="0"/>
              <w:bottom w:val="single" w:color="000000" w:sz="6" w:space="0"/>
              <w:right w:val="single" w:color="000000" w:sz="6" w:space="0"/>
            </w:tcBorders>
            <w:tcW w:w="5465" w:type="dxa"/>
            <w:vAlign w:val="center"/>
            <w:textDirection w:val="lrTb"/>
            <w:noWrap w:val="false"/>
          </w:tcPr>
          <w:p>
            <w:pPr>
              <w:pStyle w:val="1598"/>
              <w:jc w:val="center"/>
              <w:rPr>
                <w:sz w:val="20"/>
                <w:szCs w:val="20"/>
              </w:rPr>
            </w:pPr>
            <w:r>
              <w:rPr>
                <w:bCs/>
                <w:color w:val="000000"/>
                <w:sz w:val="20"/>
                <w:szCs w:val="20"/>
              </w:rPr>
              <w:t xml:space="preserve">Цех №2</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53" w:type="dxa"/>
            <w:vAlign w:val="center"/>
            <w:vMerge w:val="continue"/>
            <w:textDirection w:val="lrTb"/>
            <w:noWrap w:val="false"/>
          </w:tcPr>
          <w:p>
            <w:pPr>
              <w:pStyle w:val="1598"/>
              <w:jc w:val="center"/>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2901" w:type="dxa"/>
            <w:vAlign w:val="center"/>
            <w:vMerge w:val="continue"/>
            <w:textDirection w:val="lrTb"/>
            <w:noWrap w:val="false"/>
          </w:tcPr>
          <w:p>
            <w:pPr>
              <w:pStyle w:val="1598"/>
              <w:jc w:val="center"/>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819" w:type="dxa"/>
            <w:vAlign w:val="center"/>
            <w:vMerge w:val="continue"/>
            <w:textDirection w:val="lrTb"/>
            <w:noWrap w:val="false"/>
          </w:tcPr>
          <w:p>
            <w:pPr>
              <w:pStyle w:val="1598"/>
              <w:jc w:val="center"/>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1500" w:type="dxa"/>
            <w:vAlign w:val="center"/>
            <w:textDirection w:val="lrTb"/>
            <w:noWrap w:val="false"/>
          </w:tcPr>
          <w:p>
            <w:pPr>
              <w:pStyle w:val="1598"/>
              <w:jc w:val="center"/>
              <w:rPr>
                <w:sz w:val="20"/>
                <w:szCs w:val="20"/>
              </w:rPr>
            </w:pPr>
            <w:r>
              <w:rPr>
                <w:color w:val="000000"/>
                <w:sz w:val="20"/>
                <w:szCs w:val="20"/>
              </w:rPr>
              <w:t xml:space="preserve">Уч-к№3 подъем</w:t>
            </w:r>
            <w:r>
              <w:rPr>
                <w:sz w:val="20"/>
                <w:szCs w:val="20"/>
              </w:rPr>
            </w:r>
          </w:p>
        </w:tc>
        <w:tc>
          <w:tcPr>
            <w:tcBorders>
              <w:top w:val="single" w:color="000000" w:sz="6" w:space="0"/>
              <w:left w:val="single" w:color="000000" w:sz="6" w:space="0"/>
              <w:bottom w:val="single" w:color="000000" w:sz="6" w:space="0"/>
              <w:right w:val="single" w:color="000000" w:sz="6" w:space="0"/>
            </w:tcBorders>
            <w:tcW w:w="1415" w:type="dxa"/>
            <w:vAlign w:val="center"/>
            <w:textDirection w:val="lrTb"/>
            <w:noWrap w:val="false"/>
          </w:tcPr>
          <w:p>
            <w:pPr>
              <w:pStyle w:val="1598"/>
              <w:jc w:val="center"/>
              <w:rPr>
                <w:sz w:val="20"/>
                <w:szCs w:val="20"/>
              </w:rPr>
            </w:pPr>
            <w:r>
              <w:rPr>
                <w:color w:val="000000"/>
                <w:sz w:val="20"/>
                <w:szCs w:val="20"/>
              </w:rPr>
              <w:t xml:space="preserve">Уч-к№4 очистка</w:t>
            </w:r>
            <w:r>
              <w:rPr>
                <w:sz w:val="20"/>
                <w:szCs w:val="20"/>
              </w:rPr>
            </w:r>
          </w:p>
        </w:tc>
        <w:tc>
          <w:tcPr>
            <w:tcBorders>
              <w:top w:val="single" w:color="000000" w:sz="6" w:space="0"/>
              <w:left w:val="single" w:color="000000" w:sz="6" w:space="0"/>
              <w:bottom w:val="single" w:color="000000" w:sz="6" w:space="0"/>
              <w:right w:val="single" w:color="000000" w:sz="6" w:space="0"/>
            </w:tcBorders>
            <w:tcW w:w="1198" w:type="dxa"/>
            <w:vAlign w:val="center"/>
            <w:textDirection w:val="lrTb"/>
            <w:noWrap w:val="false"/>
          </w:tcPr>
          <w:p>
            <w:pPr>
              <w:pStyle w:val="1598"/>
              <w:jc w:val="center"/>
              <w:rPr>
                <w:sz w:val="20"/>
                <w:szCs w:val="20"/>
              </w:rPr>
            </w:pPr>
            <w:r>
              <w:rPr>
                <w:color w:val="000000"/>
                <w:sz w:val="20"/>
                <w:szCs w:val="20"/>
              </w:rPr>
              <w:t xml:space="preserve">Уч-к№5 транспорт.</w:t>
            </w:r>
            <w:r>
              <w:rPr>
                <w:sz w:val="20"/>
                <w:szCs w:val="20"/>
              </w:rPr>
            </w:r>
          </w:p>
        </w:tc>
        <w:tc>
          <w:tcPr>
            <w:tcBorders>
              <w:top w:val="single" w:color="000000" w:sz="6" w:space="0"/>
              <w:left w:val="single" w:color="000000" w:sz="6" w:space="0"/>
              <w:bottom w:val="single" w:color="000000" w:sz="6" w:space="0"/>
              <w:right w:val="single" w:color="000000" w:sz="6" w:space="0"/>
            </w:tcBorders>
            <w:tcW w:w="1352" w:type="dxa"/>
            <w:vAlign w:val="center"/>
            <w:textDirection w:val="lrTb"/>
            <w:noWrap w:val="false"/>
          </w:tcPr>
          <w:p>
            <w:pPr>
              <w:pStyle w:val="1598"/>
              <w:jc w:val="center"/>
              <w:rPr>
                <w:sz w:val="20"/>
                <w:szCs w:val="20"/>
              </w:rPr>
            </w:pPr>
            <w:r>
              <w:rPr>
                <w:bCs/>
                <w:color w:val="000000"/>
                <w:sz w:val="20"/>
                <w:szCs w:val="20"/>
              </w:rPr>
              <w:t xml:space="preserve">Всего</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53" w:type="dxa"/>
            <w:vAlign w:val="center"/>
            <w:textDirection w:val="lrTb"/>
            <w:noWrap w:val="false"/>
          </w:tcPr>
          <w:p>
            <w:pPr>
              <w:pStyle w:val="1598"/>
              <w:jc w:val="center"/>
              <w:rPr>
                <w:sz w:val="20"/>
                <w:szCs w:val="20"/>
              </w:rPr>
            </w:pPr>
            <w:r>
              <w:rPr>
                <w:bCs/>
                <w:color w:val="000000"/>
                <w:sz w:val="20"/>
                <w:szCs w:val="20"/>
              </w:rPr>
              <w:t xml:space="preserve">1</w:t>
            </w:r>
            <w:r>
              <w:rPr>
                <w:sz w:val="20"/>
                <w:szCs w:val="20"/>
              </w:rPr>
            </w:r>
          </w:p>
        </w:tc>
        <w:tc>
          <w:tcPr>
            <w:tcBorders>
              <w:top w:val="single" w:color="000000" w:sz="6" w:space="0"/>
              <w:left w:val="single" w:color="000000" w:sz="6" w:space="0"/>
              <w:bottom w:val="single" w:color="000000" w:sz="6" w:space="0"/>
              <w:right w:val="single" w:color="000000" w:sz="6" w:space="0"/>
            </w:tcBorders>
            <w:tcW w:w="2901" w:type="dxa"/>
            <w:vAlign w:val="center"/>
            <w:textDirection w:val="lrTb"/>
            <w:noWrap w:val="false"/>
          </w:tcPr>
          <w:p>
            <w:pPr>
              <w:pStyle w:val="1598"/>
              <w:jc w:val="center"/>
              <w:rPr>
                <w:sz w:val="20"/>
                <w:szCs w:val="20"/>
              </w:rPr>
            </w:pPr>
            <w:r>
              <w:rPr>
                <w:color w:val="000000"/>
                <w:sz w:val="20"/>
                <w:szCs w:val="20"/>
              </w:rPr>
              <w:t xml:space="preserve">2</w:t>
            </w:r>
            <w:r>
              <w:rPr>
                <w:sz w:val="20"/>
                <w:szCs w:val="20"/>
              </w:rPr>
            </w:r>
          </w:p>
        </w:tc>
        <w:tc>
          <w:tcPr>
            <w:tcBorders>
              <w:top w:val="single" w:color="000000" w:sz="6" w:space="0"/>
              <w:left w:val="single" w:color="000000" w:sz="6" w:space="0"/>
              <w:bottom w:val="single" w:color="000000" w:sz="6" w:space="0"/>
              <w:right w:val="single" w:color="000000" w:sz="6" w:space="0"/>
            </w:tcBorders>
            <w:tcW w:w="819" w:type="dxa"/>
            <w:vAlign w:val="center"/>
            <w:textDirection w:val="lrTb"/>
            <w:noWrap w:val="false"/>
          </w:tcPr>
          <w:p>
            <w:pPr>
              <w:pStyle w:val="1598"/>
              <w:jc w:val="center"/>
              <w:rPr>
                <w:sz w:val="20"/>
                <w:szCs w:val="20"/>
              </w:rPr>
            </w:pPr>
            <w:r>
              <w:rPr>
                <w:color w:val="000000"/>
                <w:sz w:val="20"/>
                <w:szCs w:val="20"/>
              </w:rPr>
              <w:t xml:space="preserve">3</w:t>
            </w:r>
            <w:r>
              <w:rPr>
                <w:sz w:val="20"/>
                <w:szCs w:val="20"/>
              </w:rPr>
            </w:r>
          </w:p>
        </w:tc>
        <w:tc>
          <w:tcPr>
            <w:tcBorders>
              <w:top w:val="single" w:color="000000" w:sz="6" w:space="0"/>
              <w:left w:val="single" w:color="000000" w:sz="6" w:space="0"/>
              <w:bottom w:val="single" w:color="000000" w:sz="6" w:space="0"/>
              <w:right w:val="single" w:color="000000" w:sz="6" w:space="0"/>
            </w:tcBorders>
            <w:tcW w:w="1500" w:type="dxa"/>
            <w:vAlign w:val="center"/>
            <w:textDirection w:val="lrTb"/>
            <w:noWrap w:val="false"/>
          </w:tcPr>
          <w:p>
            <w:pPr>
              <w:pStyle w:val="1598"/>
              <w:jc w:val="center"/>
              <w:rPr>
                <w:sz w:val="20"/>
                <w:szCs w:val="20"/>
              </w:rPr>
            </w:pPr>
            <w:r>
              <w:rPr>
                <w:color w:val="000000"/>
                <w:sz w:val="20"/>
                <w:szCs w:val="20"/>
              </w:rPr>
              <w:t xml:space="preserve">4</w:t>
            </w:r>
            <w:r>
              <w:rPr>
                <w:sz w:val="20"/>
                <w:szCs w:val="20"/>
              </w:rPr>
            </w:r>
          </w:p>
        </w:tc>
        <w:tc>
          <w:tcPr>
            <w:tcBorders>
              <w:top w:val="single" w:color="000000" w:sz="6" w:space="0"/>
              <w:left w:val="single" w:color="000000" w:sz="6" w:space="0"/>
              <w:bottom w:val="single" w:color="000000" w:sz="6" w:space="0"/>
              <w:right w:val="single" w:color="000000" w:sz="6" w:space="0"/>
            </w:tcBorders>
            <w:tcW w:w="1415" w:type="dxa"/>
            <w:vAlign w:val="center"/>
            <w:textDirection w:val="lrTb"/>
            <w:noWrap w:val="false"/>
          </w:tcPr>
          <w:p>
            <w:pPr>
              <w:pStyle w:val="1598"/>
              <w:jc w:val="center"/>
              <w:rPr>
                <w:sz w:val="20"/>
                <w:szCs w:val="20"/>
              </w:rPr>
            </w:pPr>
            <w:r>
              <w:rPr>
                <w:color w:val="000000"/>
                <w:sz w:val="20"/>
                <w:szCs w:val="20"/>
              </w:rPr>
              <w:t xml:space="preserve">5</w:t>
            </w:r>
            <w:r>
              <w:rPr>
                <w:sz w:val="20"/>
                <w:szCs w:val="20"/>
              </w:rPr>
            </w:r>
          </w:p>
        </w:tc>
        <w:tc>
          <w:tcPr>
            <w:tcBorders>
              <w:top w:val="single" w:color="000000" w:sz="6" w:space="0"/>
              <w:left w:val="single" w:color="000000" w:sz="6" w:space="0"/>
              <w:bottom w:val="single" w:color="000000" w:sz="6" w:space="0"/>
              <w:right w:val="single" w:color="000000" w:sz="6" w:space="0"/>
            </w:tcBorders>
            <w:tcW w:w="1198" w:type="dxa"/>
            <w:vAlign w:val="center"/>
            <w:textDirection w:val="lrTb"/>
            <w:noWrap w:val="false"/>
          </w:tcPr>
          <w:p>
            <w:pPr>
              <w:pStyle w:val="1598"/>
              <w:jc w:val="center"/>
              <w:rPr>
                <w:sz w:val="20"/>
                <w:szCs w:val="20"/>
              </w:rPr>
            </w:pPr>
            <w:r>
              <w:rPr>
                <w:color w:val="000000"/>
                <w:sz w:val="20"/>
                <w:szCs w:val="20"/>
              </w:rPr>
              <w:t xml:space="preserve">6</w:t>
            </w:r>
            <w:r>
              <w:rPr>
                <w:sz w:val="20"/>
                <w:szCs w:val="20"/>
              </w:rPr>
            </w:r>
          </w:p>
        </w:tc>
        <w:tc>
          <w:tcPr>
            <w:tcBorders>
              <w:top w:val="single" w:color="000000" w:sz="6" w:space="0"/>
              <w:left w:val="single" w:color="000000" w:sz="6" w:space="0"/>
              <w:bottom w:val="single" w:color="000000" w:sz="6" w:space="0"/>
              <w:right w:val="single" w:color="000000" w:sz="6" w:space="0"/>
            </w:tcBorders>
            <w:tcW w:w="1352" w:type="dxa"/>
            <w:vAlign w:val="center"/>
            <w:textDirection w:val="lrTb"/>
            <w:noWrap w:val="false"/>
          </w:tcPr>
          <w:p>
            <w:pPr>
              <w:pStyle w:val="1598"/>
              <w:jc w:val="center"/>
              <w:rPr>
                <w:sz w:val="20"/>
                <w:szCs w:val="20"/>
              </w:rPr>
            </w:pPr>
            <w:r>
              <w:rPr>
                <w:sz w:val="20"/>
                <w:szCs w:val="20"/>
              </w:rPr>
              <w:t xml:space="preserve">7</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53" w:type="dxa"/>
            <w:vAlign w:val="center"/>
            <w:textDirection w:val="lrTb"/>
            <w:noWrap w:val="false"/>
          </w:tcPr>
          <w:p>
            <w:pPr>
              <w:pStyle w:val="1598"/>
              <w:rPr>
                <w:sz w:val="20"/>
                <w:szCs w:val="20"/>
              </w:rPr>
            </w:pPr>
            <w:r>
              <w:rPr>
                <w:color w:val="000000"/>
                <w:sz w:val="20"/>
                <w:szCs w:val="20"/>
              </w:rPr>
              <w:t xml:space="preserve">1.</w:t>
            </w:r>
            <w:r>
              <w:rPr>
                <w:sz w:val="20"/>
                <w:szCs w:val="20"/>
              </w:rPr>
            </w:r>
          </w:p>
        </w:tc>
        <w:tc>
          <w:tcPr>
            <w:tcBorders>
              <w:top w:val="single" w:color="000000" w:sz="6" w:space="0"/>
              <w:left w:val="single" w:color="000000" w:sz="6" w:space="0"/>
              <w:bottom w:val="single" w:color="000000" w:sz="6" w:space="0"/>
              <w:right w:val="single" w:color="000000" w:sz="6" w:space="0"/>
            </w:tcBorders>
            <w:tcW w:w="2901" w:type="dxa"/>
            <w:vAlign w:val="center"/>
            <w:textDirection w:val="lrTb"/>
            <w:noWrap w:val="false"/>
          </w:tcPr>
          <w:p>
            <w:pPr>
              <w:pStyle w:val="1598"/>
              <w:rPr>
                <w:sz w:val="20"/>
                <w:szCs w:val="20"/>
              </w:rPr>
            </w:pPr>
            <w:r>
              <w:rPr>
                <w:bCs/>
                <w:color w:val="000000"/>
                <w:sz w:val="20"/>
                <w:szCs w:val="20"/>
              </w:rPr>
              <w:t xml:space="preserve">Поднято воды (насосными</w:t>
            </w:r>
            <w:r>
              <w:t xml:space="preserve"> </w:t>
            </w:r>
            <w:r>
              <w:rPr>
                <w:bCs/>
                <w:color w:val="000000"/>
                <w:sz w:val="20"/>
                <w:szCs w:val="20"/>
              </w:rPr>
              <w:t xml:space="preserve">станциями 1-го подъема)</w:t>
            </w:r>
            <w:r>
              <w:rPr>
                <w:sz w:val="20"/>
                <w:szCs w:val="20"/>
              </w:rPr>
            </w:r>
          </w:p>
        </w:tc>
        <w:tc>
          <w:tcPr>
            <w:tcBorders>
              <w:top w:val="single" w:color="000000" w:sz="6" w:space="0"/>
              <w:left w:val="single" w:color="000000" w:sz="6" w:space="0"/>
              <w:bottom w:val="single" w:color="000000" w:sz="6" w:space="0"/>
              <w:right w:val="single" w:color="000000" w:sz="6" w:space="0"/>
            </w:tcBorders>
            <w:tcW w:w="819" w:type="dxa"/>
            <w:vAlign w:val="center"/>
            <w:textDirection w:val="lrTb"/>
            <w:noWrap w:val="false"/>
          </w:tcPr>
          <w:p>
            <w:pPr>
              <w:pStyle w:val="1598"/>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1500" w:type="dxa"/>
            <w:vAlign w:val="center"/>
            <w:textDirection w:val="lrTb"/>
            <w:noWrap w:val="false"/>
          </w:tcPr>
          <w:p>
            <w:pPr>
              <w:pStyle w:val="1598"/>
              <w:rPr>
                <w:sz w:val="20"/>
                <w:szCs w:val="20"/>
              </w:rPr>
            </w:pPr>
            <w:r>
              <w:rPr>
                <w:color w:val="000000"/>
                <w:sz w:val="20"/>
                <w:szCs w:val="20"/>
              </w:rPr>
              <w:t xml:space="preserve">1 450 575,449</w:t>
            </w:r>
            <w:r>
              <w:rPr>
                <w:sz w:val="20"/>
                <w:szCs w:val="20"/>
              </w:rPr>
            </w:r>
          </w:p>
        </w:tc>
        <w:tc>
          <w:tcPr>
            <w:tcBorders>
              <w:top w:val="single" w:color="000000" w:sz="6" w:space="0"/>
              <w:left w:val="single" w:color="000000" w:sz="6" w:space="0"/>
              <w:bottom w:val="single" w:color="000000" w:sz="6" w:space="0"/>
              <w:right w:val="single" w:color="000000" w:sz="6" w:space="0"/>
            </w:tcBorders>
            <w:tcW w:w="1415"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1198"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1352" w:type="dxa"/>
            <w:vAlign w:val="center"/>
            <w:textDirection w:val="lrTb"/>
            <w:noWrap w:val="false"/>
          </w:tcPr>
          <w:p>
            <w:pPr>
              <w:pStyle w:val="1598"/>
              <w:rPr>
                <w:sz w:val="20"/>
                <w:szCs w:val="20"/>
              </w:rPr>
            </w:pPr>
            <w:r>
              <w:rPr>
                <w:color w:val="000000"/>
                <w:sz w:val="20"/>
                <w:szCs w:val="20"/>
              </w:rPr>
              <w:t xml:space="preserve">1 450 575,449</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53" w:type="dxa"/>
            <w:vAlign w:val="center"/>
            <w:textDirection w:val="lrTb"/>
            <w:noWrap w:val="false"/>
          </w:tcPr>
          <w:p>
            <w:pPr>
              <w:pStyle w:val="1598"/>
              <w:rPr>
                <w:sz w:val="20"/>
                <w:szCs w:val="20"/>
              </w:rPr>
            </w:pPr>
            <w:r>
              <w:rPr>
                <w:bCs/>
                <w:color w:val="000000"/>
                <w:sz w:val="20"/>
                <w:szCs w:val="20"/>
              </w:rPr>
              <w:t xml:space="preserve">2.</w:t>
            </w:r>
            <w:r>
              <w:rPr>
                <w:sz w:val="20"/>
                <w:szCs w:val="20"/>
              </w:rPr>
            </w:r>
          </w:p>
        </w:tc>
        <w:tc>
          <w:tcPr>
            <w:tcBorders>
              <w:top w:val="single" w:color="000000" w:sz="6" w:space="0"/>
              <w:left w:val="single" w:color="000000" w:sz="6" w:space="0"/>
              <w:bottom w:val="single" w:color="000000" w:sz="6" w:space="0"/>
              <w:right w:val="single" w:color="000000" w:sz="6" w:space="0"/>
            </w:tcBorders>
            <w:tcW w:w="2901" w:type="dxa"/>
            <w:vAlign w:val="center"/>
            <w:textDirection w:val="lrTb"/>
            <w:noWrap w:val="false"/>
          </w:tcPr>
          <w:p>
            <w:pPr>
              <w:pStyle w:val="1598"/>
              <w:rPr>
                <w:sz w:val="20"/>
                <w:szCs w:val="20"/>
              </w:rPr>
            </w:pPr>
            <w:r>
              <w:rPr>
                <w:bCs/>
                <w:color w:val="000000"/>
                <w:sz w:val="20"/>
                <w:szCs w:val="20"/>
              </w:rPr>
              <w:t xml:space="preserve">Пропущено воды через очистные сооружения</w:t>
            </w:r>
            <w:r>
              <w:rPr>
                <w:sz w:val="20"/>
                <w:szCs w:val="20"/>
              </w:rPr>
            </w:r>
          </w:p>
        </w:tc>
        <w:tc>
          <w:tcPr>
            <w:tcBorders>
              <w:top w:val="single" w:color="000000" w:sz="6" w:space="0"/>
              <w:left w:val="single" w:color="000000" w:sz="6" w:space="0"/>
              <w:bottom w:val="single" w:color="000000" w:sz="6" w:space="0"/>
              <w:right w:val="single" w:color="000000" w:sz="6" w:space="0"/>
            </w:tcBorders>
            <w:tcW w:w="819" w:type="dxa"/>
            <w:vAlign w:val="center"/>
            <w:textDirection w:val="lrTb"/>
            <w:noWrap w:val="false"/>
          </w:tcPr>
          <w:p>
            <w:pPr>
              <w:pStyle w:val="1598"/>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1500"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1415" w:type="dxa"/>
            <w:vAlign w:val="center"/>
            <w:textDirection w:val="lrTb"/>
            <w:noWrap w:val="false"/>
          </w:tcPr>
          <w:p>
            <w:pPr>
              <w:pStyle w:val="1598"/>
              <w:rPr>
                <w:sz w:val="20"/>
                <w:szCs w:val="20"/>
              </w:rPr>
            </w:pPr>
            <w:r>
              <w:rPr>
                <w:color w:val="000000"/>
                <w:sz w:val="20"/>
                <w:szCs w:val="20"/>
              </w:rPr>
              <w:t xml:space="preserve">1 450 575,449</w:t>
            </w:r>
            <w:r>
              <w:rPr>
                <w:sz w:val="20"/>
                <w:szCs w:val="20"/>
              </w:rPr>
            </w:r>
          </w:p>
        </w:tc>
        <w:tc>
          <w:tcPr>
            <w:tcBorders>
              <w:top w:val="single" w:color="000000" w:sz="6" w:space="0"/>
              <w:left w:val="single" w:color="000000" w:sz="6" w:space="0"/>
              <w:bottom w:val="single" w:color="000000" w:sz="6" w:space="0"/>
              <w:right w:val="single" w:color="000000" w:sz="6" w:space="0"/>
            </w:tcBorders>
            <w:tcW w:w="1198" w:type="dxa"/>
            <w:vAlign w:val="center"/>
            <w:textDirection w:val="lrTb"/>
            <w:noWrap w:val="false"/>
          </w:tcPr>
          <w:p>
            <w:pPr>
              <w:pStyle w:val="1598"/>
              <w:rPr>
                <w:sz w:val="20"/>
                <w:szCs w:val="20"/>
              </w:rPr>
            </w:pPr>
            <w:r>
              <w:rPr>
                <w:color w:val="000000"/>
                <w:sz w:val="20"/>
                <w:szCs w:val="20"/>
              </w:rPr>
              <w:t xml:space="preserve">1 450 575,449</w:t>
            </w:r>
            <w:r>
              <w:rPr>
                <w:sz w:val="20"/>
                <w:szCs w:val="20"/>
              </w:rPr>
            </w:r>
          </w:p>
        </w:tc>
        <w:tc>
          <w:tcPr>
            <w:tcBorders>
              <w:top w:val="single" w:color="000000" w:sz="6" w:space="0"/>
              <w:left w:val="single" w:color="000000" w:sz="6" w:space="0"/>
              <w:bottom w:val="single" w:color="000000" w:sz="6" w:space="0"/>
              <w:right w:val="single" w:color="000000" w:sz="6" w:space="0"/>
            </w:tcBorders>
            <w:tcW w:w="1352" w:type="dxa"/>
            <w:vAlign w:val="center"/>
            <w:textDirection w:val="lrTb"/>
            <w:noWrap w:val="false"/>
          </w:tcPr>
          <w:p>
            <w:pPr>
              <w:pStyle w:val="1598"/>
              <w:rPr>
                <w:sz w:val="20"/>
                <w:szCs w:val="20"/>
              </w:rPr>
            </w:pPr>
            <w:r>
              <w:rPr>
                <w:color w:val="000000"/>
                <w:sz w:val="20"/>
                <w:szCs w:val="20"/>
              </w:rPr>
              <w:t xml:space="preserve">1 450 575,449</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53" w:type="dxa"/>
            <w:vAlign w:val="center"/>
            <w:textDirection w:val="lrTb"/>
            <w:noWrap w:val="false"/>
          </w:tcPr>
          <w:p>
            <w:pPr>
              <w:pStyle w:val="1598"/>
              <w:rPr>
                <w:sz w:val="20"/>
                <w:szCs w:val="20"/>
              </w:rPr>
            </w:pPr>
            <w:r>
              <w:rPr>
                <w:bCs/>
                <w:color w:val="000000"/>
                <w:sz w:val="20"/>
                <w:szCs w:val="20"/>
              </w:rPr>
              <w:t xml:space="preserve">3.</w:t>
            </w:r>
            <w:r>
              <w:rPr>
                <w:sz w:val="20"/>
                <w:szCs w:val="20"/>
              </w:rPr>
            </w:r>
          </w:p>
        </w:tc>
        <w:tc>
          <w:tcPr>
            <w:tcBorders>
              <w:top w:val="single" w:color="000000" w:sz="6" w:space="0"/>
              <w:left w:val="single" w:color="000000" w:sz="6" w:space="0"/>
              <w:bottom w:val="single" w:color="000000" w:sz="6" w:space="0"/>
              <w:right w:val="single" w:color="000000" w:sz="6" w:space="0"/>
            </w:tcBorders>
            <w:tcW w:w="2901" w:type="dxa"/>
            <w:vAlign w:val="center"/>
            <w:textDirection w:val="lrTb"/>
            <w:noWrap w:val="false"/>
          </w:tcPr>
          <w:p>
            <w:pPr>
              <w:pStyle w:val="1598"/>
              <w:rPr>
                <w:sz w:val="20"/>
                <w:szCs w:val="20"/>
              </w:rPr>
            </w:pPr>
            <w:r>
              <w:rPr>
                <w:bCs/>
                <w:color w:val="000000"/>
                <w:sz w:val="20"/>
                <w:szCs w:val="20"/>
              </w:rPr>
              <w:t xml:space="preserve">Получено воды со стороны</w:t>
            </w:r>
            <w:r>
              <w:rPr>
                <w:sz w:val="20"/>
                <w:szCs w:val="20"/>
              </w:rPr>
            </w:r>
          </w:p>
        </w:tc>
        <w:tc>
          <w:tcPr>
            <w:tcBorders>
              <w:top w:val="single" w:color="000000" w:sz="6" w:space="0"/>
              <w:left w:val="single" w:color="000000" w:sz="6" w:space="0"/>
              <w:bottom w:val="single" w:color="000000" w:sz="6" w:space="0"/>
              <w:right w:val="single" w:color="000000" w:sz="6" w:space="0"/>
            </w:tcBorders>
            <w:tcW w:w="819" w:type="dxa"/>
            <w:vAlign w:val="center"/>
            <w:textDirection w:val="lrTb"/>
            <w:noWrap w:val="false"/>
          </w:tcPr>
          <w:p>
            <w:pPr>
              <w:pStyle w:val="1598"/>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1500" w:type="dxa"/>
            <w:vAlign w:val="center"/>
            <w:textDirection w:val="lrTb"/>
            <w:noWrap w:val="false"/>
          </w:tcPr>
          <w:p>
            <w:pPr>
              <w:pStyle w:val="1598"/>
              <w:rPr>
                <w:sz w:val="20"/>
                <w:szCs w:val="20"/>
              </w:rPr>
            </w:pPr>
            <w:r>
              <w:rPr>
                <w:sz w:val="20"/>
                <w:szCs w:val="20"/>
              </w:rPr>
              <w:t xml:space="preserve">-</w:t>
            </w:r>
            <w:r>
              <w:rPr>
                <w:sz w:val="20"/>
                <w:szCs w:val="20"/>
              </w:rPr>
            </w:r>
          </w:p>
        </w:tc>
        <w:tc>
          <w:tcPr>
            <w:tcBorders>
              <w:top w:val="single" w:color="000000" w:sz="6" w:space="0"/>
              <w:left w:val="single" w:color="000000" w:sz="6" w:space="0"/>
              <w:bottom w:val="single" w:color="000000" w:sz="6" w:space="0"/>
              <w:right w:val="single" w:color="000000" w:sz="6" w:space="0"/>
            </w:tcBorders>
            <w:tcW w:w="1415" w:type="dxa"/>
            <w:vAlign w:val="center"/>
            <w:textDirection w:val="lrTb"/>
            <w:noWrap w:val="false"/>
          </w:tcPr>
          <w:p>
            <w:pPr>
              <w:pStyle w:val="1598"/>
              <w:rPr>
                <w:sz w:val="20"/>
                <w:szCs w:val="20"/>
              </w:rPr>
            </w:pPr>
            <w:r>
              <w:rPr>
                <w:sz w:val="20"/>
                <w:szCs w:val="20"/>
              </w:rPr>
              <w:t xml:space="preserve">-</w:t>
            </w:r>
            <w:r>
              <w:rPr>
                <w:sz w:val="20"/>
                <w:szCs w:val="20"/>
              </w:rPr>
            </w:r>
          </w:p>
        </w:tc>
        <w:tc>
          <w:tcPr>
            <w:tcBorders>
              <w:top w:val="single" w:color="000000" w:sz="6" w:space="0"/>
              <w:left w:val="single" w:color="000000" w:sz="6" w:space="0"/>
              <w:bottom w:val="single" w:color="000000" w:sz="6" w:space="0"/>
              <w:right w:val="single" w:color="000000" w:sz="6" w:space="0"/>
            </w:tcBorders>
            <w:tcW w:w="1198" w:type="dxa"/>
            <w:vAlign w:val="center"/>
            <w:textDirection w:val="lrTb"/>
            <w:noWrap w:val="false"/>
          </w:tcPr>
          <w:p>
            <w:pPr>
              <w:pStyle w:val="1598"/>
              <w:rPr>
                <w:sz w:val="20"/>
                <w:szCs w:val="20"/>
              </w:rPr>
            </w:pPr>
            <w:r>
              <w:rPr>
                <w:sz w:val="20"/>
                <w:szCs w:val="20"/>
              </w:rPr>
              <w:t xml:space="preserve">-</w:t>
            </w:r>
            <w:r>
              <w:rPr>
                <w:sz w:val="20"/>
                <w:szCs w:val="20"/>
              </w:rPr>
            </w:r>
          </w:p>
        </w:tc>
        <w:tc>
          <w:tcPr>
            <w:tcBorders>
              <w:top w:val="single" w:color="000000" w:sz="6" w:space="0"/>
              <w:left w:val="single" w:color="000000" w:sz="6" w:space="0"/>
              <w:bottom w:val="single" w:color="000000" w:sz="6" w:space="0"/>
              <w:right w:val="single" w:color="000000" w:sz="6" w:space="0"/>
            </w:tcBorders>
            <w:tcW w:w="1352" w:type="dxa"/>
            <w:vAlign w:val="center"/>
            <w:textDirection w:val="lrTb"/>
            <w:noWrap w:val="false"/>
          </w:tcPr>
          <w:p>
            <w:pPr>
              <w:pStyle w:val="1598"/>
              <w:rPr>
                <w:sz w:val="20"/>
                <w:szCs w:val="20"/>
              </w:rPr>
            </w:pPr>
            <w:r>
              <w:rPr>
                <w:sz w:val="20"/>
                <w:szCs w:val="20"/>
              </w:rPr>
              <w:t xml:space="preserve">-</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53" w:type="dxa"/>
            <w:vAlign w:val="center"/>
            <w:textDirection w:val="lrTb"/>
            <w:noWrap w:val="false"/>
          </w:tcPr>
          <w:p>
            <w:pPr>
              <w:pStyle w:val="1598"/>
              <w:rPr>
                <w:sz w:val="20"/>
                <w:szCs w:val="20"/>
              </w:rPr>
            </w:pPr>
            <w:r>
              <w:rPr>
                <w:bCs/>
                <w:color w:val="000000"/>
                <w:sz w:val="20"/>
                <w:szCs w:val="20"/>
              </w:rPr>
              <w:t xml:space="preserve">4.</w:t>
            </w:r>
            <w:r>
              <w:rPr>
                <w:sz w:val="20"/>
                <w:szCs w:val="20"/>
              </w:rPr>
            </w:r>
          </w:p>
        </w:tc>
        <w:tc>
          <w:tcPr>
            <w:tcBorders>
              <w:top w:val="single" w:color="000000" w:sz="6" w:space="0"/>
              <w:left w:val="single" w:color="000000" w:sz="6" w:space="0"/>
              <w:bottom w:val="single" w:color="000000" w:sz="6" w:space="0"/>
              <w:right w:val="single" w:color="000000" w:sz="6" w:space="0"/>
            </w:tcBorders>
            <w:tcW w:w="2901" w:type="dxa"/>
            <w:vAlign w:val="center"/>
            <w:textDirection w:val="lrTb"/>
            <w:noWrap w:val="false"/>
          </w:tcPr>
          <w:p>
            <w:pPr>
              <w:pStyle w:val="1598"/>
              <w:rPr>
                <w:sz w:val="20"/>
                <w:szCs w:val="20"/>
              </w:rPr>
            </w:pPr>
            <w:r>
              <w:rPr>
                <w:bCs/>
                <w:color w:val="000000"/>
                <w:sz w:val="20"/>
                <w:szCs w:val="20"/>
              </w:rPr>
              <w:t xml:space="preserve">Вода на технологические нужды</w:t>
            </w:r>
            <w:r>
              <w:rPr>
                <w:sz w:val="20"/>
                <w:szCs w:val="20"/>
              </w:rPr>
            </w:r>
          </w:p>
        </w:tc>
        <w:tc>
          <w:tcPr>
            <w:tcBorders>
              <w:top w:val="single" w:color="000000" w:sz="6" w:space="0"/>
              <w:left w:val="single" w:color="000000" w:sz="6" w:space="0"/>
              <w:bottom w:val="single" w:color="000000" w:sz="6" w:space="0"/>
              <w:right w:val="single" w:color="000000" w:sz="6" w:space="0"/>
            </w:tcBorders>
            <w:tcW w:w="819" w:type="dxa"/>
            <w:vAlign w:val="center"/>
            <w:textDirection w:val="lrTb"/>
            <w:noWrap w:val="false"/>
          </w:tcPr>
          <w:p>
            <w:pPr>
              <w:pStyle w:val="1598"/>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1500" w:type="dxa"/>
            <w:vAlign w:val="center"/>
            <w:textDirection w:val="lrTb"/>
            <w:noWrap w:val="false"/>
          </w:tcPr>
          <w:p>
            <w:pPr>
              <w:pStyle w:val="1598"/>
              <w:rPr>
                <w:sz w:val="20"/>
                <w:szCs w:val="20"/>
              </w:rPr>
            </w:pPr>
            <w:r>
              <w:rPr>
                <w:color w:val="000000"/>
                <w:sz w:val="20"/>
                <w:szCs w:val="20"/>
              </w:rPr>
              <w:t xml:space="preserve">120 289</w:t>
            </w:r>
            <w:r>
              <w:rPr>
                <w:sz w:val="20"/>
                <w:szCs w:val="20"/>
              </w:rPr>
            </w:r>
          </w:p>
        </w:tc>
        <w:tc>
          <w:tcPr>
            <w:tcBorders>
              <w:top w:val="single" w:color="000000" w:sz="6" w:space="0"/>
              <w:left w:val="single" w:color="000000" w:sz="6" w:space="0"/>
              <w:bottom w:val="single" w:color="000000" w:sz="6" w:space="0"/>
              <w:right w:val="single" w:color="000000" w:sz="6" w:space="0"/>
            </w:tcBorders>
            <w:tcW w:w="1415" w:type="dxa"/>
            <w:vAlign w:val="center"/>
            <w:textDirection w:val="lrTb"/>
            <w:noWrap w:val="false"/>
          </w:tcPr>
          <w:p>
            <w:pPr>
              <w:pStyle w:val="1598"/>
              <w:rPr>
                <w:sz w:val="20"/>
                <w:szCs w:val="20"/>
              </w:rPr>
            </w:pPr>
            <w:r>
              <w:rPr>
                <w:color w:val="000000"/>
                <w:sz w:val="20"/>
                <w:szCs w:val="20"/>
              </w:rPr>
              <w:t xml:space="preserve">120 289</w:t>
            </w:r>
            <w:r>
              <w:rPr>
                <w:sz w:val="20"/>
                <w:szCs w:val="20"/>
              </w:rPr>
            </w:r>
          </w:p>
        </w:tc>
        <w:tc>
          <w:tcPr>
            <w:tcBorders>
              <w:top w:val="single" w:color="000000" w:sz="6" w:space="0"/>
              <w:left w:val="single" w:color="000000" w:sz="6" w:space="0"/>
              <w:bottom w:val="single" w:color="000000" w:sz="6" w:space="0"/>
              <w:right w:val="single" w:color="000000" w:sz="6" w:space="0"/>
            </w:tcBorders>
            <w:tcW w:w="1198" w:type="dxa"/>
            <w:vAlign w:val="center"/>
            <w:textDirection w:val="lrTb"/>
            <w:noWrap w:val="false"/>
          </w:tcPr>
          <w:p>
            <w:pPr>
              <w:pStyle w:val="1598"/>
              <w:rPr>
                <w:sz w:val="20"/>
                <w:szCs w:val="20"/>
              </w:rPr>
            </w:pPr>
            <w:r>
              <w:rPr>
                <w:color w:val="000000"/>
                <w:sz w:val="20"/>
                <w:szCs w:val="20"/>
              </w:rPr>
              <w:t xml:space="preserve">120 289</w:t>
            </w:r>
            <w:r>
              <w:rPr>
                <w:sz w:val="20"/>
                <w:szCs w:val="20"/>
              </w:rPr>
            </w:r>
          </w:p>
        </w:tc>
        <w:tc>
          <w:tcPr>
            <w:tcBorders>
              <w:top w:val="single" w:color="000000" w:sz="6" w:space="0"/>
              <w:left w:val="single" w:color="000000" w:sz="6" w:space="0"/>
              <w:bottom w:val="single" w:color="000000" w:sz="6" w:space="0"/>
              <w:right w:val="single" w:color="000000" w:sz="6" w:space="0"/>
            </w:tcBorders>
            <w:tcW w:w="1352" w:type="dxa"/>
            <w:vAlign w:val="center"/>
            <w:textDirection w:val="lrTb"/>
            <w:noWrap w:val="false"/>
          </w:tcPr>
          <w:p>
            <w:pPr>
              <w:pStyle w:val="1598"/>
              <w:rPr>
                <w:sz w:val="20"/>
                <w:szCs w:val="20"/>
              </w:rPr>
            </w:pPr>
            <w:r>
              <w:rPr>
                <w:color w:val="000000"/>
                <w:sz w:val="20"/>
                <w:szCs w:val="20"/>
              </w:rPr>
              <w:t xml:space="preserve">120 289</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53" w:type="dxa"/>
            <w:vAlign w:val="center"/>
            <w:textDirection w:val="lrTb"/>
            <w:noWrap w:val="false"/>
          </w:tcPr>
          <w:p>
            <w:pPr>
              <w:pStyle w:val="1598"/>
              <w:rPr>
                <w:sz w:val="20"/>
                <w:szCs w:val="20"/>
              </w:rPr>
            </w:pPr>
            <w:r>
              <w:rPr>
                <w:bCs/>
                <w:color w:val="000000"/>
                <w:sz w:val="20"/>
                <w:szCs w:val="20"/>
              </w:rPr>
              <w:t xml:space="preserve">5.</w:t>
            </w:r>
            <w:r>
              <w:rPr>
                <w:sz w:val="20"/>
                <w:szCs w:val="20"/>
              </w:rPr>
            </w:r>
          </w:p>
        </w:tc>
        <w:tc>
          <w:tcPr>
            <w:tcBorders>
              <w:top w:val="single" w:color="000000" w:sz="6" w:space="0"/>
              <w:left w:val="single" w:color="000000" w:sz="6" w:space="0"/>
              <w:bottom w:val="single" w:color="000000" w:sz="6" w:space="0"/>
              <w:right w:val="single" w:color="000000" w:sz="6" w:space="0"/>
            </w:tcBorders>
            <w:tcW w:w="2901" w:type="dxa"/>
            <w:vAlign w:val="center"/>
            <w:textDirection w:val="lrTb"/>
            <w:noWrap w:val="false"/>
          </w:tcPr>
          <w:p>
            <w:pPr>
              <w:pStyle w:val="1598"/>
              <w:rPr>
                <w:sz w:val="20"/>
                <w:szCs w:val="20"/>
              </w:rPr>
            </w:pPr>
            <w:r>
              <w:rPr>
                <w:bCs/>
                <w:color w:val="000000"/>
                <w:sz w:val="20"/>
                <w:szCs w:val="20"/>
              </w:rPr>
              <w:t xml:space="preserve">Подано воды в сеть</w:t>
            </w:r>
            <w:r>
              <w:rPr>
                <w:sz w:val="20"/>
                <w:szCs w:val="20"/>
              </w:rPr>
            </w:r>
          </w:p>
        </w:tc>
        <w:tc>
          <w:tcPr>
            <w:tcBorders>
              <w:top w:val="single" w:color="000000" w:sz="6" w:space="0"/>
              <w:left w:val="single" w:color="000000" w:sz="6" w:space="0"/>
              <w:bottom w:val="single" w:color="000000" w:sz="6" w:space="0"/>
              <w:right w:val="single" w:color="000000" w:sz="6" w:space="0"/>
            </w:tcBorders>
            <w:tcW w:w="819" w:type="dxa"/>
            <w:vAlign w:val="center"/>
            <w:textDirection w:val="lrTb"/>
            <w:noWrap w:val="false"/>
          </w:tcPr>
          <w:p>
            <w:pPr>
              <w:pStyle w:val="1598"/>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1500"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1415"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1198" w:type="dxa"/>
            <w:textDirection w:val="lrTb"/>
            <w:noWrap w:val="false"/>
          </w:tcPr>
          <w:p>
            <w:pPr>
              <w:pStyle w:val="1598"/>
              <w:rPr>
                <w:sz w:val="20"/>
                <w:szCs w:val="20"/>
              </w:rPr>
            </w:pPr>
            <w:r>
              <w:rPr>
                <w:sz w:val="20"/>
                <w:szCs w:val="20"/>
              </w:rPr>
              <w:t xml:space="preserve">1 330 286,929</w:t>
            </w:r>
            <w:r>
              <w:rPr>
                <w:sz w:val="20"/>
                <w:szCs w:val="20"/>
              </w:rPr>
            </w:r>
          </w:p>
        </w:tc>
        <w:tc>
          <w:tcPr>
            <w:tcBorders>
              <w:top w:val="single" w:color="000000" w:sz="6" w:space="0"/>
              <w:left w:val="single" w:color="000000" w:sz="6" w:space="0"/>
              <w:bottom w:val="single" w:color="000000" w:sz="6" w:space="0"/>
              <w:right w:val="single" w:color="000000" w:sz="6" w:space="0"/>
            </w:tcBorders>
            <w:tcW w:w="1352" w:type="dxa"/>
            <w:vAlign w:val="center"/>
            <w:textDirection w:val="lrTb"/>
            <w:noWrap w:val="false"/>
          </w:tcPr>
          <w:p>
            <w:pPr>
              <w:pStyle w:val="1598"/>
              <w:rPr>
                <w:sz w:val="20"/>
                <w:szCs w:val="20"/>
              </w:rPr>
            </w:pPr>
            <w:r>
              <w:rPr>
                <w:sz w:val="20"/>
                <w:szCs w:val="20"/>
              </w:rPr>
              <w:t xml:space="preserve">1 330 286,929</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53"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2901" w:type="dxa"/>
            <w:vAlign w:val="center"/>
            <w:textDirection w:val="lrTb"/>
            <w:noWrap w:val="false"/>
          </w:tcPr>
          <w:p>
            <w:pPr>
              <w:pStyle w:val="1598"/>
              <w:rPr>
                <w:sz w:val="20"/>
                <w:szCs w:val="20"/>
              </w:rPr>
            </w:pPr>
            <w:r>
              <w:rPr>
                <w:color w:val="000000"/>
                <w:sz w:val="20"/>
                <w:szCs w:val="20"/>
              </w:rPr>
              <w:t xml:space="preserve">в т.ч. своими насосами</w:t>
            </w:r>
            <w:r>
              <w:rPr>
                <w:sz w:val="20"/>
                <w:szCs w:val="20"/>
              </w:rPr>
            </w:r>
          </w:p>
        </w:tc>
        <w:tc>
          <w:tcPr>
            <w:tcBorders>
              <w:top w:val="single" w:color="000000" w:sz="6" w:space="0"/>
              <w:left w:val="single" w:color="000000" w:sz="6" w:space="0"/>
              <w:bottom w:val="single" w:color="000000" w:sz="6" w:space="0"/>
              <w:right w:val="single" w:color="000000" w:sz="6" w:space="0"/>
            </w:tcBorders>
            <w:tcW w:w="819" w:type="dxa"/>
            <w:vAlign w:val="center"/>
            <w:textDirection w:val="lrTb"/>
            <w:noWrap w:val="false"/>
          </w:tcPr>
          <w:p>
            <w:pPr>
              <w:pStyle w:val="1598"/>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1500"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1415"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1198" w:type="dxa"/>
            <w:textDirection w:val="lrTb"/>
            <w:noWrap w:val="false"/>
          </w:tcPr>
          <w:p>
            <w:pPr>
              <w:pStyle w:val="1598"/>
              <w:rPr>
                <w:sz w:val="20"/>
                <w:szCs w:val="20"/>
              </w:rPr>
            </w:pPr>
            <w:r>
              <w:rPr>
                <w:sz w:val="20"/>
                <w:szCs w:val="20"/>
              </w:rPr>
              <w:t xml:space="preserve">1 330 286,929</w:t>
            </w:r>
            <w:r>
              <w:rPr>
                <w:sz w:val="20"/>
                <w:szCs w:val="20"/>
              </w:rPr>
            </w:r>
          </w:p>
        </w:tc>
        <w:tc>
          <w:tcPr>
            <w:tcBorders>
              <w:top w:val="single" w:color="000000" w:sz="6" w:space="0"/>
              <w:left w:val="single" w:color="000000" w:sz="6" w:space="0"/>
              <w:bottom w:val="single" w:color="000000" w:sz="6" w:space="0"/>
              <w:right w:val="single" w:color="000000" w:sz="6" w:space="0"/>
            </w:tcBorders>
            <w:tcW w:w="1352" w:type="dxa"/>
            <w:vAlign w:val="center"/>
            <w:textDirection w:val="lrTb"/>
            <w:noWrap w:val="false"/>
          </w:tcPr>
          <w:p>
            <w:pPr>
              <w:pStyle w:val="1598"/>
              <w:rPr>
                <w:sz w:val="20"/>
                <w:szCs w:val="20"/>
              </w:rPr>
            </w:pPr>
            <w:r>
              <w:rPr>
                <w:sz w:val="20"/>
                <w:szCs w:val="20"/>
              </w:rPr>
              <w:t xml:space="preserve">1 330 286,929</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53"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2901" w:type="dxa"/>
            <w:vAlign w:val="center"/>
            <w:textDirection w:val="lrTb"/>
            <w:noWrap w:val="false"/>
          </w:tcPr>
          <w:p>
            <w:pPr>
              <w:pStyle w:val="1598"/>
              <w:rPr>
                <w:sz w:val="20"/>
                <w:szCs w:val="20"/>
              </w:rPr>
            </w:pPr>
            <w:r>
              <w:rPr>
                <w:color w:val="000000"/>
                <w:sz w:val="20"/>
                <w:szCs w:val="20"/>
              </w:rPr>
              <w:t xml:space="preserve">самотеком</w:t>
            </w:r>
            <w:r>
              <w:rPr>
                <w:sz w:val="20"/>
                <w:szCs w:val="20"/>
              </w:rPr>
            </w:r>
          </w:p>
        </w:tc>
        <w:tc>
          <w:tcPr>
            <w:tcBorders>
              <w:top w:val="single" w:color="000000" w:sz="6" w:space="0"/>
              <w:left w:val="single" w:color="000000" w:sz="6" w:space="0"/>
              <w:bottom w:val="single" w:color="000000" w:sz="6" w:space="0"/>
              <w:right w:val="single" w:color="000000" w:sz="6" w:space="0"/>
            </w:tcBorders>
            <w:tcW w:w="819" w:type="dxa"/>
            <w:vAlign w:val="center"/>
            <w:textDirection w:val="lrTb"/>
            <w:noWrap w:val="false"/>
          </w:tcPr>
          <w:p>
            <w:pPr>
              <w:pStyle w:val="1598"/>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1500"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1415"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1198"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1352" w:type="dxa"/>
            <w:vAlign w:val="center"/>
            <w:textDirection w:val="lrTb"/>
            <w:noWrap w:val="false"/>
          </w:tcPr>
          <w:p>
            <w:pPr>
              <w:pStyle w:val="1598"/>
              <w:rPr>
                <w:sz w:val="20"/>
                <w:szCs w:val="20"/>
              </w:rPr>
            </w:pPr>
            <w:r>
              <w:rPr>
                <w:sz w:val="20"/>
                <w:szCs w:val="20"/>
              </w:rPr>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53"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2901" w:type="dxa"/>
            <w:vAlign w:val="center"/>
            <w:textDirection w:val="lrTb"/>
            <w:noWrap w:val="false"/>
          </w:tcPr>
          <w:p>
            <w:pPr>
              <w:pStyle w:val="1598"/>
              <w:rPr>
                <w:sz w:val="20"/>
                <w:szCs w:val="20"/>
              </w:rPr>
            </w:pPr>
            <w:r>
              <w:rPr>
                <w:color w:val="000000"/>
                <w:sz w:val="20"/>
                <w:szCs w:val="20"/>
              </w:rPr>
              <w:t xml:space="preserve">воды, полученной со стороны</w:t>
            </w:r>
            <w:r>
              <w:rPr>
                <w:sz w:val="20"/>
                <w:szCs w:val="20"/>
              </w:rPr>
            </w:r>
          </w:p>
        </w:tc>
        <w:tc>
          <w:tcPr>
            <w:tcBorders>
              <w:top w:val="single" w:color="000000" w:sz="6" w:space="0"/>
              <w:left w:val="single" w:color="000000" w:sz="6" w:space="0"/>
              <w:bottom w:val="single" w:color="000000" w:sz="6" w:space="0"/>
              <w:right w:val="single" w:color="000000" w:sz="6" w:space="0"/>
            </w:tcBorders>
            <w:tcW w:w="819" w:type="dxa"/>
            <w:vAlign w:val="center"/>
            <w:textDirection w:val="lrTb"/>
            <w:noWrap w:val="false"/>
          </w:tcPr>
          <w:p>
            <w:pPr>
              <w:pStyle w:val="1598"/>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1500"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1415"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1198"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1352" w:type="dxa"/>
            <w:vAlign w:val="center"/>
            <w:textDirection w:val="lrTb"/>
            <w:noWrap w:val="false"/>
          </w:tcPr>
          <w:p>
            <w:pPr>
              <w:pStyle w:val="1598"/>
              <w:rPr>
                <w:sz w:val="20"/>
                <w:szCs w:val="20"/>
              </w:rPr>
            </w:pPr>
            <w:r>
              <w:rPr>
                <w:sz w:val="20"/>
                <w:szCs w:val="20"/>
              </w:rPr>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53" w:type="dxa"/>
            <w:vAlign w:val="center"/>
            <w:textDirection w:val="lrTb"/>
            <w:noWrap w:val="false"/>
          </w:tcPr>
          <w:p>
            <w:pPr>
              <w:pStyle w:val="1598"/>
              <w:rPr>
                <w:sz w:val="20"/>
                <w:szCs w:val="20"/>
              </w:rPr>
            </w:pPr>
            <w:r>
              <w:rPr>
                <w:bCs/>
                <w:color w:val="000000"/>
                <w:sz w:val="20"/>
                <w:szCs w:val="20"/>
              </w:rPr>
              <w:t xml:space="preserve">6.</w:t>
            </w:r>
            <w:r>
              <w:rPr>
                <w:sz w:val="20"/>
                <w:szCs w:val="20"/>
              </w:rPr>
            </w:r>
          </w:p>
        </w:tc>
        <w:tc>
          <w:tcPr>
            <w:tcBorders>
              <w:top w:val="single" w:color="000000" w:sz="6" w:space="0"/>
              <w:left w:val="single" w:color="000000" w:sz="6" w:space="0"/>
              <w:bottom w:val="single" w:color="000000" w:sz="6" w:space="0"/>
              <w:right w:val="single" w:color="000000" w:sz="6" w:space="0"/>
            </w:tcBorders>
            <w:tcW w:w="2901" w:type="dxa"/>
            <w:vAlign w:val="center"/>
            <w:textDirection w:val="lrTb"/>
            <w:noWrap w:val="false"/>
          </w:tcPr>
          <w:p>
            <w:pPr>
              <w:pStyle w:val="1598"/>
              <w:rPr>
                <w:sz w:val="20"/>
                <w:szCs w:val="20"/>
              </w:rPr>
            </w:pPr>
            <w:r>
              <w:rPr>
                <w:bCs/>
                <w:color w:val="000000"/>
                <w:sz w:val="20"/>
                <w:szCs w:val="20"/>
              </w:rPr>
              <w:t xml:space="preserve">Отпущено в сеть</w:t>
            </w:r>
            <w:r>
              <w:rPr>
                <w:sz w:val="20"/>
                <w:szCs w:val="20"/>
              </w:rPr>
            </w:r>
          </w:p>
        </w:tc>
        <w:tc>
          <w:tcPr>
            <w:tcBorders>
              <w:top w:val="single" w:color="000000" w:sz="6" w:space="0"/>
              <w:left w:val="single" w:color="000000" w:sz="6" w:space="0"/>
              <w:bottom w:val="single" w:color="000000" w:sz="6" w:space="0"/>
              <w:right w:val="single" w:color="000000" w:sz="6" w:space="0"/>
            </w:tcBorders>
            <w:tcW w:w="819" w:type="dxa"/>
            <w:vAlign w:val="center"/>
            <w:textDirection w:val="lrTb"/>
            <w:noWrap w:val="false"/>
          </w:tcPr>
          <w:p>
            <w:pPr>
              <w:pStyle w:val="1598"/>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1500" w:type="dxa"/>
            <w:vAlign w:val="center"/>
            <w:textDirection w:val="lrTb"/>
            <w:noWrap w:val="false"/>
          </w:tcPr>
          <w:p>
            <w:pPr>
              <w:pStyle w:val="1598"/>
              <w:rPr>
                <w:sz w:val="20"/>
                <w:szCs w:val="20"/>
              </w:rPr>
            </w:pPr>
            <w:r>
              <w:rPr>
                <w:sz w:val="20"/>
                <w:szCs w:val="20"/>
              </w:rPr>
              <w:t xml:space="preserve">1 330 286,929</w:t>
            </w:r>
            <w:r>
              <w:rPr>
                <w:sz w:val="20"/>
                <w:szCs w:val="20"/>
              </w:rPr>
            </w:r>
          </w:p>
        </w:tc>
        <w:tc>
          <w:tcPr>
            <w:tcBorders>
              <w:top w:val="single" w:color="000000" w:sz="6" w:space="0"/>
              <w:left w:val="single" w:color="000000" w:sz="6" w:space="0"/>
              <w:bottom w:val="single" w:color="000000" w:sz="6" w:space="0"/>
              <w:right w:val="single" w:color="000000" w:sz="6" w:space="0"/>
            </w:tcBorders>
            <w:tcW w:w="1415" w:type="dxa"/>
            <w:vAlign w:val="center"/>
            <w:textDirection w:val="lrTb"/>
            <w:noWrap w:val="false"/>
          </w:tcPr>
          <w:p>
            <w:pPr>
              <w:pStyle w:val="1598"/>
              <w:rPr>
                <w:sz w:val="20"/>
                <w:szCs w:val="20"/>
              </w:rPr>
            </w:pPr>
            <w:r>
              <w:rPr>
                <w:sz w:val="20"/>
                <w:szCs w:val="20"/>
              </w:rPr>
              <w:t xml:space="preserve">1 330 286,929</w:t>
            </w:r>
            <w:r>
              <w:rPr>
                <w:sz w:val="20"/>
                <w:szCs w:val="20"/>
              </w:rPr>
            </w:r>
          </w:p>
        </w:tc>
        <w:tc>
          <w:tcPr>
            <w:tcBorders>
              <w:top w:val="single" w:color="000000" w:sz="6" w:space="0"/>
              <w:left w:val="single" w:color="000000" w:sz="6" w:space="0"/>
              <w:bottom w:val="single" w:color="000000" w:sz="6" w:space="0"/>
              <w:right w:val="single" w:color="000000" w:sz="6" w:space="0"/>
            </w:tcBorders>
            <w:tcW w:w="1198" w:type="dxa"/>
            <w:vAlign w:val="center"/>
            <w:textDirection w:val="lrTb"/>
            <w:noWrap w:val="false"/>
          </w:tcPr>
          <w:p>
            <w:pPr>
              <w:pStyle w:val="1598"/>
              <w:rPr>
                <w:sz w:val="20"/>
                <w:szCs w:val="20"/>
              </w:rPr>
            </w:pPr>
            <w:r>
              <w:rPr>
                <w:sz w:val="20"/>
                <w:szCs w:val="20"/>
              </w:rPr>
              <w:t xml:space="preserve">1 330 286,929</w:t>
            </w:r>
            <w:r>
              <w:rPr>
                <w:sz w:val="20"/>
                <w:szCs w:val="20"/>
              </w:rPr>
            </w:r>
          </w:p>
        </w:tc>
        <w:tc>
          <w:tcPr>
            <w:tcBorders>
              <w:top w:val="single" w:color="000000" w:sz="6" w:space="0"/>
              <w:left w:val="single" w:color="000000" w:sz="6" w:space="0"/>
              <w:bottom w:val="single" w:color="000000" w:sz="6" w:space="0"/>
              <w:right w:val="single" w:color="000000" w:sz="6" w:space="0"/>
            </w:tcBorders>
            <w:tcW w:w="1352" w:type="dxa"/>
            <w:vAlign w:val="center"/>
            <w:textDirection w:val="lrTb"/>
            <w:noWrap w:val="false"/>
          </w:tcPr>
          <w:p>
            <w:pPr>
              <w:pStyle w:val="1598"/>
              <w:rPr>
                <w:sz w:val="20"/>
                <w:szCs w:val="20"/>
              </w:rPr>
            </w:pPr>
            <w:r>
              <w:rPr>
                <w:sz w:val="20"/>
                <w:szCs w:val="20"/>
              </w:rPr>
              <w:t xml:space="preserve">1 330 286,929</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53" w:type="dxa"/>
            <w:vAlign w:val="center"/>
            <w:textDirection w:val="lrTb"/>
            <w:noWrap w:val="false"/>
          </w:tcPr>
          <w:p>
            <w:pPr>
              <w:pStyle w:val="1598"/>
              <w:rPr>
                <w:sz w:val="20"/>
                <w:szCs w:val="20"/>
              </w:rPr>
            </w:pPr>
            <w:r>
              <w:rPr>
                <w:color w:val="000000"/>
                <w:sz w:val="20"/>
                <w:szCs w:val="20"/>
              </w:rPr>
              <w:t xml:space="preserve">7.</w:t>
            </w:r>
            <w:r>
              <w:rPr>
                <w:sz w:val="20"/>
                <w:szCs w:val="20"/>
              </w:rPr>
            </w:r>
          </w:p>
        </w:tc>
        <w:tc>
          <w:tcPr>
            <w:tcBorders>
              <w:top w:val="single" w:color="000000" w:sz="6" w:space="0"/>
              <w:left w:val="single" w:color="000000" w:sz="6" w:space="0"/>
              <w:bottom w:val="single" w:color="000000" w:sz="6" w:space="0"/>
              <w:right w:val="single" w:color="000000" w:sz="6" w:space="0"/>
            </w:tcBorders>
            <w:tcW w:w="2901" w:type="dxa"/>
            <w:vAlign w:val="center"/>
            <w:textDirection w:val="lrTb"/>
            <w:noWrap w:val="false"/>
          </w:tcPr>
          <w:p>
            <w:pPr>
              <w:pStyle w:val="1598"/>
              <w:rPr>
                <w:sz w:val="20"/>
                <w:szCs w:val="20"/>
              </w:rPr>
            </w:pPr>
            <w:r>
              <w:rPr>
                <w:bCs/>
                <w:color w:val="000000"/>
                <w:sz w:val="20"/>
                <w:szCs w:val="20"/>
              </w:rPr>
              <w:t xml:space="preserve">Потерн в сетях</w:t>
            </w:r>
            <w:r>
              <w:rPr>
                <w:sz w:val="20"/>
                <w:szCs w:val="20"/>
              </w:rPr>
            </w:r>
          </w:p>
        </w:tc>
        <w:tc>
          <w:tcPr>
            <w:tcBorders>
              <w:top w:val="single" w:color="000000" w:sz="6" w:space="0"/>
              <w:left w:val="single" w:color="000000" w:sz="6" w:space="0"/>
              <w:bottom w:val="single" w:color="000000" w:sz="6" w:space="0"/>
              <w:right w:val="single" w:color="000000" w:sz="6" w:space="0"/>
            </w:tcBorders>
            <w:tcW w:w="819" w:type="dxa"/>
            <w:vAlign w:val="center"/>
            <w:textDirection w:val="lrTb"/>
            <w:noWrap w:val="false"/>
          </w:tcPr>
          <w:p>
            <w:pPr>
              <w:pStyle w:val="1598"/>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1500" w:type="dxa"/>
            <w:vAlign w:val="center"/>
            <w:textDirection w:val="lrTb"/>
            <w:noWrap w:val="false"/>
          </w:tcPr>
          <w:p>
            <w:pPr>
              <w:pStyle w:val="1598"/>
              <w:rPr>
                <w:sz w:val="20"/>
                <w:szCs w:val="20"/>
              </w:rPr>
            </w:pPr>
            <w:r>
              <w:rPr>
                <w:sz w:val="20"/>
                <w:szCs w:val="20"/>
              </w:rPr>
              <w:t xml:space="preserve">113 078,650</w:t>
            </w:r>
            <w:r>
              <w:rPr>
                <w:sz w:val="20"/>
                <w:szCs w:val="20"/>
              </w:rPr>
            </w:r>
          </w:p>
        </w:tc>
        <w:tc>
          <w:tcPr>
            <w:tcBorders>
              <w:top w:val="single" w:color="000000" w:sz="6" w:space="0"/>
              <w:left w:val="single" w:color="000000" w:sz="6" w:space="0"/>
              <w:bottom w:val="single" w:color="000000" w:sz="6" w:space="0"/>
              <w:right w:val="single" w:color="000000" w:sz="6" w:space="0"/>
            </w:tcBorders>
            <w:tcW w:w="1415" w:type="dxa"/>
            <w:vAlign w:val="center"/>
            <w:textDirection w:val="lrTb"/>
            <w:noWrap w:val="false"/>
          </w:tcPr>
          <w:p>
            <w:pPr>
              <w:pStyle w:val="1598"/>
              <w:rPr>
                <w:sz w:val="20"/>
                <w:szCs w:val="20"/>
              </w:rPr>
            </w:pPr>
            <w:r>
              <w:rPr>
                <w:sz w:val="20"/>
                <w:szCs w:val="20"/>
              </w:rPr>
              <w:t xml:space="preserve">113 078,650</w:t>
            </w:r>
            <w:r>
              <w:rPr>
                <w:sz w:val="20"/>
                <w:szCs w:val="20"/>
              </w:rPr>
            </w:r>
          </w:p>
        </w:tc>
        <w:tc>
          <w:tcPr>
            <w:tcBorders>
              <w:top w:val="single" w:color="000000" w:sz="6" w:space="0"/>
              <w:left w:val="single" w:color="000000" w:sz="6" w:space="0"/>
              <w:bottom w:val="single" w:color="000000" w:sz="6" w:space="0"/>
              <w:right w:val="single" w:color="000000" w:sz="6" w:space="0"/>
            </w:tcBorders>
            <w:tcW w:w="1198" w:type="dxa"/>
            <w:vAlign w:val="center"/>
            <w:textDirection w:val="lrTb"/>
            <w:noWrap w:val="false"/>
          </w:tcPr>
          <w:p>
            <w:pPr>
              <w:pStyle w:val="1598"/>
              <w:rPr>
                <w:sz w:val="20"/>
                <w:szCs w:val="20"/>
              </w:rPr>
            </w:pPr>
            <w:r>
              <w:rPr>
                <w:sz w:val="20"/>
                <w:szCs w:val="20"/>
              </w:rPr>
              <w:t xml:space="preserve">113 078,650</w:t>
            </w:r>
            <w:r>
              <w:rPr>
                <w:sz w:val="20"/>
                <w:szCs w:val="20"/>
              </w:rPr>
            </w:r>
          </w:p>
        </w:tc>
        <w:tc>
          <w:tcPr>
            <w:tcBorders>
              <w:top w:val="single" w:color="000000" w:sz="6" w:space="0"/>
              <w:left w:val="single" w:color="000000" w:sz="6" w:space="0"/>
              <w:bottom w:val="single" w:color="000000" w:sz="6" w:space="0"/>
              <w:right w:val="single" w:color="000000" w:sz="6" w:space="0"/>
            </w:tcBorders>
            <w:tcW w:w="1352" w:type="dxa"/>
            <w:vAlign w:val="center"/>
            <w:textDirection w:val="lrTb"/>
            <w:noWrap w:val="false"/>
          </w:tcPr>
          <w:p>
            <w:pPr>
              <w:pStyle w:val="1598"/>
              <w:rPr>
                <w:sz w:val="20"/>
                <w:szCs w:val="20"/>
              </w:rPr>
            </w:pPr>
            <w:r>
              <w:rPr>
                <w:sz w:val="20"/>
                <w:szCs w:val="20"/>
              </w:rPr>
              <w:t xml:space="preserve">113 078,650</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53"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2901" w:type="dxa"/>
            <w:vAlign w:val="center"/>
            <w:textDirection w:val="lrTb"/>
            <w:noWrap w:val="false"/>
          </w:tcPr>
          <w:p>
            <w:pPr>
              <w:pStyle w:val="1598"/>
              <w:rPr>
                <w:sz w:val="20"/>
                <w:szCs w:val="20"/>
              </w:rPr>
            </w:pPr>
            <w:r>
              <w:rPr>
                <w:bCs/>
                <w:color w:val="000000"/>
                <w:sz w:val="20"/>
                <w:szCs w:val="20"/>
              </w:rPr>
              <w:t xml:space="preserve">(то же, в %)</w:t>
            </w:r>
            <w:r>
              <w:rPr>
                <w:sz w:val="20"/>
                <w:szCs w:val="20"/>
              </w:rPr>
            </w:r>
          </w:p>
        </w:tc>
        <w:tc>
          <w:tcPr>
            <w:tcBorders>
              <w:top w:val="single" w:color="000000" w:sz="6" w:space="0"/>
              <w:left w:val="single" w:color="000000" w:sz="6" w:space="0"/>
              <w:bottom w:val="single" w:color="000000" w:sz="6" w:space="0"/>
              <w:right w:val="single" w:color="000000" w:sz="6" w:space="0"/>
            </w:tcBorders>
            <w:tcW w:w="819" w:type="dxa"/>
            <w:vAlign w:val="center"/>
            <w:textDirection w:val="lrTb"/>
            <w:noWrap w:val="false"/>
          </w:tcPr>
          <w:p>
            <w:pPr>
              <w:pStyle w:val="1598"/>
              <w:rPr>
                <w:sz w:val="20"/>
                <w:szCs w:val="20"/>
              </w:rPr>
            </w:pPr>
            <w:r>
              <w:rPr>
                <w:color w:val="000000"/>
                <w:sz w:val="20"/>
                <w:szCs w:val="20"/>
              </w:rPr>
              <w:t xml:space="preserve">%</w:t>
            </w:r>
            <w:r>
              <w:rPr>
                <w:sz w:val="20"/>
                <w:szCs w:val="20"/>
              </w:rPr>
            </w:r>
          </w:p>
        </w:tc>
        <w:tc>
          <w:tcPr>
            <w:tcBorders>
              <w:top w:val="single" w:color="000000" w:sz="6" w:space="0"/>
              <w:left w:val="single" w:color="000000" w:sz="6" w:space="0"/>
              <w:bottom w:val="single" w:color="000000" w:sz="6" w:space="0"/>
              <w:right w:val="single" w:color="000000" w:sz="6" w:space="0"/>
            </w:tcBorders>
            <w:tcW w:w="1500" w:type="dxa"/>
            <w:vAlign w:val="center"/>
            <w:textDirection w:val="lrTb"/>
            <w:noWrap w:val="false"/>
          </w:tcPr>
          <w:p>
            <w:pPr>
              <w:pStyle w:val="1598"/>
              <w:rPr>
                <w:sz w:val="20"/>
                <w:szCs w:val="20"/>
              </w:rPr>
            </w:pPr>
            <w:r>
              <w:rPr>
                <w:sz w:val="20"/>
                <w:szCs w:val="20"/>
              </w:rPr>
              <w:t xml:space="preserve">8,5%</w:t>
            </w:r>
            <w:r>
              <w:rPr>
                <w:sz w:val="20"/>
                <w:szCs w:val="20"/>
              </w:rPr>
            </w:r>
          </w:p>
        </w:tc>
        <w:tc>
          <w:tcPr>
            <w:tcBorders>
              <w:top w:val="single" w:color="000000" w:sz="6" w:space="0"/>
              <w:left w:val="single" w:color="000000" w:sz="6" w:space="0"/>
              <w:bottom w:val="single" w:color="000000" w:sz="6" w:space="0"/>
              <w:right w:val="single" w:color="000000" w:sz="6" w:space="0"/>
            </w:tcBorders>
            <w:tcW w:w="1415" w:type="dxa"/>
            <w:vAlign w:val="center"/>
            <w:textDirection w:val="lrTb"/>
            <w:noWrap w:val="false"/>
          </w:tcPr>
          <w:p>
            <w:pPr>
              <w:pStyle w:val="1598"/>
              <w:rPr>
                <w:sz w:val="20"/>
                <w:szCs w:val="20"/>
              </w:rPr>
            </w:pPr>
            <w:r>
              <w:rPr>
                <w:sz w:val="20"/>
                <w:szCs w:val="20"/>
              </w:rPr>
              <w:t xml:space="preserve">8,5%</w:t>
            </w:r>
            <w:r>
              <w:rPr>
                <w:sz w:val="20"/>
                <w:szCs w:val="20"/>
              </w:rPr>
            </w:r>
          </w:p>
        </w:tc>
        <w:tc>
          <w:tcPr>
            <w:tcBorders>
              <w:top w:val="single" w:color="000000" w:sz="6" w:space="0"/>
              <w:left w:val="single" w:color="000000" w:sz="6" w:space="0"/>
              <w:bottom w:val="single" w:color="000000" w:sz="6" w:space="0"/>
              <w:right w:val="single" w:color="000000" w:sz="6" w:space="0"/>
            </w:tcBorders>
            <w:tcW w:w="1198" w:type="dxa"/>
            <w:vAlign w:val="center"/>
            <w:textDirection w:val="lrTb"/>
            <w:noWrap w:val="false"/>
          </w:tcPr>
          <w:p>
            <w:pPr>
              <w:pStyle w:val="1598"/>
              <w:rPr>
                <w:sz w:val="20"/>
                <w:szCs w:val="20"/>
              </w:rPr>
            </w:pPr>
            <w:r>
              <w:rPr>
                <w:sz w:val="20"/>
                <w:szCs w:val="20"/>
              </w:rPr>
              <w:t xml:space="preserve">8,5%</w:t>
            </w:r>
            <w:r>
              <w:rPr>
                <w:sz w:val="20"/>
                <w:szCs w:val="20"/>
              </w:rPr>
            </w:r>
          </w:p>
        </w:tc>
        <w:tc>
          <w:tcPr>
            <w:tcBorders>
              <w:top w:val="single" w:color="000000" w:sz="6" w:space="0"/>
              <w:left w:val="single" w:color="000000" w:sz="6" w:space="0"/>
              <w:bottom w:val="single" w:color="000000" w:sz="6" w:space="0"/>
              <w:right w:val="single" w:color="000000" w:sz="6" w:space="0"/>
            </w:tcBorders>
            <w:tcW w:w="1352" w:type="dxa"/>
            <w:vAlign w:val="center"/>
            <w:textDirection w:val="lrTb"/>
            <w:noWrap w:val="false"/>
          </w:tcPr>
          <w:p>
            <w:pPr>
              <w:pStyle w:val="1598"/>
              <w:rPr>
                <w:sz w:val="20"/>
                <w:szCs w:val="20"/>
              </w:rPr>
            </w:pPr>
            <w:r>
              <w:rPr>
                <w:sz w:val="20"/>
                <w:szCs w:val="20"/>
              </w:rPr>
              <w:t xml:space="preserve">8,5%</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53" w:type="dxa"/>
            <w:vAlign w:val="center"/>
            <w:textDirection w:val="lrTb"/>
            <w:noWrap w:val="false"/>
          </w:tcPr>
          <w:p>
            <w:pPr>
              <w:pStyle w:val="1598"/>
              <w:rPr>
                <w:sz w:val="20"/>
                <w:szCs w:val="20"/>
              </w:rPr>
            </w:pPr>
            <w:r>
              <w:rPr>
                <w:iCs/>
                <w:color w:val="000000"/>
                <w:sz w:val="20"/>
                <w:szCs w:val="20"/>
              </w:rPr>
              <w:t xml:space="preserve">8.</w:t>
            </w:r>
            <w:r>
              <w:rPr>
                <w:sz w:val="20"/>
                <w:szCs w:val="20"/>
              </w:rPr>
            </w:r>
          </w:p>
        </w:tc>
        <w:tc>
          <w:tcPr>
            <w:tcBorders>
              <w:top w:val="single" w:color="000000" w:sz="6" w:space="0"/>
              <w:left w:val="single" w:color="000000" w:sz="6" w:space="0"/>
              <w:bottom w:val="single" w:color="000000" w:sz="6" w:space="0"/>
              <w:right w:val="single" w:color="000000" w:sz="6" w:space="0"/>
            </w:tcBorders>
            <w:tcW w:w="2901" w:type="dxa"/>
            <w:vAlign w:val="center"/>
            <w:textDirection w:val="lrTb"/>
            <w:noWrap w:val="false"/>
          </w:tcPr>
          <w:p>
            <w:pPr>
              <w:pStyle w:val="1598"/>
              <w:rPr>
                <w:sz w:val="20"/>
                <w:szCs w:val="20"/>
              </w:rPr>
            </w:pPr>
            <w:r>
              <w:rPr>
                <w:bCs/>
                <w:color w:val="000000"/>
                <w:sz w:val="20"/>
                <w:szCs w:val="20"/>
              </w:rPr>
              <w:t xml:space="preserve">Реализовано воды-всего</w:t>
            </w:r>
            <w:r>
              <w:rPr>
                <w:sz w:val="20"/>
                <w:szCs w:val="20"/>
              </w:rPr>
            </w:r>
          </w:p>
        </w:tc>
        <w:tc>
          <w:tcPr>
            <w:tcBorders>
              <w:top w:val="single" w:color="000000" w:sz="6" w:space="0"/>
              <w:left w:val="single" w:color="000000" w:sz="6" w:space="0"/>
              <w:bottom w:val="single" w:color="000000" w:sz="6" w:space="0"/>
              <w:right w:val="single" w:color="000000" w:sz="6" w:space="0"/>
            </w:tcBorders>
            <w:tcW w:w="819" w:type="dxa"/>
            <w:vAlign w:val="center"/>
            <w:textDirection w:val="lrTb"/>
            <w:noWrap w:val="false"/>
          </w:tcPr>
          <w:p>
            <w:pPr>
              <w:pStyle w:val="1598"/>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1500" w:type="dxa"/>
            <w:vAlign w:val="center"/>
            <w:textDirection w:val="lrTb"/>
            <w:noWrap w:val="false"/>
          </w:tcPr>
          <w:p>
            <w:pPr>
              <w:pStyle w:val="1598"/>
              <w:rPr>
                <w:sz w:val="20"/>
                <w:szCs w:val="20"/>
              </w:rPr>
            </w:pPr>
            <w:r>
              <w:rPr>
                <w:sz w:val="20"/>
                <w:szCs w:val="20"/>
              </w:rPr>
              <w:t xml:space="preserve">1 165 875,58</w:t>
            </w:r>
            <w:r>
              <w:rPr>
                <w:sz w:val="20"/>
                <w:szCs w:val="20"/>
              </w:rPr>
            </w:r>
          </w:p>
        </w:tc>
        <w:tc>
          <w:tcPr>
            <w:tcBorders>
              <w:top w:val="single" w:color="000000" w:sz="6" w:space="0"/>
              <w:left w:val="single" w:color="000000" w:sz="6" w:space="0"/>
              <w:bottom w:val="single" w:color="000000" w:sz="6" w:space="0"/>
              <w:right w:val="single" w:color="000000" w:sz="6" w:space="0"/>
            </w:tcBorders>
            <w:tcW w:w="1415" w:type="dxa"/>
            <w:vAlign w:val="center"/>
            <w:textDirection w:val="lrTb"/>
            <w:noWrap w:val="false"/>
          </w:tcPr>
          <w:p>
            <w:pPr>
              <w:pStyle w:val="1598"/>
              <w:rPr>
                <w:sz w:val="20"/>
                <w:szCs w:val="20"/>
              </w:rPr>
            </w:pPr>
            <w:r>
              <w:rPr>
                <w:sz w:val="20"/>
                <w:szCs w:val="20"/>
              </w:rPr>
              <w:t xml:space="preserve">1 165 875,58</w:t>
            </w:r>
            <w:r>
              <w:rPr>
                <w:sz w:val="20"/>
                <w:szCs w:val="20"/>
              </w:rPr>
            </w:r>
          </w:p>
        </w:tc>
        <w:tc>
          <w:tcPr>
            <w:tcBorders>
              <w:top w:val="single" w:color="000000" w:sz="6" w:space="0"/>
              <w:left w:val="single" w:color="000000" w:sz="6" w:space="0"/>
              <w:bottom w:val="single" w:color="000000" w:sz="6" w:space="0"/>
              <w:right w:val="single" w:color="000000" w:sz="6" w:space="0"/>
            </w:tcBorders>
            <w:tcW w:w="1198" w:type="dxa"/>
            <w:vAlign w:val="center"/>
            <w:textDirection w:val="lrTb"/>
            <w:noWrap w:val="false"/>
          </w:tcPr>
          <w:p>
            <w:pPr>
              <w:pStyle w:val="1598"/>
              <w:rPr>
                <w:sz w:val="20"/>
                <w:szCs w:val="20"/>
              </w:rPr>
            </w:pPr>
            <w:r>
              <w:rPr>
                <w:sz w:val="20"/>
                <w:szCs w:val="20"/>
              </w:rPr>
              <w:t xml:space="preserve">1 165 875,58</w:t>
            </w:r>
            <w:r>
              <w:rPr>
                <w:sz w:val="20"/>
                <w:szCs w:val="20"/>
              </w:rPr>
            </w:r>
          </w:p>
        </w:tc>
        <w:tc>
          <w:tcPr>
            <w:tcBorders>
              <w:top w:val="single" w:color="000000" w:sz="6" w:space="0"/>
              <w:left w:val="single" w:color="000000" w:sz="6" w:space="0"/>
              <w:bottom w:val="single" w:color="000000" w:sz="6" w:space="0"/>
              <w:right w:val="single" w:color="000000" w:sz="6" w:space="0"/>
            </w:tcBorders>
            <w:tcW w:w="1352" w:type="dxa"/>
            <w:vAlign w:val="center"/>
            <w:textDirection w:val="lrTb"/>
            <w:noWrap w:val="false"/>
          </w:tcPr>
          <w:p>
            <w:pPr>
              <w:pStyle w:val="1598"/>
              <w:rPr>
                <w:sz w:val="20"/>
                <w:szCs w:val="20"/>
              </w:rPr>
            </w:pPr>
            <w:r>
              <w:rPr>
                <w:sz w:val="20"/>
                <w:szCs w:val="20"/>
              </w:rPr>
              <w:t xml:space="preserve">1 217 208,27</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53"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2901" w:type="dxa"/>
            <w:vAlign w:val="center"/>
            <w:textDirection w:val="lrTb"/>
            <w:noWrap w:val="false"/>
          </w:tcPr>
          <w:p>
            <w:pPr>
              <w:pStyle w:val="1598"/>
              <w:rPr>
                <w:sz w:val="20"/>
                <w:szCs w:val="20"/>
              </w:rPr>
            </w:pPr>
            <w:r>
              <w:rPr>
                <w:iCs/>
                <w:color w:val="000000"/>
                <w:sz w:val="20"/>
                <w:szCs w:val="20"/>
              </w:rPr>
              <w:t xml:space="preserve">в т.ч. холодное водоснабжение</w:t>
            </w:r>
            <w:r>
              <w:rPr>
                <w:sz w:val="20"/>
                <w:szCs w:val="20"/>
              </w:rPr>
            </w:r>
          </w:p>
        </w:tc>
        <w:tc>
          <w:tcPr>
            <w:tcBorders>
              <w:top w:val="single" w:color="000000" w:sz="6" w:space="0"/>
              <w:left w:val="single" w:color="000000" w:sz="6" w:space="0"/>
              <w:bottom w:val="single" w:color="000000" w:sz="6" w:space="0"/>
              <w:right w:val="single" w:color="000000" w:sz="6" w:space="0"/>
            </w:tcBorders>
            <w:tcW w:w="819" w:type="dxa"/>
            <w:vAlign w:val="center"/>
            <w:textDirection w:val="lrTb"/>
            <w:noWrap w:val="false"/>
          </w:tcPr>
          <w:p>
            <w:pPr>
              <w:pStyle w:val="1598"/>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1500" w:type="dxa"/>
            <w:vAlign w:val="center"/>
            <w:textDirection w:val="lrTb"/>
            <w:noWrap w:val="false"/>
          </w:tcPr>
          <w:p>
            <w:pPr>
              <w:pStyle w:val="1598"/>
              <w:jc w:val="right"/>
              <w:rPr>
                <w:sz w:val="20"/>
                <w:szCs w:val="20"/>
              </w:rPr>
            </w:pPr>
            <w:r>
              <w:rPr>
                <w:sz w:val="20"/>
                <w:szCs w:val="20"/>
              </w:rPr>
              <w:t xml:space="preserve">797 330,426</w:t>
            </w:r>
            <w:r>
              <w:rPr>
                <w:sz w:val="20"/>
                <w:szCs w:val="20"/>
              </w:rPr>
            </w:r>
          </w:p>
        </w:tc>
        <w:tc>
          <w:tcPr>
            <w:tcBorders>
              <w:top w:val="single" w:color="000000" w:sz="6" w:space="0"/>
              <w:left w:val="single" w:color="000000" w:sz="6" w:space="0"/>
              <w:bottom w:val="single" w:color="000000" w:sz="6" w:space="0"/>
              <w:right w:val="single" w:color="000000" w:sz="6" w:space="0"/>
            </w:tcBorders>
            <w:tcW w:w="1415" w:type="dxa"/>
            <w:vAlign w:val="center"/>
            <w:textDirection w:val="lrTb"/>
            <w:noWrap w:val="false"/>
          </w:tcPr>
          <w:p>
            <w:pPr>
              <w:pStyle w:val="1598"/>
              <w:jc w:val="right"/>
              <w:rPr>
                <w:sz w:val="20"/>
                <w:szCs w:val="20"/>
              </w:rPr>
            </w:pPr>
            <w:r>
              <w:rPr>
                <w:sz w:val="20"/>
                <w:szCs w:val="20"/>
              </w:rPr>
              <w:t xml:space="preserve">797 330,426</w:t>
            </w:r>
            <w:r>
              <w:rPr>
                <w:sz w:val="20"/>
                <w:szCs w:val="20"/>
              </w:rPr>
            </w:r>
          </w:p>
        </w:tc>
        <w:tc>
          <w:tcPr>
            <w:tcBorders>
              <w:top w:val="single" w:color="000000" w:sz="6" w:space="0"/>
              <w:left w:val="single" w:color="000000" w:sz="6" w:space="0"/>
              <w:bottom w:val="single" w:color="000000" w:sz="6" w:space="0"/>
              <w:right w:val="single" w:color="000000" w:sz="6" w:space="0"/>
            </w:tcBorders>
            <w:tcW w:w="1198" w:type="dxa"/>
            <w:vAlign w:val="center"/>
            <w:textDirection w:val="lrTb"/>
            <w:noWrap w:val="false"/>
          </w:tcPr>
          <w:p>
            <w:pPr>
              <w:pStyle w:val="1598"/>
              <w:jc w:val="right"/>
              <w:rPr>
                <w:sz w:val="20"/>
                <w:szCs w:val="20"/>
              </w:rPr>
            </w:pPr>
            <w:r>
              <w:rPr>
                <w:sz w:val="20"/>
                <w:szCs w:val="20"/>
              </w:rPr>
              <w:t xml:space="preserve">797 330,426</w:t>
            </w:r>
            <w:r>
              <w:rPr>
                <w:sz w:val="20"/>
                <w:szCs w:val="20"/>
              </w:rPr>
            </w:r>
          </w:p>
        </w:tc>
        <w:tc>
          <w:tcPr>
            <w:tcBorders>
              <w:top w:val="single" w:color="000000" w:sz="6" w:space="0"/>
              <w:left w:val="single" w:color="000000" w:sz="6" w:space="0"/>
              <w:bottom w:val="single" w:color="000000" w:sz="6" w:space="0"/>
              <w:right w:val="single" w:color="000000" w:sz="6" w:space="0"/>
            </w:tcBorders>
            <w:tcW w:w="1352" w:type="dxa"/>
            <w:vAlign w:val="center"/>
            <w:textDirection w:val="lrTb"/>
            <w:noWrap w:val="false"/>
          </w:tcPr>
          <w:p>
            <w:pPr>
              <w:pStyle w:val="1598"/>
              <w:jc w:val="right"/>
              <w:rPr>
                <w:sz w:val="20"/>
                <w:szCs w:val="20"/>
              </w:rPr>
            </w:pPr>
            <w:r>
              <w:rPr>
                <w:sz w:val="20"/>
                <w:szCs w:val="20"/>
              </w:rPr>
              <w:t xml:space="preserve">797 330,426</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53"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2901" w:type="dxa"/>
            <w:vAlign w:val="center"/>
            <w:textDirection w:val="lrTb"/>
            <w:noWrap w:val="false"/>
          </w:tcPr>
          <w:p>
            <w:pPr>
              <w:pStyle w:val="1598"/>
              <w:rPr>
                <w:sz w:val="20"/>
                <w:szCs w:val="20"/>
              </w:rPr>
            </w:pPr>
            <w:r>
              <w:rPr>
                <w:iCs/>
                <w:color w:val="000000"/>
                <w:sz w:val="20"/>
                <w:szCs w:val="20"/>
              </w:rPr>
              <w:t xml:space="preserve">в т.ч. горячее водоснабжение</w:t>
            </w:r>
            <w:r>
              <w:rPr>
                <w:sz w:val="20"/>
                <w:szCs w:val="20"/>
              </w:rPr>
            </w:r>
          </w:p>
        </w:tc>
        <w:tc>
          <w:tcPr>
            <w:tcBorders>
              <w:top w:val="single" w:color="000000" w:sz="6" w:space="0"/>
              <w:left w:val="single" w:color="000000" w:sz="6" w:space="0"/>
              <w:bottom w:val="single" w:color="000000" w:sz="6" w:space="0"/>
              <w:right w:val="single" w:color="000000" w:sz="6" w:space="0"/>
            </w:tcBorders>
            <w:tcW w:w="819" w:type="dxa"/>
            <w:vAlign w:val="center"/>
            <w:textDirection w:val="lrTb"/>
            <w:noWrap w:val="false"/>
          </w:tcPr>
          <w:p>
            <w:pPr>
              <w:pStyle w:val="1598"/>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1500" w:type="dxa"/>
            <w:vAlign w:val="center"/>
            <w:textDirection w:val="lrTb"/>
            <w:noWrap w:val="false"/>
          </w:tcPr>
          <w:p>
            <w:pPr>
              <w:pStyle w:val="1598"/>
              <w:jc w:val="right"/>
              <w:rPr>
                <w:sz w:val="20"/>
                <w:szCs w:val="20"/>
              </w:rPr>
            </w:pPr>
            <w:r>
              <w:rPr>
                <w:sz w:val="20"/>
                <w:szCs w:val="20"/>
              </w:rPr>
              <w:t xml:space="preserve">245 456,639</w:t>
            </w:r>
            <w:r>
              <w:rPr>
                <w:sz w:val="20"/>
                <w:szCs w:val="20"/>
              </w:rPr>
            </w:r>
          </w:p>
        </w:tc>
        <w:tc>
          <w:tcPr>
            <w:tcBorders>
              <w:top w:val="single" w:color="000000" w:sz="6" w:space="0"/>
              <w:left w:val="single" w:color="000000" w:sz="6" w:space="0"/>
              <w:bottom w:val="single" w:color="000000" w:sz="6" w:space="0"/>
              <w:right w:val="single" w:color="000000" w:sz="6" w:space="0"/>
            </w:tcBorders>
            <w:tcW w:w="1415" w:type="dxa"/>
            <w:vAlign w:val="center"/>
            <w:textDirection w:val="lrTb"/>
            <w:noWrap w:val="false"/>
          </w:tcPr>
          <w:p>
            <w:pPr>
              <w:pStyle w:val="1598"/>
              <w:jc w:val="right"/>
              <w:rPr>
                <w:sz w:val="20"/>
                <w:szCs w:val="20"/>
              </w:rPr>
            </w:pPr>
            <w:r>
              <w:rPr>
                <w:sz w:val="20"/>
                <w:szCs w:val="20"/>
              </w:rPr>
              <w:t xml:space="preserve">245 456,639</w:t>
            </w:r>
            <w:r>
              <w:rPr>
                <w:sz w:val="20"/>
                <w:szCs w:val="20"/>
              </w:rPr>
            </w:r>
          </w:p>
        </w:tc>
        <w:tc>
          <w:tcPr>
            <w:tcBorders>
              <w:top w:val="single" w:color="000000" w:sz="6" w:space="0"/>
              <w:left w:val="single" w:color="000000" w:sz="6" w:space="0"/>
              <w:bottom w:val="single" w:color="000000" w:sz="6" w:space="0"/>
              <w:right w:val="single" w:color="000000" w:sz="6" w:space="0"/>
            </w:tcBorders>
            <w:tcW w:w="1198" w:type="dxa"/>
            <w:vAlign w:val="center"/>
            <w:textDirection w:val="lrTb"/>
            <w:noWrap w:val="false"/>
          </w:tcPr>
          <w:p>
            <w:pPr>
              <w:pStyle w:val="1598"/>
              <w:jc w:val="right"/>
              <w:rPr>
                <w:sz w:val="20"/>
                <w:szCs w:val="20"/>
              </w:rPr>
            </w:pPr>
            <w:r>
              <w:rPr>
                <w:sz w:val="20"/>
                <w:szCs w:val="20"/>
              </w:rPr>
              <w:t xml:space="preserve">245 456,639</w:t>
            </w:r>
            <w:r>
              <w:rPr>
                <w:sz w:val="20"/>
                <w:szCs w:val="20"/>
              </w:rPr>
            </w:r>
          </w:p>
        </w:tc>
        <w:tc>
          <w:tcPr>
            <w:tcBorders>
              <w:top w:val="single" w:color="000000" w:sz="6" w:space="0"/>
              <w:left w:val="single" w:color="000000" w:sz="6" w:space="0"/>
              <w:bottom w:val="single" w:color="000000" w:sz="6" w:space="0"/>
              <w:right w:val="single" w:color="000000" w:sz="6" w:space="0"/>
            </w:tcBorders>
            <w:tcW w:w="1352" w:type="dxa"/>
            <w:vAlign w:val="center"/>
            <w:textDirection w:val="lrTb"/>
            <w:noWrap w:val="false"/>
          </w:tcPr>
          <w:p>
            <w:pPr>
              <w:pStyle w:val="1598"/>
              <w:jc w:val="right"/>
              <w:rPr>
                <w:sz w:val="20"/>
                <w:szCs w:val="20"/>
              </w:rPr>
            </w:pPr>
            <w:r>
              <w:rPr>
                <w:sz w:val="20"/>
                <w:szCs w:val="20"/>
              </w:rPr>
              <w:t xml:space="preserve">245 456,639</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53"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2901" w:type="dxa"/>
            <w:vAlign w:val="center"/>
            <w:textDirection w:val="lrTb"/>
            <w:noWrap w:val="false"/>
          </w:tcPr>
          <w:p>
            <w:pPr>
              <w:pStyle w:val="1598"/>
              <w:rPr>
                <w:sz w:val="20"/>
                <w:szCs w:val="20"/>
              </w:rPr>
            </w:pPr>
            <w:r>
              <w:rPr>
                <w:color w:val="000000"/>
                <w:sz w:val="20"/>
                <w:szCs w:val="20"/>
              </w:rPr>
              <w:t xml:space="preserve">-1 группе (всего население)</w:t>
            </w:r>
            <w:r>
              <w:rPr>
                <w:sz w:val="20"/>
                <w:szCs w:val="20"/>
              </w:rPr>
            </w:r>
          </w:p>
        </w:tc>
        <w:tc>
          <w:tcPr>
            <w:tcBorders>
              <w:top w:val="single" w:color="000000" w:sz="6" w:space="0"/>
              <w:left w:val="single" w:color="000000" w:sz="6" w:space="0"/>
              <w:bottom w:val="single" w:color="000000" w:sz="6" w:space="0"/>
              <w:right w:val="single" w:color="000000" w:sz="6" w:space="0"/>
            </w:tcBorders>
            <w:tcW w:w="819"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1500" w:type="dxa"/>
            <w:vAlign w:val="center"/>
            <w:textDirection w:val="lrTb"/>
            <w:noWrap w:val="false"/>
          </w:tcPr>
          <w:p>
            <w:pPr>
              <w:pStyle w:val="1598"/>
              <w:rPr>
                <w:sz w:val="20"/>
                <w:szCs w:val="20"/>
              </w:rPr>
            </w:pPr>
            <w:r>
              <w:rPr>
                <w:sz w:val="20"/>
                <w:szCs w:val="20"/>
              </w:rPr>
              <w:t xml:space="preserve">752 224,821</w:t>
            </w:r>
            <w:r>
              <w:rPr>
                <w:sz w:val="20"/>
                <w:szCs w:val="20"/>
              </w:rPr>
            </w:r>
          </w:p>
        </w:tc>
        <w:tc>
          <w:tcPr>
            <w:tcBorders>
              <w:top w:val="single" w:color="000000" w:sz="6" w:space="0"/>
              <w:left w:val="single" w:color="000000" w:sz="6" w:space="0"/>
              <w:bottom w:val="single" w:color="000000" w:sz="6" w:space="0"/>
              <w:right w:val="single" w:color="000000" w:sz="6" w:space="0"/>
            </w:tcBorders>
            <w:tcW w:w="1415" w:type="dxa"/>
            <w:vAlign w:val="center"/>
            <w:textDirection w:val="lrTb"/>
            <w:noWrap w:val="false"/>
          </w:tcPr>
          <w:p>
            <w:pPr>
              <w:pStyle w:val="1598"/>
              <w:rPr>
                <w:sz w:val="20"/>
                <w:szCs w:val="20"/>
              </w:rPr>
            </w:pPr>
            <w:r>
              <w:rPr>
                <w:sz w:val="20"/>
                <w:szCs w:val="20"/>
              </w:rPr>
              <w:t xml:space="preserve">752 224,821</w:t>
            </w:r>
            <w:r>
              <w:rPr>
                <w:sz w:val="20"/>
                <w:szCs w:val="20"/>
              </w:rPr>
            </w:r>
          </w:p>
        </w:tc>
        <w:tc>
          <w:tcPr>
            <w:tcBorders>
              <w:top w:val="single" w:color="000000" w:sz="6" w:space="0"/>
              <w:left w:val="single" w:color="000000" w:sz="6" w:space="0"/>
              <w:bottom w:val="single" w:color="000000" w:sz="6" w:space="0"/>
              <w:right w:val="single" w:color="000000" w:sz="6" w:space="0"/>
            </w:tcBorders>
            <w:tcW w:w="1198" w:type="dxa"/>
            <w:vAlign w:val="center"/>
            <w:textDirection w:val="lrTb"/>
            <w:noWrap w:val="false"/>
          </w:tcPr>
          <w:p>
            <w:pPr>
              <w:pStyle w:val="1598"/>
              <w:rPr>
                <w:sz w:val="20"/>
                <w:szCs w:val="20"/>
              </w:rPr>
            </w:pPr>
            <w:r>
              <w:rPr>
                <w:sz w:val="20"/>
                <w:szCs w:val="20"/>
              </w:rPr>
              <w:t xml:space="preserve">752 224,821</w:t>
            </w:r>
            <w:r>
              <w:rPr>
                <w:sz w:val="20"/>
                <w:szCs w:val="20"/>
              </w:rPr>
            </w:r>
          </w:p>
        </w:tc>
        <w:tc>
          <w:tcPr>
            <w:tcBorders>
              <w:top w:val="single" w:color="000000" w:sz="6" w:space="0"/>
              <w:left w:val="single" w:color="000000" w:sz="6" w:space="0"/>
              <w:bottom w:val="single" w:color="000000" w:sz="6" w:space="0"/>
              <w:right w:val="single" w:color="000000" w:sz="6" w:space="0"/>
            </w:tcBorders>
            <w:tcW w:w="1352" w:type="dxa"/>
            <w:vAlign w:val="center"/>
            <w:textDirection w:val="lrTb"/>
            <w:noWrap w:val="false"/>
          </w:tcPr>
          <w:p>
            <w:pPr>
              <w:pStyle w:val="1598"/>
              <w:rPr>
                <w:sz w:val="20"/>
                <w:szCs w:val="20"/>
              </w:rPr>
            </w:pPr>
            <w:r>
              <w:rPr>
                <w:sz w:val="20"/>
                <w:szCs w:val="20"/>
              </w:rPr>
              <w:t xml:space="preserve">752 224,821</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53"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2901" w:type="dxa"/>
            <w:vAlign w:val="center"/>
            <w:textDirection w:val="lrTb"/>
            <w:noWrap w:val="false"/>
          </w:tcPr>
          <w:p>
            <w:pPr>
              <w:pStyle w:val="1598"/>
              <w:rPr>
                <w:sz w:val="20"/>
                <w:szCs w:val="20"/>
              </w:rPr>
            </w:pPr>
            <w:r>
              <w:rPr>
                <w:color w:val="000000"/>
                <w:sz w:val="20"/>
                <w:szCs w:val="20"/>
              </w:rPr>
              <w:t xml:space="preserve">многоквартирные дома и част. ж/ф</w:t>
            </w:r>
            <w:r>
              <w:rPr>
                <w:sz w:val="20"/>
                <w:szCs w:val="20"/>
              </w:rPr>
            </w:r>
          </w:p>
        </w:tc>
        <w:tc>
          <w:tcPr>
            <w:tcBorders>
              <w:top w:val="single" w:color="000000" w:sz="6" w:space="0"/>
              <w:left w:val="single" w:color="000000" w:sz="6" w:space="0"/>
              <w:bottom w:val="single" w:color="000000" w:sz="6" w:space="0"/>
              <w:right w:val="single" w:color="000000" w:sz="6" w:space="0"/>
            </w:tcBorders>
            <w:tcW w:w="819" w:type="dxa"/>
            <w:vAlign w:val="center"/>
            <w:textDirection w:val="lrTb"/>
            <w:noWrap w:val="false"/>
          </w:tcPr>
          <w:p>
            <w:pPr>
              <w:pStyle w:val="1598"/>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1500" w:type="dxa"/>
            <w:vAlign w:val="center"/>
            <w:textDirection w:val="lrTb"/>
            <w:noWrap w:val="false"/>
          </w:tcPr>
          <w:p>
            <w:pPr>
              <w:pStyle w:val="1598"/>
              <w:rPr>
                <w:sz w:val="20"/>
                <w:szCs w:val="20"/>
              </w:rPr>
            </w:pPr>
            <w:r>
              <w:rPr>
                <w:sz w:val="20"/>
                <w:szCs w:val="20"/>
              </w:rPr>
              <w:t xml:space="preserve">700 892,122</w:t>
            </w:r>
            <w:r>
              <w:rPr>
                <w:sz w:val="20"/>
                <w:szCs w:val="20"/>
              </w:rPr>
            </w:r>
          </w:p>
        </w:tc>
        <w:tc>
          <w:tcPr>
            <w:tcBorders>
              <w:top w:val="single" w:color="000000" w:sz="6" w:space="0"/>
              <w:left w:val="single" w:color="000000" w:sz="6" w:space="0"/>
              <w:bottom w:val="single" w:color="000000" w:sz="6" w:space="0"/>
              <w:right w:val="single" w:color="000000" w:sz="6" w:space="0"/>
            </w:tcBorders>
            <w:tcW w:w="1415" w:type="dxa"/>
            <w:vAlign w:val="center"/>
            <w:textDirection w:val="lrTb"/>
            <w:noWrap w:val="false"/>
          </w:tcPr>
          <w:p>
            <w:pPr>
              <w:pStyle w:val="1598"/>
              <w:rPr>
                <w:sz w:val="20"/>
                <w:szCs w:val="20"/>
              </w:rPr>
            </w:pPr>
            <w:r>
              <w:rPr>
                <w:sz w:val="20"/>
                <w:szCs w:val="20"/>
              </w:rPr>
              <w:t xml:space="preserve">700 892,122</w:t>
            </w:r>
            <w:r>
              <w:rPr>
                <w:sz w:val="20"/>
                <w:szCs w:val="20"/>
              </w:rPr>
            </w:r>
          </w:p>
        </w:tc>
        <w:tc>
          <w:tcPr>
            <w:tcBorders>
              <w:top w:val="single" w:color="000000" w:sz="6" w:space="0"/>
              <w:left w:val="single" w:color="000000" w:sz="6" w:space="0"/>
              <w:bottom w:val="single" w:color="000000" w:sz="6" w:space="0"/>
              <w:right w:val="single" w:color="000000" w:sz="6" w:space="0"/>
            </w:tcBorders>
            <w:tcW w:w="1198" w:type="dxa"/>
            <w:vAlign w:val="center"/>
            <w:textDirection w:val="lrTb"/>
            <w:noWrap w:val="false"/>
          </w:tcPr>
          <w:p>
            <w:pPr>
              <w:pStyle w:val="1598"/>
              <w:rPr>
                <w:sz w:val="20"/>
                <w:szCs w:val="20"/>
              </w:rPr>
            </w:pPr>
            <w:r>
              <w:rPr>
                <w:sz w:val="20"/>
                <w:szCs w:val="20"/>
              </w:rPr>
              <w:t xml:space="preserve">700 892,122</w:t>
            </w:r>
            <w:r>
              <w:rPr>
                <w:sz w:val="20"/>
                <w:szCs w:val="20"/>
              </w:rPr>
            </w:r>
          </w:p>
        </w:tc>
        <w:tc>
          <w:tcPr>
            <w:tcBorders>
              <w:top w:val="single" w:color="000000" w:sz="6" w:space="0"/>
              <w:left w:val="single" w:color="000000" w:sz="6" w:space="0"/>
              <w:bottom w:val="single" w:color="000000" w:sz="6" w:space="0"/>
              <w:right w:val="single" w:color="000000" w:sz="6" w:space="0"/>
            </w:tcBorders>
            <w:tcW w:w="1352" w:type="dxa"/>
            <w:vAlign w:val="center"/>
            <w:textDirection w:val="lrTb"/>
            <w:noWrap w:val="false"/>
          </w:tcPr>
          <w:p>
            <w:pPr>
              <w:pStyle w:val="1598"/>
              <w:rPr>
                <w:sz w:val="20"/>
                <w:szCs w:val="20"/>
              </w:rPr>
            </w:pPr>
            <w:r>
              <w:rPr>
                <w:sz w:val="20"/>
                <w:szCs w:val="20"/>
              </w:rPr>
              <w:t xml:space="preserve">700 892,122</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53"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2901" w:type="dxa"/>
            <w:vAlign w:val="center"/>
            <w:textDirection w:val="lrTb"/>
            <w:noWrap w:val="false"/>
          </w:tcPr>
          <w:p>
            <w:pPr>
              <w:pStyle w:val="1598"/>
              <w:rPr>
                <w:sz w:val="20"/>
                <w:szCs w:val="20"/>
              </w:rPr>
            </w:pPr>
            <w:r>
              <w:rPr>
                <w:iCs/>
                <w:color w:val="000000"/>
                <w:sz w:val="20"/>
                <w:szCs w:val="20"/>
              </w:rPr>
              <w:t xml:space="preserve">в т.ч. холодное водоснабжение</w:t>
            </w:r>
            <w:r>
              <w:rPr>
                <w:sz w:val="20"/>
                <w:szCs w:val="20"/>
              </w:rPr>
            </w:r>
          </w:p>
        </w:tc>
        <w:tc>
          <w:tcPr>
            <w:tcBorders>
              <w:top w:val="single" w:color="000000" w:sz="6" w:space="0"/>
              <w:left w:val="single" w:color="000000" w:sz="6" w:space="0"/>
              <w:bottom w:val="single" w:color="000000" w:sz="6" w:space="0"/>
              <w:right w:val="single" w:color="000000" w:sz="6" w:space="0"/>
            </w:tcBorders>
            <w:tcW w:w="819" w:type="dxa"/>
            <w:vAlign w:val="center"/>
            <w:textDirection w:val="lrTb"/>
            <w:noWrap w:val="false"/>
          </w:tcPr>
          <w:p>
            <w:pPr>
              <w:pStyle w:val="1598"/>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1500" w:type="dxa"/>
            <w:vAlign w:val="center"/>
            <w:textDirection w:val="lrTb"/>
            <w:noWrap w:val="false"/>
          </w:tcPr>
          <w:p>
            <w:pPr>
              <w:pStyle w:val="1598"/>
              <w:jc w:val="right"/>
              <w:rPr>
                <w:sz w:val="20"/>
                <w:szCs w:val="20"/>
              </w:rPr>
            </w:pPr>
            <w:r>
              <w:rPr>
                <w:sz w:val="20"/>
                <w:szCs w:val="20"/>
              </w:rPr>
              <w:t xml:space="preserve">512 710,432</w:t>
            </w:r>
            <w:r>
              <w:rPr>
                <w:sz w:val="20"/>
                <w:szCs w:val="20"/>
              </w:rPr>
            </w:r>
          </w:p>
        </w:tc>
        <w:tc>
          <w:tcPr>
            <w:tcBorders>
              <w:top w:val="single" w:color="000000" w:sz="6" w:space="0"/>
              <w:left w:val="single" w:color="000000" w:sz="6" w:space="0"/>
              <w:bottom w:val="single" w:color="000000" w:sz="6" w:space="0"/>
              <w:right w:val="single" w:color="000000" w:sz="6" w:space="0"/>
            </w:tcBorders>
            <w:tcW w:w="1415" w:type="dxa"/>
            <w:vAlign w:val="center"/>
            <w:textDirection w:val="lrTb"/>
            <w:noWrap w:val="false"/>
          </w:tcPr>
          <w:p>
            <w:pPr>
              <w:pStyle w:val="1598"/>
              <w:jc w:val="right"/>
              <w:rPr>
                <w:sz w:val="20"/>
                <w:szCs w:val="20"/>
              </w:rPr>
            </w:pPr>
            <w:r>
              <w:rPr>
                <w:sz w:val="20"/>
                <w:szCs w:val="20"/>
              </w:rPr>
              <w:t xml:space="preserve">512 710,432</w:t>
            </w:r>
            <w:r>
              <w:rPr>
                <w:sz w:val="20"/>
                <w:szCs w:val="20"/>
              </w:rPr>
            </w:r>
          </w:p>
        </w:tc>
        <w:tc>
          <w:tcPr>
            <w:tcBorders>
              <w:top w:val="single" w:color="000000" w:sz="6" w:space="0"/>
              <w:left w:val="single" w:color="000000" w:sz="6" w:space="0"/>
              <w:bottom w:val="single" w:color="000000" w:sz="6" w:space="0"/>
              <w:right w:val="single" w:color="000000" w:sz="6" w:space="0"/>
            </w:tcBorders>
            <w:tcW w:w="1198" w:type="dxa"/>
            <w:vAlign w:val="center"/>
            <w:textDirection w:val="lrTb"/>
            <w:noWrap w:val="false"/>
          </w:tcPr>
          <w:p>
            <w:pPr>
              <w:pStyle w:val="1598"/>
              <w:jc w:val="right"/>
              <w:rPr>
                <w:sz w:val="20"/>
                <w:szCs w:val="20"/>
              </w:rPr>
            </w:pPr>
            <w:r>
              <w:rPr>
                <w:sz w:val="20"/>
                <w:szCs w:val="20"/>
              </w:rPr>
              <w:t xml:space="preserve">512 710,432</w:t>
            </w:r>
            <w:r>
              <w:rPr>
                <w:sz w:val="20"/>
                <w:szCs w:val="20"/>
              </w:rPr>
            </w:r>
          </w:p>
        </w:tc>
        <w:tc>
          <w:tcPr>
            <w:tcBorders>
              <w:top w:val="single" w:color="000000" w:sz="6" w:space="0"/>
              <w:left w:val="single" w:color="000000" w:sz="6" w:space="0"/>
              <w:bottom w:val="single" w:color="000000" w:sz="6" w:space="0"/>
              <w:right w:val="single" w:color="000000" w:sz="6" w:space="0"/>
            </w:tcBorders>
            <w:tcW w:w="1352" w:type="dxa"/>
            <w:vAlign w:val="center"/>
            <w:textDirection w:val="lrTb"/>
            <w:noWrap w:val="false"/>
          </w:tcPr>
          <w:p>
            <w:pPr>
              <w:pStyle w:val="1598"/>
              <w:jc w:val="right"/>
              <w:rPr>
                <w:sz w:val="20"/>
                <w:szCs w:val="20"/>
              </w:rPr>
            </w:pPr>
            <w:r>
              <w:rPr>
                <w:sz w:val="20"/>
                <w:szCs w:val="20"/>
              </w:rPr>
              <w:t xml:space="preserve">512 710,432</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53"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2901" w:type="dxa"/>
            <w:vAlign w:val="center"/>
            <w:textDirection w:val="lrTb"/>
            <w:noWrap w:val="false"/>
          </w:tcPr>
          <w:p>
            <w:pPr>
              <w:pStyle w:val="1598"/>
              <w:rPr>
                <w:sz w:val="20"/>
                <w:szCs w:val="20"/>
              </w:rPr>
            </w:pPr>
            <w:r>
              <w:rPr>
                <w:iCs/>
                <w:color w:val="000000"/>
                <w:sz w:val="20"/>
                <w:szCs w:val="20"/>
              </w:rPr>
              <w:t xml:space="preserve">в т.ч. горячее водоснабжение</w:t>
            </w:r>
            <w:r>
              <w:rPr>
                <w:sz w:val="20"/>
                <w:szCs w:val="20"/>
              </w:rPr>
            </w:r>
          </w:p>
        </w:tc>
        <w:tc>
          <w:tcPr>
            <w:tcBorders>
              <w:top w:val="single" w:color="000000" w:sz="6" w:space="0"/>
              <w:left w:val="single" w:color="000000" w:sz="6" w:space="0"/>
              <w:bottom w:val="single" w:color="000000" w:sz="6" w:space="0"/>
              <w:right w:val="single" w:color="000000" w:sz="6" w:space="0"/>
            </w:tcBorders>
            <w:tcW w:w="819" w:type="dxa"/>
            <w:vAlign w:val="center"/>
            <w:textDirection w:val="lrTb"/>
            <w:noWrap w:val="false"/>
          </w:tcPr>
          <w:p>
            <w:pPr>
              <w:pStyle w:val="1598"/>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1500" w:type="dxa"/>
            <w:vAlign w:val="center"/>
            <w:textDirection w:val="lrTb"/>
            <w:noWrap w:val="false"/>
          </w:tcPr>
          <w:p>
            <w:pPr>
              <w:pStyle w:val="1598"/>
              <w:jc w:val="right"/>
            </w:pPr>
            <w:r>
              <w:rPr>
                <w:sz w:val="20"/>
                <w:szCs w:val="20"/>
              </w:rPr>
              <w:t xml:space="preserve">188 181,690</w:t>
            </w:r>
            <w:r/>
          </w:p>
        </w:tc>
        <w:tc>
          <w:tcPr>
            <w:tcBorders>
              <w:top w:val="single" w:color="000000" w:sz="6" w:space="0"/>
              <w:left w:val="single" w:color="000000" w:sz="6" w:space="0"/>
              <w:bottom w:val="single" w:color="000000" w:sz="6" w:space="0"/>
              <w:right w:val="single" w:color="000000" w:sz="6" w:space="0"/>
            </w:tcBorders>
            <w:tcW w:w="1415" w:type="dxa"/>
            <w:vAlign w:val="center"/>
            <w:textDirection w:val="lrTb"/>
            <w:noWrap w:val="false"/>
          </w:tcPr>
          <w:p>
            <w:pPr>
              <w:pStyle w:val="1598"/>
              <w:jc w:val="right"/>
              <w:rPr>
                <w:sz w:val="20"/>
                <w:szCs w:val="20"/>
              </w:rPr>
            </w:pPr>
            <w:r>
              <w:rPr>
                <w:sz w:val="20"/>
                <w:szCs w:val="20"/>
              </w:rPr>
              <w:t xml:space="preserve">188 181,690</w:t>
            </w:r>
            <w:r>
              <w:rPr>
                <w:sz w:val="20"/>
                <w:szCs w:val="20"/>
              </w:rPr>
            </w:r>
          </w:p>
        </w:tc>
        <w:tc>
          <w:tcPr>
            <w:tcBorders>
              <w:top w:val="single" w:color="000000" w:sz="6" w:space="0"/>
              <w:left w:val="single" w:color="000000" w:sz="6" w:space="0"/>
              <w:bottom w:val="single" w:color="000000" w:sz="6" w:space="0"/>
              <w:right w:val="single" w:color="000000" w:sz="6" w:space="0"/>
            </w:tcBorders>
            <w:tcW w:w="1198" w:type="dxa"/>
            <w:vAlign w:val="center"/>
            <w:textDirection w:val="lrTb"/>
            <w:noWrap w:val="false"/>
          </w:tcPr>
          <w:p>
            <w:pPr>
              <w:pStyle w:val="1598"/>
              <w:jc w:val="right"/>
              <w:rPr>
                <w:sz w:val="20"/>
                <w:szCs w:val="20"/>
              </w:rPr>
            </w:pPr>
            <w:r>
              <w:rPr>
                <w:sz w:val="20"/>
                <w:szCs w:val="20"/>
              </w:rPr>
              <w:t xml:space="preserve">188 181,690</w:t>
            </w:r>
            <w:r>
              <w:rPr>
                <w:sz w:val="20"/>
                <w:szCs w:val="20"/>
              </w:rPr>
            </w:r>
          </w:p>
        </w:tc>
        <w:tc>
          <w:tcPr>
            <w:tcBorders>
              <w:top w:val="single" w:color="000000" w:sz="6" w:space="0"/>
              <w:left w:val="single" w:color="000000" w:sz="6" w:space="0"/>
              <w:bottom w:val="single" w:color="000000" w:sz="6" w:space="0"/>
              <w:right w:val="single" w:color="000000" w:sz="6" w:space="0"/>
            </w:tcBorders>
            <w:tcW w:w="1352" w:type="dxa"/>
            <w:vAlign w:val="center"/>
            <w:textDirection w:val="lrTb"/>
            <w:noWrap w:val="false"/>
          </w:tcPr>
          <w:p>
            <w:pPr>
              <w:pStyle w:val="1598"/>
              <w:jc w:val="right"/>
              <w:rPr>
                <w:sz w:val="20"/>
                <w:szCs w:val="20"/>
              </w:rPr>
            </w:pPr>
            <w:r>
              <w:rPr>
                <w:sz w:val="20"/>
                <w:szCs w:val="20"/>
              </w:rPr>
              <w:t xml:space="preserve">188 181,690</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53"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2901" w:type="dxa"/>
            <w:vAlign w:val="center"/>
            <w:textDirection w:val="lrTb"/>
            <w:noWrap w:val="false"/>
          </w:tcPr>
          <w:p>
            <w:pPr>
              <w:pStyle w:val="1598"/>
              <w:rPr>
                <w:sz w:val="20"/>
                <w:szCs w:val="20"/>
              </w:rPr>
            </w:pPr>
            <w:r>
              <w:rPr>
                <w:color w:val="000000"/>
                <w:sz w:val="20"/>
                <w:szCs w:val="20"/>
              </w:rPr>
              <w:t xml:space="preserve">содержание СОИ</w:t>
            </w:r>
            <w:r>
              <w:rPr>
                <w:sz w:val="20"/>
                <w:szCs w:val="20"/>
              </w:rPr>
            </w:r>
          </w:p>
        </w:tc>
        <w:tc>
          <w:tcPr>
            <w:tcBorders>
              <w:top w:val="single" w:color="000000" w:sz="6" w:space="0"/>
              <w:left w:val="single" w:color="000000" w:sz="6" w:space="0"/>
              <w:bottom w:val="single" w:color="000000" w:sz="6" w:space="0"/>
              <w:right w:val="single" w:color="000000" w:sz="6" w:space="0"/>
            </w:tcBorders>
            <w:tcW w:w="819" w:type="dxa"/>
            <w:vAlign w:val="center"/>
            <w:textDirection w:val="lrTb"/>
            <w:noWrap w:val="false"/>
          </w:tcPr>
          <w:p>
            <w:pPr>
              <w:pStyle w:val="1598"/>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1500" w:type="dxa"/>
            <w:vAlign w:val="center"/>
            <w:textDirection w:val="lrTb"/>
            <w:noWrap w:val="false"/>
          </w:tcPr>
          <w:p>
            <w:pPr>
              <w:pStyle w:val="1598"/>
              <w:rPr>
                <w:sz w:val="20"/>
                <w:szCs w:val="20"/>
              </w:rPr>
            </w:pPr>
            <w:r>
              <w:rPr>
                <w:sz w:val="20"/>
                <w:szCs w:val="20"/>
              </w:rPr>
              <w:t xml:space="preserve">51 332,699</w:t>
            </w:r>
            <w:r>
              <w:rPr>
                <w:sz w:val="20"/>
                <w:szCs w:val="20"/>
              </w:rPr>
            </w:r>
          </w:p>
        </w:tc>
        <w:tc>
          <w:tcPr>
            <w:tcBorders>
              <w:top w:val="single" w:color="000000" w:sz="6" w:space="0"/>
              <w:left w:val="single" w:color="000000" w:sz="6" w:space="0"/>
              <w:bottom w:val="single" w:color="000000" w:sz="6" w:space="0"/>
              <w:right w:val="single" w:color="000000" w:sz="6" w:space="0"/>
            </w:tcBorders>
            <w:tcW w:w="1415" w:type="dxa"/>
            <w:vAlign w:val="center"/>
            <w:textDirection w:val="lrTb"/>
            <w:noWrap w:val="false"/>
          </w:tcPr>
          <w:p>
            <w:pPr>
              <w:pStyle w:val="1598"/>
              <w:rPr>
                <w:sz w:val="20"/>
                <w:szCs w:val="20"/>
              </w:rPr>
            </w:pPr>
            <w:r>
              <w:rPr>
                <w:sz w:val="20"/>
                <w:szCs w:val="20"/>
              </w:rPr>
              <w:t xml:space="preserve">51 332,699</w:t>
            </w:r>
            <w:r>
              <w:rPr>
                <w:sz w:val="20"/>
                <w:szCs w:val="20"/>
              </w:rPr>
            </w:r>
          </w:p>
        </w:tc>
        <w:tc>
          <w:tcPr>
            <w:tcBorders>
              <w:top w:val="single" w:color="000000" w:sz="6" w:space="0"/>
              <w:left w:val="single" w:color="000000" w:sz="6" w:space="0"/>
              <w:bottom w:val="single" w:color="000000" w:sz="6" w:space="0"/>
              <w:right w:val="single" w:color="000000" w:sz="6" w:space="0"/>
            </w:tcBorders>
            <w:tcW w:w="1198" w:type="dxa"/>
            <w:vAlign w:val="center"/>
            <w:textDirection w:val="lrTb"/>
            <w:noWrap w:val="false"/>
          </w:tcPr>
          <w:p>
            <w:pPr>
              <w:pStyle w:val="1598"/>
              <w:rPr>
                <w:sz w:val="20"/>
                <w:szCs w:val="20"/>
              </w:rPr>
            </w:pPr>
            <w:r>
              <w:rPr>
                <w:sz w:val="20"/>
                <w:szCs w:val="20"/>
              </w:rPr>
              <w:t xml:space="preserve">51 332,699</w:t>
            </w:r>
            <w:r>
              <w:rPr>
                <w:sz w:val="20"/>
                <w:szCs w:val="20"/>
              </w:rPr>
            </w:r>
          </w:p>
        </w:tc>
        <w:tc>
          <w:tcPr>
            <w:tcBorders>
              <w:top w:val="single" w:color="000000" w:sz="6" w:space="0"/>
              <w:left w:val="single" w:color="000000" w:sz="6" w:space="0"/>
              <w:bottom w:val="single" w:color="000000" w:sz="6" w:space="0"/>
              <w:right w:val="single" w:color="000000" w:sz="6" w:space="0"/>
            </w:tcBorders>
            <w:tcW w:w="1352" w:type="dxa"/>
            <w:vAlign w:val="center"/>
            <w:textDirection w:val="lrTb"/>
            <w:noWrap w:val="false"/>
          </w:tcPr>
          <w:p>
            <w:pPr>
              <w:pStyle w:val="1598"/>
              <w:rPr>
                <w:sz w:val="20"/>
                <w:szCs w:val="20"/>
              </w:rPr>
            </w:pPr>
            <w:r>
              <w:rPr>
                <w:sz w:val="20"/>
                <w:szCs w:val="20"/>
              </w:rPr>
              <w:t xml:space="preserve">51 332,699</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53"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2901" w:type="dxa"/>
            <w:vAlign w:val="center"/>
            <w:textDirection w:val="lrTb"/>
            <w:noWrap w:val="false"/>
          </w:tcPr>
          <w:p>
            <w:pPr>
              <w:pStyle w:val="1598"/>
              <w:rPr>
                <w:sz w:val="20"/>
                <w:szCs w:val="20"/>
              </w:rPr>
            </w:pPr>
            <w:r>
              <w:rPr>
                <w:iCs/>
                <w:color w:val="000000"/>
                <w:sz w:val="20"/>
                <w:szCs w:val="20"/>
              </w:rPr>
              <w:t xml:space="preserve">в т.ч. холодное водоснабжение</w:t>
            </w:r>
            <w:r>
              <w:rPr>
                <w:sz w:val="20"/>
                <w:szCs w:val="20"/>
              </w:rPr>
            </w:r>
          </w:p>
        </w:tc>
        <w:tc>
          <w:tcPr>
            <w:tcBorders>
              <w:top w:val="single" w:color="000000" w:sz="6" w:space="0"/>
              <w:left w:val="single" w:color="000000" w:sz="6" w:space="0"/>
              <w:bottom w:val="single" w:color="000000" w:sz="6" w:space="0"/>
              <w:right w:val="single" w:color="000000" w:sz="6" w:space="0"/>
            </w:tcBorders>
            <w:tcW w:w="819" w:type="dxa"/>
            <w:vAlign w:val="center"/>
            <w:textDirection w:val="lrTb"/>
            <w:noWrap w:val="false"/>
          </w:tcPr>
          <w:p>
            <w:pPr>
              <w:pStyle w:val="1598"/>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1500" w:type="dxa"/>
            <w:vAlign w:val="center"/>
            <w:textDirection w:val="lrTb"/>
            <w:noWrap w:val="false"/>
          </w:tcPr>
          <w:p>
            <w:pPr>
              <w:pStyle w:val="1598"/>
              <w:jc w:val="right"/>
              <w:rPr>
                <w:sz w:val="20"/>
                <w:szCs w:val="20"/>
              </w:rPr>
            </w:pPr>
            <w:r>
              <w:rPr>
                <w:sz w:val="20"/>
                <w:szCs w:val="20"/>
              </w:rPr>
              <w:t xml:space="preserve">32 162,883</w:t>
            </w:r>
            <w:r>
              <w:rPr>
                <w:sz w:val="20"/>
                <w:szCs w:val="20"/>
              </w:rPr>
            </w:r>
          </w:p>
        </w:tc>
        <w:tc>
          <w:tcPr>
            <w:tcBorders>
              <w:top w:val="single" w:color="000000" w:sz="6" w:space="0"/>
              <w:left w:val="single" w:color="000000" w:sz="6" w:space="0"/>
              <w:bottom w:val="single" w:color="000000" w:sz="6" w:space="0"/>
              <w:right w:val="single" w:color="000000" w:sz="6" w:space="0"/>
            </w:tcBorders>
            <w:tcW w:w="1415" w:type="dxa"/>
            <w:vAlign w:val="center"/>
            <w:textDirection w:val="lrTb"/>
            <w:noWrap w:val="false"/>
          </w:tcPr>
          <w:p>
            <w:pPr>
              <w:pStyle w:val="1598"/>
              <w:jc w:val="right"/>
              <w:rPr>
                <w:sz w:val="20"/>
                <w:szCs w:val="20"/>
              </w:rPr>
            </w:pPr>
            <w:r>
              <w:rPr>
                <w:sz w:val="20"/>
                <w:szCs w:val="20"/>
              </w:rPr>
              <w:t xml:space="preserve">32 162,883</w:t>
            </w:r>
            <w:r>
              <w:rPr>
                <w:sz w:val="20"/>
                <w:szCs w:val="20"/>
              </w:rPr>
            </w:r>
          </w:p>
        </w:tc>
        <w:tc>
          <w:tcPr>
            <w:tcBorders>
              <w:top w:val="single" w:color="000000" w:sz="6" w:space="0"/>
              <w:left w:val="single" w:color="000000" w:sz="6" w:space="0"/>
              <w:bottom w:val="single" w:color="000000" w:sz="6" w:space="0"/>
              <w:right w:val="single" w:color="000000" w:sz="6" w:space="0"/>
            </w:tcBorders>
            <w:tcW w:w="1198" w:type="dxa"/>
            <w:vAlign w:val="center"/>
            <w:textDirection w:val="lrTb"/>
            <w:noWrap w:val="false"/>
          </w:tcPr>
          <w:p>
            <w:pPr>
              <w:pStyle w:val="1598"/>
              <w:jc w:val="right"/>
              <w:rPr>
                <w:sz w:val="20"/>
                <w:szCs w:val="20"/>
              </w:rPr>
            </w:pPr>
            <w:r>
              <w:rPr>
                <w:sz w:val="20"/>
                <w:szCs w:val="20"/>
              </w:rPr>
              <w:t xml:space="preserve">32 162,883</w:t>
            </w:r>
            <w:r>
              <w:rPr>
                <w:sz w:val="20"/>
                <w:szCs w:val="20"/>
              </w:rPr>
            </w:r>
          </w:p>
        </w:tc>
        <w:tc>
          <w:tcPr>
            <w:tcBorders>
              <w:top w:val="single" w:color="000000" w:sz="6" w:space="0"/>
              <w:left w:val="single" w:color="000000" w:sz="6" w:space="0"/>
              <w:bottom w:val="single" w:color="000000" w:sz="6" w:space="0"/>
              <w:right w:val="single" w:color="000000" w:sz="6" w:space="0"/>
            </w:tcBorders>
            <w:tcW w:w="1352" w:type="dxa"/>
            <w:vAlign w:val="center"/>
            <w:textDirection w:val="lrTb"/>
            <w:noWrap w:val="false"/>
          </w:tcPr>
          <w:p>
            <w:pPr>
              <w:pStyle w:val="1598"/>
              <w:jc w:val="right"/>
              <w:rPr>
                <w:sz w:val="20"/>
                <w:szCs w:val="20"/>
              </w:rPr>
            </w:pPr>
            <w:r>
              <w:rPr>
                <w:sz w:val="20"/>
                <w:szCs w:val="20"/>
              </w:rPr>
              <w:t xml:space="preserve">32 162,883</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53"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2901" w:type="dxa"/>
            <w:vAlign w:val="center"/>
            <w:textDirection w:val="lrTb"/>
            <w:noWrap w:val="false"/>
          </w:tcPr>
          <w:p>
            <w:pPr>
              <w:pStyle w:val="1598"/>
              <w:rPr>
                <w:sz w:val="20"/>
                <w:szCs w:val="20"/>
              </w:rPr>
            </w:pPr>
            <w:r>
              <w:rPr>
                <w:iCs/>
                <w:color w:val="000000"/>
                <w:sz w:val="20"/>
                <w:szCs w:val="20"/>
              </w:rPr>
              <w:t xml:space="preserve">в т.ч. горячее водоснабжение</w:t>
            </w:r>
            <w:r>
              <w:rPr>
                <w:sz w:val="20"/>
                <w:szCs w:val="20"/>
              </w:rPr>
            </w:r>
          </w:p>
        </w:tc>
        <w:tc>
          <w:tcPr>
            <w:tcBorders>
              <w:top w:val="single" w:color="000000" w:sz="6" w:space="0"/>
              <w:left w:val="single" w:color="000000" w:sz="6" w:space="0"/>
              <w:bottom w:val="single" w:color="000000" w:sz="6" w:space="0"/>
              <w:right w:val="single" w:color="000000" w:sz="6" w:space="0"/>
            </w:tcBorders>
            <w:tcW w:w="819" w:type="dxa"/>
            <w:vAlign w:val="center"/>
            <w:textDirection w:val="lrTb"/>
            <w:noWrap w:val="false"/>
          </w:tcPr>
          <w:p>
            <w:pPr>
              <w:pStyle w:val="1598"/>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1500" w:type="dxa"/>
            <w:vAlign w:val="center"/>
            <w:textDirection w:val="lrTb"/>
            <w:noWrap w:val="false"/>
          </w:tcPr>
          <w:p>
            <w:pPr>
              <w:pStyle w:val="1598"/>
              <w:jc w:val="right"/>
              <w:rPr>
                <w:sz w:val="20"/>
                <w:szCs w:val="20"/>
              </w:rPr>
            </w:pPr>
            <w:r>
              <w:rPr>
                <w:sz w:val="20"/>
                <w:szCs w:val="20"/>
              </w:rPr>
              <w:t xml:space="preserve">19 169,816</w:t>
            </w:r>
            <w:r>
              <w:rPr>
                <w:sz w:val="20"/>
                <w:szCs w:val="20"/>
              </w:rPr>
            </w:r>
          </w:p>
        </w:tc>
        <w:tc>
          <w:tcPr>
            <w:tcBorders>
              <w:top w:val="single" w:color="000000" w:sz="6" w:space="0"/>
              <w:left w:val="single" w:color="000000" w:sz="6" w:space="0"/>
              <w:bottom w:val="single" w:color="000000" w:sz="6" w:space="0"/>
              <w:right w:val="single" w:color="000000" w:sz="6" w:space="0"/>
            </w:tcBorders>
            <w:tcW w:w="1415" w:type="dxa"/>
            <w:vAlign w:val="center"/>
            <w:textDirection w:val="lrTb"/>
            <w:noWrap w:val="false"/>
          </w:tcPr>
          <w:p>
            <w:pPr>
              <w:pStyle w:val="1598"/>
              <w:jc w:val="right"/>
              <w:rPr>
                <w:sz w:val="20"/>
                <w:szCs w:val="20"/>
              </w:rPr>
            </w:pPr>
            <w:r>
              <w:rPr>
                <w:sz w:val="20"/>
                <w:szCs w:val="20"/>
              </w:rPr>
              <w:t xml:space="preserve">19 169,816</w:t>
            </w:r>
            <w:r>
              <w:rPr>
                <w:sz w:val="20"/>
                <w:szCs w:val="20"/>
              </w:rPr>
            </w:r>
          </w:p>
        </w:tc>
        <w:tc>
          <w:tcPr>
            <w:tcBorders>
              <w:top w:val="single" w:color="000000" w:sz="6" w:space="0"/>
              <w:left w:val="single" w:color="000000" w:sz="6" w:space="0"/>
              <w:bottom w:val="single" w:color="000000" w:sz="6" w:space="0"/>
              <w:right w:val="single" w:color="000000" w:sz="6" w:space="0"/>
            </w:tcBorders>
            <w:tcW w:w="1198" w:type="dxa"/>
            <w:vAlign w:val="center"/>
            <w:textDirection w:val="lrTb"/>
            <w:noWrap w:val="false"/>
          </w:tcPr>
          <w:p>
            <w:pPr>
              <w:pStyle w:val="1598"/>
              <w:jc w:val="right"/>
              <w:rPr>
                <w:sz w:val="20"/>
                <w:szCs w:val="20"/>
              </w:rPr>
            </w:pPr>
            <w:r>
              <w:rPr>
                <w:sz w:val="20"/>
                <w:szCs w:val="20"/>
              </w:rPr>
              <w:t xml:space="preserve">19 169,816</w:t>
            </w:r>
            <w:r>
              <w:rPr>
                <w:sz w:val="20"/>
                <w:szCs w:val="20"/>
              </w:rPr>
            </w:r>
          </w:p>
        </w:tc>
        <w:tc>
          <w:tcPr>
            <w:tcBorders>
              <w:top w:val="single" w:color="000000" w:sz="6" w:space="0"/>
              <w:left w:val="single" w:color="000000" w:sz="6" w:space="0"/>
              <w:bottom w:val="single" w:color="000000" w:sz="6" w:space="0"/>
              <w:right w:val="single" w:color="000000" w:sz="6" w:space="0"/>
            </w:tcBorders>
            <w:tcW w:w="1352" w:type="dxa"/>
            <w:vAlign w:val="center"/>
            <w:textDirection w:val="lrTb"/>
            <w:noWrap w:val="false"/>
          </w:tcPr>
          <w:p>
            <w:pPr>
              <w:pStyle w:val="1598"/>
              <w:jc w:val="right"/>
            </w:pPr>
            <w:r>
              <w:rPr>
                <w:sz w:val="20"/>
                <w:szCs w:val="20"/>
              </w:rPr>
              <w:t xml:space="preserve">19 169,816</w:t>
            </w:r>
            <w:r/>
          </w:p>
        </w:tc>
      </w:tr>
      <w:tr>
        <w:tblPrEx/>
        <w:trPr>
          <w:trHeight w:val="23"/>
        </w:trPr>
        <w:tc>
          <w:tcPr>
            <w:tcBorders>
              <w:top w:val="single" w:color="000000" w:sz="6" w:space="0"/>
              <w:left w:val="single" w:color="000000" w:sz="6" w:space="0"/>
              <w:bottom w:val="single" w:color="000000" w:sz="6" w:space="0"/>
              <w:right w:val="single" w:color="000000" w:sz="6" w:space="0"/>
            </w:tcBorders>
            <w:tcW w:w="453"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2901" w:type="dxa"/>
            <w:vAlign w:val="center"/>
            <w:textDirection w:val="lrTb"/>
            <w:noWrap w:val="false"/>
          </w:tcPr>
          <w:p>
            <w:pPr>
              <w:pStyle w:val="1598"/>
              <w:rPr>
                <w:sz w:val="20"/>
                <w:szCs w:val="20"/>
              </w:rPr>
            </w:pPr>
            <w:r>
              <w:rPr>
                <w:color w:val="000000"/>
                <w:sz w:val="20"/>
                <w:szCs w:val="20"/>
              </w:rPr>
              <w:t xml:space="preserve">-2 группе (всего ХВС и ГВС)</w:t>
            </w:r>
            <w:r>
              <w:rPr>
                <w:sz w:val="20"/>
                <w:szCs w:val="20"/>
              </w:rPr>
            </w:r>
          </w:p>
        </w:tc>
        <w:tc>
          <w:tcPr>
            <w:tcBorders>
              <w:top w:val="single" w:color="000000" w:sz="6" w:space="0"/>
              <w:left w:val="single" w:color="000000" w:sz="6" w:space="0"/>
              <w:bottom w:val="single" w:color="000000" w:sz="6" w:space="0"/>
              <w:right w:val="single" w:color="000000" w:sz="6" w:space="0"/>
            </w:tcBorders>
            <w:tcW w:w="819" w:type="dxa"/>
            <w:vAlign w:val="center"/>
            <w:textDirection w:val="lrTb"/>
            <w:noWrap w:val="false"/>
          </w:tcPr>
          <w:p>
            <w:pPr>
              <w:pStyle w:val="1598"/>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1500" w:type="dxa"/>
            <w:vAlign w:val="center"/>
            <w:textDirection w:val="lrTb"/>
            <w:noWrap w:val="false"/>
          </w:tcPr>
          <w:p>
            <w:pPr>
              <w:pStyle w:val="1598"/>
              <w:rPr>
                <w:sz w:val="20"/>
                <w:szCs w:val="20"/>
              </w:rPr>
            </w:pPr>
            <w:r>
              <w:rPr>
                <w:sz w:val="20"/>
                <w:szCs w:val="20"/>
              </w:rPr>
              <w:t xml:space="preserve">290 562,244</w:t>
            </w:r>
            <w:r>
              <w:rPr>
                <w:sz w:val="20"/>
                <w:szCs w:val="20"/>
              </w:rPr>
            </w:r>
          </w:p>
        </w:tc>
        <w:tc>
          <w:tcPr>
            <w:tcBorders>
              <w:top w:val="single" w:color="000000" w:sz="6" w:space="0"/>
              <w:left w:val="single" w:color="000000" w:sz="6" w:space="0"/>
              <w:bottom w:val="single" w:color="000000" w:sz="6" w:space="0"/>
              <w:right w:val="single" w:color="000000" w:sz="6" w:space="0"/>
            </w:tcBorders>
            <w:tcW w:w="1415" w:type="dxa"/>
            <w:vAlign w:val="center"/>
            <w:textDirection w:val="lrTb"/>
            <w:noWrap w:val="false"/>
          </w:tcPr>
          <w:p>
            <w:pPr>
              <w:pStyle w:val="1598"/>
              <w:rPr>
                <w:sz w:val="20"/>
                <w:szCs w:val="20"/>
              </w:rPr>
            </w:pPr>
            <w:r>
              <w:rPr>
                <w:sz w:val="20"/>
                <w:szCs w:val="20"/>
              </w:rPr>
              <w:t xml:space="preserve">290 562,244</w:t>
            </w:r>
            <w:r>
              <w:rPr>
                <w:sz w:val="20"/>
                <w:szCs w:val="20"/>
              </w:rPr>
            </w:r>
          </w:p>
        </w:tc>
        <w:tc>
          <w:tcPr>
            <w:tcBorders>
              <w:top w:val="single" w:color="000000" w:sz="6" w:space="0"/>
              <w:left w:val="single" w:color="000000" w:sz="6" w:space="0"/>
              <w:bottom w:val="single" w:color="000000" w:sz="6" w:space="0"/>
              <w:right w:val="single" w:color="000000" w:sz="6" w:space="0"/>
            </w:tcBorders>
            <w:tcW w:w="1198" w:type="dxa"/>
            <w:vAlign w:val="center"/>
            <w:textDirection w:val="lrTb"/>
            <w:noWrap w:val="false"/>
          </w:tcPr>
          <w:p>
            <w:pPr>
              <w:pStyle w:val="1598"/>
              <w:rPr>
                <w:sz w:val="20"/>
                <w:szCs w:val="20"/>
              </w:rPr>
            </w:pPr>
            <w:r>
              <w:rPr>
                <w:sz w:val="20"/>
                <w:szCs w:val="20"/>
              </w:rPr>
              <w:t xml:space="preserve">290 562,244</w:t>
            </w:r>
            <w:r>
              <w:rPr>
                <w:sz w:val="20"/>
                <w:szCs w:val="20"/>
              </w:rPr>
            </w:r>
          </w:p>
        </w:tc>
        <w:tc>
          <w:tcPr>
            <w:tcBorders>
              <w:top w:val="single" w:color="000000" w:sz="6" w:space="0"/>
              <w:left w:val="single" w:color="000000" w:sz="6" w:space="0"/>
              <w:bottom w:val="single" w:color="000000" w:sz="6" w:space="0"/>
              <w:right w:val="single" w:color="000000" w:sz="6" w:space="0"/>
            </w:tcBorders>
            <w:tcW w:w="1352" w:type="dxa"/>
            <w:vAlign w:val="center"/>
            <w:textDirection w:val="lrTb"/>
            <w:noWrap w:val="false"/>
          </w:tcPr>
          <w:p>
            <w:pPr>
              <w:pStyle w:val="1598"/>
              <w:rPr>
                <w:sz w:val="20"/>
                <w:szCs w:val="20"/>
              </w:rPr>
            </w:pPr>
            <w:r>
              <w:rPr>
                <w:sz w:val="20"/>
                <w:szCs w:val="20"/>
              </w:rPr>
              <w:t xml:space="preserve">290 562,244</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53"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2901" w:type="dxa"/>
            <w:vAlign w:val="center"/>
            <w:textDirection w:val="lrTb"/>
            <w:noWrap w:val="false"/>
          </w:tcPr>
          <w:p>
            <w:pPr>
              <w:pStyle w:val="1598"/>
              <w:rPr>
                <w:sz w:val="20"/>
                <w:szCs w:val="20"/>
              </w:rPr>
            </w:pPr>
            <w:r>
              <w:rPr>
                <w:iCs/>
                <w:color w:val="000000"/>
                <w:sz w:val="20"/>
                <w:szCs w:val="20"/>
              </w:rPr>
              <w:t xml:space="preserve">в т.ч. холодное водоснабжение</w:t>
            </w:r>
            <w:r>
              <w:rPr>
                <w:sz w:val="20"/>
                <w:szCs w:val="20"/>
              </w:rPr>
            </w:r>
          </w:p>
        </w:tc>
        <w:tc>
          <w:tcPr>
            <w:tcBorders>
              <w:top w:val="single" w:color="000000" w:sz="6" w:space="0"/>
              <w:left w:val="single" w:color="000000" w:sz="6" w:space="0"/>
              <w:bottom w:val="single" w:color="000000" w:sz="6" w:space="0"/>
              <w:right w:val="single" w:color="000000" w:sz="6" w:space="0"/>
            </w:tcBorders>
            <w:tcW w:w="819" w:type="dxa"/>
            <w:vAlign w:val="center"/>
            <w:textDirection w:val="lrTb"/>
            <w:noWrap w:val="false"/>
          </w:tcPr>
          <w:p>
            <w:pPr>
              <w:pStyle w:val="1598"/>
              <w:rPr>
                <w:sz w:val="20"/>
                <w:szCs w:val="20"/>
              </w:rPr>
            </w:pPr>
            <w:r>
              <w:rPr>
                <w:color w:val="000000"/>
                <w:sz w:val="20"/>
                <w:szCs w:val="20"/>
              </w:rPr>
              <w:t xml:space="preserve">м4</w:t>
            </w:r>
            <w:r>
              <w:rPr>
                <w:sz w:val="20"/>
                <w:szCs w:val="20"/>
              </w:rPr>
            </w:r>
          </w:p>
        </w:tc>
        <w:tc>
          <w:tcPr>
            <w:tcBorders>
              <w:top w:val="single" w:color="000000" w:sz="6" w:space="0"/>
              <w:left w:val="single" w:color="000000" w:sz="6" w:space="0"/>
              <w:bottom w:val="single" w:color="000000" w:sz="6" w:space="0"/>
              <w:right w:val="single" w:color="000000" w:sz="6" w:space="0"/>
            </w:tcBorders>
            <w:tcW w:w="1500" w:type="dxa"/>
            <w:vAlign w:val="center"/>
            <w:textDirection w:val="lrTb"/>
            <w:noWrap w:val="false"/>
          </w:tcPr>
          <w:p>
            <w:pPr>
              <w:pStyle w:val="1598"/>
              <w:jc w:val="right"/>
              <w:rPr>
                <w:sz w:val="20"/>
                <w:szCs w:val="20"/>
              </w:rPr>
            </w:pPr>
            <w:r>
              <w:rPr>
                <w:sz w:val="20"/>
                <w:szCs w:val="20"/>
              </w:rPr>
              <w:t xml:space="preserve">252 457,111</w:t>
            </w:r>
            <w:r>
              <w:rPr>
                <w:sz w:val="20"/>
                <w:szCs w:val="20"/>
              </w:rPr>
            </w:r>
          </w:p>
        </w:tc>
        <w:tc>
          <w:tcPr>
            <w:tcBorders>
              <w:top w:val="single" w:color="000000" w:sz="6" w:space="0"/>
              <w:left w:val="single" w:color="000000" w:sz="6" w:space="0"/>
              <w:bottom w:val="single" w:color="000000" w:sz="6" w:space="0"/>
              <w:right w:val="single" w:color="000000" w:sz="6" w:space="0"/>
            </w:tcBorders>
            <w:tcW w:w="1415" w:type="dxa"/>
            <w:vAlign w:val="center"/>
            <w:textDirection w:val="lrTb"/>
            <w:noWrap w:val="false"/>
          </w:tcPr>
          <w:p>
            <w:pPr>
              <w:pStyle w:val="1598"/>
              <w:jc w:val="right"/>
              <w:rPr>
                <w:sz w:val="20"/>
                <w:szCs w:val="20"/>
              </w:rPr>
            </w:pPr>
            <w:r>
              <w:rPr>
                <w:sz w:val="20"/>
                <w:szCs w:val="20"/>
              </w:rPr>
              <w:t xml:space="preserve">252 457,111</w:t>
            </w:r>
            <w:r>
              <w:rPr>
                <w:sz w:val="20"/>
                <w:szCs w:val="20"/>
              </w:rPr>
            </w:r>
          </w:p>
        </w:tc>
        <w:tc>
          <w:tcPr>
            <w:tcBorders>
              <w:top w:val="single" w:color="000000" w:sz="6" w:space="0"/>
              <w:left w:val="single" w:color="000000" w:sz="6" w:space="0"/>
              <w:bottom w:val="single" w:color="000000" w:sz="6" w:space="0"/>
              <w:right w:val="single" w:color="000000" w:sz="6" w:space="0"/>
            </w:tcBorders>
            <w:tcW w:w="1198" w:type="dxa"/>
            <w:vAlign w:val="center"/>
            <w:textDirection w:val="lrTb"/>
            <w:noWrap w:val="false"/>
          </w:tcPr>
          <w:p>
            <w:pPr>
              <w:pStyle w:val="1598"/>
              <w:jc w:val="right"/>
              <w:rPr>
                <w:sz w:val="20"/>
                <w:szCs w:val="20"/>
              </w:rPr>
            </w:pPr>
            <w:r>
              <w:rPr>
                <w:sz w:val="20"/>
                <w:szCs w:val="20"/>
              </w:rPr>
              <w:t xml:space="preserve">252 457,111</w:t>
            </w:r>
            <w:r>
              <w:rPr>
                <w:sz w:val="20"/>
                <w:szCs w:val="20"/>
              </w:rPr>
            </w:r>
          </w:p>
        </w:tc>
        <w:tc>
          <w:tcPr>
            <w:tcBorders>
              <w:top w:val="single" w:color="000000" w:sz="6" w:space="0"/>
              <w:left w:val="single" w:color="000000" w:sz="6" w:space="0"/>
              <w:bottom w:val="single" w:color="000000" w:sz="6" w:space="0"/>
              <w:right w:val="single" w:color="000000" w:sz="6" w:space="0"/>
            </w:tcBorders>
            <w:tcW w:w="1352" w:type="dxa"/>
            <w:vAlign w:val="center"/>
            <w:textDirection w:val="lrTb"/>
            <w:noWrap w:val="false"/>
          </w:tcPr>
          <w:p>
            <w:pPr>
              <w:pStyle w:val="1598"/>
              <w:jc w:val="right"/>
              <w:rPr>
                <w:sz w:val="20"/>
                <w:szCs w:val="20"/>
              </w:rPr>
            </w:pPr>
            <w:r>
              <w:rPr>
                <w:sz w:val="20"/>
                <w:szCs w:val="20"/>
              </w:rPr>
              <w:t xml:space="preserve">252 457,111</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53"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2901" w:type="dxa"/>
            <w:vAlign w:val="center"/>
            <w:textDirection w:val="lrTb"/>
            <w:noWrap w:val="false"/>
          </w:tcPr>
          <w:p>
            <w:pPr>
              <w:pStyle w:val="1598"/>
              <w:rPr>
                <w:sz w:val="20"/>
                <w:szCs w:val="20"/>
              </w:rPr>
            </w:pPr>
            <w:r>
              <w:rPr>
                <w:iCs/>
                <w:color w:val="000000"/>
                <w:sz w:val="20"/>
                <w:szCs w:val="20"/>
              </w:rPr>
              <w:t xml:space="preserve">в т.ч. горячее водоснабжение</w:t>
            </w:r>
            <w:r>
              <w:rPr>
                <w:sz w:val="20"/>
                <w:szCs w:val="20"/>
              </w:rPr>
            </w:r>
          </w:p>
        </w:tc>
        <w:tc>
          <w:tcPr>
            <w:tcBorders>
              <w:top w:val="single" w:color="000000" w:sz="6" w:space="0"/>
              <w:left w:val="single" w:color="000000" w:sz="6" w:space="0"/>
              <w:bottom w:val="single" w:color="000000" w:sz="6" w:space="0"/>
              <w:right w:val="single" w:color="000000" w:sz="6" w:space="0"/>
            </w:tcBorders>
            <w:tcW w:w="819" w:type="dxa"/>
            <w:vAlign w:val="center"/>
            <w:textDirection w:val="lrTb"/>
            <w:noWrap w:val="false"/>
          </w:tcPr>
          <w:p>
            <w:pPr>
              <w:pStyle w:val="1598"/>
              <w:rPr>
                <w:sz w:val="20"/>
                <w:szCs w:val="20"/>
              </w:rPr>
            </w:pPr>
            <w:r>
              <w:rPr>
                <w:color w:val="000000"/>
                <w:sz w:val="20"/>
                <w:szCs w:val="20"/>
              </w:rPr>
              <w:t xml:space="preserve">м5</w:t>
            </w:r>
            <w:r>
              <w:rPr>
                <w:sz w:val="20"/>
                <w:szCs w:val="20"/>
              </w:rPr>
            </w:r>
          </w:p>
        </w:tc>
        <w:tc>
          <w:tcPr>
            <w:tcBorders>
              <w:top w:val="single" w:color="000000" w:sz="6" w:space="0"/>
              <w:left w:val="single" w:color="000000" w:sz="6" w:space="0"/>
              <w:bottom w:val="single" w:color="000000" w:sz="6" w:space="0"/>
              <w:right w:val="single" w:color="000000" w:sz="6" w:space="0"/>
            </w:tcBorders>
            <w:tcW w:w="1500" w:type="dxa"/>
            <w:vAlign w:val="center"/>
            <w:textDirection w:val="lrTb"/>
            <w:noWrap w:val="false"/>
          </w:tcPr>
          <w:p>
            <w:pPr>
              <w:pStyle w:val="1598"/>
              <w:jc w:val="right"/>
              <w:rPr>
                <w:sz w:val="20"/>
                <w:szCs w:val="20"/>
              </w:rPr>
            </w:pPr>
            <w:r>
              <w:rPr>
                <w:sz w:val="20"/>
                <w:szCs w:val="20"/>
              </w:rPr>
              <w:t xml:space="preserve">38 105,133</w:t>
            </w:r>
            <w:r>
              <w:rPr>
                <w:sz w:val="20"/>
                <w:szCs w:val="20"/>
              </w:rPr>
            </w:r>
          </w:p>
        </w:tc>
        <w:tc>
          <w:tcPr>
            <w:tcBorders>
              <w:top w:val="single" w:color="000000" w:sz="6" w:space="0"/>
              <w:left w:val="single" w:color="000000" w:sz="6" w:space="0"/>
              <w:bottom w:val="single" w:color="000000" w:sz="6" w:space="0"/>
              <w:right w:val="single" w:color="000000" w:sz="6" w:space="0"/>
            </w:tcBorders>
            <w:tcW w:w="1415" w:type="dxa"/>
            <w:vAlign w:val="center"/>
            <w:textDirection w:val="lrTb"/>
            <w:noWrap w:val="false"/>
          </w:tcPr>
          <w:p>
            <w:pPr>
              <w:pStyle w:val="1598"/>
              <w:jc w:val="right"/>
              <w:rPr>
                <w:sz w:val="20"/>
                <w:szCs w:val="20"/>
              </w:rPr>
            </w:pPr>
            <w:r>
              <w:rPr>
                <w:sz w:val="20"/>
                <w:szCs w:val="20"/>
              </w:rPr>
              <w:t xml:space="preserve">38 105,133</w:t>
            </w:r>
            <w:r>
              <w:rPr>
                <w:sz w:val="20"/>
                <w:szCs w:val="20"/>
              </w:rPr>
            </w:r>
          </w:p>
        </w:tc>
        <w:tc>
          <w:tcPr>
            <w:tcBorders>
              <w:top w:val="single" w:color="000000" w:sz="6" w:space="0"/>
              <w:left w:val="single" w:color="000000" w:sz="6" w:space="0"/>
              <w:bottom w:val="single" w:color="000000" w:sz="6" w:space="0"/>
              <w:right w:val="single" w:color="000000" w:sz="6" w:space="0"/>
            </w:tcBorders>
            <w:tcW w:w="1198" w:type="dxa"/>
            <w:vAlign w:val="center"/>
            <w:textDirection w:val="lrTb"/>
            <w:noWrap w:val="false"/>
          </w:tcPr>
          <w:p>
            <w:pPr>
              <w:pStyle w:val="1598"/>
              <w:jc w:val="right"/>
              <w:rPr>
                <w:sz w:val="20"/>
                <w:szCs w:val="20"/>
              </w:rPr>
            </w:pPr>
            <w:r>
              <w:rPr>
                <w:sz w:val="20"/>
                <w:szCs w:val="20"/>
              </w:rPr>
              <w:t xml:space="preserve">38 105,133</w:t>
            </w:r>
            <w:r>
              <w:rPr>
                <w:sz w:val="20"/>
                <w:szCs w:val="20"/>
              </w:rPr>
            </w:r>
          </w:p>
        </w:tc>
        <w:tc>
          <w:tcPr>
            <w:tcBorders>
              <w:top w:val="single" w:color="000000" w:sz="6" w:space="0"/>
              <w:left w:val="single" w:color="000000" w:sz="6" w:space="0"/>
              <w:bottom w:val="single" w:color="000000" w:sz="6" w:space="0"/>
              <w:right w:val="single" w:color="000000" w:sz="6" w:space="0"/>
            </w:tcBorders>
            <w:tcW w:w="1352" w:type="dxa"/>
            <w:vAlign w:val="center"/>
            <w:textDirection w:val="lrTb"/>
            <w:noWrap w:val="false"/>
          </w:tcPr>
          <w:p>
            <w:pPr>
              <w:pStyle w:val="1598"/>
              <w:jc w:val="right"/>
              <w:rPr>
                <w:sz w:val="20"/>
                <w:szCs w:val="20"/>
              </w:rPr>
            </w:pPr>
            <w:r>
              <w:rPr>
                <w:sz w:val="20"/>
                <w:szCs w:val="20"/>
              </w:rPr>
              <w:t xml:space="preserve">38 105,133</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53"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2901" w:type="dxa"/>
            <w:vAlign w:val="center"/>
            <w:textDirection w:val="lrTb"/>
            <w:noWrap w:val="false"/>
          </w:tcPr>
          <w:p>
            <w:pPr>
              <w:pStyle w:val="1598"/>
              <w:rPr>
                <w:sz w:val="20"/>
                <w:szCs w:val="20"/>
              </w:rPr>
            </w:pPr>
            <w:r>
              <w:rPr>
                <w:color w:val="000000"/>
                <w:sz w:val="20"/>
                <w:szCs w:val="20"/>
              </w:rPr>
              <w:t xml:space="preserve">-собственные нужды</w:t>
            </w:r>
            <w:r>
              <w:rPr>
                <w:sz w:val="20"/>
                <w:szCs w:val="20"/>
              </w:rPr>
            </w:r>
          </w:p>
        </w:tc>
        <w:tc>
          <w:tcPr>
            <w:tcBorders>
              <w:top w:val="single" w:color="000000" w:sz="6" w:space="0"/>
              <w:left w:val="single" w:color="000000" w:sz="6" w:space="0"/>
              <w:bottom w:val="single" w:color="000000" w:sz="6" w:space="0"/>
              <w:right w:val="single" w:color="000000" w:sz="6" w:space="0"/>
            </w:tcBorders>
            <w:tcW w:w="819" w:type="dxa"/>
            <w:vAlign w:val="center"/>
            <w:textDirection w:val="lrTb"/>
            <w:noWrap w:val="false"/>
          </w:tcPr>
          <w:p>
            <w:pPr>
              <w:pStyle w:val="1598"/>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1500" w:type="dxa"/>
            <w:vAlign w:val="center"/>
            <w:textDirection w:val="lrTb"/>
            <w:noWrap w:val="false"/>
          </w:tcPr>
          <w:p>
            <w:pPr>
              <w:pStyle w:val="1598"/>
              <w:rPr>
                <w:sz w:val="20"/>
                <w:szCs w:val="20"/>
              </w:rPr>
            </w:pPr>
            <w:r>
              <w:rPr>
                <w:sz w:val="20"/>
                <w:szCs w:val="20"/>
              </w:rPr>
              <w:t xml:space="preserve">174 421,214</w:t>
            </w:r>
            <w:r>
              <w:rPr>
                <w:sz w:val="20"/>
                <w:szCs w:val="20"/>
              </w:rPr>
            </w:r>
          </w:p>
        </w:tc>
        <w:tc>
          <w:tcPr>
            <w:tcBorders>
              <w:top w:val="single" w:color="000000" w:sz="6" w:space="0"/>
              <w:left w:val="single" w:color="000000" w:sz="6" w:space="0"/>
              <w:bottom w:val="single" w:color="000000" w:sz="6" w:space="0"/>
              <w:right w:val="single" w:color="000000" w:sz="6" w:space="0"/>
            </w:tcBorders>
            <w:tcW w:w="1415" w:type="dxa"/>
            <w:vAlign w:val="center"/>
            <w:textDirection w:val="lrTb"/>
            <w:noWrap w:val="false"/>
          </w:tcPr>
          <w:p>
            <w:pPr>
              <w:pStyle w:val="1598"/>
              <w:rPr>
                <w:sz w:val="20"/>
                <w:szCs w:val="20"/>
              </w:rPr>
            </w:pPr>
            <w:r>
              <w:rPr>
                <w:sz w:val="20"/>
                <w:szCs w:val="20"/>
              </w:rPr>
              <w:t xml:space="preserve">174 421,214</w:t>
            </w:r>
            <w:r>
              <w:rPr>
                <w:sz w:val="20"/>
                <w:szCs w:val="20"/>
              </w:rPr>
            </w:r>
          </w:p>
        </w:tc>
        <w:tc>
          <w:tcPr>
            <w:tcBorders>
              <w:top w:val="single" w:color="000000" w:sz="6" w:space="0"/>
              <w:left w:val="single" w:color="000000" w:sz="6" w:space="0"/>
              <w:bottom w:val="single" w:color="000000" w:sz="6" w:space="0"/>
              <w:right w:val="single" w:color="000000" w:sz="6" w:space="0"/>
            </w:tcBorders>
            <w:tcW w:w="1198" w:type="dxa"/>
            <w:vAlign w:val="center"/>
            <w:textDirection w:val="lrTb"/>
            <w:noWrap w:val="false"/>
          </w:tcPr>
          <w:p>
            <w:pPr>
              <w:pStyle w:val="1598"/>
              <w:rPr>
                <w:sz w:val="20"/>
                <w:szCs w:val="20"/>
              </w:rPr>
            </w:pPr>
            <w:r>
              <w:rPr>
                <w:sz w:val="20"/>
                <w:szCs w:val="20"/>
              </w:rPr>
              <w:t xml:space="preserve">174 421,214</w:t>
            </w:r>
            <w:r>
              <w:rPr>
                <w:sz w:val="20"/>
                <w:szCs w:val="20"/>
              </w:rPr>
            </w:r>
          </w:p>
        </w:tc>
        <w:tc>
          <w:tcPr>
            <w:tcBorders>
              <w:top w:val="single" w:color="000000" w:sz="6" w:space="0"/>
              <w:left w:val="single" w:color="000000" w:sz="6" w:space="0"/>
              <w:bottom w:val="single" w:color="000000" w:sz="6" w:space="0"/>
              <w:right w:val="single" w:color="000000" w:sz="6" w:space="0"/>
            </w:tcBorders>
            <w:tcW w:w="1352" w:type="dxa"/>
            <w:vAlign w:val="center"/>
            <w:textDirection w:val="lrTb"/>
            <w:noWrap w:val="false"/>
          </w:tcPr>
          <w:p>
            <w:pPr>
              <w:pStyle w:val="1598"/>
              <w:rPr>
                <w:sz w:val="20"/>
                <w:szCs w:val="20"/>
              </w:rPr>
            </w:pPr>
            <w:r>
              <w:rPr>
                <w:sz w:val="20"/>
                <w:szCs w:val="20"/>
              </w:rPr>
              <w:t xml:space="preserve">174 421,214</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53" w:type="dxa"/>
            <w:vAlign w:val="center"/>
            <w:textDirection w:val="lrTb"/>
            <w:noWrap w:val="false"/>
          </w:tcPr>
          <w:p>
            <w:pPr>
              <w:pStyle w:val="1598"/>
              <w:rPr>
                <w:sz w:val="20"/>
                <w:szCs w:val="20"/>
              </w:rPr>
            </w:pPr>
            <w:r>
              <w:rPr>
                <w:bCs/>
                <w:color w:val="000000"/>
                <w:sz w:val="20"/>
                <w:szCs w:val="20"/>
              </w:rPr>
              <w:t xml:space="preserve">9.</w:t>
            </w:r>
            <w:r>
              <w:rPr>
                <w:sz w:val="20"/>
                <w:szCs w:val="20"/>
              </w:rPr>
            </w:r>
          </w:p>
        </w:tc>
        <w:tc>
          <w:tcPr>
            <w:tcBorders>
              <w:top w:val="single" w:color="000000" w:sz="6" w:space="0"/>
              <w:left w:val="single" w:color="000000" w:sz="6" w:space="0"/>
              <w:bottom w:val="single" w:color="000000" w:sz="6" w:space="0"/>
              <w:right w:val="single" w:color="000000" w:sz="6" w:space="0"/>
            </w:tcBorders>
            <w:tcW w:w="2901" w:type="dxa"/>
            <w:vAlign w:val="center"/>
            <w:textDirection w:val="lrTb"/>
            <w:noWrap w:val="false"/>
          </w:tcPr>
          <w:p>
            <w:pPr>
              <w:pStyle w:val="1598"/>
              <w:rPr>
                <w:sz w:val="20"/>
                <w:szCs w:val="20"/>
              </w:rPr>
            </w:pPr>
            <w:r>
              <w:rPr>
                <w:bCs/>
                <w:color w:val="000000"/>
                <w:sz w:val="20"/>
                <w:szCs w:val="20"/>
              </w:rPr>
              <w:t xml:space="preserve">Удельная норма расхода электроэнергии</w:t>
            </w:r>
            <w:r>
              <w:rPr>
                <w:sz w:val="20"/>
                <w:szCs w:val="20"/>
              </w:rPr>
            </w:r>
          </w:p>
        </w:tc>
        <w:tc>
          <w:tcPr>
            <w:tcBorders>
              <w:top w:val="single" w:color="000000" w:sz="6" w:space="0"/>
              <w:left w:val="single" w:color="000000" w:sz="6" w:space="0"/>
              <w:bottom w:val="single" w:color="000000" w:sz="6" w:space="0"/>
              <w:right w:val="single" w:color="000000" w:sz="6" w:space="0"/>
            </w:tcBorders>
            <w:tcW w:w="819" w:type="dxa"/>
            <w:vAlign w:val="center"/>
            <w:textDirection w:val="lrTb"/>
            <w:noWrap w:val="false"/>
          </w:tcPr>
          <w:p>
            <w:pPr>
              <w:pStyle w:val="1598"/>
              <w:rPr>
                <w:sz w:val="20"/>
                <w:szCs w:val="20"/>
              </w:rPr>
            </w:pPr>
            <w:r>
              <w:rPr>
                <w:color w:val="000000"/>
                <w:sz w:val="20"/>
                <w:szCs w:val="20"/>
              </w:rPr>
              <w:t xml:space="preserve">кВт·ч/м3</w:t>
            </w:r>
            <w:r>
              <w:rPr>
                <w:sz w:val="20"/>
                <w:szCs w:val="20"/>
              </w:rPr>
            </w:r>
          </w:p>
        </w:tc>
        <w:tc>
          <w:tcPr>
            <w:tcBorders>
              <w:top w:val="single" w:color="000000" w:sz="6" w:space="0"/>
              <w:left w:val="single" w:color="000000" w:sz="6" w:space="0"/>
              <w:bottom w:val="single" w:color="000000" w:sz="6" w:space="0"/>
              <w:right w:val="single" w:color="000000" w:sz="6" w:space="0"/>
            </w:tcBorders>
            <w:tcW w:w="1500" w:type="dxa"/>
            <w:vAlign w:val="center"/>
            <w:textDirection w:val="lrTb"/>
            <w:noWrap w:val="false"/>
          </w:tcPr>
          <w:p>
            <w:pPr>
              <w:pStyle w:val="1598"/>
              <w:rPr>
                <w:sz w:val="20"/>
                <w:szCs w:val="20"/>
              </w:rPr>
            </w:pPr>
            <w:r>
              <w:rPr>
                <w:sz w:val="20"/>
                <w:szCs w:val="20"/>
              </w:rPr>
              <w:t xml:space="preserve">0,311</w:t>
            </w:r>
            <w:r>
              <w:rPr>
                <w:sz w:val="20"/>
                <w:szCs w:val="20"/>
              </w:rPr>
            </w:r>
          </w:p>
        </w:tc>
        <w:tc>
          <w:tcPr>
            <w:tcBorders>
              <w:top w:val="single" w:color="000000" w:sz="6" w:space="0"/>
              <w:left w:val="single" w:color="000000" w:sz="6" w:space="0"/>
              <w:bottom w:val="single" w:color="000000" w:sz="6" w:space="0"/>
              <w:right w:val="single" w:color="000000" w:sz="6" w:space="0"/>
            </w:tcBorders>
            <w:tcW w:w="1415" w:type="dxa"/>
            <w:vAlign w:val="center"/>
            <w:textDirection w:val="lrTb"/>
            <w:noWrap w:val="false"/>
          </w:tcPr>
          <w:p>
            <w:pPr>
              <w:pStyle w:val="1598"/>
              <w:rPr>
                <w:sz w:val="20"/>
                <w:szCs w:val="20"/>
              </w:rPr>
            </w:pPr>
            <w:r>
              <w:rPr>
                <w:sz w:val="20"/>
                <w:szCs w:val="20"/>
              </w:rPr>
              <w:t xml:space="preserve">0,474</w:t>
            </w:r>
            <w:r>
              <w:rPr>
                <w:sz w:val="20"/>
                <w:szCs w:val="20"/>
              </w:rPr>
            </w:r>
          </w:p>
        </w:tc>
        <w:tc>
          <w:tcPr>
            <w:tcBorders>
              <w:top w:val="single" w:color="000000" w:sz="6" w:space="0"/>
              <w:left w:val="single" w:color="000000" w:sz="6" w:space="0"/>
              <w:bottom w:val="single" w:color="000000" w:sz="6" w:space="0"/>
              <w:right w:val="single" w:color="000000" w:sz="6" w:space="0"/>
            </w:tcBorders>
            <w:tcW w:w="1198" w:type="dxa"/>
            <w:vAlign w:val="center"/>
            <w:textDirection w:val="lrTb"/>
            <w:noWrap w:val="false"/>
          </w:tcPr>
          <w:p>
            <w:pPr>
              <w:pStyle w:val="1598"/>
              <w:rPr>
                <w:sz w:val="20"/>
                <w:szCs w:val="20"/>
              </w:rPr>
            </w:pPr>
            <w:r>
              <w:rPr>
                <w:sz w:val="20"/>
                <w:szCs w:val="20"/>
              </w:rPr>
              <w:t xml:space="preserve">0,419</w:t>
            </w:r>
            <w:r>
              <w:rPr>
                <w:sz w:val="20"/>
                <w:szCs w:val="20"/>
              </w:rPr>
            </w:r>
          </w:p>
        </w:tc>
        <w:tc>
          <w:tcPr>
            <w:tcBorders>
              <w:top w:val="single" w:color="000000" w:sz="6" w:space="0"/>
              <w:left w:val="single" w:color="000000" w:sz="6" w:space="0"/>
              <w:bottom w:val="single" w:color="000000" w:sz="6" w:space="0"/>
              <w:right w:val="single" w:color="000000" w:sz="6" w:space="0"/>
            </w:tcBorders>
            <w:tcW w:w="1352" w:type="dxa"/>
            <w:vAlign w:val="center"/>
            <w:textDirection w:val="lrTb"/>
            <w:noWrap w:val="false"/>
          </w:tcPr>
          <w:p>
            <w:pPr>
              <w:pStyle w:val="1598"/>
              <w:rPr>
                <w:sz w:val="20"/>
                <w:szCs w:val="20"/>
              </w:rPr>
            </w:pPr>
            <w:r>
              <w:rPr>
                <w:sz w:val="20"/>
                <w:szCs w:val="20"/>
              </w:rPr>
              <w:t xml:space="preserve">1,203</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53" w:type="dxa"/>
            <w:vAlign w:val="center"/>
            <w:textDirection w:val="lrTb"/>
            <w:noWrap w:val="false"/>
          </w:tcPr>
          <w:p>
            <w:pPr>
              <w:pStyle w:val="1598"/>
              <w:rPr>
                <w:sz w:val="20"/>
                <w:szCs w:val="20"/>
              </w:rPr>
            </w:pPr>
            <w:r>
              <w:rPr>
                <w:bCs/>
                <w:color w:val="000000"/>
                <w:sz w:val="20"/>
                <w:szCs w:val="20"/>
              </w:rPr>
              <w:t xml:space="preserve">10.</w:t>
            </w:r>
            <w:r>
              <w:rPr>
                <w:sz w:val="20"/>
                <w:szCs w:val="20"/>
              </w:rPr>
            </w:r>
          </w:p>
        </w:tc>
        <w:tc>
          <w:tcPr>
            <w:tcBorders>
              <w:top w:val="single" w:color="000000" w:sz="6" w:space="0"/>
              <w:left w:val="single" w:color="000000" w:sz="6" w:space="0"/>
              <w:bottom w:val="single" w:color="000000" w:sz="6" w:space="0"/>
              <w:right w:val="single" w:color="000000" w:sz="6" w:space="0"/>
            </w:tcBorders>
            <w:tcW w:w="2901" w:type="dxa"/>
            <w:vAlign w:val="center"/>
            <w:textDirection w:val="lrTb"/>
            <w:noWrap w:val="false"/>
          </w:tcPr>
          <w:p>
            <w:pPr>
              <w:pStyle w:val="1598"/>
              <w:rPr>
                <w:sz w:val="20"/>
                <w:szCs w:val="20"/>
              </w:rPr>
            </w:pPr>
            <w:r>
              <w:rPr>
                <w:bCs/>
                <w:color w:val="000000"/>
                <w:sz w:val="20"/>
                <w:szCs w:val="20"/>
              </w:rPr>
              <w:t xml:space="preserve">Расход всего</w:t>
            </w:r>
            <w:r>
              <w:rPr>
                <w:sz w:val="20"/>
                <w:szCs w:val="20"/>
              </w:rPr>
            </w:r>
          </w:p>
        </w:tc>
        <w:tc>
          <w:tcPr>
            <w:tcBorders>
              <w:top w:val="single" w:color="000000" w:sz="6" w:space="0"/>
              <w:left w:val="single" w:color="000000" w:sz="6" w:space="0"/>
              <w:bottom w:val="single" w:color="000000" w:sz="6" w:space="0"/>
              <w:right w:val="single" w:color="000000" w:sz="6" w:space="0"/>
            </w:tcBorders>
            <w:tcW w:w="819"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1500" w:type="dxa"/>
            <w:vAlign w:val="center"/>
            <w:textDirection w:val="lrTb"/>
            <w:noWrap w:val="false"/>
          </w:tcPr>
          <w:p>
            <w:pPr>
              <w:pStyle w:val="1598"/>
              <w:rPr>
                <w:sz w:val="20"/>
                <w:szCs w:val="20"/>
              </w:rPr>
            </w:pPr>
            <w:r>
              <w:rPr>
                <w:sz w:val="20"/>
                <w:szCs w:val="20"/>
              </w:rPr>
              <w:t xml:space="preserve">611 806,90</w:t>
            </w:r>
            <w:r>
              <w:rPr>
                <w:sz w:val="20"/>
                <w:szCs w:val="20"/>
              </w:rPr>
            </w:r>
          </w:p>
        </w:tc>
        <w:tc>
          <w:tcPr>
            <w:tcBorders>
              <w:top w:val="single" w:color="000000" w:sz="6" w:space="0"/>
              <w:left w:val="single" w:color="000000" w:sz="6" w:space="0"/>
              <w:bottom w:val="single" w:color="000000" w:sz="6" w:space="0"/>
              <w:right w:val="single" w:color="000000" w:sz="6" w:space="0"/>
            </w:tcBorders>
            <w:tcW w:w="1415" w:type="dxa"/>
            <w:vAlign w:val="center"/>
            <w:textDirection w:val="lrTb"/>
            <w:noWrap w:val="false"/>
          </w:tcPr>
          <w:p>
            <w:pPr>
              <w:pStyle w:val="1598"/>
              <w:rPr>
                <w:sz w:val="20"/>
                <w:szCs w:val="20"/>
              </w:rPr>
            </w:pPr>
            <w:r>
              <w:rPr>
                <w:sz w:val="20"/>
                <w:szCs w:val="20"/>
              </w:rPr>
              <w:t xml:space="preserve">748 720,57</w:t>
            </w:r>
            <w:r>
              <w:rPr>
                <w:sz w:val="20"/>
                <w:szCs w:val="20"/>
              </w:rPr>
            </w:r>
          </w:p>
        </w:tc>
        <w:tc>
          <w:tcPr>
            <w:tcBorders>
              <w:top w:val="single" w:color="000000" w:sz="6" w:space="0"/>
              <w:left w:val="single" w:color="000000" w:sz="6" w:space="0"/>
              <w:bottom w:val="single" w:color="000000" w:sz="6" w:space="0"/>
              <w:right w:val="single" w:color="000000" w:sz="6" w:space="0"/>
            </w:tcBorders>
            <w:tcW w:w="1198" w:type="dxa"/>
            <w:vAlign w:val="center"/>
            <w:textDirection w:val="lrTb"/>
            <w:noWrap w:val="false"/>
          </w:tcPr>
          <w:p>
            <w:pPr>
              <w:pStyle w:val="1598"/>
              <w:rPr>
                <w:sz w:val="20"/>
                <w:szCs w:val="20"/>
              </w:rPr>
            </w:pPr>
            <w:r>
              <w:rPr>
                <w:sz w:val="20"/>
                <w:szCs w:val="20"/>
              </w:rPr>
              <w:t xml:space="preserve">613 336,07</w:t>
            </w:r>
            <w:r>
              <w:rPr>
                <w:sz w:val="20"/>
                <w:szCs w:val="20"/>
              </w:rPr>
            </w:r>
          </w:p>
        </w:tc>
        <w:tc>
          <w:tcPr>
            <w:tcBorders>
              <w:top w:val="single" w:color="000000" w:sz="6" w:space="0"/>
              <w:left w:val="single" w:color="000000" w:sz="6" w:space="0"/>
              <w:bottom w:val="single" w:color="000000" w:sz="6" w:space="0"/>
              <w:right w:val="single" w:color="000000" w:sz="6" w:space="0"/>
            </w:tcBorders>
            <w:tcW w:w="1352" w:type="dxa"/>
            <w:vAlign w:val="center"/>
            <w:textDirection w:val="lrTb"/>
            <w:noWrap w:val="false"/>
          </w:tcPr>
          <w:p>
            <w:pPr>
              <w:pStyle w:val="1598"/>
              <w:rPr>
                <w:sz w:val="20"/>
                <w:szCs w:val="20"/>
              </w:rPr>
            </w:pPr>
            <w:r>
              <w:rPr>
                <w:sz w:val="20"/>
                <w:szCs w:val="20"/>
              </w:rPr>
              <w:t xml:space="preserve">1 973 863,54</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53" w:type="dxa"/>
            <w:vAlign w:val="center"/>
            <w:textDirection w:val="lrTb"/>
            <w:noWrap w:val="false"/>
          </w:tcPr>
          <w:p>
            <w:pPr>
              <w:pStyle w:val="1598"/>
              <w:rPr>
                <w:sz w:val="20"/>
                <w:szCs w:val="20"/>
              </w:rPr>
            </w:pPr>
            <w:r>
              <w:rPr>
                <w:color w:val="000000"/>
                <w:sz w:val="20"/>
                <w:szCs w:val="20"/>
              </w:rPr>
              <w:t xml:space="preserve">10.1.</w:t>
            </w:r>
            <w:r>
              <w:rPr>
                <w:sz w:val="20"/>
                <w:szCs w:val="20"/>
              </w:rPr>
            </w:r>
          </w:p>
        </w:tc>
        <w:tc>
          <w:tcPr>
            <w:tcBorders>
              <w:top w:val="single" w:color="000000" w:sz="6" w:space="0"/>
              <w:left w:val="single" w:color="000000" w:sz="6" w:space="0"/>
              <w:bottom w:val="single" w:color="000000" w:sz="6" w:space="0"/>
              <w:right w:val="single" w:color="000000" w:sz="6" w:space="0"/>
            </w:tcBorders>
            <w:tcW w:w="2901" w:type="dxa"/>
            <w:vAlign w:val="center"/>
            <w:textDirection w:val="lrTb"/>
            <w:noWrap w:val="false"/>
          </w:tcPr>
          <w:p>
            <w:pPr>
              <w:pStyle w:val="1598"/>
              <w:rPr>
                <w:sz w:val="20"/>
                <w:szCs w:val="20"/>
              </w:rPr>
            </w:pPr>
            <w:r>
              <w:rPr>
                <w:color w:val="000000"/>
                <w:sz w:val="20"/>
                <w:szCs w:val="20"/>
              </w:rPr>
              <w:t xml:space="preserve">Расход эл. энергии (технологические нужды)</w:t>
            </w:r>
            <w:r>
              <w:rPr>
                <w:sz w:val="20"/>
                <w:szCs w:val="20"/>
              </w:rPr>
            </w:r>
          </w:p>
        </w:tc>
        <w:tc>
          <w:tcPr>
            <w:tcBorders>
              <w:top w:val="single" w:color="000000" w:sz="6" w:space="0"/>
              <w:left w:val="single" w:color="000000" w:sz="6" w:space="0"/>
              <w:bottom w:val="single" w:color="000000" w:sz="6" w:space="0"/>
              <w:right w:val="single" w:color="000000" w:sz="6" w:space="0"/>
            </w:tcBorders>
            <w:tcW w:w="819" w:type="dxa"/>
            <w:vAlign w:val="center"/>
            <w:textDirection w:val="lrTb"/>
            <w:noWrap w:val="false"/>
          </w:tcPr>
          <w:p>
            <w:pPr>
              <w:pStyle w:val="1598"/>
              <w:rPr>
                <w:sz w:val="20"/>
                <w:szCs w:val="20"/>
              </w:rPr>
            </w:pPr>
            <w:r>
              <w:rPr>
                <w:color w:val="000000"/>
                <w:sz w:val="20"/>
                <w:szCs w:val="20"/>
              </w:rPr>
              <w:t xml:space="preserve">Тыс. кВт.ч</w:t>
            </w:r>
            <w:r>
              <w:rPr>
                <w:sz w:val="20"/>
                <w:szCs w:val="20"/>
              </w:rPr>
            </w:r>
          </w:p>
        </w:tc>
        <w:tc>
          <w:tcPr>
            <w:tcBorders>
              <w:top w:val="single" w:color="000000" w:sz="6" w:space="0"/>
              <w:left w:val="single" w:color="000000" w:sz="6" w:space="0"/>
              <w:bottom w:val="single" w:color="000000" w:sz="6" w:space="0"/>
              <w:right w:val="single" w:color="000000" w:sz="6" w:space="0"/>
            </w:tcBorders>
            <w:tcW w:w="1500" w:type="dxa"/>
            <w:vAlign w:val="center"/>
            <w:textDirection w:val="lrTb"/>
            <w:noWrap w:val="false"/>
          </w:tcPr>
          <w:p>
            <w:pPr>
              <w:pStyle w:val="1598"/>
              <w:rPr>
                <w:sz w:val="20"/>
                <w:szCs w:val="20"/>
              </w:rPr>
            </w:pPr>
            <w:r>
              <w:rPr>
                <w:sz w:val="20"/>
                <w:szCs w:val="20"/>
              </w:rPr>
              <w:t xml:space="preserve">450 521,44</w:t>
            </w:r>
            <w:r>
              <w:rPr>
                <w:sz w:val="20"/>
                <w:szCs w:val="20"/>
              </w:rPr>
            </w:r>
          </w:p>
        </w:tc>
        <w:tc>
          <w:tcPr>
            <w:tcBorders>
              <w:top w:val="single" w:color="000000" w:sz="6" w:space="0"/>
              <w:left w:val="single" w:color="000000" w:sz="6" w:space="0"/>
              <w:bottom w:val="single" w:color="000000" w:sz="6" w:space="0"/>
              <w:right w:val="single" w:color="000000" w:sz="6" w:space="0"/>
            </w:tcBorders>
            <w:tcW w:w="1415" w:type="dxa"/>
            <w:vAlign w:val="center"/>
            <w:textDirection w:val="lrTb"/>
            <w:noWrap w:val="false"/>
          </w:tcPr>
          <w:p>
            <w:pPr>
              <w:pStyle w:val="1598"/>
              <w:rPr>
                <w:sz w:val="20"/>
                <w:szCs w:val="20"/>
              </w:rPr>
            </w:pPr>
            <w:r>
              <w:rPr>
                <w:sz w:val="20"/>
                <w:szCs w:val="20"/>
              </w:rPr>
              <w:t xml:space="preserve">687 764,24</w:t>
            </w:r>
            <w:r>
              <w:rPr>
                <w:sz w:val="20"/>
                <w:szCs w:val="20"/>
              </w:rPr>
            </w:r>
          </w:p>
        </w:tc>
        <w:tc>
          <w:tcPr>
            <w:tcBorders>
              <w:top w:val="single" w:color="000000" w:sz="6" w:space="0"/>
              <w:left w:val="single" w:color="000000" w:sz="6" w:space="0"/>
              <w:bottom w:val="single" w:color="000000" w:sz="6" w:space="0"/>
              <w:right w:val="single" w:color="000000" w:sz="6" w:space="0"/>
            </w:tcBorders>
            <w:tcW w:w="1198" w:type="dxa"/>
            <w:vAlign w:val="center"/>
            <w:textDirection w:val="lrTb"/>
            <w:noWrap w:val="false"/>
          </w:tcPr>
          <w:p>
            <w:pPr>
              <w:pStyle w:val="1598"/>
              <w:rPr>
                <w:sz w:val="20"/>
                <w:szCs w:val="20"/>
              </w:rPr>
            </w:pPr>
            <w:r>
              <w:rPr>
                <w:sz w:val="20"/>
                <w:szCs w:val="20"/>
              </w:rPr>
              <w:t xml:space="preserve">607 481,62</w:t>
            </w:r>
            <w:r>
              <w:rPr>
                <w:sz w:val="20"/>
                <w:szCs w:val="20"/>
              </w:rPr>
            </w:r>
          </w:p>
        </w:tc>
        <w:tc>
          <w:tcPr>
            <w:tcBorders>
              <w:top w:val="single" w:color="000000" w:sz="6" w:space="0"/>
              <w:left w:val="single" w:color="000000" w:sz="6" w:space="0"/>
              <w:bottom w:val="single" w:color="000000" w:sz="6" w:space="0"/>
              <w:right w:val="single" w:color="000000" w:sz="6" w:space="0"/>
            </w:tcBorders>
            <w:tcW w:w="1352" w:type="dxa"/>
            <w:vAlign w:val="center"/>
            <w:textDirection w:val="lrTb"/>
            <w:noWrap w:val="false"/>
          </w:tcPr>
          <w:p>
            <w:pPr>
              <w:pStyle w:val="1598"/>
              <w:rPr>
                <w:sz w:val="20"/>
                <w:szCs w:val="20"/>
              </w:rPr>
            </w:pPr>
            <w:r>
              <w:rPr>
                <w:sz w:val="20"/>
                <w:szCs w:val="20"/>
              </w:rPr>
              <w:t xml:space="preserve">1 745 767,30</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53" w:type="dxa"/>
            <w:vAlign w:val="center"/>
            <w:textDirection w:val="lrTb"/>
            <w:noWrap w:val="false"/>
          </w:tcPr>
          <w:p>
            <w:pPr>
              <w:pStyle w:val="1598"/>
              <w:rPr>
                <w:sz w:val="20"/>
                <w:szCs w:val="20"/>
              </w:rPr>
            </w:pPr>
            <w:r>
              <w:rPr>
                <w:color w:val="000000"/>
                <w:sz w:val="20"/>
                <w:szCs w:val="20"/>
              </w:rPr>
              <w:t xml:space="preserve">10.2.</w:t>
            </w:r>
            <w:r>
              <w:rPr>
                <w:sz w:val="20"/>
                <w:szCs w:val="20"/>
              </w:rPr>
            </w:r>
          </w:p>
        </w:tc>
        <w:tc>
          <w:tcPr>
            <w:tcBorders>
              <w:top w:val="single" w:color="000000" w:sz="6" w:space="0"/>
              <w:left w:val="single" w:color="000000" w:sz="6" w:space="0"/>
              <w:bottom w:val="single" w:color="000000" w:sz="6" w:space="0"/>
              <w:right w:val="single" w:color="000000" w:sz="6" w:space="0"/>
            </w:tcBorders>
            <w:tcW w:w="2901" w:type="dxa"/>
            <w:vAlign w:val="center"/>
            <w:textDirection w:val="lrTb"/>
            <w:noWrap w:val="false"/>
          </w:tcPr>
          <w:p>
            <w:pPr>
              <w:pStyle w:val="1598"/>
              <w:rPr>
                <w:sz w:val="20"/>
                <w:szCs w:val="20"/>
              </w:rPr>
            </w:pPr>
            <w:r>
              <w:rPr>
                <w:color w:val="000000"/>
                <w:sz w:val="20"/>
                <w:szCs w:val="20"/>
              </w:rPr>
              <w:t xml:space="preserve">Расход эл .энергии (освещение)</w:t>
            </w:r>
            <w:r>
              <w:rPr>
                <w:sz w:val="20"/>
                <w:szCs w:val="20"/>
              </w:rPr>
            </w:r>
          </w:p>
        </w:tc>
        <w:tc>
          <w:tcPr>
            <w:tcBorders>
              <w:top w:val="single" w:color="000000" w:sz="6" w:space="0"/>
              <w:left w:val="single" w:color="000000" w:sz="6" w:space="0"/>
              <w:bottom w:val="single" w:color="000000" w:sz="6" w:space="0"/>
              <w:right w:val="single" w:color="000000" w:sz="6" w:space="0"/>
            </w:tcBorders>
            <w:tcW w:w="819" w:type="dxa"/>
            <w:vAlign w:val="center"/>
            <w:textDirection w:val="lrTb"/>
            <w:noWrap w:val="false"/>
          </w:tcPr>
          <w:p>
            <w:pPr>
              <w:pStyle w:val="1598"/>
              <w:rPr>
                <w:sz w:val="20"/>
                <w:szCs w:val="20"/>
              </w:rPr>
            </w:pPr>
            <w:r>
              <w:rPr>
                <w:color w:val="000000"/>
                <w:sz w:val="20"/>
                <w:szCs w:val="20"/>
              </w:rPr>
              <w:t xml:space="preserve">тыс кВт.ч</w:t>
            </w:r>
            <w:r>
              <w:rPr>
                <w:sz w:val="20"/>
                <w:szCs w:val="20"/>
              </w:rPr>
            </w:r>
          </w:p>
        </w:tc>
        <w:tc>
          <w:tcPr>
            <w:tcBorders>
              <w:top w:val="single" w:color="000000" w:sz="6" w:space="0"/>
              <w:left w:val="single" w:color="000000" w:sz="6" w:space="0"/>
              <w:bottom w:val="single" w:color="000000" w:sz="6" w:space="0"/>
              <w:right w:val="single" w:color="000000" w:sz="6" w:space="0"/>
            </w:tcBorders>
            <w:tcW w:w="1500" w:type="dxa"/>
            <w:vAlign w:val="center"/>
            <w:textDirection w:val="lrTb"/>
            <w:noWrap w:val="false"/>
          </w:tcPr>
          <w:p>
            <w:pPr>
              <w:pStyle w:val="1598"/>
              <w:rPr>
                <w:sz w:val="20"/>
                <w:szCs w:val="20"/>
              </w:rPr>
            </w:pPr>
            <w:r>
              <w:rPr>
                <w:sz w:val="20"/>
                <w:szCs w:val="20"/>
              </w:rPr>
              <w:t xml:space="preserve">161 285,46</w:t>
            </w:r>
            <w:r>
              <w:rPr>
                <w:sz w:val="20"/>
                <w:szCs w:val="20"/>
              </w:rPr>
            </w:r>
          </w:p>
        </w:tc>
        <w:tc>
          <w:tcPr>
            <w:tcBorders>
              <w:top w:val="single" w:color="000000" w:sz="6" w:space="0"/>
              <w:left w:val="single" w:color="000000" w:sz="6" w:space="0"/>
              <w:bottom w:val="single" w:color="000000" w:sz="6" w:space="0"/>
              <w:right w:val="single" w:color="000000" w:sz="6" w:space="0"/>
            </w:tcBorders>
            <w:tcW w:w="1415" w:type="dxa"/>
            <w:vAlign w:val="center"/>
            <w:textDirection w:val="lrTb"/>
            <w:noWrap w:val="false"/>
          </w:tcPr>
          <w:p>
            <w:pPr>
              <w:pStyle w:val="1598"/>
              <w:rPr>
                <w:sz w:val="20"/>
                <w:szCs w:val="20"/>
              </w:rPr>
            </w:pPr>
            <w:r>
              <w:rPr>
                <w:sz w:val="20"/>
                <w:szCs w:val="20"/>
              </w:rPr>
              <w:t xml:space="preserve">60 956,33</w:t>
            </w:r>
            <w:r>
              <w:rPr>
                <w:sz w:val="20"/>
                <w:szCs w:val="20"/>
              </w:rPr>
            </w:r>
          </w:p>
        </w:tc>
        <w:tc>
          <w:tcPr>
            <w:tcBorders>
              <w:top w:val="single" w:color="000000" w:sz="6" w:space="0"/>
              <w:left w:val="single" w:color="000000" w:sz="6" w:space="0"/>
              <w:bottom w:val="single" w:color="000000" w:sz="6" w:space="0"/>
              <w:right w:val="single" w:color="000000" w:sz="6" w:space="0"/>
            </w:tcBorders>
            <w:tcW w:w="1198" w:type="dxa"/>
            <w:vAlign w:val="center"/>
            <w:textDirection w:val="lrTb"/>
            <w:noWrap w:val="false"/>
          </w:tcPr>
          <w:p>
            <w:pPr>
              <w:pStyle w:val="1598"/>
              <w:rPr>
                <w:sz w:val="20"/>
                <w:szCs w:val="20"/>
              </w:rPr>
            </w:pPr>
            <w:r>
              <w:rPr>
                <w:sz w:val="20"/>
                <w:szCs w:val="20"/>
              </w:rPr>
              <w:t xml:space="preserve">5 854,45</w:t>
            </w:r>
            <w:r>
              <w:rPr>
                <w:sz w:val="20"/>
                <w:szCs w:val="20"/>
              </w:rPr>
            </w:r>
          </w:p>
        </w:tc>
        <w:tc>
          <w:tcPr>
            <w:tcBorders>
              <w:top w:val="single" w:color="000000" w:sz="6" w:space="0"/>
              <w:left w:val="single" w:color="000000" w:sz="6" w:space="0"/>
              <w:bottom w:val="single" w:color="000000" w:sz="6" w:space="0"/>
              <w:right w:val="single" w:color="000000" w:sz="6" w:space="0"/>
            </w:tcBorders>
            <w:tcW w:w="1352" w:type="dxa"/>
            <w:vAlign w:val="center"/>
            <w:textDirection w:val="lrTb"/>
            <w:noWrap w:val="false"/>
          </w:tcPr>
          <w:p>
            <w:pPr>
              <w:pStyle w:val="1598"/>
              <w:rPr>
                <w:sz w:val="20"/>
                <w:szCs w:val="20"/>
              </w:rPr>
            </w:pPr>
            <w:r>
              <w:rPr>
                <w:sz w:val="20"/>
                <w:szCs w:val="20"/>
              </w:rPr>
              <w:t xml:space="preserve">228 096,24</w:t>
            </w:r>
            <w:r>
              <w:rPr>
                <w:sz w:val="20"/>
                <w:szCs w:val="20"/>
              </w:rPr>
            </w:r>
          </w:p>
        </w:tc>
      </w:tr>
    </w:tbl>
    <w:p>
      <w:pPr>
        <w:pStyle w:val="1598"/>
        <w:ind w:firstLine="851"/>
        <w:spacing w:line="360" w:lineRule="auto"/>
      </w:pPr>
      <w:r/>
      <w:r/>
    </w:p>
    <w:p>
      <w:pPr>
        <w:pStyle w:val="1598"/>
        <w:ind w:firstLine="851"/>
        <w:spacing w:line="360" w:lineRule="auto"/>
      </w:pPr>
      <w:r>
        <w:t xml:space="preserve">Фактические производственные показатели по водоснабжению МУП «Федоровское ЖКХ» за период 2020-2024 гг. представлены в таблице 17.</w:t>
      </w:r>
      <w:r/>
    </w:p>
    <w:p>
      <w:pPr>
        <w:pStyle w:val="1598"/>
        <w:ind w:firstLine="851"/>
        <w:spacing w:line="360" w:lineRule="auto"/>
      </w:pPr>
      <w:r/>
      <w:r/>
    </w:p>
    <w:p>
      <w:pPr>
        <w:pStyle w:val="1598"/>
        <w:ind w:firstLine="851"/>
        <w:spacing w:line="360" w:lineRule="auto"/>
      </w:pPr>
      <w:r/>
      <w:r/>
    </w:p>
    <w:p>
      <w:pPr>
        <w:pStyle w:val="3344"/>
        <w:keepNext/>
      </w:pPr>
      <w:r>
        <w:t xml:space="preserve">Таблица </w:t>
      </w:r>
      <w:r>
        <w:fldChar w:fldCharType="begin"/>
      </w:r>
      <w:r>
        <w:instrText xml:space="preserve"> SEQ Таблица \* ARABIC </w:instrText>
      </w:r>
      <w:r>
        <w:fldChar w:fldCharType="separate"/>
      </w:r>
      <w:r>
        <w:t xml:space="preserve">17</w:t>
      </w:r>
      <w:r>
        <w:fldChar w:fldCharType="end"/>
      </w:r>
      <w:r>
        <w:t xml:space="preserve">. Фактические производственные показатели по водоснабжению МУП «Федоровское ЖКХ» за период 2020-2024 гг.</w:t>
      </w: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497"/>
        <w:gridCol w:w="1761"/>
        <w:gridCol w:w="523"/>
        <w:gridCol w:w="1298"/>
        <w:gridCol w:w="1299"/>
        <w:gridCol w:w="1298"/>
        <w:gridCol w:w="1604"/>
        <w:gridCol w:w="1358"/>
      </w:tblGrid>
      <w:tr>
        <w:tblPrEx/>
        <w:trPr>
          <w:trHeight w:val="23"/>
          <w:tblHeader/>
        </w:trPr>
        <w:tc>
          <w:tcPr>
            <w:tcBorders>
              <w:top w:val="single" w:color="000000" w:sz="6" w:space="0"/>
              <w:left w:val="single" w:color="000000" w:sz="6" w:space="0"/>
              <w:bottom w:val="single" w:color="000000" w:sz="6" w:space="0"/>
              <w:right w:val="single" w:color="000000" w:sz="6" w:space="0"/>
            </w:tcBorders>
            <w:tcW w:w="497" w:type="dxa"/>
            <w:vAlign w:val="center"/>
            <w:vMerge w:val="restart"/>
            <w:textDirection w:val="lrTb"/>
            <w:noWrap w:val="false"/>
          </w:tcPr>
          <w:p>
            <w:pPr>
              <w:pStyle w:val="1598"/>
              <w:jc w:val="center"/>
              <w:rPr>
                <w:sz w:val="20"/>
                <w:szCs w:val="20"/>
              </w:rPr>
            </w:pPr>
            <w:r>
              <w:rPr>
                <w:color w:val="000000"/>
                <w:sz w:val="20"/>
                <w:szCs w:val="20"/>
              </w:rPr>
              <w:t xml:space="preserve">№</w:t>
            </w:r>
            <w:r>
              <w:rPr>
                <w:sz w:val="20"/>
                <w:szCs w:val="20"/>
              </w:rPr>
            </w:r>
          </w:p>
          <w:p>
            <w:pPr>
              <w:pStyle w:val="1598"/>
              <w:jc w:val="center"/>
              <w:rPr>
                <w:sz w:val="20"/>
                <w:szCs w:val="20"/>
              </w:rPr>
            </w:pPr>
            <w:r>
              <w:rPr>
                <w:bCs/>
                <w:color w:val="000000"/>
                <w:sz w:val="20"/>
                <w:szCs w:val="20"/>
              </w:rPr>
              <w:t xml:space="preserve">п/п</w:t>
            </w:r>
            <w:r>
              <w:rPr>
                <w:sz w:val="20"/>
                <w:szCs w:val="20"/>
              </w:rPr>
            </w:r>
          </w:p>
        </w:tc>
        <w:tc>
          <w:tcPr>
            <w:tcBorders>
              <w:top w:val="single" w:color="000000" w:sz="6" w:space="0"/>
              <w:left w:val="single" w:color="000000" w:sz="6" w:space="0"/>
              <w:bottom w:val="single" w:color="000000" w:sz="6" w:space="0"/>
              <w:right w:val="single" w:color="000000" w:sz="6" w:space="0"/>
            </w:tcBorders>
            <w:tcW w:w="1761" w:type="dxa"/>
            <w:vAlign w:val="center"/>
            <w:vMerge w:val="restart"/>
            <w:textDirection w:val="lrTb"/>
            <w:noWrap w:val="false"/>
          </w:tcPr>
          <w:p>
            <w:pPr>
              <w:pStyle w:val="1598"/>
              <w:jc w:val="center"/>
              <w:rPr>
                <w:sz w:val="20"/>
                <w:szCs w:val="20"/>
              </w:rPr>
            </w:pPr>
            <w:r>
              <w:rPr>
                <w:bCs/>
                <w:color w:val="000000"/>
                <w:sz w:val="20"/>
                <w:szCs w:val="20"/>
              </w:rPr>
              <w:t xml:space="preserve">Показатели</w:t>
            </w:r>
            <w:r>
              <w:rPr>
                <w:sz w:val="20"/>
                <w:szCs w:val="20"/>
              </w:rPr>
            </w:r>
          </w:p>
        </w:tc>
        <w:tc>
          <w:tcPr>
            <w:tcBorders>
              <w:top w:val="single" w:color="000000" w:sz="6" w:space="0"/>
              <w:left w:val="single" w:color="000000" w:sz="6" w:space="0"/>
              <w:bottom w:val="single" w:color="000000" w:sz="6" w:space="0"/>
              <w:right w:val="single" w:color="000000" w:sz="6" w:space="0"/>
            </w:tcBorders>
            <w:tcW w:w="523" w:type="dxa"/>
            <w:vAlign w:val="center"/>
            <w:vMerge w:val="restart"/>
            <w:textDirection w:val="lrTb"/>
            <w:noWrap w:val="false"/>
          </w:tcPr>
          <w:p>
            <w:pPr>
              <w:pStyle w:val="1598"/>
              <w:jc w:val="center"/>
              <w:rPr>
                <w:sz w:val="20"/>
                <w:szCs w:val="20"/>
              </w:rPr>
            </w:pPr>
            <w:r>
              <w:rPr>
                <w:bCs/>
                <w:color w:val="000000"/>
                <w:sz w:val="20"/>
                <w:szCs w:val="20"/>
              </w:rPr>
              <w:t xml:space="preserve">Ед. изм.</w:t>
            </w:r>
            <w:r>
              <w:rPr>
                <w:sz w:val="20"/>
                <w:szCs w:val="20"/>
              </w:rPr>
            </w:r>
          </w:p>
        </w:tc>
        <w:tc>
          <w:tcPr>
            <w:gridSpan w:val="5"/>
            <w:tcBorders>
              <w:top w:val="single" w:color="000000" w:sz="6" w:space="0"/>
              <w:left w:val="single" w:color="000000" w:sz="6" w:space="0"/>
              <w:bottom w:val="single" w:color="000000" w:sz="6" w:space="0"/>
              <w:right w:val="single" w:color="000000" w:sz="4" w:space="0"/>
            </w:tcBorders>
            <w:tcW w:w="6857" w:type="dxa"/>
            <w:vAlign w:val="center"/>
            <w:textDirection w:val="lrTb"/>
            <w:noWrap w:val="false"/>
          </w:tcPr>
          <w:p>
            <w:pPr>
              <w:pStyle w:val="1598"/>
              <w:jc w:val="center"/>
              <w:rPr>
                <w:sz w:val="20"/>
                <w:szCs w:val="20"/>
              </w:rPr>
            </w:pPr>
            <w:r>
              <w:rPr>
                <w:sz w:val="20"/>
                <w:szCs w:val="20"/>
              </w:rPr>
              <w:t xml:space="preserve">год</w:t>
            </w:r>
            <w:r>
              <w:rPr>
                <w:sz w:val="20"/>
                <w:szCs w:val="20"/>
              </w:rPr>
            </w:r>
          </w:p>
        </w:tc>
      </w:tr>
      <w:tr>
        <w:tblPrEx/>
        <w:trPr>
          <w:trHeight w:val="23"/>
          <w:tblHeader/>
        </w:trPr>
        <w:tc>
          <w:tcPr>
            <w:tcBorders>
              <w:top w:val="single" w:color="000000" w:sz="6" w:space="0"/>
              <w:left w:val="single" w:color="000000" w:sz="6" w:space="0"/>
              <w:bottom w:val="single" w:color="000000" w:sz="6" w:space="0"/>
              <w:right w:val="single" w:color="000000" w:sz="6" w:space="0"/>
            </w:tcBorders>
            <w:tcW w:w="497" w:type="dxa"/>
            <w:vAlign w:val="center"/>
            <w:vMerge w:val="continue"/>
            <w:textDirection w:val="lrTb"/>
            <w:noWrap w:val="false"/>
          </w:tcPr>
          <w:p>
            <w:pPr>
              <w:pStyle w:val="1598"/>
              <w:jc w:val="center"/>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1761" w:type="dxa"/>
            <w:vAlign w:val="center"/>
            <w:vMerge w:val="continue"/>
            <w:textDirection w:val="lrTb"/>
            <w:noWrap w:val="false"/>
          </w:tcPr>
          <w:p>
            <w:pPr>
              <w:pStyle w:val="1598"/>
              <w:jc w:val="center"/>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523" w:type="dxa"/>
            <w:vAlign w:val="center"/>
            <w:vMerge w:val="continue"/>
            <w:textDirection w:val="lrTb"/>
            <w:noWrap w:val="false"/>
          </w:tcPr>
          <w:p>
            <w:pPr>
              <w:pStyle w:val="1598"/>
              <w:jc w:val="center"/>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1298" w:type="dxa"/>
            <w:vAlign w:val="center"/>
            <w:textDirection w:val="lrTb"/>
            <w:noWrap w:val="false"/>
          </w:tcPr>
          <w:p>
            <w:pPr>
              <w:pStyle w:val="1598"/>
              <w:jc w:val="center"/>
              <w:rPr>
                <w:sz w:val="20"/>
                <w:szCs w:val="20"/>
              </w:rPr>
            </w:pPr>
            <w:r>
              <w:rPr>
                <w:sz w:val="20"/>
                <w:szCs w:val="20"/>
              </w:rPr>
              <w:t xml:space="preserve">2020</w:t>
            </w:r>
            <w:r>
              <w:rPr>
                <w:sz w:val="20"/>
                <w:szCs w:val="20"/>
              </w:rPr>
            </w:r>
          </w:p>
        </w:tc>
        <w:tc>
          <w:tcPr>
            <w:tcBorders>
              <w:top w:val="single" w:color="000000" w:sz="6" w:space="0"/>
              <w:left w:val="single" w:color="000000" w:sz="6" w:space="0"/>
              <w:bottom w:val="single" w:color="000000" w:sz="6" w:space="0"/>
              <w:right w:val="single" w:color="000000" w:sz="6" w:space="0"/>
            </w:tcBorders>
            <w:tcW w:w="1299" w:type="dxa"/>
            <w:vAlign w:val="center"/>
            <w:textDirection w:val="lrTb"/>
            <w:noWrap w:val="false"/>
          </w:tcPr>
          <w:p>
            <w:pPr>
              <w:pStyle w:val="1598"/>
              <w:jc w:val="center"/>
              <w:rPr>
                <w:sz w:val="20"/>
                <w:szCs w:val="20"/>
              </w:rPr>
            </w:pPr>
            <w:r>
              <w:rPr>
                <w:sz w:val="20"/>
                <w:szCs w:val="20"/>
              </w:rPr>
              <w:t xml:space="preserve">2021</w:t>
            </w:r>
            <w:r>
              <w:rPr>
                <w:sz w:val="20"/>
                <w:szCs w:val="20"/>
              </w:rPr>
            </w:r>
          </w:p>
        </w:tc>
        <w:tc>
          <w:tcPr>
            <w:tcBorders>
              <w:top w:val="single" w:color="000000" w:sz="6" w:space="0"/>
              <w:left w:val="single" w:color="000000" w:sz="6" w:space="0"/>
              <w:bottom w:val="single" w:color="000000" w:sz="6" w:space="0"/>
              <w:right w:val="single" w:color="000000" w:sz="4" w:space="0"/>
            </w:tcBorders>
            <w:tcW w:w="1298" w:type="dxa"/>
            <w:vAlign w:val="center"/>
            <w:textDirection w:val="lrTb"/>
            <w:noWrap w:val="false"/>
          </w:tcPr>
          <w:p>
            <w:pPr>
              <w:pStyle w:val="1598"/>
              <w:jc w:val="center"/>
              <w:rPr>
                <w:sz w:val="20"/>
                <w:szCs w:val="20"/>
              </w:rPr>
            </w:pPr>
            <w:r>
              <w:rPr>
                <w:sz w:val="20"/>
                <w:szCs w:val="20"/>
              </w:rPr>
              <w:t xml:space="preserve">2022</w:t>
            </w:r>
            <w:r>
              <w:rPr>
                <w:sz w:val="20"/>
                <w:szCs w:val="20"/>
              </w:rPr>
            </w:r>
          </w:p>
        </w:tc>
        <w:tc>
          <w:tcPr>
            <w:tcBorders>
              <w:top w:val="single" w:color="000000" w:sz="6" w:space="0"/>
              <w:left w:val="single" w:color="000000" w:sz="6" w:space="0"/>
              <w:bottom w:val="single" w:color="000000" w:sz="6" w:space="0"/>
              <w:right w:val="single" w:color="000000" w:sz="4" w:space="0"/>
            </w:tcBorders>
            <w:tcMar>
              <w:left w:w="108" w:type="dxa"/>
              <w:right w:w="108" w:type="dxa"/>
            </w:tcMar>
            <w:tcW w:w="1604" w:type="dxa"/>
            <w:vAlign w:val="center"/>
            <w:textDirection w:val="lrTb"/>
            <w:noWrap w:val="false"/>
          </w:tcPr>
          <w:p>
            <w:pPr>
              <w:pStyle w:val="1598"/>
              <w:jc w:val="center"/>
              <w:rPr>
                <w:sz w:val="20"/>
                <w:szCs w:val="20"/>
              </w:rPr>
            </w:pPr>
            <w:r>
              <w:rPr>
                <w:sz w:val="20"/>
                <w:szCs w:val="20"/>
              </w:rPr>
              <w:t xml:space="preserve">2023</w:t>
            </w:r>
            <w:r>
              <w:rPr>
                <w:sz w:val="20"/>
                <w:szCs w:val="20"/>
              </w:rPr>
            </w:r>
          </w:p>
        </w:tc>
        <w:tc>
          <w:tcPr>
            <w:tcBorders>
              <w:top w:val="single" w:color="000000" w:sz="6" w:space="0"/>
              <w:left w:val="single" w:color="000000" w:sz="6" w:space="0"/>
              <w:bottom w:val="single" w:color="000000" w:sz="6" w:space="0"/>
              <w:right w:val="single" w:color="000000" w:sz="4" w:space="0"/>
            </w:tcBorders>
            <w:tcMar>
              <w:left w:w="108" w:type="dxa"/>
              <w:right w:w="108" w:type="dxa"/>
            </w:tcMar>
            <w:tcW w:w="1358" w:type="dxa"/>
            <w:vAlign w:val="center"/>
            <w:textDirection w:val="lrTb"/>
            <w:noWrap w:val="false"/>
          </w:tcPr>
          <w:p>
            <w:pPr>
              <w:pStyle w:val="1598"/>
              <w:jc w:val="center"/>
              <w:rPr>
                <w:sz w:val="20"/>
                <w:szCs w:val="20"/>
              </w:rPr>
            </w:pPr>
            <w:r>
              <w:rPr>
                <w:sz w:val="20"/>
                <w:szCs w:val="20"/>
              </w:rPr>
              <w:t xml:space="preserve">2024</w:t>
            </w:r>
            <w:r>
              <w:rPr>
                <w:sz w:val="20"/>
                <w:szCs w:val="20"/>
              </w:rPr>
            </w:r>
          </w:p>
        </w:tc>
      </w:tr>
      <w:tr>
        <w:tblPrEx/>
        <w:trPr>
          <w:trHeight w:val="23"/>
          <w:tblHeader/>
        </w:trPr>
        <w:tc>
          <w:tcPr>
            <w:tcBorders>
              <w:top w:val="single" w:color="000000" w:sz="6" w:space="0"/>
              <w:left w:val="single" w:color="000000" w:sz="6" w:space="0"/>
              <w:bottom w:val="single" w:color="000000" w:sz="6" w:space="0"/>
              <w:right w:val="single" w:color="000000" w:sz="6" w:space="0"/>
            </w:tcBorders>
            <w:tcW w:w="497" w:type="dxa"/>
            <w:vAlign w:val="center"/>
            <w:textDirection w:val="lrTb"/>
            <w:noWrap w:val="false"/>
          </w:tcPr>
          <w:p>
            <w:pPr>
              <w:pStyle w:val="1598"/>
              <w:jc w:val="center"/>
              <w:rPr>
                <w:sz w:val="20"/>
                <w:szCs w:val="20"/>
              </w:rPr>
            </w:pPr>
            <w:r>
              <w:rPr>
                <w:bCs/>
                <w:color w:val="000000"/>
                <w:sz w:val="20"/>
                <w:szCs w:val="20"/>
              </w:rPr>
              <w:t xml:space="preserve">1</w:t>
            </w:r>
            <w:r>
              <w:rPr>
                <w:sz w:val="20"/>
                <w:szCs w:val="20"/>
              </w:rPr>
            </w:r>
          </w:p>
        </w:tc>
        <w:tc>
          <w:tcPr>
            <w:tcBorders>
              <w:top w:val="single" w:color="000000" w:sz="6" w:space="0"/>
              <w:left w:val="single" w:color="000000" w:sz="6" w:space="0"/>
              <w:bottom w:val="single" w:color="000000" w:sz="6" w:space="0"/>
              <w:right w:val="single" w:color="000000" w:sz="6" w:space="0"/>
            </w:tcBorders>
            <w:tcW w:w="1761" w:type="dxa"/>
            <w:vAlign w:val="center"/>
            <w:textDirection w:val="lrTb"/>
            <w:noWrap w:val="false"/>
          </w:tcPr>
          <w:p>
            <w:pPr>
              <w:pStyle w:val="1598"/>
              <w:jc w:val="center"/>
              <w:rPr>
                <w:sz w:val="20"/>
                <w:szCs w:val="20"/>
              </w:rPr>
            </w:pPr>
            <w:r>
              <w:rPr>
                <w:color w:val="000000"/>
                <w:sz w:val="20"/>
                <w:szCs w:val="20"/>
              </w:rPr>
              <w:t xml:space="preserve">2</w:t>
            </w:r>
            <w:r>
              <w:rPr>
                <w:sz w:val="20"/>
                <w:szCs w:val="20"/>
              </w:rPr>
            </w:r>
          </w:p>
        </w:tc>
        <w:tc>
          <w:tcPr>
            <w:tcBorders>
              <w:top w:val="single" w:color="000000" w:sz="6" w:space="0"/>
              <w:left w:val="single" w:color="000000" w:sz="6" w:space="0"/>
              <w:bottom w:val="single" w:color="000000" w:sz="6" w:space="0"/>
              <w:right w:val="single" w:color="000000" w:sz="6" w:space="0"/>
            </w:tcBorders>
            <w:tcW w:w="523" w:type="dxa"/>
            <w:vAlign w:val="center"/>
            <w:textDirection w:val="lrTb"/>
            <w:noWrap w:val="false"/>
          </w:tcPr>
          <w:p>
            <w:pPr>
              <w:pStyle w:val="1598"/>
              <w:jc w:val="center"/>
              <w:rPr>
                <w:sz w:val="20"/>
                <w:szCs w:val="20"/>
              </w:rPr>
            </w:pPr>
            <w:r>
              <w:rPr>
                <w:color w:val="000000"/>
                <w:sz w:val="20"/>
                <w:szCs w:val="20"/>
              </w:rPr>
              <w:t xml:space="preserve">3</w:t>
            </w:r>
            <w:r>
              <w:rPr>
                <w:sz w:val="20"/>
                <w:szCs w:val="20"/>
              </w:rPr>
            </w:r>
          </w:p>
        </w:tc>
        <w:tc>
          <w:tcPr>
            <w:tcBorders>
              <w:top w:val="single" w:color="000000" w:sz="6" w:space="0"/>
              <w:left w:val="single" w:color="000000" w:sz="6" w:space="0"/>
              <w:bottom w:val="single" w:color="000000" w:sz="6" w:space="0"/>
              <w:right w:val="single" w:color="000000" w:sz="6" w:space="0"/>
            </w:tcBorders>
            <w:tcW w:w="1298" w:type="dxa"/>
            <w:vAlign w:val="center"/>
            <w:textDirection w:val="lrTb"/>
            <w:noWrap w:val="false"/>
          </w:tcPr>
          <w:p>
            <w:pPr>
              <w:pStyle w:val="1598"/>
              <w:jc w:val="center"/>
              <w:rPr>
                <w:sz w:val="20"/>
                <w:szCs w:val="20"/>
              </w:rPr>
            </w:pPr>
            <w:r>
              <w:rPr>
                <w:color w:val="000000"/>
                <w:sz w:val="20"/>
                <w:szCs w:val="20"/>
              </w:rPr>
              <w:t xml:space="preserve">4</w:t>
            </w:r>
            <w:r>
              <w:rPr>
                <w:sz w:val="20"/>
                <w:szCs w:val="20"/>
              </w:rPr>
            </w:r>
          </w:p>
        </w:tc>
        <w:tc>
          <w:tcPr>
            <w:tcBorders>
              <w:top w:val="single" w:color="000000" w:sz="6" w:space="0"/>
              <w:left w:val="single" w:color="000000" w:sz="6" w:space="0"/>
              <w:bottom w:val="single" w:color="000000" w:sz="6" w:space="0"/>
              <w:right w:val="single" w:color="000000" w:sz="6" w:space="0"/>
            </w:tcBorders>
            <w:tcW w:w="1299" w:type="dxa"/>
            <w:vAlign w:val="center"/>
            <w:textDirection w:val="lrTb"/>
            <w:noWrap w:val="false"/>
          </w:tcPr>
          <w:p>
            <w:pPr>
              <w:pStyle w:val="1598"/>
              <w:jc w:val="center"/>
              <w:rPr>
                <w:sz w:val="20"/>
                <w:szCs w:val="20"/>
              </w:rPr>
            </w:pPr>
            <w:r>
              <w:rPr>
                <w:color w:val="000000"/>
                <w:sz w:val="20"/>
                <w:szCs w:val="20"/>
              </w:rPr>
              <w:t xml:space="preserve">5</w:t>
            </w:r>
            <w:r>
              <w:rPr>
                <w:sz w:val="20"/>
                <w:szCs w:val="20"/>
              </w:rPr>
            </w:r>
          </w:p>
        </w:tc>
        <w:tc>
          <w:tcPr>
            <w:tcBorders>
              <w:top w:val="single" w:color="000000" w:sz="6" w:space="0"/>
              <w:left w:val="single" w:color="000000" w:sz="6" w:space="0"/>
              <w:bottom w:val="single" w:color="000000" w:sz="6" w:space="0"/>
              <w:right w:val="single" w:color="000000" w:sz="6" w:space="0"/>
            </w:tcBorders>
            <w:tcW w:w="1298" w:type="dxa"/>
            <w:vAlign w:val="center"/>
            <w:textDirection w:val="lrTb"/>
            <w:noWrap w:val="false"/>
          </w:tcPr>
          <w:p>
            <w:pPr>
              <w:pStyle w:val="1598"/>
              <w:jc w:val="center"/>
              <w:rPr>
                <w:sz w:val="20"/>
                <w:szCs w:val="20"/>
              </w:rPr>
            </w:pPr>
            <w:r>
              <w:rPr>
                <w:sz w:val="20"/>
                <w:szCs w:val="20"/>
              </w:rPr>
              <w:t xml:space="preserve">6</w:t>
            </w:r>
            <w:r>
              <w:rPr>
                <w:sz w:val="20"/>
                <w:szCs w:val="20"/>
              </w:rPr>
            </w:r>
          </w:p>
        </w:tc>
        <w:tc>
          <w:tcPr>
            <w:tcBorders>
              <w:top w:val="single" w:color="000000" w:sz="6" w:space="0"/>
              <w:left w:val="single" w:color="000000" w:sz="6" w:space="0"/>
              <w:bottom w:val="single" w:color="000000" w:sz="6" w:space="0"/>
              <w:right w:val="single" w:color="000000" w:sz="6" w:space="0"/>
            </w:tcBorders>
            <w:tcMar>
              <w:left w:w="108" w:type="dxa"/>
              <w:right w:w="108" w:type="dxa"/>
            </w:tcMar>
            <w:tcW w:w="1604" w:type="dxa"/>
            <w:vAlign w:val="center"/>
            <w:textDirection w:val="lrTb"/>
            <w:noWrap w:val="false"/>
          </w:tcPr>
          <w:p>
            <w:pPr>
              <w:pStyle w:val="1598"/>
              <w:jc w:val="center"/>
              <w:rPr>
                <w:sz w:val="20"/>
                <w:szCs w:val="20"/>
              </w:rPr>
            </w:pPr>
            <w:r>
              <w:rPr>
                <w:sz w:val="20"/>
                <w:szCs w:val="20"/>
              </w:rPr>
              <w:t xml:space="preserve">7</w:t>
            </w:r>
            <w:r>
              <w:rPr>
                <w:sz w:val="20"/>
                <w:szCs w:val="20"/>
              </w:rPr>
            </w:r>
          </w:p>
        </w:tc>
        <w:tc>
          <w:tcPr>
            <w:tcBorders>
              <w:top w:val="single" w:color="000000" w:sz="6" w:space="0"/>
              <w:left w:val="single" w:color="000000" w:sz="6" w:space="0"/>
              <w:bottom w:val="single" w:color="000000" w:sz="6" w:space="0"/>
              <w:right w:val="single" w:color="000000" w:sz="6" w:space="0"/>
            </w:tcBorders>
            <w:tcMar>
              <w:left w:w="108" w:type="dxa"/>
              <w:right w:w="108" w:type="dxa"/>
            </w:tcMar>
            <w:tcW w:w="1358" w:type="dxa"/>
            <w:vAlign w:val="center"/>
            <w:textDirection w:val="lrTb"/>
            <w:noWrap w:val="false"/>
          </w:tcPr>
          <w:p>
            <w:pPr>
              <w:pStyle w:val="1598"/>
              <w:jc w:val="center"/>
              <w:rPr>
                <w:sz w:val="20"/>
                <w:szCs w:val="20"/>
              </w:rPr>
            </w:pPr>
            <w:r>
              <w:rPr>
                <w:sz w:val="20"/>
                <w:szCs w:val="20"/>
              </w:rPr>
              <w:t xml:space="preserve">8</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97" w:type="dxa"/>
            <w:vAlign w:val="center"/>
            <w:textDirection w:val="lrTb"/>
            <w:noWrap w:val="false"/>
          </w:tcPr>
          <w:p>
            <w:pPr>
              <w:pStyle w:val="1598"/>
              <w:rPr>
                <w:sz w:val="20"/>
                <w:szCs w:val="20"/>
              </w:rPr>
            </w:pPr>
            <w:r>
              <w:rPr>
                <w:color w:val="000000"/>
                <w:sz w:val="20"/>
                <w:szCs w:val="20"/>
              </w:rPr>
              <w:t xml:space="preserve">1.</w:t>
            </w:r>
            <w:r>
              <w:rPr>
                <w:sz w:val="20"/>
                <w:szCs w:val="20"/>
              </w:rPr>
            </w:r>
          </w:p>
        </w:tc>
        <w:tc>
          <w:tcPr>
            <w:tcBorders>
              <w:top w:val="single" w:color="000000" w:sz="6" w:space="0"/>
              <w:left w:val="single" w:color="000000" w:sz="6" w:space="0"/>
              <w:bottom w:val="single" w:color="000000" w:sz="6" w:space="0"/>
              <w:right w:val="single" w:color="000000" w:sz="6" w:space="0"/>
            </w:tcBorders>
            <w:tcW w:w="1761" w:type="dxa"/>
            <w:vAlign w:val="center"/>
            <w:textDirection w:val="lrTb"/>
            <w:noWrap w:val="false"/>
          </w:tcPr>
          <w:p>
            <w:pPr>
              <w:pStyle w:val="1598"/>
              <w:rPr>
                <w:sz w:val="20"/>
                <w:szCs w:val="20"/>
              </w:rPr>
            </w:pPr>
            <w:r>
              <w:rPr>
                <w:bCs/>
                <w:color w:val="000000"/>
                <w:sz w:val="20"/>
                <w:szCs w:val="20"/>
              </w:rPr>
              <w:t xml:space="preserve">Поднято воды (насосными</w:t>
            </w:r>
            <w:r>
              <w:t xml:space="preserve"> </w:t>
            </w:r>
            <w:r>
              <w:rPr>
                <w:bCs/>
                <w:color w:val="000000"/>
                <w:sz w:val="20"/>
                <w:szCs w:val="20"/>
              </w:rPr>
              <w:t xml:space="preserve">станциями 1-го подъема)</w:t>
            </w:r>
            <w:r>
              <w:rPr>
                <w:sz w:val="20"/>
                <w:szCs w:val="20"/>
              </w:rPr>
            </w:r>
          </w:p>
        </w:tc>
        <w:tc>
          <w:tcPr>
            <w:tcBorders>
              <w:top w:val="single" w:color="000000" w:sz="6" w:space="0"/>
              <w:left w:val="single" w:color="000000" w:sz="6" w:space="0"/>
              <w:bottom w:val="single" w:color="000000" w:sz="6" w:space="0"/>
              <w:right w:val="single" w:color="000000" w:sz="6" w:space="0"/>
            </w:tcBorders>
            <w:tcW w:w="523" w:type="dxa"/>
            <w:vAlign w:val="center"/>
            <w:textDirection w:val="lrTb"/>
            <w:noWrap w:val="false"/>
          </w:tcPr>
          <w:p>
            <w:pPr>
              <w:pStyle w:val="1598"/>
              <w:jc w:val="center"/>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1298" w:type="dxa"/>
            <w:vAlign w:val="center"/>
            <w:textDirection w:val="lrTb"/>
            <w:noWrap w:val="false"/>
          </w:tcPr>
          <w:p>
            <w:pPr>
              <w:pStyle w:val="1598"/>
              <w:rPr>
                <w:sz w:val="20"/>
                <w:szCs w:val="20"/>
              </w:rPr>
            </w:pPr>
            <w:r>
              <w:rPr>
                <w:sz w:val="20"/>
                <w:szCs w:val="20"/>
              </w:rPr>
              <w:t xml:space="preserve">1450812,775</w:t>
            </w:r>
            <w:r>
              <w:rPr>
                <w:sz w:val="20"/>
                <w:szCs w:val="20"/>
              </w:rPr>
            </w:r>
          </w:p>
        </w:tc>
        <w:tc>
          <w:tcPr>
            <w:tcBorders>
              <w:top w:val="single" w:color="000000" w:sz="6" w:space="0"/>
              <w:left w:val="single" w:color="000000" w:sz="6" w:space="0"/>
              <w:bottom w:val="single" w:color="000000" w:sz="6" w:space="0"/>
              <w:right w:val="single" w:color="000000" w:sz="6" w:space="0"/>
            </w:tcBorders>
            <w:tcW w:w="1299" w:type="dxa"/>
            <w:vAlign w:val="center"/>
            <w:textDirection w:val="lrTb"/>
            <w:noWrap w:val="false"/>
          </w:tcPr>
          <w:p>
            <w:pPr>
              <w:pStyle w:val="1598"/>
              <w:rPr>
                <w:sz w:val="20"/>
                <w:szCs w:val="20"/>
              </w:rPr>
            </w:pPr>
            <w:r>
              <w:rPr>
                <w:sz w:val="20"/>
                <w:szCs w:val="20"/>
              </w:rPr>
              <w:t xml:space="preserve">1564430,658</w:t>
            </w:r>
            <w:r>
              <w:rPr>
                <w:sz w:val="20"/>
                <w:szCs w:val="20"/>
              </w:rPr>
            </w:r>
          </w:p>
        </w:tc>
        <w:tc>
          <w:tcPr>
            <w:tcBorders>
              <w:top w:val="single" w:color="000000" w:sz="6" w:space="0"/>
              <w:left w:val="single" w:color="000000" w:sz="6" w:space="0"/>
              <w:bottom w:val="single" w:color="000000" w:sz="6" w:space="0"/>
              <w:right w:val="single" w:color="000000" w:sz="6" w:space="0"/>
            </w:tcBorders>
            <w:tcW w:w="1298" w:type="dxa"/>
            <w:vAlign w:val="center"/>
            <w:textDirection w:val="lrTb"/>
            <w:noWrap w:val="false"/>
          </w:tcPr>
          <w:p>
            <w:pPr>
              <w:pStyle w:val="1598"/>
              <w:rPr>
                <w:sz w:val="20"/>
                <w:szCs w:val="20"/>
              </w:rPr>
            </w:pPr>
            <w:r>
              <w:rPr>
                <w:bCs/>
                <w:color w:val="000000"/>
                <w:sz w:val="20"/>
                <w:szCs w:val="20"/>
              </w:rPr>
              <w:t xml:space="preserve">1 491 953,790</w:t>
            </w:r>
            <w:r>
              <w:rPr>
                <w:sz w:val="20"/>
                <w:szCs w:val="20"/>
              </w:rPr>
            </w:r>
          </w:p>
        </w:tc>
        <w:tc>
          <w:tcPr>
            <w:tcBorders>
              <w:top w:val="single" w:color="000000" w:sz="6" w:space="0"/>
              <w:left w:val="single" w:color="000000" w:sz="6" w:space="0"/>
              <w:bottom w:val="single" w:color="000000" w:sz="6" w:space="0"/>
              <w:right w:val="single" w:color="000000" w:sz="6" w:space="0"/>
            </w:tcBorders>
            <w:tcMar>
              <w:left w:w="108" w:type="dxa"/>
              <w:right w:w="108" w:type="dxa"/>
            </w:tcMar>
            <w:tcW w:w="1604" w:type="dxa"/>
            <w:vAlign w:val="center"/>
            <w:textDirection w:val="lrTb"/>
            <w:noWrap w:val="false"/>
          </w:tcPr>
          <w:p>
            <w:pPr>
              <w:pStyle w:val="1598"/>
              <w:rPr>
                <w:bCs/>
                <w:color w:val="000000"/>
                <w:sz w:val="20"/>
                <w:szCs w:val="20"/>
              </w:rPr>
            </w:pPr>
            <w:r>
              <w:rPr>
                <w:bCs/>
                <w:color w:val="000000"/>
                <w:sz w:val="20"/>
                <w:szCs w:val="20"/>
              </w:rPr>
              <w:t xml:space="preserve">1 486 002,585</w:t>
            </w:r>
            <w:r>
              <w:rPr>
                <w:bCs/>
                <w:color w:val="000000"/>
                <w:sz w:val="20"/>
                <w:szCs w:val="20"/>
              </w:rPr>
            </w:r>
          </w:p>
        </w:tc>
        <w:tc>
          <w:tcPr>
            <w:tcBorders>
              <w:top w:val="single" w:color="000000" w:sz="6" w:space="0"/>
              <w:left w:val="single" w:color="000000" w:sz="6" w:space="0"/>
              <w:bottom w:val="single" w:color="000000" w:sz="6" w:space="0"/>
              <w:right w:val="single" w:color="000000" w:sz="6" w:space="0"/>
            </w:tcBorders>
            <w:tcMar>
              <w:left w:w="108" w:type="dxa"/>
              <w:right w:w="108" w:type="dxa"/>
            </w:tcMar>
            <w:tcW w:w="1358" w:type="dxa"/>
            <w:vAlign w:val="center"/>
            <w:textDirection w:val="lrTb"/>
            <w:noWrap w:val="false"/>
          </w:tcPr>
          <w:p>
            <w:pPr>
              <w:pStyle w:val="1598"/>
              <w:rPr>
                <w:sz w:val="20"/>
                <w:szCs w:val="20"/>
              </w:rPr>
            </w:pPr>
            <w:r>
              <w:rPr>
                <w:color w:val="000000"/>
                <w:sz w:val="20"/>
                <w:szCs w:val="20"/>
              </w:rPr>
              <w:t xml:space="preserve">1 450 575,449</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97" w:type="dxa"/>
            <w:vAlign w:val="center"/>
            <w:textDirection w:val="lrTb"/>
            <w:noWrap w:val="false"/>
          </w:tcPr>
          <w:p>
            <w:pPr>
              <w:pStyle w:val="1598"/>
              <w:rPr>
                <w:sz w:val="20"/>
                <w:szCs w:val="20"/>
              </w:rPr>
            </w:pPr>
            <w:r>
              <w:rPr>
                <w:bCs/>
                <w:color w:val="000000"/>
                <w:sz w:val="20"/>
                <w:szCs w:val="20"/>
              </w:rPr>
              <w:t xml:space="preserve">2.</w:t>
            </w:r>
            <w:r>
              <w:rPr>
                <w:sz w:val="20"/>
                <w:szCs w:val="20"/>
              </w:rPr>
            </w:r>
          </w:p>
        </w:tc>
        <w:tc>
          <w:tcPr>
            <w:tcBorders>
              <w:top w:val="single" w:color="000000" w:sz="6" w:space="0"/>
              <w:left w:val="single" w:color="000000" w:sz="6" w:space="0"/>
              <w:bottom w:val="single" w:color="000000" w:sz="6" w:space="0"/>
              <w:right w:val="single" w:color="000000" w:sz="6" w:space="0"/>
            </w:tcBorders>
            <w:tcW w:w="1761" w:type="dxa"/>
            <w:vAlign w:val="center"/>
            <w:textDirection w:val="lrTb"/>
            <w:noWrap w:val="false"/>
          </w:tcPr>
          <w:p>
            <w:pPr>
              <w:pStyle w:val="1598"/>
              <w:rPr>
                <w:sz w:val="20"/>
                <w:szCs w:val="20"/>
              </w:rPr>
            </w:pPr>
            <w:r>
              <w:rPr>
                <w:bCs/>
                <w:color w:val="000000"/>
                <w:sz w:val="20"/>
                <w:szCs w:val="20"/>
              </w:rPr>
              <w:t xml:space="preserve">Пропущено воды через очистные сооружения</w:t>
            </w:r>
            <w:r>
              <w:rPr>
                <w:sz w:val="20"/>
                <w:szCs w:val="20"/>
              </w:rPr>
            </w:r>
          </w:p>
        </w:tc>
        <w:tc>
          <w:tcPr>
            <w:tcBorders>
              <w:top w:val="single" w:color="000000" w:sz="6" w:space="0"/>
              <w:left w:val="single" w:color="000000" w:sz="6" w:space="0"/>
              <w:bottom w:val="single" w:color="000000" w:sz="6" w:space="0"/>
              <w:right w:val="single" w:color="000000" w:sz="6" w:space="0"/>
            </w:tcBorders>
            <w:tcW w:w="523" w:type="dxa"/>
            <w:vAlign w:val="center"/>
            <w:textDirection w:val="lrTb"/>
            <w:noWrap w:val="false"/>
          </w:tcPr>
          <w:p>
            <w:pPr>
              <w:pStyle w:val="1598"/>
              <w:jc w:val="center"/>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1298" w:type="dxa"/>
            <w:vAlign w:val="center"/>
            <w:textDirection w:val="lrTb"/>
            <w:noWrap w:val="false"/>
          </w:tcPr>
          <w:p>
            <w:pPr>
              <w:pStyle w:val="1598"/>
              <w:rPr>
                <w:sz w:val="20"/>
                <w:szCs w:val="20"/>
              </w:rPr>
            </w:pPr>
            <w:r>
              <w:rPr>
                <w:sz w:val="20"/>
                <w:szCs w:val="20"/>
              </w:rPr>
              <w:t xml:space="preserve">1450812,775</w:t>
            </w:r>
            <w:r>
              <w:rPr>
                <w:sz w:val="20"/>
                <w:szCs w:val="20"/>
              </w:rPr>
            </w:r>
          </w:p>
        </w:tc>
        <w:tc>
          <w:tcPr>
            <w:tcBorders>
              <w:top w:val="single" w:color="000000" w:sz="6" w:space="0"/>
              <w:left w:val="single" w:color="000000" w:sz="6" w:space="0"/>
              <w:bottom w:val="single" w:color="000000" w:sz="6" w:space="0"/>
              <w:right w:val="single" w:color="000000" w:sz="6" w:space="0"/>
            </w:tcBorders>
            <w:tcW w:w="1299" w:type="dxa"/>
            <w:vAlign w:val="center"/>
            <w:textDirection w:val="lrTb"/>
            <w:noWrap w:val="false"/>
          </w:tcPr>
          <w:p>
            <w:pPr>
              <w:pStyle w:val="1598"/>
              <w:rPr>
                <w:sz w:val="20"/>
                <w:szCs w:val="20"/>
              </w:rPr>
            </w:pPr>
            <w:r>
              <w:rPr>
                <w:sz w:val="20"/>
                <w:szCs w:val="20"/>
              </w:rPr>
              <w:t xml:space="preserve">1564430,658</w:t>
            </w:r>
            <w:r>
              <w:rPr>
                <w:sz w:val="20"/>
                <w:szCs w:val="20"/>
              </w:rPr>
            </w:r>
          </w:p>
        </w:tc>
        <w:tc>
          <w:tcPr>
            <w:tcBorders>
              <w:top w:val="single" w:color="000000" w:sz="6" w:space="0"/>
              <w:left w:val="single" w:color="000000" w:sz="6" w:space="0"/>
              <w:bottom w:val="single" w:color="000000" w:sz="6" w:space="0"/>
              <w:right w:val="single" w:color="000000" w:sz="6" w:space="0"/>
            </w:tcBorders>
            <w:tcW w:w="1298" w:type="dxa"/>
            <w:vAlign w:val="center"/>
            <w:textDirection w:val="lrTb"/>
            <w:noWrap w:val="false"/>
          </w:tcPr>
          <w:p>
            <w:pPr>
              <w:pStyle w:val="1598"/>
              <w:rPr>
                <w:sz w:val="20"/>
                <w:szCs w:val="20"/>
              </w:rPr>
            </w:pPr>
            <w:r>
              <w:rPr>
                <w:color w:val="000000"/>
                <w:sz w:val="20"/>
                <w:szCs w:val="20"/>
              </w:rPr>
              <w:t xml:space="preserve">1 491 953,790</w:t>
            </w:r>
            <w:r>
              <w:rPr>
                <w:sz w:val="20"/>
                <w:szCs w:val="20"/>
              </w:rPr>
            </w:r>
          </w:p>
        </w:tc>
        <w:tc>
          <w:tcPr>
            <w:tcBorders>
              <w:top w:val="single" w:color="000000" w:sz="6" w:space="0"/>
              <w:left w:val="single" w:color="000000" w:sz="6" w:space="0"/>
              <w:bottom w:val="single" w:color="000000" w:sz="6" w:space="0"/>
              <w:right w:val="single" w:color="000000" w:sz="6" w:space="0"/>
            </w:tcBorders>
            <w:tcMar>
              <w:left w:w="108" w:type="dxa"/>
              <w:right w:w="108" w:type="dxa"/>
            </w:tcMar>
            <w:tcW w:w="1604" w:type="dxa"/>
            <w:vAlign w:val="center"/>
            <w:textDirection w:val="lrTb"/>
            <w:noWrap w:val="false"/>
          </w:tcPr>
          <w:p>
            <w:pPr>
              <w:pStyle w:val="1598"/>
              <w:rPr>
                <w:color w:val="000000"/>
                <w:sz w:val="20"/>
                <w:szCs w:val="20"/>
              </w:rPr>
            </w:pPr>
            <w:r>
              <w:rPr>
                <w:bCs/>
                <w:color w:val="000000"/>
                <w:sz w:val="20"/>
                <w:szCs w:val="20"/>
              </w:rPr>
              <w:t xml:space="preserve">1 486 002,585</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Mar>
              <w:left w:w="108" w:type="dxa"/>
              <w:right w:w="108" w:type="dxa"/>
            </w:tcMar>
            <w:tcW w:w="1358" w:type="dxa"/>
            <w:vAlign w:val="center"/>
            <w:textDirection w:val="lrTb"/>
            <w:noWrap w:val="false"/>
          </w:tcPr>
          <w:p>
            <w:pPr>
              <w:pStyle w:val="1598"/>
              <w:rPr>
                <w:sz w:val="20"/>
                <w:szCs w:val="20"/>
              </w:rPr>
            </w:pPr>
            <w:r>
              <w:rPr>
                <w:color w:val="000000"/>
                <w:sz w:val="20"/>
                <w:szCs w:val="20"/>
              </w:rPr>
              <w:t xml:space="preserve">1 450 575,449</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97" w:type="dxa"/>
            <w:vAlign w:val="center"/>
            <w:textDirection w:val="lrTb"/>
            <w:noWrap w:val="false"/>
          </w:tcPr>
          <w:p>
            <w:pPr>
              <w:pStyle w:val="1598"/>
              <w:rPr>
                <w:sz w:val="20"/>
                <w:szCs w:val="20"/>
              </w:rPr>
            </w:pPr>
            <w:r>
              <w:rPr>
                <w:bCs/>
                <w:color w:val="000000"/>
                <w:sz w:val="20"/>
                <w:szCs w:val="20"/>
              </w:rPr>
              <w:t xml:space="preserve">3.</w:t>
            </w:r>
            <w:r>
              <w:rPr>
                <w:sz w:val="20"/>
                <w:szCs w:val="20"/>
              </w:rPr>
            </w:r>
          </w:p>
        </w:tc>
        <w:tc>
          <w:tcPr>
            <w:tcBorders>
              <w:top w:val="single" w:color="000000" w:sz="6" w:space="0"/>
              <w:left w:val="single" w:color="000000" w:sz="6" w:space="0"/>
              <w:bottom w:val="single" w:color="000000" w:sz="6" w:space="0"/>
              <w:right w:val="single" w:color="000000" w:sz="6" w:space="0"/>
            </w:tcBorders>
            <w:tcW w:w="1761" w:type="dxa"/>
            <w:vAlign w:val="center"/>
            <w:textDirection w:val="lrTb"/>
            <w:noWrap w:val="false"/>
          </w:tcPr>
          <w:p>
            <w:pPr>
              <w:pStyle w:val="1598"/>
              <w:rPr>
                <w:sz w:val="20"/>
                <w:szCs w:val="20"/>
              </w:rPr>
            </w:pPr>
            <w:r>
              <w:rPr>
                <w:bCs/>
                <w:color w:val="000000"/>
                <w:sz w:val="20"/>
                <w:szCs w:val="20"/>
              </w:rPr>
              <w:t xml:space="preserve">Получено воды со стороны</w:t>
            </w:r>
            <w:r>
              <w:rPr>
                <w:sz w:val="20"/>
                <w:szCs w:val="20"/>
              </w:rPr>
            </w:r>
          </w:p>
        </w:tc>
        <w:tc>
          <w:tcPr>
            <w:tcBorders>
              <w:top w:val="single" w:color="000000" w:sz="6" w:space="0"/>
              <w:left w:val="single" w:color="000000" w:sz="6" w:space="0"/>
              <w:bottom w:val="single" w:color="000000" w:sz="6" w:space="0"/>
              <w:right w:val="single" w:color="000000" w:sz="6" w:space="0"/>
            </w:tcBorders>
            <w:tcW w:w="523" w:type="dxa"/>
            <w:vAlign w:val="center"/>
            <w:textDirection w:val="lrTb"/>
            <w:noWrap w:val="false"/>
          </w:tcPr>
          <w:p>
            <w:pPr>
              <w:pStyle w:val="1598"/>
              <w:jc w:val="center"/>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1298" w:type="dxa"/>
            <w:vAlign w:val="center"/>
            <w:textDirection w:val="lrTb"/>
            <w:noWrap w:val="false"/>
          </w:tcPr>
          <w:p>
            <w:pPr>
              <w:pStyle w:val="1598"/>
              <w:rPr>
                <w:sz w:val="20"/>
                <w:szCs w:val="20"/>
              </w:rPr>
            </w:pPr>
            <w:r>
              <w:rPr>
                <w:sz w:val="20"/>
                <w:szCs w:val="20"/>
              </w:rPr>
              <w:t xml:space="preserve">-</w:t>
            </w:r>
            <w:r>
              <w:rPr>
                <w:sz w:val="20"/>
                <w:szCs w:val="20"/>
              </w:rPr>
            </w:r>
          </w:p>
        </w:tc>
        <w:tc>
          <w:tcPr>
            <w:tcBorders>
              <w:top w:val="single" w:color="000000" w:sz="6" w:space="0"/>
              <w:left w:val="single" w:color="000000" w:sz="6" w:space="0"/>
              <w:bottom w:val="single" w:color="000000" w:sz="6" w:space="0"/>
              <w:right w:val="single" w:color="000000" w:sz="6" w:space="0"/>
            </w:tcBorders>
            <w:tcW w:w="1299" w:type="dxa"/>
            <w:vAlign w:val="center"/>
            <w:textDirection w:val="lrTb"/>
            <w:noWrap w:val="false"/>
          </w:tcPr>
          <w:p>
            <w:pPr>
              <w:pStyle w:val="1598"/>
              <w:rPr>
                <w:sz w:val="20"/>
                <w:szCs w:val="20"/>
              </w:rPr>
            </w:pPr>
            <w:r>
              <w:rPr>
                <w:sz w:val="20"/>
                <w:szCs w:val="20"/>
              </w:rPr>
              <w:t xml:space="preserve">-</w:t>
            </w:r>
            <w:r>
              <w:rPr>
                <w:sz w:val="20"/>
                <w:szCs w:val="20"/>
              </w:rPr>
            </w:r>
          </w:p>
        </w:tc>
        <w:tc>
          <w:tcPr>
            <w:tcBorders>
              <w:top w:val="single" w:color="000000" w:sz="6" w:space="0"/>
              <w:left w:val="single" w:color="000000" w:sz="6" w:space="0"/>
              <w:bottom w:val="single" w:color="000000" w:sz="6" w:space="0"/>
              <w:right w:val="single" w:color="000000" w:sz="6" w:space="0"/>
            </w:tcBorders>
            <w:tcW w:w="1298" w:type="dxa"/>
            <w:vAlign w:val="center"/>
            <w:textDirection w:val="lrTb"/>
            <w:noWrap w:val="false"/>
          </w:tcPr>
          <w:p>
            <w:pPr>
              <w:pStyle w:val="1598"/>
              <w:rPr>
                <w:sz w:val="20"/>
                <w:szCs w:val="20"/>
              </w:rPr>
            </w:pPr>
            <w:r>
              <w:rPr>
                <w:sz w:val="20"/>
                <w:szCs w:val="20"/>
              </w:rPr>
              <w:t xml:space="preserve">-</w:t>
            </w:r>
            <w:r>
              <w:rPr>
                <w:sz w:val="20"/>
                <w:szCs w:val="20"/>
              </w:rPr>
            </w:r>
          </w:p>
        </w:tc>
        <w:tc>
          <w:tcPr>
            <w:tcBorders>
              <w:top w:val="single" w:color="000000" w:sz="6" w:space="0"/>
              <w:left w:val="single" w:color="000000" w:sz="6" w:space="0"/>
              <w:bottom w:val="single" w:color="000000" w:sz="6" w:space="0"/>
              <w:right w:val="single" w:color="000000" w:sz="6" w:space="0"/>
            </w:tcBorders>
            <w:tcMar>
              <w:left w:w="108" w:type="dxa"/>
              <w:right w:w="108" w:type="dxa"/>
            </w:tcMar>
            <w:tcW w:w="1604" w:type="dxa"/>
            <w:vAlign w:val="center"/>
            <w:textDirection w:val="lrTb"/>
            <w:noWrap w:val="false"/>
          </w:tcPr>
          <w:p>
            <w:pPr>
              <w:pStyle w:val="1598"/>
              <w:rPr>
                <w:sz w:val="20"/>
                <w:szCs w:val="20"/>
              </w:rPr>
            </w:pPr>
            <w:r>
              <w:rPr>
                <w:sz w:val="20"/>
                <w:szCs w:val="20"/>
              </w:rPr>
              <w:t xml:space="preserve">-</w:t>
            </w:r>
            <w:r>
              <w:rPr>
                <w:sz w:val="20"/>
                <w:szCs w:val="20"/>
              </w:rPr>
            </w:r>
          </w:p>
        </w:tc>
        <w:tc>
          <w:tcPr>
            <w:tcBorders>
              <w:top w:val="single" w:color="000000" w:sz="6" w:space="0"/>
              <w:left w:val="single" w:color="000000" w:sz="6" w:space="0"/>
              <w:bottom w:val="single" w:color="000000" w:sz="6" w:space="0"/>
              <w:right w:val="single" w:color="000000" w:sz="6" w:space="0"/>
            </w:tcBorders>
            <w:tcMar>
              <w:left w:w="108" w:type="dxa"/>
              <w:right w:w="108" w:type="dxa"/>
            </w:tcMar>
            <w:tcW w:w="1358" w:type="dxa"/>
            <w:vAlign w:val="center"/>
            <w:textDirection w:val="lrTb"/>
            <w:noWrap w:val="false"/>
          </w:tcPr>
          <w:p>
            <w:pPr>
              <w:pStyle w:val="1598"/>
              <w:rPr>
                <w:sz w:val="20"/>
                <w:szCs w:val="20"/>
              </w:rPr>
            </w:pPr>
            <w:r>
              <w:rPr>
                <w:sz w:val="20"/>
                <w:szCs w:val="20"/>
              </w:rPr>
              <w:t xml:space="preserve">-</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97" w:type="dxa"/>
            <w:vAlign w:val="center"/>
            <w:textDirection w:val="lrTb"/>
            <w:noWrap w:val="false"/>
          </w:tcPr>
          <w:p>
            <w:pPr>
              <w:pStyle w:val="1598"/>
              <w:rPr>
                <w:sz w:val="20"/>
                <w:szCs w:val="20"/>
              </w:rPr>
            </w:pPr>
            <w:r>
              <w:rPr>
                <w:bCs/>
                <w:color w:val="000000"/>
                <w:sz w:val="20"/>
                <w:szCs w:val="20"/>
              </w:rPr>
              <w:t xml:space="preserve">4.</w:t>
            </w:r>
            <w:r>
              <w:rPr>
                <w:sz w:val="20"/>
                <w:szCs w:val="20"/>
              </w:rPr>
            </w:r>
          </w:p>
        </w:tc>
        <w:tc>
          <w:tcPr>
            <w:tcBorders>
              <w:top w:val="single" w:color="000000" w:sz="6" w:space="0"/>
              <w:left w:val="single" w:color="000000" w:sz="6" w:space="0"/>
              <w:bottom w:val="single" w:color="000000" w:sz="6" w:space="0"/>
              <w:right w:val="single" w:color="000000" w:sz="6" w:space="0"/>
            </w:tcBorders>
            <w:tcW w:w="1761" w:type="dxa"/>
            <w:vAlign w:val="center"/>
            <w:textDirection w:val="lrTb"/>
            <w:noWrap w:val="false"/>
          </w:tcPr>
          <w:p>
            <w:pPr>
              <w:pStyle w:val="1598"/>
              <w:rPr>
                <w:sz w:val="20"/>
                <w:szCs w:val="20"/>
              </w:rPr>
            </w:pPr>
            <w:r>
              <w:rPr>
                <w:bCs/>
                <w:color w:val="000000"/>
                <w:sz w:val="20"/>
                <w:szCs w:val="20"/>
              </w:rPr>
              <w:t xml:space="preserve">Вода на технологические нужды</w:t>
            </w:r>
            <w:r>
              <w:rPr>
                <w:sz w:val="20"/>
                <w:szCs w:val="20"/>
              </w:rPr>
            </w:r>
          </w:p>
        </w:tc>
        <w:tc>
          <w:tcPr>
            <w:tcBorders>
              <w:top w:val="single" w:color="000000" w:sz="6" w:space="0"/>
              <w:left w:val="single" w:color="000000" w:sz="6" w:space="0"/>
              <w:bottom w:val="single" w:color="000000" w:sz="6" w:space="0"/>
              <w:right w:val="single" w:color="000000" w:sz="6" w:space="0"/>
            </w:tcBorders>
            <w:tcW w:w="523" w:type="dxa"/>
            <w:vAlign w:val="center"/>
            <w:textDirection w:val="lrTb"/>
            <w:noWrap w:val="false"/>
          </w:tcPr>
          <w:p>
            <w:pPr>
              <w:pStyle w:val="1598"/>
              <w:jc w:val="center"/>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1298" w:type="dxa"/>
            <w:vAlign w:val="center"/>
            <w:textDirection w:val="lrTb"/>
            <w:noWrap w:val="false"/>
          </w:tcPr>
          <w:p>
            <w:pPr>
              <w:pStyle w:val="1598"/>
              <w:rPr>
                <w:sz w:val="20"/>
                <w:szCs w:val="20"/>
              </w:rPr>
            </w:pPr>
            <w:r>
              <w:rPr>
                <w:sz w:val="20"/>
                <w:szCs w:val="20"/>
              </w:rPr>
              <w:t xml:space="preserve">80570,0</w:t>
            </w:r>
            <w:r>
              <w:rPr>
                <w:sz w:val="20"/>
                <w:szCs w:val="20"/>
              </w:rPr>
            </w:r>
          </w:p>
        </w:tc>
        <w:tc>
          <w:tcPr>
            <w:tcBorders>
              <w:top w:val="single" w:color="000000" w:sz="6" w:space="0"/>
              <w:left w:val="single" w:color="000000" w:sz="6" w:space="0"/>
              <w:bottom w:val="single" w:color="000000" w:sz="6" w:space="0"/>
              <w:right w:val="single" w:color="000000" w:sz="6" w:space="0"/>
            </w:tcBorders>
            <w:tcW w:w="1299" w:type="dxa"/>
            <w:vAlign w:val="center"/>
            <w:textDirection w:val="lrTb"/>
            <w:noWrap w:val="false"/>
          </w:tcPr>
          <w:p>
            <w:pPr>
              <w:pStyle w:val="1598"/>
              <w:rPr>
                <w:sz w:val="20"/>
                <w:szCs w:val="20"/>
              </w:rPr>
            </w:pPr>
            <w:r>
              <w:rPr>
                <w:sz w:val="20"/>
                <w:szCs w:val="20"/>
              </w:rPr>
              <w:t xml:space="preserve">109812,0</w:t>
            </w:r>
            <w:r>
              <w:rPr>
                <w:sz w:val="20"/>
                <w:szCs w:val="20"/>
              </w:rPr>
            </w:r>
          </w:p>
        </w:tc>
        <w:tc>
          <w:tcPr>
            <w:tcBorders>
              <w:top w:val="single" w:color="000000" w:sz="6" w:space="0"/>
              <w:left w:val="single" w:color="000000" w:sz="6" w:space="0"/>
              <w:bottom w:val="single" w:color="000000" w:sz="6" w:space="0"/>
              <w:right w:val="single" w:color="000000" w:sz="6" w:space="0"/>
            </w:tcBorders>
            <w:tcW w:w="1298" w:type="dxa"/>
            <w:vAlign w:val="center"/>
            <w:textDirection w:val="lrTb"/>
            <w:noWrap w:val="false"/>
          </w:tcPr>
          <w:p>
            <w:pPr>
              <w:pStyle w:val="1598"/>
              <w:rPr>
                <w:sz w:val="20"/>
                <w:szCs w:val="20"/>
              </w:rPr>
            </w:pPr>
            <w:r>
              <w:rPr>
                <w:bCs/>
                <w:color w:val="000000"/>
                <w:sz w:val="20"/>
                <w:szCs w:val="20"/>
              </w:rPr>
              <w:t xml:space="preserve">109 839</w:t>
            </w:r>
            <w:r>
              <w:rPr>
                <w:sz w:val="20"/>
                <w:szCs w:val="20"/>
              </w:rPr>
            </w:r>
          </w:p>
        </w:tc>
        <w:tc>
          <w:tcPr>
            <w:tcBorders>
              <w:top w:val="single" w:color="000000" w:sz="6" w:space="0"/>
              <w:left w:val="single" w:color="000000" w:sz="6" w:space="0"/>
              <w:bottom w:val="single" w:color="000000" w:sz="6" w:space="0"/>
              <w:right w:val="single" w:color="000000" w:sz="6" w:space="0"/>
            </w:tcBorders>
            <w:tcMar>
              <w:left w:w="108" w:type="dxa"/>
              <w:right w:w="108" w:type="dxa"/>
            </w:tcMar>
            <w:tcW w:w="1604" w:type="dxa"/>
            <w:vAlign w:val="center"/>
            <w:textDirection w:val="lrTb"/>
            <w:noWrap w:val="false"/>
          </w:tcPr>
          <w:p>
            <w:pPr>
              <w:pStyle w:val="1598"/>
              <w:rPr>
                <w:bCs/>
                <w:color w:val="000000"/>
                <w:sz w:val="20"/>
                <w:szCs w:val="20"/>
              </w:rPr>
            </w:pPr>
            <w:r>
              <w:rPr>
                <w:bCs/>
                <w:color w:val="000000"/>
                <w:sz w:val="20"/>
                <w:szCs w:val="20"/>
              </w:rPr>
              <w:t xml:space="preserve">108 439</w:t>
            </w:r>
            <w:r>
              <w:rPr>
                <w:bCs/>
                <w:color w:val="000000"/>
                <w:sz w:val="20"/>
                <w:szCs w:val="20"/>
              </w:rPr>
            </w:r>
          </w:p>
        </w:tc>
        <w:tc>
          <w:tcPr>
            <w:tcBorders>
              <w:top w:val="single" w:color="000000" w:sz="6" w:space="0"/>
              <w:left w:val="single" w:color="000000" w:sz="6" w:space="0"/>
              <w:bottom w:val="single" w:color="000000" w:sz="6" w:space="0"/>
              <w:right w:val="single" w:color="000000" w:sz="6" w:space="0"/>
            </w:tcBorders>
            <w:tcMar>
              <w:left w:w="108" w:type="dxa"/>
              <w:right w:w="108" w:type="dxa"/>
            </w:tcMar>
            <w:tcW w:w="1358" w:type="dxa"/>
            <w:vAlign w:val="center"/>
            <w:textDirection w:val="lrTb"/>
            <w:noWrap w:val="false"/>
          </w:tcPr>
          <w:p>
            <w:pPr>
              <w:pStyle w:val="1598"/>
              <w:rPr>
                <w:bCs/>
                <w:color w:val="000000"/>
                <w:sz w:val="20"/>
                <w:szCs w:val="20"/>
              </w:rPr>
            </w:pPr>
            <w:r>
              <w:rPr>
                <w:color w:val="000000"/>
                <w:sz w:val="20"/>
                <w:szCs w:val="20"/>
              </w:rPr>
              <w:t xml:space="preserve">120 289</w:t>
            </w:r>
            <w:r>
              <w:rPr>
                <w:bCs/>
                <w:color w:val="000000"/>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97" w:type="dxa"/>
            <w:vAlign w:val="center"/>
            <w:textDirection w:val="lrTb"/>
            <w:noWrap w:val="false"/>
          </w:tcPr>
          <w:p>
            <w:pPr>
              <w:pStyle w:val="1598"/>
              <w:rPr>
                <w:sz w:val="20"/>
                <w:szCs w:val="20"/>
              </w:rPr>
            </w:pPr>
            <w:r>
              <w:rPr>
                <w:bCs/>
                <w:color w:val="000000"/>
                <w:sz w:val="20"/>
                <w:szCs w:val="20"/>
              </w:rPr>
              <w:t xml:space="preserve">5.</w:t>
            </w:r>
            <w:r>
              <w:rPr>
                <w:sz w:val="20"/>
                <w:szCs w:val="20"/>
              </w:rPr>
            </w:r>
          </w:p>
        </w:tc>
        <w:tc>
          <w:tcPr>
            <w:tcBorders>
              <w:top w:val="single" w:color="000000" w:sz="6" w:space="0"/>
              <w:left w:val="single" w:color="000000" w:sz="6" w:space="0"/>
              <w:bottom w:val="single" w:color="000000" w:sz="6" w:space="0"/>
              <w:right w:val="single" w:color="000000" w:sz="6" w:space="0"/>
            </w:tcBorders>
            <w:tcW w:w="1761" w:type="dxa"/>
            <w:vAlign w:val="center"/>
            <w:textDirection w:val="lrTb"/>
            <w:noWrap w:val="false"/>
          </w:tcPr>
          <w:p>
            <w:pPr>
              <w:pStyle w:val="1598"/>
              <w:rPr>
                <w:sz w:val="20"/>
                <w:szCs w:val="20"/>
              </w:rPr>
            </w:pPr>
            <w:r>
              <w:rPr>
                <w:bCs/>
                <w:color w:val="000000"/>
                <w:sz w:val="20"/>
                <w:szCs w:val="20"/>
              </w:rPr>
              <w:t xml:space="preserve">Подано воды в сеть</w:t>
            </w:r>
            <w:r>
              <w:rPr>
                <w:sz w:val="20"/>
                <w:szCs w:val="20"/>
              </w:rPr>
            </w:r>
          </w:p>
        </w:tc>
        <w:tc>
          <w:tcPr>
            <w:tcBorders>
              <w:top w:val="single" w:color="000000" w:sz="6" w:space="0"/>
              <w:left w:val="single" w:color="000000" w:sz="6" w:space="0"/>
              <w:bottom w:val="single" w:color="000000" w:sz="6" w:space="0"/>
              <w:right w:val="single" w:color="000000" w:sz="6" w:space="0"/>
            </w:tcBorders>
            <w:tcW w:w="523" w:type="dxa"/>
            <w:vAlign w:val="center"/>
            <w:textDirection w:val="lrTb"/>
            <w:noWrap w:val="false"/>
          </w:tcPr>
          <w:p>
            <w:pPr>
              <w:pStyle w:val="1598"/>
              <w:jc w:val="center"/>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1298" w:type="dxa"/>
            <w:vAlign w:val="center"/>
            <w:textDirection w:val="lrTb"/>
            <w:noWrap w:val="false"/>
          </w:tcPr>
          <w:p>
            <w:pPr>
              <w:pStyle w:val="1598"/>
              <w:rPr>
                <w:sz w:val="20"/>
                <w:szCs w:val="20"/>
              </w:rPr>
            </w:pPr>
            <w:r>
              <w:rPr>
                <w:sz w:val="20"/>
                <w:szCs w:val="20"/>
              </w:rPr>
              <w:t xml:space="preserve">1370242,775</w:t>
            </w:r>
            <w:r>
              <w:rPr>
                <w:sz w:val="20"/>
                <w:szCs w:val="20"/>
              </w:rPr>
            </w:r>
          </w:p>
        </w:tc>
        <w:tc>
          <w:tcPr>
            <w:tcBorders>
              <w:top w:val="single" w:color="000000" w:sz="6" w:space="0"/>
              <w:left w:val="single" w:color="000000" w:sz="6" w:space="0"/>
              <w:bottom w:val="single" w:color="000000" w:sz="6" w:space="0"/>
              <w:right w:val="single" w:color="000000" w:sz="6" w:space="0"/>
            </w:tcBorders>
            <w:tcW w:w="1299" w:type="dxa"/>
            <w:vAlign w:val="center"/>
            <w:textDirection w:val="lrTb"/>
            <w:noWrap w:val="false"/>
          </w:tcPr>
          <w:p>
            <w:pPr>
              <w:pStyle w:val="1598"/>
              <w:rPr>
                <w:sz w:val="20"/>
                <w:szCs w:val="20"/>
              </w:rPr>
            </w:pPr>
            <w:r>
              <w:rPr>
                <w:sz w:val="20"/>
                <w:szCs w:val="20"/>
              </w:rPr>
              <w:t xml:space="preserve">1454618,658</w:t>
            </w:r>
            <w:r>
              <w:rPr>
                <w:sz w:val="20"/>
                <w:szCs w:val="20"/>
              </w:rPr>
            </w:r>
          </w:p>
        </w:tc>
        <w:tc>
          <w:tcPr>
            <w:tcBorders>
              <w:top w:val="single" w:color="000000" w:sz="6" w:space="0"/>
              <w:left w:val="single" w:color="000000" w:sz="6" w:space="0"/>
              <w:bottom w:val="single" w:color="000000" w:sz="6" w:space="0"/>
              <w:right w:val="single" w:color="000000" w:sz="6" w:space="0"/>
            </w:tcBorders>
            <w:tcW w:w="1298" w:type="dxa"/>
            <w:vAlign w:val="center"/>
            <w:textDirection w:val="lrTb"/>
            <w:noWrap w:val="false"/>
          </w:tcPr>
          <w:p>
            <w:pPr>
              <w:pStyle w:val="1598"/>
              <w:rPr>
                <w:sz w:val="20"/>
                <w:szCs w:val="20"/>
              </w:rPr>
            </w:pPr>
            <w:r>
              <w:rPr>
                <w:color w:val="000000"/>
                <w:sz w:val="20"/>
                <w:szCs w:val="20"/>
              </w:rPr>
              <w:t xml:space="preserve">1 382 114,790</w:t>
            </w:r>
            <w:r>
              <w:rPr>
                <w:sz w:val="20"/>
                <w:szCs w:val="20"/>
              </w:rPr>
            </w:r>
          </w:p>
        </w:tc>
        <w:tc>
          <w:tcPr>
            <w:tcBorders>
              <w:top w:val="single" w:color="000000" w:sz="6" w:space="0"/>
              <w:left w:val="single" w:color="000000" w:sz="6" w:space="0"/>
              <w:bottom w:val="single" w:color="000000" w:sz="6" w:space="0"/>
              <w:right w:val="single" w:color="000000" w:sz="6" w:space="0"/>
            </w:tcBorders>
            <w:tcMar>
              <w:left w:w="108" w:type="dxa"/>
              <w:right w:w="108" w:type="dxa"/>
            </w:tcMar>
            <w:tcW w:w="1604" w:type="dxa"/>
            <w:vAlign w:val="center"/>
            <w:textDirection w:val="lrTb"/>
            <w:noWrap w:val="false"/>
          </w:tcPr>
          <w:p>
            <w:pPr>
              <w:pStyle w:val="1598"/>
              <w:rPr>
                <w:color w:val="000000"/>
                <w:sz w:val="20"/>
                <w:szCs w:val="20"/>
              </w:rPr>
            </w:pPr>
            <w:r>
              <w:rPr>
                <w:color w:val="000000"/>
                <w:sz w:val="20"/>
                <w:szCs w:val="20"/>
              </w:rPr>
              <w:t xml:space="preserve">1 377 563,58</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Mar>
              <w:left w:w="108" w:type="dxa"/>
              <w:right w:w="108" w:type="dxa"/>
            </w:tcMar>
            <w:tcW w:w="1358" w:type="dxa"/>
            <w:vAlign w:val="center"/>
            <w:textDirection w:val="lrTb"/>
            <w:noWrap w:val="false"/>
          </w:tcPr>
          <w:p>
            <w:pPr>
              <w:pStyle w:val="1598"/>
              <w:rPr>
                <w:color w:val="000000"/>
                <w:sz w:val="20"/>
                <w:szCs w:val="20"/>
              </w:rPr>
            </w:pPr>
            <w:r>
              <w:rPr>
                <w:sz w:val="20"/>
                <w:szCs w:val="20"/>
              </w:rPr>
              <w:t xml:space="preserve">1 330 286,929</w:t>
            </w:r>
            <w:r>
              <w:rPr>
                <w:color w:val="000000"/>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97" w:type="dxa"/>
            <w:vAlign w:val="center"/>
            <w:textDirection w:val="lrTb"/>
            <w:noWrap w:val="false"/>
          </w:tcPr>
          <w:p>
            <w:pPr>
              <w:pStyle w:val="1598"/>
              <w:rPr>
                <w:sz w:val="20"/>
                <w:szCs w:val="20"/>
              </w:rPr>
            </w:pPr>
            <w:r>
              <w:rPr>
                <w:bCs/>
                <w:color w:val="000000"/>
                <w:sz w:val="20"/>
                <w:szCs w:val="20"/>
              </w:rPr>
              <w:t xml:space="preserve">6.</w:t>
            </w:r>
            <w:r>
              <w:rPr>
                <w:sz w:val="20"/>
                <w:szCs w:val="20"/>
              </w:rPr>
            </w:r>
          </w:p>
        </w:tc>
        <w:tc>
          <w:tcPr>
            <w:tcBorders>
              <w:top w:val="single" w:color="000000" w:sz="6" w:space="0"/>
              <w:left w:val="single" w:color="000000" w:sz="6" w:space="0"/>
              <w:bottom w:val="single" w:color="000000" w:sz="6" w:space="0"/>
              <w:right w:val="single" w:color="000000" w:sz="6" w:space="0"/>
            </w:tcBorders>
            <w:tcW w:w="1761" w:type="dxa"/>
            <w:vAlign w:val="center"/>
            <w:textDirection w:val="lrTb"/>
            <w:noWrap w:val="false"/>
          </w:tcPr>
          <w:p>
            <w:pPr>
              <w:pStyle w:val="1598"/>
              <w:rPr>
                <w:sz w:val="20"/>
                <w:szCs w:val="20"/>
              </w:rPr>
            </w:pPr>
            <w:r>
              <w:rPr>
                <w:bCs/>
                <w:color w:val="000000"/>
                <w:sz w:val="20"/>
                <w:szCs w:val="20"/>
              </w:rPr>
              <w:t xml:space="preserve">Отпущено в сеть</w:t>
            </w:r>
            <w:r>
              <w:rPr>
                <w:sz w:val="20"/>
                <w:szCs w:val="20"/>
              </w:rPr>
            </w:r>
          </w:p>
        </w:tc>
        <w:tc>
          <w:tcPr>
            <w:tcBorders>
              <w:top w:val="single" w:color="000000" w:sz="6" w:space="0"/>
              <w:left w:val="single" w:color="000000" w:sz="6" w:space="0"/>
              <w:bottom w:val="single" w:color="000000" w:sz="6" w:space="0"/>
              <w:right w:val="single" w:color="000000" w:sz="6" w:space="0"/>
            </w:tcBorders>
            <w:tcW w:w="523" w:type="dxa"/>
            <w:vAlign w:val="center"/>
            <w:textDirection w:val="lrTb"/>
            <w:noWrap w:val="false"/>
          </w:tcPr>
          <w:p>
            <w:pPr>
              <w:pStyle w:val="1598"/>
              <w:jc w:val="center"/>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1298" w:type="dxa"/>
            <w:vAlign w:val="center"/>
            <w:textDirection w:val="lrTb"/>
            <w:noWrap w:val="false"/>
          </w:tcPr>
          <w:p>
            <w:pPr>
              <w:pStyle w:val="1598"/>
              <w:rPr>
                <w:sz w:val="20"/>
                <w:szCs w:val="20"/>
              </w:rPr>
            </w:pPr>
            <w:r>
              <w:rPr>
                <w:sz w:val="20"/>
                <w:szCs w:val="20"/>
              </w:rPr>
              <w:t xml:space="preserve">1370242,775</w:t>
            </w:r>
            <w:r>
              <w:rPr>
                <w:sz w:val="20"/>
                <w:szCs w:val="20"/>
              </w:rPr>
            </w:r>
          </w:p>
        </w:tc>
        <w:tc>
          <w:tcPr>
            <w:tcBorders>
              <w:top w:val="single" w:color="000000" w:sz="6" w:space="0"/>
              <w:left w:val="single" w:color="000000" w:sz="6" w:space="0"/>
              <w:bottom w:val="single" w:color="000000" w:sz="6" w:space="0"/>
              <w:right w:val="single" w:color="000000" w:sz="6" w:space="0"/>
            </w:tcBorders>
            <w:tcW w:w="1299" w:type="dxa"/>
            <w:vAlign w:val="center"/>
            <w:textDirection w:val="lrTb"/>
            <w:noWrap w:val="false"/>
          </w:tcPr>
          <w:p>
            <w:pPr>
              <w:pStyle w:val="1598"/>
              <w:rPr>
                <w:sz w:val="20"/>
                <w:szCs w:val="20"/>
              </w:rPr>
            </w:pPr>
            <w:r>
              <w:rPr>
                <w:sz w:val="20"/>
                <w:szCs w:val="20"/>
              </w:rPr>
              <w:t xml:space="preserve">1454618,658</w:t>
            </w:r>
            <w:r>
              <w:rPr>
                <w:sz w:val="20"/>
                <w:szCs w:val="20"/>
              </w:rPr>
            </w:r>
          </w:p>
        </w:tc>
        <w:tc>
          <w:tcPr>
            <w:tcBorders>
              <w:top w:val="single" w:color="000000" w:sz="6" w:space="0"/>
              <w:left w:val="single" w:color="000000" w:sz="6" w:space="0"/>
              <w:bottom w:val="single" w:color="000000" w:sz="6" w:space="0"/>
              <w:right w:val="single" w:color="000000" w:sz="6" w:space="0"/>
            </w:tcBorders>
            <w:tcW w:w="1298" w:type="dxa"/>
            <w:vAlign w:val="center"/>
            <w:textDirection w:val="lrTb"/>
            <w:noWrap w:val="false"/>
          </w:tcPr>
          <w:p>
            <w:pPr>
              <w:pStyle w:val="1598"/>
              <w:rPr>
                <w:sz w:val="20"/>
                <w:szCs w:val="20"/>
              </w:rPr>
            </w:pPr>
            <w:r>
              <w:rPr>
                <w:color w:val="000000"/>
                <w:sz w:val="20"/>
                <w:szCs w:val="20"/>
              </w:rPr>
              <w:t xml:space="preserve">1 382 114,790</w:t>
            </w:r>
            <w:r>
              <w:rPr>
                <w:sz w:val="20"/>
                <w:szCs w:val="20"/>
              </w:rPr>
            </w:r>
          </w:p>
        </w:tc>
        <w:tc>
          <w:tcPr>
            <w:tcBorders>
              <w:top w:val="single" w:color="000000" w:sz="6" w:space="0"/>
              <w:left w:val="single" w:color="000000" w:sz="6" w:space="0"/>
              <w:bottom w:val="single" w:color="000000" w:sz="6" w:space="0"/>
              <w:right w:val="single" w:color="000000" w:sz="6" w:space="0"/>
            </w:tcBorders>
            <w:tcMar>
              <w:left w:w="108" w:type="dxa"/>
              <w:right w:w="108" w:type="dxa"/>
            </w:tcMar>
            <w:tcW w:w="1604" w:type="dxa"/>
            <w:vAlign w:val="center"/>
            <w:textDirection w:val="lrTb"/>
            <w:noWrap w:val="false"/>
          </w:tcPr>
          <w:p>
            <w:pPr>
              <w:pStyle w:val="1598"/>
              <w:rPr>
                <w:color w:val="000000"/>
                <w:sz w:val="20"/>
                <w:szCs w:val="20"/>
              </w:rPr>
            </w:pPr>
            <w:r>
              <w:rPr>
                <w:color w:val="000000"/>
                <w:sz w:val="20"/>
                <w:szCs w:val="20"/>
              </w:rPr>
              <w:t xml:space="preserve">1 377 563,58</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Mar>
              <w:left w:w="108" w:type="dxa"/>
              <w:right w:w="108" w:type="dxa"/>
            </w:tcMar>
            <w:tcW w:w="1358" w:type="dxa"/>
            <w:vAlign w:val="center"/>
            <w:textDirection w:val="lrTb"/>
            <w:noWrap w:val="false"/>
          </w:tcPr>
          <w:p>
            <w:pPr>
              <w:pStyle w:val="1598"/>
              <w:rPr>
                <w:color w:val="000000"/>
                <w:sz w:val="20"/>
                <w:szCs w:val="20"/>
              </w:rPr>
            </w:pPr>
            <w:r>
              <w:rPr>
                <w:sz w:val="20"/>
                <w:szCs w:val="20"/>
              </w:rPr>
              <w:t xml:space="preserve">1 330 286,929</w:t>
            </w:r>
            <w:r>
              <w:rPr>
                <w:color w:val="000000"/>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97" w:type="dxa"/>
            <w:vAlign w:val="center"/>
            <w:textDirection w:val="lrTb"/>
            <w:noWrap w:val="false"/>
          </w:tcPr>
          <w:p>
            <w:pPr>
              <w:pStyle w:val="1598"/>
              <w:rPr>
                <w:sz w:val="20"/>
                <w:szCs w:val="20"/>
              </w:rPr>
            </w:pPr>
            <w:r>
              <w:rPr>
                <w:color w:val="000000"/>
                <w:sz w:val="20"/>
                <w:szCs w:val="20"/>
              </w:rPr>
              <w:t xml:space="preserve">7.</w:t>
            </w:r>
            <w:r>
              <w:rPr>
                <w:sz w:val="20"/>
                <w:szCs w:val="20"/>
              </w:rPr>
            </w:r>
          </w:p>
        </w:tc>
        <w:tc>
          <w:tcPr>
            <w:tcBorders>
              <w:top w:val="single" w:color="000000" w:sz="6" w:space="0"/>
              <w:left w:val="single" w:color="000000" w:sz="6" w:space="0"/>
              <w:bottom w:val="single" w:color="000000" w:sz="6" w:space="0"/>
              <w:right w:val="single" w:color="000000" w:sz="6" w:space="0"/>
            </w:tcBorders>
            <w:tcW w:w="1761" w:type="dxa"/>
            <w:vAlign w:val="center"/>
            <w:textDirection w:val="lrTb"/>
            <w:noWrap w:val="false"/>
          </w:tcPr>
          <w:p>
            <w:pPr>
              <w:pStyle w:val="1598"/>
              <w:rPr>
                <w:sz w:val="20"/>
                <w:szCs w:val="20"/>
              </w:rPr>
            </w:pPr>
            <w:r>
              <w:rPr>
                <w:bCs/>
                <w:color w:val="000000"/>
                <w:sz w:val="20"/>
                <w:szCs w:val="20"/>
              </w:rPr>
              <w:t xml:space="preserve">Потерн в сетях</w:t>
            </w:r>
            <w:r>
              <w:rPr>
                <w:sz w:val="20"/>
                <w:szCs w:val="20"/>
              </w:rPr>
            </w:r>
          </w:p>
        </w:tc>
        <w:tc>
          <w:tcPr>
            <w:tcBorders>
              <w:top w:val="single" w:color="000000" w:sz="6" w:space="0"/>
              <w:left w:val="single" w:color="000000" w:sz="6" w:space="0"/>
              <w:bottom w:val="single" w:color="000000" w:sz="6" w:space="0"/>
              <w:right w:val="single" w:color="000000" w:sz="6" w:space="0"/>
            </w:tcBorders>
            <w:tcW w:w="523" w:type="dxa"/>
            <w:vAlign w:val="center"/>
            <w:textDirection w:val="lrTb"/>
            <w:noWrap w:val="false"/>
          </w:tcPr>
          <w:p>
            <w:pPr>
              <w:pStyle w:val="1598"/>
              <w:jc w:val="center"/>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1298" w:type="dxa"/>
            <w:vAlign w:val="center"/>
            <w:textDirection w:val="lrTb"/>
            <w:noWrap w:val="false"/>
          </w:tcPr>
          <w:p>
            <w:pPr>
              <w:pStyle w:val="1598"/>
              <w:rPr>
                <w:sz w:val="20"/>
                <w:szCs w:val="20"/>
              </w:rPr>
            </w:pPr>
            <w:r>
              <w:rPr>
                <w:sz w:val="20"/>
                <w:szCs w:val="20"/>
              </w:rPr>
              <w:t xml:space="preserve">124567,525</w:t>
            </w:r>
            <w:r>
              <w:rPr>
                <w:sz w:val="20"/>
                <w:szCs w:val="20"/>
              </w:rPr>
            </w:r>
          </w:p>
        </w:tc>
        <w:tc>
          <w:tcPr>
            <w:tcBorders>
              <w:top w:val="single" w:color="000000" w:sz="6" w:space="0"/>
              <w:left w:val="single" w:color="000000" w:sz="6" w:space="0"/>
              <w:bottom w:val="single" w:color="000000" w:sz="6" w:space="0"/>
              <w:right w:val="single" w:color="000000" w:sz="6" w:space="0"/>
            </w:tcBorders>
            <w:tcW w:w="1299" w:type="dxa"/>
            <w:vAlign w:val="center"/>
            <w:textDirection w:val="lrTb"/>
            <w:noWrap w:val="false"/>
          </w:tcPr>
          <w:p>
            <w:pPr>
              <w:pStyle w:val="1598"/>
              <w:rPr>
                <w:sz w:val="20"/>
                <w:szCs w:val="20"/>
              </w:rPr>
            </w:pPr>
            <w:r>
              <w:rPr>
                <w:sz w:val="20"/>
                <w:szCs w:val="20"/>
              </w:rPr>
              <w:t xml:space="preserve">123647,243</w:t>
            </w:r>
            <w:r>
              <w:rPr>
                <w:sz w:val="20"/>
                <w:szCs w:val="20"/>
              </w:rPr>
            </w:r>
          </w:p>
        </w:tc>
        <w:tc>
          <w:tcPr>
            <w:tcBorders>
              <w:top w:val="single" w:color="000000" w:sz="6" w:space="0"/>
              <w:left w:val="single" w:color="000000" w:sz="6" w:space="0"/>
              <w:bottom w:val="single" w:color="000000" w:sz="6" w:space="0"/>
              <w:right w:val="single" w:color="000000" w:sz="6" w:space="0"/>
            </w:tcBorders>
            <w:tcW w:w="1298" w:type="dxa"/>
            <w:vAlign w:val="center"/>
            <w:textDirection w:val="lrTb"/>
            <w:noWrap w:val="false"/>
          </w:tcPr>
          <w:p>
            <w:pPr>
              <w:pStyle w:val="1598"/>
              <w:rPr>
                <w:sz w:val="20"/>
                <w:szCs w:val="20"/>
              </w:rPr>
            </w:pPr>
            <w:r>
              <w:rPr>
                <w:color w:val="000000"/>
                <w:sz w:val="20"/>
                <w:szCs w:val="20"/>
              </w:rPr>
              <w:t xml:space="preserve">117 484,184</w:t>
            </w:r>
            <w:r>
              <w:rPr>
                <w:sz w:val="20"/>
                <w:szCs w:val="20"/>
              </w:rPr>
            </w:r>
          </w:p>
        </w:tc>
        <w:tc>
          <w:tcPr>
            <w:tcBorders>
              <w:top w:val="single" w:color="000000" w:sz="6" w:space="0"/>
              <w:left w:val="single" w:color="000000" w:sz="6" w:space="0"/>
              <w:bottom w:val="single" w:color="000000" w:sz="6" w:space="0"/>
              <w:right w:val="single" w:color="000000" w:sz="6" w:space="0"/>
            </w:tcBorders>
            <w:tcMar>
              <w:left w:w="108" w:type="dxa"/>
              <w:right w:w="108" w:type="dxa"/>
            </w:tcMar>
            <w:tcW w:w="1604" w:type="dxa"/>
            <w:vAlign w:val="center"/>
            <w:textDirection w:val="lrTb"/>
            <w:noWrap w:val="false"/>
          </w:tcPr>
          <w:p>
            <w:pPr>
              <w:pStyle w:val="1598"/>
              <w:rPr>
                <w:color w:val="000000"/>
                <w:sz w:val="20"/>
                <w:szCs w:val="20"/>
              </w:rPr>
            </w:pPr>
            <w:r>
              <w:rPr>
                <w:color w:val="000000"/>
                <w:sz w:val="20"/>
                <w:szCs w:val="20"/>
              </w:rPr>
              <w:t xml:space="preserve">117 097,317</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Mar>
              <w:left w:w="108" w:type="dxa"/>
              <w:right w:w="108" w:type="dxa"/>
            </w:tcMar>
            <w:tcW w:w="1358" w:type="dxa"/>
            <w:vAlign w:val="center"/>
            <w:textDirection w:val="lrTb"/>
            <w:noWrap w:val="false"/>
          </w:tcPr>
          <w:p>
            <w:pPr>
              <w:pStyle w:val="1598"/>
              <w:rPr>
                <w:color w:val="000000"/>
                <w:sz w:val="20"/>
                <w:szCs w:val="20"/>
              </w:rPr>
            </w:pPr>
            <w:r>
              <w:rPr>
                <w:sz w:val="20"/>
                <w:szCs w:val="20"/>
              </w:rPr>
              <w:t xml:space="preserve">113 078,650</w:t>
            </w:r>
            <w:r>
              <w:rPr>
                <w:color w:val="000000"/>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97" w:type="dxa"/>
            <w:vAlign w:val="center"/>
            <w:textDirection w:val="lrTb"/>
            <w:noWrap w:val="false"/>
          </w:tcPr>
          <w:p>
            <w:pPr>
              <w:pStyle w:val="1598"/>
              <w:rPr>
                <w:color w:val="000000"/>
                <w:sz w:val="20"/>
                <w:szCs w:val="20"/>
              </w:rPr>
            </w:pPr>
            <w:r>
              <w:rPr>
                <w:color w:val="000000"/>
                <w:sz w:val="20"/>
                <w:szCs w:val="20"/>
              </w:rPr>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61" w:type="dxa"/>
            <w:vAlign w:val="center"/>
            <w:textDirection w:val="lrTb"/>
            <w:noWrap w:val="false"/>
          </w:tcPr>
          <w:p>
            <w:pPr>
              <w:pStyle w:val="1598"/>
              <w:rPr>
                <w:sz w:val="20"/>
                <w:szCs w:val="20"/>
              </w:rPr>
            </w:pPr>
            <w:r>
              <w:rPr>
                <w:bCs/>
                <w:color w:val="000000"/>
                <w:sz w:val="20"/>
                <w:szCs w:val="20"/>
              </w:rPr>
              <w:t xml:space="preserve">(то же, в %)</w:t>
            </w:r>
            <w:r>
              <w:rPr>
                <w:sz w:val="20"/>
                <w:szCs w:val="20"/>
              </w:rPr>
            </w:r>
          </w:p>
        </w:tc>
        <w:tc>
          <w:tcPr>
            <w:tcBorders>
              <w:top w:val="single" w:color="000000" w:sz="6" w:space="0"/>
              <w:left w:val="single" w:color="000000" w:sz="6" w:space="0"/>
              <w:bottom w:val="single" w:color="000000" w:sz="6" w:space="0"/>
              <w:right w:val="single" w:color="000000" w:sz="6" w:space="0"/>
            </w:tcBorders>
            <w:tcW w:w="523" w:type="dxa"/>
            <w:vAlign w:val="center"/>
            <w:textDirection w:val="lrTb"/>
            <w:noWrap w:val="false"/>
          </w:tcPr>
          <w:p>
            <w:pPr>
              <w:pStyle w:val="1598"/>
              <w:jc w:val="center"/>
              <w:rPr>
                <w:sz w:val="20"/>
                <w:szCs w:val="20"/>
              </w:rPr>
            </w:pPr>
            <w:r>
              <w:rPr>
                <w:color w:val="000000"/>
                <w:sz w:val="20"/>
                <w:szCs w:val="20"/>
              </w:rPr>
              <w:t xml:space="preserve">%</w:t>
            </w:r>
            <w:r>
              <w:rPr>
                <w:sz w:val="20"/>
                <w:szCs w:val="20"/>
              </w:rPr>
            </w:r>
          </w:p>
        </w:tc>
        <w:tc>
          <w:tcPr>
            <w:tcBorders>
              <w:top w:val="single" w:color="000000" w:sz="6" w:space="0"/>
              <w:left w:val="single" w:color="000000" w:sz="6" w:space="0"/>
              <w:bottom w:val="single" w:color="000000" w:sz="6" w:space="0"/>
              <w:right w:val="single" w:color="000000" w:sz="6" w:space="0"/>
            </w:tcBorders>
            <w:tcW w:w="1298" w:type="dxa"/>
            <w:vAlign w:val="center"/>
            <w:textDirection w:val="lrTb"/>
            <w:noWrap w:val="false"/>
          </w:tcPr>
          <w:p>
            <w:pPr>
              <w:pStyle w:val="1598"/>
              <w:rPr>
                <w:sz w:val="20"/>
                <w:szCs w:val="20"/>
              </w:rPr>
            </w:pPr>
            <w:r>
              <w:rPr>
                <w:sz w:val="20"/>
                <w:szCs w:val="20"/>
              </w:rPr>
              <w:t xml:space="preserve">10%</w:t>
            </w:r>
            <w:r>
              <w:rPr>
                <w:sz w:val="20"/>
                <w:szCs w:val="20"/>
              </w:rPr>
            </w:r>
          </w:p>
        </w:tc>
        <w:tc>
          <w:tcPr>
            <w:tcBorders>
              <w:top w:val="single" w:color="000000" w:sz="6" w:space="0"/>
              <w:left w:val="single" w:color="000000" w:sz="6" w:space="0"/>
              <w:bottom w:val="single" w:color="000000" w:sz="6" w:space="0"/>
              <w:right w:val="single" w:color="000000" w:sz="6" w:space="0"/>
            </w:tcBorders>
            <w:tcW w:w="1299" w:type="dxa"/>
            <w:vAlign w:val="center"/>
            <w:textDirection w:val="lrTb"/>
            <w:noWrap w:val="false"/>
          </w:tcPr>
          <w:p>
            <w:pPr>
              <w:pStyle w:val="1598"/>
              <w:rPr>
                <w:sz w:val="20"/>
                <w:szCs w:val="20"/>
              </w:rPr>
            </w:pPr>
            <w:r>
              <w:rPr>
                <w:sz w:val="20"/>
                <w:szCs w:val="20"/>
              </w:rPr>
              <w:t xml:space="preserve">8,5%</w:t>
            </w:r>
            <w:r>
              <w:rPr>
                <w:sz w:val="20"/>
                <w:szCs w:val="20"/>
              </w:rPr>
            </w:r>
          </w:p>
        </w:tc>
        <w:tc>
          <w:tcPr>
            <w:tcBorders>
              <w:top w:val="single" w:color="000000" w:sz="6" w:space="0"/>
              <w:left w:val="single" w:color="000000" w:sz="6" w:space="0"/>
              <w:bottom w:val="single" w:color="000000" w:sz="6" w:space="0"/>
              <w:right w:val="single" w:color="000000" w:sz="6" w:space="0"/>
            </w:tcBorders>
            <w:tcW w:w="1298" w:type="dxa"/>
            <w:vAlign w:val="center"/>
            <w:textDirection w:val="lrTb"/>
            <w:noWrap w:val="false"/>
          </w:tcPr>
          <w:p>
            <w:pPr>
              <w:pStyle w:val="1598"/>
              <w:rPr>
                <w:sz w:val="20"/>
                <w:szCs w:val="20"/>
              </w:rPr>
            </w:pPr>
            <w:r>
              <w:rPr>
                <w:color w:val="000000"/>
                <w:sz w:val="20"/>
                <w:szCs w:val="20"/>
              </w:rPr>
              <w:t xml:space="preserve">8,5%</w:t>
            </w:r>
            <w:r>
              <w:rPr>
                <w:sz w:val="20"/>
                <w:szCs w:val="20"/>
              </w:rPr>
            </w:r>
          </w:p>
        </w:tc>
        <w:tc>
          <w:tcPr>
            <w:tcBorders>
              <w:top w:val="single" w:color="000000" w:sz="6" w:space="0"/>
              <w:left w:val="single" w:color="000000" w:sz="6" w:space="0"/>
              <w:bottom w:val="single" w:color="000000" w:sz="6" w:space="0"/>
              <w:right w:val="single" w:color="000000" w:sz="6" w:space="0"/>
            </w:tcBorders>
            <w:tcMar>
              <w:left w:w="108" w:type="dxa"/>
              <w:right w:w="108" w:type="dxa"/>
            </w:tcMar>
            <w:tcW w:w="1604" w:type="dxa"/>
            <w:vAlign w:val="center"/>
            <w:textDirection w:val="lrTb"/>
            <w:noWrap w:val="false"/>
          </w:tcPr>
          <w:p>
            <w:pPr>
              <w:pStyle w:val="1598"/>
              <w:rPr>
                <w:color w:val="000000"/>
                <w:sz w:val="20"/>
                <w:szCs w:val="20"/>
              </w:rPr>
            </w:pPr>
            <w:r>
              <w:rPr>
                <w:color w:val="000000"/>
                <w:sz w:val="20"/>
                <w:szCs w:val="20"/>
              </w:rPr>
              <w:t xml:space="preserve">8,5%</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Mar>
              <w:left w:w="108" w:type="dxa"/>
              <w:right w:w="108" w:type="dxa"/>
            </w:tcMar>
            <w:tcW w:w="1358" w:type="dxa"/>
            <w:vAlign w:val="center"/>
            <w:textDirection w:val="lrTb"/>
            <w:noWrap w:val="false"/>
          </w:tcPr>
          <w:p>
            <w:pPr>
              <w:pStyle w:val="1598"/>
              <w:rPr>
                <w:color w:val="000000"/>
                <w:sz w:val="20"/>
                <w:szCs w:val="20"/>
              </w:rPr>
            </w:pPr>
            <w:r>
              <w:rPr>
                <w:color w:val="000000"/>
                <w:sz w:val="20"/>
                <w:szCs w:val="20"/>
              </w:rPr>
              <w:t xml:space="preserve">8,5%</w:t>
            </w:r>
            <w:r>
              <w:rPr>
                <w:color w:val="000000"/>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97" w:type="dxa"/>
            <w:vAlign w:val="center"/>
            <w:textDirection w:val="lrTb"/>
            <w:noWrap w:val="false"/>
          </w:tcPr>
          <w:p>
            <w:pPr>
              <w:pStyle w:val="1598"/>
              <w:rPr>
                <w:sz w:val="20"/>
                <w:szCs w:val="20"/>
              </w:rPr>
            </w:pPr>
            <w:r>
              <w:rPr>
                <w:iCs/>
                <w:color w:val="000000"/>
                <w:sz w:val="20"/>
                <w:szCs w:val="20"/>
              </w:rPr>
              <w:t xml:space="preserve">8.</w:t>
            </w:r>
            <w:r>
              <w:rPr>
                <w:sz w:val="20"/>
                <w:szCs w:val="20"/>
              </w:rPr>
            </w:r>
          </w:p>
        </w:tc>
        <w:tc>
          <w:tcPr>
            <w:tcBorders>
              <w:top w:val="single" w:color="000000" w:sz="6" w:space="0"/>
              <w:left w:val="single" w:color="000000" w:sz="6" w:space="0"/>
              <w:bottom w:val="single" w:color="000000" w:sz="6" w:space="0"/>
              <w:right w:val="single" w:color="000000" w:sz="6" w:space="0"/>
            </w:tcBorders>
            <w:tcW w:w="1761" w:type="dxa"/>
            <w:vAlign w:val="center"/>
            <w:textDirection w:val="lrTb"/>
            <w:noWrap w:val="false"/>
          </w:tcPr>
          <w:p>
            <w:pPr>
              <w:pStyle w:val="1598"/>
              <w:rPr>
                <w:sz w:val="20"/>
                <w:szCs w:val="20"/>
              </w:rPr>
            </w:pPr>
            <w:r>
              <w:rPr>
                <w:bCs/>
                <w:color w:val="000000"/>
                <w:sz w:val="20"/>
                <w:szCs w:val="20"/>
              </w:rPr>
              <w:t xml:space="preserve">Реализовано воды-всего</w:t>
            </w:r>
            <w:r>
              <w:rPr>
                <w:sz w:val="20"/>
                <w:szCs w:val="20"/>
              </w:rPr>
            </w:r>
          </w:p>
        </w:tc>
        <w:tc>
          <w:tcPr>
            <w:tcBorders>
              <w:top w:val="single" w:color="000000" w:sz="6" w:space="0"/>
              <w:left w:val="single" w:color="000000" w:sz="6" w:space="0"/>
              <w:bottom w:val="single" w:color="000000" w:sz="6" w:space="0"/>
              <w:right w:val="single" w:color="000000" w:sz="6" w:space="0"/>
            </w:tcBorders>
            <w:tcW w:w="523" w:type="dxa"/>
            <w:vAlign w:val="center"/>
            <w:textDirection w:val="lrTb"/>
            <w:noWrap w:val="false"/>
          </w:tcPr>
          <w:p>
            <w:pPr>
              <w:pStyle w:val="1598"/>
              <w:jc w:val="center"/>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1298" w:type="dxa"/>
            <w:vAlign w:val="center"/>
            <w:textDirection w:val="lrTb"/>
            <w:noWrap w:val="false"/>
          </w:tcPr>
          <w:p>
            <w:pPr>
              <w:pStyle w:val="1598"/>
              <w:rPr>
                <w:sz w:val="20"/>
                <w:szCs w:val="20"/>
              </w:rPr>
            </w:pPr>
            <w:r>
              <w:rPr>
                <w:sz w:val="20"/>
                <w:szCs w:val="20"/>
              </w:rPr>
              <w:t xml:space="preserve">1245675,250</w:t>
            </w:r>
            <w:r>
              <w:rPr>
                <w:sz w:val="20"/>
                <w:szCs w:val="20"/>
              </w:rPr>
            </w:r>
          </w:p>
        </w:tc>
        <w:tc>
          <w:tcPr>
            <w:tcBorders>
              <w:top w:val="single" w:color="000000" w:sz="6" w:space="0"/>
              <w:left w:val="single" w:color="000000" w:sz="6" w:space="0"/>
              <w:bottom w:val="single" w:color="000000" w:sz="6" w:space="0"/>
              <w:right w:val="single" w:color="000000" w:sz="6" w:space="0"/>
            </w:tcBorders>
            <w:tcW w:w="1299" w:type="dxa"/>
            <w:vAlign w:val="center"/>
            <w:textDirection w:val="lrTb"/>
            <w:noWrap w:val="false"/>
          </w:tcPr>
          <w:p>
            <w:pPr>
              <w:pStyle w:val="1598"/>
              <w:rPr>
                <w:sz w:val="20"/>
                <w:szCs w:val="20"/>
              </w:rPr>
            </w:pPr>
            <w:r>
              <w:rPr>
                <w:sz w:val="20"/>
                <w:szCs w:val="20"/>
              </w:rPr>
              <w:t xml:space="preserve">1330971,415</w:t>
            </w:r>
            <w:r>
              <w:rPr>
                <w:sz w:val="20"/>
                <w:szCs w:val="20"/>
              </w:rPr>
            </w:r>
          </w:p>
        </w:tc>
        <w:tc>
          <w:tcPr>
            <w:tcBorders>
              <w:top w:val="single" w:color="000000" w:sz="6" w:space="0"/>
              <w:left w:val="single" w:color="000000" w:sz="6" w:space="0"/>
              <w:bottom w:val="single" w:color="000000" w:sz="6" w:space="0"/>
              <w:right w:val="single" w:color="000000" w:sz="6" w:space="0"/>
            </w:tcBorders>
            <w:tcW w:w="1298" w:type="dxa"/>
            <w:vAlign w:val="center"/>
            <w:textDirection w:val="lrTb"/>
            <w:noWrap w:val="false"/>
          </w:tcPr>
          <w:p>
            <w:pPr>
              <w:pStyle w:val="1598"/>
              <w:rPr>
                <w:sz w:val="20"/>
                <w:szCs w:val="20"/>
              </w:rPr>
            </w:pPr>
            <w:r>
              <w:rPr>
                <w:bCs/>
                <w:color w:val="000000"/>
                <w:sz w:val="20"/>
                <w:szCs w:val="20"/>
              </w:rPr>
              <w:t xml:space="preserve">1264630,606</w:t>
            </w:r>
            <w:r>
              <w:rPr>
                <w:sz w:val="20"/>
                <w:szCs w:val="20"/>
              </w:rPr>
            </w:r>
          </w:p>
        </w:tc>
        <w:tc>
          <w:tcPr>
            <w:tcBorders>
              <w:top w:val="single" w:color="000000" w:sz="6" w:space="0"/>
              <w:left w:val="single" w:color="000000" w:sz="6" w:space="0"/>
              <w:bottom w:val="single" w:color="000000" w:sz="6" w:space="0"/>
              <w:right w:val="single" w:color="000000" w:sz="6" w:space="0"/>
            </w:tcBorders>
            <w:tcMar>
              <w:left w:w="108" w:type="dxa"/>
              <w:right w:w="108" w:type="dxa"/>
            </w:tcMar>
            <w:tcW w:w="1604" w:type="dxa"/>
            <w:vAlign w:val="center"/>
            <w:textDirection w:val="lrTb"/>
            <w:noWrap w:val="false"/>
          </w:tcPr>
          <w:p>
            <w:pPr>
              <w:pStyle w:val="1598"/>
              <w:rPr>
                <w:bCs/>
                <w:color w:val="000000"/>
                <w:sz w:val="20"/>
                <w:szCs w:val="20"/>
              </w:rPr>
            </w:pPr>
            <w:r>
              <w:rPr>
                <w:bCs/>
                <w:color w:val="000000"/>
                <w:sz w:val="20"/>
                <w:szCs w:val="20"/>
              </w:rPr>
              <w:t xml:space="preserve">1260466,26</w:t>
            </w:r>
            <w:r>
              <w:rPr>
                <w:bCs/>
                <w:color w:val="000000"/>
                <w:sz w:val="20"/>
                <w:szCs w:val="20"/>
              </w:rPr>
            </w:r>
          </w:p>
        </w:tc>
        <w:tc>
          <w:tcPr>
            <w:tcBorders>
              <w:top w:val="single" w:color="000000" w:sz="6" w:space="0"/>
              <w:left w:val="single" w:color="000000" w:sz="6" w:space="0"/>
              <w:bottom w:val="single" w:color="000000" w:sz="6" w:space="0"/>
              <w:right w:val="single" w:color="000000" w:sz="6" w:space="0"/>
            </w:tcBorders>
            <w:tcMar>
              <w:left w:w="108" w:type="dxa"/>
              <w:right w:w="108" w:type="dxa"/>
            </w:tcMar>
            <w:tcW w:w="1358" w:type="dxa"/>
            <w:vAlign w:val="center"/>
            <w:textDirection w:val="lrTb"/>
            <w:noWrap w:val="false"/>
          </w:tcPr>
          <w:p>
            <w:pPr>
              <w:pStyle w:val="1598"/>
              <w:rPr>
                <w:sz w:val="20"/>
                <w:szCs w:val="20"/>
              </w:rPr>
            </w:pPr>
            <w:r>
              <w:rPr>
                <w:sz w:val="20"/>
                <w:szCs w:val="20"/>
              </w:rPr>
              <w:t xml:space="preserve">1217208,27</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97"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1761" w:type="dxa"/>
            <w:vAlign w:val="center"/>
            <w:textDirection w:val="lrTb"/>
            <w:noWrap w:val="false"/>
          </w:tcPr>
          <w:p>
            <w:pPr>
              <w:pStyle w:val="1598"/>
              <w:rPr>
                <w:sz w:val="20"/>
                <w:szCs w:val="20"/>
              </w:rPr>
            </w:pPr>
            <w:r>
              <w:rPr>
                <w:iCs/>
                <w:color w:val="000000"/>
                <w:sz w:val="20"/>
                <w:szCs w:val="20"/>
              </w:rPr>
              <w:t xml:space="preserve">в т.ч. холодное водоснабжение</w:t>
            </w:r>
            <w:r>
              <w:rPr>
                <w:sz w:val="20"/>
                <w:szCs w:val="20"/>
              </w:rPr>
            </w:r>
          </w:p>
        </w:tc>
        <w:tc>
          <w:tcPr>
            <w:tcBorders>
              <w:top w:val="single" w:color="000000" w:sz="6" w:space="0"/>
              <w:left w:val="single" w:color="000000" w:sz="6" w:space="0"/>
              <w:bottom w:val="single" w:color="000000" w:sz="6" w:space="0"/>
              <w:right w:val="single" w:color="000000" w:sz="6" w:space="0"/>
            </w:tcBorders>
            <w:tcW w:w="523" w:type="dxa"/>
            <w:vAlign w:val="center"/>
            <w:textDirection w:val="lrTb"/>
            <w:noWrap w:val="false"/>
          </w:tcPr>
          <w:p>
            <w:pPr>
              <w:pStyle w:val="1598"/>
              <w:jc w:val="center"/>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1298" w:type="dxa"/>
            <w:vAlign w:val="center"/>
            <w:textDirection w:val="lrTb"/>
            <w:noWrap w:val="false"/>
          </w:tcPr>
          <w:p>
            <w:pPr>
              <w:pStyle w:val="1598"/>
            </w:pPr>
            <w:r>
              <w:rPr>
                <w:sz w:val="20"/>
                <w:szCs w:val="20"/>
              </w:rPr>
              <w:t xml:space="preserve">798644,081</w:t>
            </w:r>
            <w:r/>
          </w:p>
        </w:tc>
        <w:tc>
          <w:tcPr>
            <w:tcBorders>
              <w:top w:val="single" w:color="000000" w:sz="6" w:space="0"/>
              <w:left w:val="single" w:color="000000" w:sz="6" w:space="0"/>
              <w:bottom w:val="single" w:color="000000" w:sz="6" w:space="0"/>
              <w:right w:val="single" w:color="000000" w:sz="6" w:space="0"/>
            </w:tcBorders>
            <w:tcW w:w="1299" w:type="dxa"/>
            <w:vAlign w:val="center"/>
            <w:textDirection w:val="lrTb"/>
            <w:noWrap w:val="false"/>
          </w:tcPr>
          <w:p>
            <w:pPr>
              <w:pStyle w:val="1598"/>
              <w:rPr>
                <w:sz w:val="20"/>
                <w:szCs w:val="20"/>
              </w:rPr>
            </w:pPr>
            <w:r>
              <w:rPr>
                <w:sz w:val="20"/>
                <w:szCs w:val="20"/>
              </w:rPr>
              <w:t xml:space="preserve">836927,652</w:t>
            </w:r>
            <w:r>
              <w:rPr>
                <w:sz w:val="20"/>
                <w:szCs w:val="20"/>
              </w:rPr>
            </w:r>
          </w:p>
        </w:tc>
        <w:tc>
          <w:tcPr>
            <w:tcBorders>
              <w:top w:val="single" w:color="000000" w:sz="6" w:space="0"/>
              <w:left w:val="single" w:color="000000" w:sz="6" w:space="0"/>
              <w:bottom w:val="single" w:color="000000" w:sz="6" w:space="0"/>
              <w:right w:val="single" w:color="000000" w:sz="6" w:space="0"/>
            </w:tcBorders>
            <w:tcW w:w="1298" w:type="dxa"/>
            <w:vAlign w:val="center"/>
            <w:textDirection w:val="lrTb"/>
            <w:noWrap w:val="false"/>
          </w:tcPr>
          <w:p>
            <w:pPr>
              <w:pStyle w:val="1598"/>
              <w:rPr>
                <w:sz w:val="20"/>
                <w:szCs w:val="20"/>
              </w:rPr>
            </w:pPr>
            <w:r>
              <w:rPr>
                <w:iCs/>
                <w:color w:val="000000"/>
                <w:sz w:val="20"/>
                <w:szCs w:val="20"/>
              </w:rPr>
              <w:t xml:space="preserve">996371,90</w:t>
            </w:r>
            <w:r>
              <w:rPr>
                <w:sz w:val="20"/>
                <w:szCs w:val="20"/>
              </w:rPr>
            </w:r>
          </w:p>
        </w:tc>
        <w:tc>
          <w:tcPr>
            <w:tcBorders>
              <w:top w:val="single" w:color="000000" w:sz="6" w:space="0"/>
              <w:left w:val="single" w:color="000000" w:sz="6" w:space="0"/>
              <w:bottom w:val="single" w:color="000000" w:sz="6" w:space="0"/>
              <w:right w:val="single" w:color="000000" w:sz="6" w:space="0"/>
            </w:tcBorders>
            <w:tcMar>
              <w:left w:w="108" w:type="dxa"/>
              <w:right w:w="108" w:type="dxa"/>
            </w:tcMar>
            <w:tcW w:w="1604" w:type="dxa"/>
            <w:vAlign w:val="center"/>
            <w:textDirection w:val="lrTb"/>
            <w:noWrap w:val="false"/>
          </w:tcPr>
          <w:p>
            <w:pPr>
              <w:pStyle w:val="1598"/>
              <w:rPr>
                <w:iCs/>
                <w:color w:val="000000"/>
                <w:sz w:val="20"/>
                <w:szCs w:val="20"/>
              </w:rPr>
            </w:pPr>
            <w:r>
              <w:rPr>
                <w:iCs/>
                <w:color w:val="000000"/>
                <w:sz w:val="20"/>
                <w:szCs w:val="20"/>
              </w:rPr>
              <w:t xml:space="preserve">813037,130</w:t>
            </w:r>
            <w:r>
              <w:rPr>
                <w:iCs/>
                <w:color w:val="000000"/>
                <w:sz w:val="20"/>
                <w:szCs w:val="20"/>
              </w:rPr>
            </w:r>
          </w:p>
        </w:tc>
        <w:tc>
          <w:tcPr>
            <w:tcBorders>
              <w:top w:val="single" w:color="000000" w:sz="6" w:space="0"/>
              <w:left w:val="single" w:color="000000" w:sz="6" w:space="0"/>
              <w:bottom w:val="single" w:color="000000" w:sz="6" w:space="0"/>
              <w:right w:val="single" w:color="000000" w:sz="6" w:space="0"/>
            </w:tcBorders>
            <w:tcMar>
              <w:left w:w="108" w:type="dxa"/>
              <w:right w:w="108" w:type="dxa"/>
            </w:tcMar>
            <w:tcW w:w="1358" w:type="dxa"/>
            <w:vAlign w:val="center"/>
            <w:textDirection w:val="lrTb"/>
            <w:noWrap w:val="false"/>
          </w:tcPr>
          <w:p>
            <w:pPr>
              <w:pStyle w:val="1598"/>
              <w:rPr>
                <w:sz w:val="20"/>
                <w:szCs w:val="20"/>
              </w:rPr>
            </w:pPr>
            <w:r>
              <w:rPr>
                <w:sz w:val="20"/>
                <w:szCs w:val="20"/>
              </w:rPr>
              <w:t xml:space="preserve">797330,426</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497" w:type="dxa"/>
            <w:vAlign w:val="center"/>
            <w:textDirection w:val="lrTb"/>
            <w:noWrap w:val="false"/>
          </w:tcPr>
          <w:p>
            <w:pPr>
              <w:pStyle w:val="1598"/>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1761" w:type="dxa"/>
            <w:vAlign w:val="center"/>
            <w:textDirection w:val="lrTb"/>
            <w:noWrap w:val="false"/>
          </w:tcPr>
          <w:p>
            <w:pPr>
              <w:pStyle w:val="1598"/>
              <w:rPr>
                <w:sz w:val="20"/>
                <w:szCs w:val="20"/>
              </w:rPr>
            </w:pPr>
            <w:r>
              <w:rPr>
                <w:iCs/>
                <w:color w:val="000000"/>
                <w:sz w:val="20"/>
                <w:szCs w:val="20"/>
              </w:rPr>
              <w:t xml:space="preserve">в т.ч. горячее водоснабжение</w:t>
            </w:r>
            <w:r>
              <w:rPr>
                <w:sz w:val="20"/>
                <w:szCs w:val="20"/>
              </w:rPr>
            </w:r>
          </w:p>
        </w:tc>
        <w:tc>
          <w:tcPr>
            <w:tcBorders>
              <w:top w:val="single" w:color="000000" w:sz="6" w:space="0"/>
              <w:left w:val="single" w:color="000000" w:sz="6" w:space="0"/>
              <w:bottom w:val="single" w:color="000000" w:sz="6" w:space="0"/>
              <w:right w:val="single" w:color="000000" w:sz="6" w:space="0"/>
            </w:tcBorders>
            <w:tcW w:w="523" w:type="dxa"/>
            <w:vAlign w:val="center"/>
            <w:textDirection w:val="lrTb"/>
            <w:noWrap w:val="false"/>
          </w:tcPr>
          <w:p>
            <w:pPr>
              <w:pStyle w:val="1598"/>
              <w:jc w:val="center"/>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1298" w:type="dxa"/>
            <w:vAlign w:val="center"/>
            <w:textDirection w:val="lrTb"/>
            <w:noWrap w:val="false"/>
          </w:tcPr>
          <w:p>
            <w:pPr>
              <w:pStyle w:val="1598"/>
              <w:rPr>
                <w:sz w:val="20"/>
                <w:szCs w:val="20"/>
              </w:rPr>
            </w:pPr>
            <w:r>
              <w:rPr>
                <w:sz w:val="20"/>
                <w:szCs w:val="20"/>
              </w:rPr>
              <w:t xml:space="preserve">276765,969</w:t>
            </w:r>
            <w:r>
              <w:rPr>
                <w:sz w:val="20"/>
                <w:szCs w:val="20"/>
              </w:rPr>
            </w:r>
          </w:p>
        </w:tc>
        <w:tc>
          <w:tcPr>
            <w:tcBorders>
              <w:top w:val="single" w:color="000000" w:sz="6" w:space="0"/>
              <w:left w:val="single" w:color="000000" w:sz="6" w:space="0"/>
              <w:bottom w:val="single" w:color="000000" w:sz="6" w:space="0"/>
              <w:right w:val="single" w:color="000000" w:sz="6" w:space="0"/>
            </w:tcBorders>
            <w:tcW w:w="1299" w:type="dxa"/>
            <w:vAlign w:val="center"/>
            <w:textDirection w:val="lrTb"/>
            <w:noWrap w:val="false"/>
          </w:tcPr>
          <w:p>
            <w:pPr>
              <w:pStyle w:val="1598"/>
              <w:rPr>
                <w:sz w:val="20"/>
                <w:szCs w:val="20"/>
              </w:rPr>
            </w:pPr>
            <w:r>
              <w:rPr>
                <w:sz w:val="20"/>
                <w:szCs w:val="20"/>
              </w:rPr>
              <w:t xml:space="preserve">286214,963</w:t>
            </w:r>
            <w:r>
              <w:rPr>
                <w:sz w:val="20"/>
                <w:szCs w:val="20"/>
              </w:rPr>
            </w:r>
          </w:p>
        </w:tc>
        <w:tc>
          <w:tcPr>
            <w:tcBorders>
              <w:top w:val="single" w:color="000000" w:sz="6" w:space="0"/>
              <w:left w:val="single" w:color="000000" w:sz="6" w:space="0"/>
              <w:bottom w:val="single" w:color="000000" w:sz="6" w:space="0"/>
              <w:right w:val="single" w:color="000000" w:sz="6" w:space="0"/>
            </w:tcBorders>
            <w:tcW w:w="1298" w:type="dxa"/>
            <w:vAlign w:val="center"/>
            <w:textDirection w:val="lrTb"/>
            <w:noWrap w:val="false"/>
          </w:tcPr>
          <w:p>
            <w:pPr>
              <w:pStyle w:val="1598"/>
              <w:rPr>
                <w:sz w:val="20"/>
                <w:szCs w:val="20"/>
              </w:rPr>
            </w:pPr>
            <w:r>
              <w:rPr>
                <w:iCs/>
                <w:color w:val="000000"/>
                <w:sz w:val="20"/>
                <w:szCs w:val="20"/>
              </w:rPr>
              <w:t xml:space="preserve">268 258,705</w:t>
            </w:r>
            <w:r>
              <w:rPr>
                <w:sz w:val="20"/>
                <w:szCs w:val="20"/>
              </w:rPr>
            </w:r>
          </w:p>
        </w:tc>
        <w:tc>
          <w:tcPr>
            <w:tcBorders>
              <w:top w:val="single" w:color="000000" w:sz="6" w:space="0"/>
              <w:left w:val="single" w:color="000000" w:sz="6" w:space="0"/>
              <w:bottom w:val="single" w:color="000000" w:sz="6" w:space="0"/>
              <w:right w:val="single" w:color="000000" w:sz="6" w:space="0"/>
            </w:tcBorders>
            <w:tcMar>
              <w:left w:w="108" w:type="dxa"/>
              <w:right w:w="108" w:type="dxa"/>
            </w:tcMar>
            <w:tcW w:w="1604" w:type="dxa"/>
            <w:vAlign w:val="center"/>
            <w:textDirection w:val="lrTb"/>
            <w:noWrap w:val="false"/>
          </w:tcPr>
          <w:p>
            <w:pPr>
              <w:pStyle w:val="1598"/>
              <w:rPr>
                <w:iCs/>
                <w:color w:val="000000"/>
                <w:sz w:val="20"/>
                <w:szCs w:val="20"/>
              </w:rPr>
            </w:pPr>
            <w:r>
              <w:rPr>
                <w:iCs/>
                <w:color w:val="000000"/>
                <w:sz w:val="20"/>
                <w:szCs w:val="20"/>
              </w:rPr>
              <w:t xml:space="preserve">253860,098</w:t>
            </w:r>
            <w:r>
              <w:rPr>
                <w:iCs/>
                <w:color w:val="000000"/>
                <w:sz w:val="20"/>
                <w:szCs w:val="20"/>
              </w:rPr>
            </w:r>
          </w:p>
        </w:tc>
        <w:tc>
          <w:tcPr>
            <w:tcBorders>
              <w:top w:val="single" w:color="000000" w:sz="6" w:space="0"/>
              <w:left w:val="single" w:color="000000" w:sz="6" w:space="0"/>
              <w:bottom w:val="single" w:color="000000" w:sz="6" w:space="0"/>
              <w:right w:val="single" w:color="000000" w:sz="6" w:space="0"/>
            </w:tcBorders>
            <w:tcMar>
              <w:left w:w="108" w:type="dxa"/>
              <w:right w:w="108" w:type="dxa"/>
            </w:tcMar>
            <w:tcW w:w="1358" w:type="dxa"/>
            <w:vAlign w:val="center"/>
            <w:textDirection w:val="lrTb"/>
            <w:noWrap w:val="false"/>
          </w:tcPr>
          <w:p>
            <w:pPr>
              <w:pStyle w:val="1598"/>
              <w:rPr>
                <w:sz w:val="20"/>
                <w:szCs w:val="20"/>
              </w:rPr>
            </w:pPr>
            <w:r>
              <w:rPr>
                <w:sz w:val="20"/>
                <w:szCs w:val="20"/>
              </w:rPr>
              <w:t xml:space="preserve">245456,639</w:t>
            </w:r>
            <w:r>
              <w:rPr>
                <w:sz w:val="20"/>
                <w:szCs w:val="20"/>
              </w:rPr>
            </w:r>
          </w:p>
        </w:tc>
      </w:tr>
    </w:tbl>
    <w:p>
      <w:pPr>
        <w:pStyle w:val="1598"/>
        <w:ind w:firstLine="851"/>
      </w:pPr>
      <w:r/>
      <w:r/>
    </w:p>
    <w:p>
      <w:pPr>
        <w:pStyle w:val="1598"/>
        <w:ind w:firstLine="851"/>
        <w:jc w:val="both"/>
        <w:spacing w:line="360" w:lineRule="auto"/>
        <w:rPr>
          <w:color w:val="000000"/>
        </w:rPr>
      </w:pPr>
      <w:r>
        <w:rPr>
          <w:color w:val="000000"/>
        </w:rPr>
        <w:t xml:space="preserve">Для сокращения и устранения затрат и потерь во</w:t>
      </w:r>
      <w:r>
        <w:rPr>
          <w:color w:val="000000"/>
        </w:rPr>
        <w:t xml:space="preserve">ды необходимо ежемесячно производить анализ структуры, определять величину потерь воды в системах водоснабжения, оценивать объемы полезного водопотребления, и устанавливать плановые величины объективно неустранимых потерь воды. Важно отметить, что наибольш</w:t>
      </w:r>
      <w:r>
        <w:rPr>
          <w:color w:val="000000"/>
        </w:rPr>
        <w:t xml:space="preserve">ую сложность при выявлении аварийности представляет определение размера скрытых утечек воды из водопроводной сети. Их объемы зависят от состояния водопроводной сети, возраста, материала труб, грунтовых и климатических условий и ряда других местных условий.</w:t>
      </w:r>
      <w:r>
        <w:rPr>
          <w:color w:val="000000"/>
        </w:rPr>
      </w:r>
    </w:p>
    <w:p>
      <w:pPr>
        <w:pStyle w:val="1598"/>
        <w:ind w:firstLine="851"/>
        <w:jc w:val="both"/>
        <w:spacing w:line="360" w:lineRule="auto"/>
        <w:rPr>
          <w:color w:val="000000"/>
        </w:rPr>
      </w:pPr>
      <w:r>
        <w:rPr>
          <w:color w:val="000000"/>
        </w:rPr>
        <w:t xml:space="preserve">Неучтенные и неустранимые расходы и потери из водопроводных сетей можно разделить:</w:t>
      </w:r>
      <w:r>
        <w:rPr>
          <w:color w:val="000000"/>
        </w:rPr>
      </w:r>
    </w:p>
    <w:p>
      <w:pPr>
        <w:pStyle w:val="1598"/>
        <w:ind w:firstLine="851"/>
        <w:jc w:val="both"/>
        <w:spacing w:line="360" w:lineRule="auto"/>
        <w:rPr>
          <w:color w:val="000000"/>
        </w:rPr>
      </w:pPr>
      <w:r>
        <w:rPr>
          <w:color w:val="000000"/>
        </w:rPr>
        <w:t xml:space="preserve">а) полезные расходы:</w:t>
      </w:r>
      <w:r>
        <w:rPr>
          <w:color w:val="000000"/>
        </w:rPr>
      </w:r>
    </w:p>
    <w:p>
      <w:pPr>
        <w:pStyle w:val="2792"/>
        <w:numPr>
          <w:ilvl w:val="0"/>
          <w:numId w:val="29"/>
        </w:numPr>
        <w:contextualSpacing/>
        <w:ind w:left="0" w:firstLine="851"/>
        <w:spacing w:before="0" w:after="0" w:line="360" w:lineRule="auto"/>
        <w:rPr>
          <w:color w:val="000000"/>
          <w:szCs w:val="24"/>
        </w:rPr>
      </w:pPr>
      <w:r>
        <w:rPr>
          <w:color w:val="000000"/>
          <w:szCs w:val="24"/>
        </w:rPr>
        <w:t xml:space="preserve">расходы на технологические нужды водопроводных сетей, в том числе:</w:t>
      </w:r>
      <w:r>
        <w:rPr>
          <w:color w:val="000000"/>
          <w:szCs w:val="24"/>
        </w:rPr>
      </w:r>
    </w:p>
    <w:p>
      <w:pPr>
        <w:pStyle w:val="1598"/>
        <w:ind w:firstLine="851"/>
        <w:jc w:val="both"/>
        <w:spacing w:line="360" w:lineRule="auto"/>
        <w:rPr>
          <w:color w:val="000000"/>
        </w:rPr>
      </w:pPr>
      <w:r>
        <w:rPr>
          <w:color w:val="000000"/>
        </w:rPr>
        <w:t xml:space="preserve">– </w:t>
      </w:r>
      <w:r>
        <w:rPr>
          <w:color w:val="000000"/>
        </w:rPr>
        <w:t xml:space="preserve">чистка резервуаров;</w:t>
      </w:r>
      <w:r>
        <w:rPr>
          <w:color w:val="000000"/>
        </w:rPr>
      </w:r>
    </w:p>
    <w:p>
      <w:pPr>
        <w:pStyle w:val="1598"/>
        <w:ind w:firstLine="851"/>
        <w:jc w:val="both"/>
        <w:spacing w:line="360" w:lineRule="auto"/>
        <w:rPr>
          <w:color w:val="000000"/>
        </w:rPr>
      </w:pPr>
      <w:r>
        <w:rPr>
          <w:color w:val="000000"/>
        </w:rPr>
        <w:t xml:space="preserve">– </w:t>
      </w:r>
      <w:r>
        <w:rPr>
          <w:color w:val="000000"/>
        </w:rPr>
        <w:t xml:space="preserve">промывка тупиковых сетей;</w:t>
      </w:r>
      <w:r>
        <w:rPr>
          <w:color w:val="000000"/>
        </w:rPr>
      </w:r>
    </w:p>
    <w:p>
      <w:pPr>
        <w:pStyle w:val="1598"/>
        <w:ind w:firstLine="851"/>
        <w:jc w:val="both"/>
        <w:spacing w:line="360" w:lineRule="auto"/>
        <w:rPr>
          <w:color w:val="000000"/>
        </w:rPr>
      </w:pPr>
      <w:r>
        <w:rPr>
          <w:color w:val="000000"/>
        </w:rPr>
        <w:t xml:space="preserve">– </w:t>
      </w:r>
      <w:r>
        <w:rPr>
          <w:color w:val="000000"/>
        </w:rPr>
        <w:t xml:space="preserve">на дезинфекцию, промывку после устранения аварий, плановых замен;</w:t>
      </w:r>
      <w:r>
        <w:rPr>
          <w:color w:val="000000"/>
        </w:rPr>
      </w:r>
    </w:p>
    <w:p>
      <w:pPr>
        <w:pStyle w:val="1598"/>
        <w:ind w:firstLine="851"/>
        <w:jc w:val="both"/>
        <w:spacing w:line="360" w:lineRule="auto"/>
        <w:rPr>
          <w:color w:val="000000"/>
        </w:rPr>
      </w:pPr>
      <w:r>
        <w:rPr>
          <w:color w:val="000000"/>
        </w:rPr>
        <w:t xml:space="preserve">– </w:t>
      </w:r>
      <w:r>
        <w:rPr>
          <w:color w:val="000000"/>
        </w:rPr>
        <w:t xml:space="preserve">расходы на ежегодные профилактические ремонтные работы, промывки;</w:t>
      </w:r>
      <w:r>
        <w:rPr>
          <w:color w:val="000000"/>
        </w:rPr>
      </w:r>
    </w:p>
    <w:p>
      <w:pPr>
        <w:pStyle w:val="1598"/>
        <w:ind w:firstLine="851"/>
        <w:jc w:val="both"/>
        <w:spacing w:line="360" w:lineRule="auto"/>
        <w:rPr>
          <w:color w:val="000000"/>
        </w:rPr>
      </w:pPr>
      <w:r>
        <w:rPr>
          <w:color w:val="000000"/>
        </w:rPr>
        <w:t xml:space="preserve">– </w:t>
      </w:r>
      <w:r>
        <w:rPr>
          <w:color w:val="000000"/>
        </w:rPr>
        <w:t xml:space="preserve">промывка канализационных сетей;</w:t>
      </w:r>
      <w:r>
        <w:rPr>
          <w:color w:val="000000"/>
        </w:rPr>
      </w:r>
    </w:p>
    <w:p>
      <w:pPr>
        <w:pStyle w:val="1598"/>
        <w:ind w:firstLine="851"/>
        <w:jc w:val="both"/>
        <w:spacing w:line="360" w:lineRule="auto"/>
        <w:rPr>
          <w:color w:val="000000"/>
        </w:rPr>
      </w:pPr>
      <w:r>
        <w:rPr>
          <w:color w:val="000000"/>
        </w:rPr>
        <w:t xml:space="preserve">– </w:t>
      </w:r>
      <w:r>
        <w:rPr>
          <w:color w:val="000000"/>
        </w:rPr>
        <w:t xml:space="preserve">тушение пожаров;</w:t>
      </w:r>
      <w:r>
        <w:rPr>
          <w:color w:val="000000"/>
        </w:rPr>
      </w:r>
    </w:p>
    <w:p>
      <w:pPr>
        <w:pStyle w:val="1598"/>
        <w:ind w:firstLine="851"/>
        <w:jc w:val="both"/>
        <w:spacing w:line="360" w:lineRule="auto"/>
        <w:rPr>
          <w:color w:val="000000"/>
        </w:rPr>
      </w:pPr>
      <w:r>
        <w:rPr>
          <w:color w:val="000000"/>
        </w:rPr>
        <w:t xml:space="preserve">– </w:t>
      </w:r>
      <w:r>
        <w:rPr>
          <w:color w:val="000000"/>
        </w:rPr>
        <w:t xml:space="preserve">испытание пожарных гидрантов.</w:t>
      </w:r>
      <w:r>
        <w:rPr>
          <w:color w:val="000000"/>
        </w:rPr>
      </w:r>
    </w:p>
    <w:p>
      <w:pPr>
        <w:pStyle w:val="2792"/>
        <w:contextualSpacing/>
        <w:ind w:left="851" w:firstLine="0"/>
        <w:spacing w:before="0" w:after="0" w:line="360" w:lineRule="auto"/>
        <w:rPr>
          <w:color w:val="000000"/>
          <w:szCs w:val="24"/>
        </w:rPr>
      </w:pPr>
      <w:r>
        <w:rPr>
          <w:color w:val="000000"/>
          <w:szCs w:val="24"/>
        </w:rPr>
        <w:t xml:space="preserve">б) организационно-учетные расходы, в том числе:</w:t>
      </w:r>
      <w:r>
        <w:rPr>
          <w:color w:val="000000"/>
          <w:szCs w:val="24"/>
        </w:rPr>
      </w:r>
    </w:p>
    <w:p>
      <w:pPr>
        <w:pStyle w:val="1598"/>
        <w:ind w:firstLine="851"/>
        <w:jc w:val="both"/>
        <w:spacing w:line="360" w:lineRule="auto"/>
        <w:rPr>
          <w:color w:val="000000"/>
        </w:rPr>
      </w:pPr>
      <w:r>
        <w:rPr>
          <w:color w:val="000000"/>
        </w:rPr>
        <w:t xml:space="preserve">– </w:t>
      </w:r>
      <w:r>
        <w:rPr>
          <w:color w:val="000000"/>
        </w:rPr>
        <w:t xml:space="preserve">не зарегистрированные средствами измерения;</w:t>
      </w:r>
      <w:r>
        <w:rPr>
          <w:color w:val="000000"/>
        </w:rPr>
      </w:r>
    </w:p>
    <w:p>
      <w:pPr>
        <w:pStyle w:val="1598"/>
        <w:ind w:firstLine="851"/>
        <w:jc w:val="both"/>
        <w:spacing w:line="360" w:lineRule="auto"/>
        <w:rPr>
          <w:color w:val="000000"/>
        </w:rPr>
      </w:pPr>
      <w:r>
        <w:rPr>
          <w:color w:val="000000"/>
        </w:rPr>
        <w:t xml:space="preserve">– </w:t>
      </w:r>
      <w:r>
        <w:rPr>
          <w:color w:val="000000"/>
        </w:rPr>
        <w:t xml:space="preserve">не учтенные из-за погрешности средств измерения у абонентов;</w:t>
      </w:r>
      <w:r>
        <w:rPr>
          <w:color w:val="000000"/>
        </w:rPr>
      </w:r>
    </w:p>
    <w:p>
      <w:pPr>
        <w:pStyle w:val="1598"/>
        <w:ind w:firstLine="851"/>
        <w:jc w:val="both"/>
        <w:spacing w:line="360" w:lineRule="auto"/>
        <w:rPr>
          <w:color w:val="000000"/>
        </w:rPr>
      </w:pPr>
      <w:r>
        <w:rPr>
          <w:color w:val="000000"/>
        </w:rPr>
        <w:t xml:space="preserve">– </w:t>
      </w:r>
      <w:r>
        <w:rPr>
          <w:color w:val="000000"/>
        </w:rPr>
        <w:t xml:space="preserve">не зарегистрированные средствами измерения квартирных водомеров;</w:t>
      </w:r>
      <w:r>
        <w:rPr>
          <w:color w:val="000000"/>
        </w:rPr>
      </w:r>
    </w:p>
    <w:p>
      <w:pPr>
        <w:pStyle w:val="1598"/>
        <w:ind w:firstLine="851"/>
        <w:jc w:val="both"/>
        <w:spacing w:line="360" w:lineRule="auto"/>
        <w:rPr>
          <w:color w:val="000000"/>
        </w:rPr>
      </w:pPr>
      <w:r>
        <w:rPr>
          <w:color w:val="000000"/>
        </w:rPr>
        <w:t xml:space="preserve">– </w:t>
      </w:r>
      <w:r>
        <w:rPr>
          <w:color w:val="000000"/>
        </w:rPr>
        <w:t xml:space="preserve">не учтенные из-за погрешности средств измерения ВНС подъема;</w:t>
      </w:r>
      <w:r>
        <w:rPr>
          <w:color w:val="000000"/>
        </w:rPr>
      </w:r>
    </w:p>
    <w:p>
      <w:pPr>
        <w:pStyle w:val="1598"/>
        <w:ind w:firstLine="851"/>
        <w:jc w:val="both"/>
        <w:spacing w:line="360" w:lineRule="auto"/>
        <w:rPr>
          <w:color w:val="000000"/>
        </w:rPr>
      </w:pPr>
      <w:r>
        <w:rPr>
          <w:color w:val="000000"/>
        </w:rPr>
        <w:t xml:space="preserve">в) потери из водопроводных сетей:</w:t>
      </w:r>
      <w:r>
        <w:rPr>
          <w:color w:val="000000"/>
        </w:rPr>
      </w:r>
    </w:p>
    <w:p>
      <w:pPr>
        <w:pStyle w:val="1598"/>
        <w:ind w:firstLine="851"/>
        <w:jc w:val="both"/>
        <w:spacing w:line="360" w:lineRule="auto"/>
        <w:rPr>
          <w:color w:val="000000"/>
        </w:rPr>
      </w:pPr>
      <w:r>
        <w:rPr>
          <w:color w:val="000000"/>
        </w:rPr>
        <w:t xml:space="preserve">– </w:t>
      </w:r>
      <w:r>
        <w:rPr>
          <w:color w:val="000000"/>
        </w:rPr>
        <w:t xml:space="preserve">потери из водопроводных сетей в результате аварий;</w:t>
      </w:r>
      <w:r>
        <w:rPr>
          <w:color w:val="000000"/>
        </w:rPr>
      </w:r>
    </w:p>
    <w:p>
      <w:pPr>
        <w:pStyle w:val="1598"/>
        <w:ind w:firstLine="851"/>
        <w:jc w:val="both"/>
        <w:spacing w:line="360" w:lineRule="auto"/>
        <w:rPr>
          <w:color w:val="000000"/>
        </w:rPr>
      </w:pPr>
      <w:r>
        <w:rPr>
          <w:color w:val="000000"/>
        </w:rPr>
        <w:t xml:space="preserve">– </w:t>
      </w:r>
      <w:r>
        <w:rPr>
          <w:color w:val="000000"/>
        </w:rPr>
        <w:t xml:space="preserve">скрытые утечки из водопроводных сетей;</w:t>
      </w:r>
      <w:r>
        <w:rPr>
          <w:color w:val="000000"/>
        </w:rPr>
      </w:r>
    </w:p>
    <w:p>
      <w:pPr>
        <w:pStyle w:val="1598"/>
        <w:ind w:firstLine="851"/>
        <w:jc w:val="both"/>
        <w:spacing w:line="360" w:lineRule="auto"/>
        <w:rPr>
          <w:color w:val="000000"/>
        </w:rPr>
      </w:pPr>
      <w:r>
        <w:rPr>
          <w:color w:val="000000"/>
        </w:rPr>
        <w:t xml:space="preserve">– </w:t>
      </w:r>
      <w:r>
        <w:rPr>
          <w:color w:val="000000"/>
        </w:rPr>
        <w:t xml:space="preserve">утечки из уплотнения сетевой арматуры;</w:t>
      </w:r>
      <w:r>
        <w:rPr>
          <w:color w:val="000000"/>
        </w:rPr>
      </w:r>
    </w:p>
    <w:p>
      <w:pPr>
        <w:pStyle w:val="1598"/>
        <w:ind w:firstLine="851"/>
        <w:jc w:val="both"/>
        <w:spacing w:line="360" w:lineRule="auto"/>
        <w:rPr>
          <w:color w:val="000000"/>
        </w:rPr>
      </w:pPr>
      <w:r>
        <w:rPr>
          <w:color w:val="000000"/>
        </w:rPr>
        <w:t xml:space="preserve">– </w:t>
      </w:r>
      <w:r>
        <w:rPr>
          <w:color w:val="000000"/>
        </w:rPr>
        <w:t xml:space="preserve">расходы на естественную убыль при подаче воды по трубопроводам;</w:t>
      </w:r>
      <w:r>
        <w:rPr>
          <w:color w:val="000000"/>
        </w:rPr>
      </w:r>
    </w:p>
    <w:p>
      <w:pPr>
        <w:pStyle w:val="1598"/>
        <w:ind w:firstLine="851"/>
        <w:jc w:val="both"/>
        <w:spacing w:line="360" w:lineRule="auto"/>
        <w:rPr>
          <w:color w:val="000000"/>
        </w:rPr>
      </w:pPr>
      <w:r>
        <w:rPr>
          <w:color w:val="000000"/>
        </w:rPr>
        <w:t xml:space="preserve">– </w:t>
      </w:r>
      <w:r>
        <w:rPr>
          <w:color w:val="000000"/>
        </w:rPr>
        <w:t xml:space="preserve">утечки в результате аварий на водопроводных сетях.</w:t>
      </w:r>
      <w:r>
        <w:rPr>
          <w:color w:val="000000"/>
        </w:rPr>
      </w:r>
    </w:p>
    <w:p>
      <w:pPr>
        <w:pStyle w:val="2805"/>
        <w:rPr>
          <w:color w:val="000000"/>
        </w:rPr>
      </w:pPr>
      <w:r>
        <w:rPr>
          <w:color w:val="000000"/>
        </w:rPr>
      </w:r>
      <w:r>
        <w:rPr>
          <w:color w:val="000000"/>
        </w:rPr>
      </w:r>
    </w:p>
    <w:p>
      <w:pPr>
        <w:pStyle w:val="2792"/>
        <w:numPr>
          <w:ilvl w:val="1"/>
          <w:numId w:val="64"/>
        </w:numPr>
        <w:contextualSpacing/>
        <w:ind w:left="0" w:firstLine="0"/>
        <w:spacing w:before="0" w:after="0" w:line="240" w:lineRule="auto"/>
        <w:tabs>
          <w:tab w:val="left" w:pos="426" w:leader="none"/>
          <w:tab w:val="clear" w:pos="708" w:leader="none"/>
        </w:tabs>
        <w:rPr>
          <w:b/>
          <w:color w:val="000000"/>
          <w:sz w:val="28"/>
          <w:szCs w:val="24"/>
        </w:rPr>
        <w:outlineLvl w:val="2"/>
      </w:pPr>
      <w:r/>
      <w:bookmarkStart w:id="17" w:name="__RefHeading___Toc197514195"/>
      <w:r/>
      <w:bookmarkEnd w:id="17"/>
      <w:r>
        <w:rPr>
          <w:b/>
          <w:color w:val="000000"/>
          <w:szCs w:val="24"/>
        </w:rPr>
        <w:t xml:space="preserve">Территориальный баланс подачи горячей, питьевой, технической воды по технологическим зонам водоснабжения (годовой и в сутки максимального водопотребления)</w:t>
      </w:r>
      <w:r>
        <w:rPr>
          <w:b/>
          <w:color w:val="000000"/>
          <w:sz w:val="28"/>
          <w:szCs w:val="24"/>
        </w:rPr>
      </w:r>
    </w:p>
    <w:p>
      <w:pPr>
        <w:pStyle w:val="1598"/>
        <w:ind w:firstLine="851"/>
        <w:jc w:val="both"/>
        <w:spacing w:line="360" w:lineRule="auto"/>
        <w:rPr>
          <w:color w:val="000000"/>
        </w:rPr>
      </w:pPr>
      <w:r>
        <w:rPr>
          <w:color w:val="000000"/>
        </w:rPr>
        <w:t xml:space="preserve">Объем потребления водных ресурсов в первую очередь зависит от численности населения проектируемой территории и наличия предприятий, потребляющих водные ресурсы в процессе производства.</w:t>
      </w:r>
      <w:r>
        <w:rPr>
          <w:color w:val="000000"/>
        </w:rPr>
      </w:r>
    </w:p>
    <w:p>
      <w:pPr>
        <w:pStyle w:val="1598"/>
        <w:ind w:firstLine="851"/>
        <w:jc w:val="both"/>
        <w:spacing w:line="360" w:lineRule="auto"/>
        <w:rPr>
          <w:color w:val="000000"/>
        </w:rPr>
      </w:pPr>
      <w:r>
        <w:rPr>
          <w:color w:val="000000"/>
        </w:rPr>
        <w:t xml:space="preserve">На территории городского поселения Федоровский выделена одна технологическая зона действия водопроводных сооружений. </w:t>
      </w:r>
      <w:r>
        <w:rPr>
          <w:color w:val="000000"/>
        </w:rPr>
      </w:r>
    </w:p>
    <w:p>
      <w:pPr>
        <w:pStyle w:val="1598"/>
        <w:ind w:firstLine="851"/>
        <w:jc w:val="both"/>
        <w:spacing w:line="360" w:lineRule="auto"/>
        <w:rPr>
          <w:color w:val="000000"/>
        </w:rPr>
      </w:pPr>
      <w:r>
        <w:rPr>
          <w:color w:val="000000"/>
        </w:rPr>
        <w:t xml:space="preserve">Территориальный баланс подачи горячей, питьевой, технической воды по технологическим зонам водоснабжения (годовой и в сутки максимального водопотребления) представлен в таблице 18.</w:t>
      </w:r>
      <w:r>
        <w:rPr>
          <w:color w:val="000000"/>
        </w:rPr>
      </w:r>
    </w:p>
    <w:p>
      <w:pPr>
        <w:pStyle w:val="3344"/>
        <w:ind w:firstLine="0"/>
        <w:keepNext/>
      </w:pPr>
      <w:r>
        <w:t xml:space="preserve">Таблица </w:t>
      </w:r>
      <w:r>
        <w:fldChar w:fldCharType="begin"/>
      </w:r>
      <w:r>
        <w:instrText xml:space="preserve"> SEQ Таблица \* ARABIC </w:instrText>
      </w:r>
      <w:r>
        <w:fldChar w:fldCharType="separate"/>
      </w:r>
      <w:r>
        <w:t xml:space="preserve">18</w:t>
      </w:r>
      <w:r>
        <w:fldChar w:fldCharType="end"/>
      </w:r>
      <w:r>
        <w:t xml:space="preserve"> – Территориальный баланс подачи горячей, питьевой, технической воды по технологическим зонам водоснабжения (годовой и в сутки максимального водопотребления)</w:t>
      </w: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630"/>
        <w:gridCol w:w="3625"/>
        <w:gridCol w:w="844"/>
        <w:gridCol w:w="2256"/>
        <w:gridCol w:w="2283"/>
      </w:tblGrid>
      <w:tr>
        <w:tblPrEx/>
        <w:trPr>
          <w:trHeight w:val="23"/>
        </w:trPr>
        <w:tc>
          <w:tcPr>
            <w:tcBorders>
              <w:top w:val="single" w:color="000000" w:sz="6" w:space="0"/>
              <w:left w:val="single" w:color="000000" w:sz="6" w:space="0"/>
              <w:bottom w:val="single" w:color="000000" w:sz="6" w:space="0"/>
              <w:right w:val="single" w:color="000000" w:sz="6" w:space="0"/>
            </w:tcBorders>
            <w:tcW w:w="630" w:type="dxa"/>
            <w:vAlign w:val="center"/>
            <w:vMerge w:val="restart"/>
            <w:textDirection w:val="lrTb"/>
            <w:noWrap w:val="false"/>
          </w:tcPr>
          <w:p>
            <w:pPr>
              <w:pStyle w:val="1598"/>
              <w:jc w:val="center"/>
              <w:rPr>
                <w:sz w:val="20"/>
                <w:szCs w:val="20"/>
              </w:rPr>
            </w:pPr>
            <w:r>
              <w:rPr>
                <w:color w:val="000000"/>
                <w:sz w:val="20"/>
                <w:szCs w:val="20"/>
              </w:rPr>
              <w:t xml:space="preserve">№</w:t>
            </w:r>
            <w:r>
              <w:rPr>
                <w:sz w:val="20"/>
                <w:szCs w:val="20"/>
              </w:rPr>
            </w:r>
          </w:p>
          <w:p>
            <w:pPr>
              <w:pStyle w:val="1598"/>
              <w:jc w:val="center"/>
              <w:rPr>
                <w:sz w:val="20"/>
                <w:szCs w:val="20"/>
              </w:rPr>
            </w:pPr>
            <w:r>
              <w:rPr>
                <w:bCs/>
                <w:color w:val="000000"/>
                <w:sz w:val="20"/>
                <w:szCs w:val="20"/>
              </w:rPr>
              <w:t xml:space="preserve">п/п</w:t>
            </w:r>
            <w:r>
              <w:rPr>
                <w:sz w:val="20"/>
                <w:szCs w:val="20"/>
              </w:rPr>
            </w:r>
          </w:p>
        </w:tc>
        <w:tc>
          <w:tcPr>
            <w:tcBorders>
              <w:top w:val="single" w:color="000000" w:sz="6" w:space="0"/>
              <w:left w:val="single" w:color="000000" w:sz="6" w:space="0"/>
              <w:bottom w:val="single" w:color="000000" w:sz="6" w:space="0"/>
              <w:right w:val="single" w:color="000000" w:sz="6" w:space="0"/>
            </w:tcBorders>
            <w:tcW w:w="3625" w:type="dxa"/>
            <w:vAlign w:val="center"/>
            <w:vMerge w:val="restart"/>
            <w:textDirection w:val="lrTb"/>
            <w:noWrap w:val="false"/>
          </w:tcPr>
          <w:p>
            <w:pPr>
              <w:pStyle w:val="1598"/>
              <w:jc w:val="center"/>
              <w:rPr>
                <w:sz w:val="20"/>
                <w:szCs w:val="20"/>
              </w:rPr>
            </w:pPr>
            <w:r>
              <w:rPr>
                <w:bCs/>
                <w:color w:val="000000"/>
                <w:sz w:val="20"/>
                <w:szCs w:val="20"/>
              </w:rPr>
              <w:t xml:space="preserve">Показатели</w:t>
            </w:r>
            <w:r>
              <w:rPr>
                <w:sz w:val="20"/>
                <w:szCs w:val="20"/>
              </w:rPr>
            </w:r>
          </w:p>
        </w:tc>
        <w:tc>
          <w:tcPr>
            <w:tcBorders>
              <w:top w:val="single" w:color="000000" w:sz="6" w:space="0"/>
              <w:left w:val="single" w:color="000000" w:sz="6" w:space="0"/>
              <w:bottom w:val="single" w:color="000000" w:sz="6" w:space="0"/>
              <w:right w:val="single" w:color="000000" w:sz="6" w:space="0"/>
            </w:tcBorders>
            <w:tcW w:w="844" w:type="dxa"/>
            <w:vAlign w:val="center"/>
            <w:vMerge w:val="restart"/>
            <w:textDirection w:val="lrTb"/>
            <w:noWrap w:val="false"/>
          </w:tcPr>
          <w:p>
            <w:pPr>
              <w:pStyle w:val="1598"/>
              <w:jc w:val="center"/>
              <w:rPr>
                <w:sz w:val="20"/>
                <w:szCs w:val="20"/>
              </w:rPr>
            </w:pPr>
            <w:r>
              <w:rPr>
                <w:bCs/>
                <w:color w:val="000000"/>
                <w:sz w:val="20"/>
                <w:szCs w:val="20"/>
              </w:rPr>
              <w:t xml:space="preserve">Ед. изм.</w:t>
            </w:r>
            <w:r>
              <w:rPr>
                <w:sz w:val="20"/>
                <w:szCs w:val="20"/>
              </w:rPr>
            </w:r>
          </w:p>
        </w:tc>
        <w:tc>
          <w:tcPr>
            <w:gridSpan w:val="2"/>
            <w:tcBorders>
              <w:top w:val="single" w:color="000000" w:sz="6" w:space="0"/>
              <w:left w:val="single" w:color="000000" w:sz="6" w:space="0"/>
              <w:bottom w:val="single" w:color="000000" w:sz="6" w:space="0"/>
              <w:right w:val="single" w:color="000000" w:sz="4" w:space="0"/>
            </w:tcBorders>
            <w:tcW w:w="4539" w:type="dxa"/>
            <w:vAlign w:val="center"/>
            <w:textDirection w:val="lrTb"/>
            <w:noWrap w:val="false"/>
          </w:tcPr>
          <w:p>
            <w:pPr>
              <w:pStyle w:val="1598"/>
              <w:jc w:val="center"/>
            </w:pPr>
            <w:r>
              <w:rPr>
                <w:sz w:val="20"/>
                <w:szCs w:val="20"/>
              </w:rPr>
              <w:t xml:space="preserve">2024 год</w:t>
            </w:r>
            <w:r/>
          </w:p>
        </w:tc>
      </w:tr>
      <w:tr>
        <w:tblPrEx/>
        <w:trPr>
          <w:trHeight w:val="23"/>
        </w:trPr>
        <w:tc>
          <w:tcPr>
            <w:tcBorders>
              <w:top w:val="single" w:color="000000" w:sz="6" w:space="0"/>
              <w:left w:val="single" w:color="000000" w:sz="6" w:space="0"/>
              <w:bottom w:val="single" w:color="000000" w:sz="6" w:space="0"/>
              <w:right w:val="single" w:color="000000" w:sz="6" w:space="0"/>
            </w:tcBorders>
            <w:tcW w:w="630" w:type="dxa"/>
            <w:vAlign w:val="center"/>
            <w:vMerge w:val="continue"/>
            <w:textDirection w:val="lrTb"/>
            <w:noWrap w:val="false"/>
          </w:tcPr>
          <w:p>
            <w:pPr>
              <w:pStyle w:val="1598"/>
              <w:jc w:val="center"/>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3625" w:type="dxa"/>
            <w:vAlign w:val="center"/>
            <w:vMerge w:val="continue"/>
            <w:textDirection w:val="lrTb"/>
            <w:noWrap w:val="false"/>
          </w:tcPr>
          <w:p>
            <w:pPr>
              <w:pStyle w:val="1598"/>
              <w:jc w:val="center"/>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844" w:type="dxa"/>
            <w:vAlign w:val="center"/>
            <w:vMerge w:val="continue"/>
            <w:textDirection w:val="lrTb"/>
            <w:noWrap w:val="false"/>
          </w:tcPr>
          <w:p>
            <w:pPr>
              <w:pStyle w:val="1598"/>
              <w:jc w:val="center"/>
              <w:rPr>
                <w:sz w:val="20"/>
                <w:szCs w:val="20"/>
              </w:rPr>
            </w:pPr>
            <w:r>
              <w:rPr>
                <w:sz w:val="20"/>
                <w:szCs w:val="20"/>
              </w:rPr>
            </w:r>
            <w:r>
              <w:rPr>
                <w:sz w:val="20"/>
                <w:szCs w:val="20"/>
              </w:rPr>
            </w:r>
          </w:p>
        </w:tc>
        <w:tc>
          <w:tcPr>
            <w:tcBorders>
              <w:top w:val="single" w:color="000000" w:sz="6" w:space="0"/>
              <w:left w:val="single" w:color="000000" w:sz="6" w:space="0"/>
              <w:bottom w:val="single" w:color="000000" w:sz="6" w:space="0"/>
              <w:right w:val="single" w:color="000000" w:sz="6" w:space="0"/>
            </w:tcBorders>
            <w:tcW w:w="2256" w:type="dxa"/>
            <w:vAlign w:val="center"/>
            <w:textDirection w:val="lrTb"/>
            <w:noWrap w:val="false"/>
          </w:tcPr>
          <w:p>
            <w:pPr>
              <w:pStyle w:val="1598"/>
              <w:jc w:val="center"/>
            </w:pPr>
            <w:r>
              <w:rPr>
                <w:sz w:val="20"/>
                <w:szCs w:val="20"/>
              </w:rPr>
              <w:t xml:space="preserve">м</w:t>
            </w:r>
            <w:r>
              <w:rPr>
                <w:sz w:val="20"/>
                <w:szCs w:val="20"/>
                <w:vertAlign w:val="superscript"/>
              </w:rPr>
              <w:t xml:space="preserve">3</w:t>
            </w:r>
            <w:r>
              <w:rPr>
                <w:sz w:val="20"/>
                <w:szCs w:val="20"/>
              </w:rPr>
              <w:t xml:space="preserve">/год</w:t>
            </w:r>
            <w:r/>
          </w:p>
        </w:tc>
        <w:tc>
          <w:tcPr>
            <w:tcBorders>
              <w:top w:val="single" w:color="000000" w:sz="6" w:space="0"/>
              <w:left w:val="single" w:color="000000" w:sz="6" w:space="0"/>
              <w:bottom w:val="single" w:color="000000" w:sz="6" w:space="0"/>
              <w:right w:val="single" w:color="000000" w:sz="4" w:space="0"/>
            </w:tcBorders>
            <w:tcW w:w="2283" w:type="dxa"/>
            <w:vAlign w:val="center"/>
            <w:textDirection w:val="lrTb"/>
            <w:noWrap w:val="false"/>
          </w:tcPr>
          <w:p>
            <w:pPr>
              <w:pStyle w:val="1598"/>
              <w:jc w:val="center"/>
            </w:pPr>
            <w:r>
              <w:rPr>
                <w:sz w:val="20"/>
                <w:szCs w:val="20"/>
              </w:rPr>
              <w:t xml:space="preserve">среднечасовой в сутки максимального водопотребления, м3/час</w:t>
            </w:r>
            <w:r/>
          </w:p>
        </w:tc>
      </w:tr>
      <w:tr>
        <w:tblPrEx/>
        <w:trPr>
          <w:trHeight w:val="23"/>
        </w:trPr>
        <w:tc>
          <w:tcPr>
            <w:tcBorders>
              <w:top w:val="single" w:color="000000" w:sz="6" w:space="0"/>
              <w:left w:val="single" w:color="000000" w:sz="6" w:space="0"/>
              <w:bottom w:val="single" w:color="000000" w:sz="6" w:space="0"/>
              <w:right w:val="single" w:color="000000" w:sz="6" w:space="0"/>
            </w:tcBorders>
            <w:tcW w:w="630" w:type="dxa"/>
            <w:vAlign w:val="center"/>
            <w:textDirection w:val="lrTb"/>
            <w:noWrap w:val="false"/>
          </w:tcPr>
          <w:p>
            <w:pPr>
              <w:pStyle w:val="1598"/>
              <w:jc w:val="center"/>
              <w:rPr>
                <w:sz w:val="20"/>
                <w:szCs w:val="20"/>
              </w:rPr>
            </w:pPr>
            <w:r>
              <w:rPr>
                <w:bCs/>
                <w:color w:val="000000"/>
                <w:sz w:val="20"/>
                <w:szCs w:val="20"/>
              </w:rPr>
              <w:t xml:space="preserve">1</w:t>
            </w:r>
            <w:r>
              <w:rPr>
                <w:sz w:val="20"/>
                <w:szCs w:val="20"/>
              </w:rPr>
            </w:r>
          </w:p>
        </w:tc>
        <w:tc>
          <w:tcPr>
            <w:tcBorders>
              <w:top w:val="single" w:color="000000" w:sz="6" w:space="0"/>
              <w:left w:val="single" w:color="000000" w:sz="6" w:space="0"/>
              <w:bottom w:val="single" w:color="000000" w:sz="6" w:space="0"/>
              <w:right w:val="single" w:color="000000" w:sz="6" w:space="0"/>
            </w:tcBorders>
            <w:tcW w:w="3625" w:type="dxa"/>
            <w:vAlign w:val="center"/>
            <w:textDirection w:val="lrTb"/>
            <w:noWrap w:val="false"/>
          </w:tcPr>
          <w:p>
            <w:pPr>
              <w:pStyle w:val="1598"/>
              <w:jc w:val="center"/>
              <w:rPr>
                <w:sz w:val="20"/>
                <w:szCs w:val="20"/>
              </w:rPr>
            </w:pPr>
            <w:r>
              <w:rPr>
                <w:color w:val="000000"/>
                <w:sz w:val="20"/>
                <w:szCs w:val="20"/>
              </w:rPr>
              <w:t xml:space="preserve">2</w:t>
            </w:r>
            <w:r>
              <w:rPr>
                <w:sz w:val="20"/>
                <w:szCs w:val="20"/>
              </w:rPr>
            </w:r>
          </w:p>
        </w:tc>
        <w:tc>
          <w:tcPr>
            <w:tcBorders>
              <w:top w:val="single" w:color="000000" w:sz="6" w:space="0"/>
              <w:left w:val="single" w:color="000000" w:sz="6" w:space="0"/>
              <w:bottom w:val="single" w:color="000000" w:sz="6" w:space="0"/>
              <w:right w:val="single" w:color="000000" w:sz="6" w:space="0"/>
            </w:tcBorders>
            <w:tcW w:w="844" w:type="dxa"/>
            <w:vAlign w:val="center"/>
            <w:textDirection w:val="lrTb"/>
            <w:noWrap w:val="false"/>
          </w:tcPr>
          <w:p>
            <w:pPr>
              <w:pStyle w:val="1598"/>
              <w:jc w:val="center"/>
              <w:rPr>
                <w:sz w:val="20"/>
                <w:szCs w:val="20"/>
              </w:rPr>
            </w:pPr>
            <w:r>
              <w:rPr>
                <w:color w:val="000000"/>
                <w:sz w:val="20"/>
                <w:szCs w:val="20"/>
              </w:rPr>
              <w:t xml:space="preserve">3</w:t>
            </w:r>
            <w:r>
              <w:rPr>
                <w:sz w:val="20"/>
                <w:szCs w:val="20"/>
              </w:rPr>
            </w:r>
          </w:p>
        </w:tc>
        <w:tc>
          <w:tcPr>
            <w:tcBorders>
              <w:top w:val="single" w:color="000000" w:sz="6" w:space="0"/>
              <w:left w:val="single" w:color="000000" w:sz="6" w:space="0"/>
              <w:bottom w:val="single" w:color="000000" w:sz="6" w:space="0"/>
              <w:right w:val="single" w:color="000000" w:sz="6" w:space="0"/>
            </w:tcBorders>
            <w:tcW w:w="2256" w:type="dxa"/>
            <w:vAlign w:val="center"/>
            <w:textDirection w:val="lrTb"/>
            <w:noWrap w:val="false"/>
          </w:tcPr>
          <w:p>
            <w:pPr>
              <w:pStyle w:val="1598"/>
              <w:jc w:val="center"/>
              <w:rPr>
                <w:sz w:val="20"/>
                <w:szCs w:val="20"/>
              </w:rPr>
            </w:pPr>
            <w:r>
              <w:rPr>
                <w:color w:val="000000"/>
                <w:sz w:val="20"/>
                <w:szCs w:val="20"/>
              </w:rPr>
              <w:t xml:space="preserve">4</w:t>
            </w:r>
            <w:r>
              <w:rPr>
                <w:sz w:val="20"/>
                <w:szCs w:val="20"/>
              </w:rPr>
            </w:r>
          </w:p>
        </w:tc>
        <w:tc>
          <w:tcPr>
            <w:tcBorders>
              <w:top w:val="single" w:color="000000" w:sz="6" w:space="0"/>
              <w:left w:val="single" w:color="000000" w:sz="6" w:space="0"/>
              <w:bottom w:val="single" w:color="000000" w:sz="6" w:space="0"/>
              <w:right w:val="single" w:color="000000" w:sz="6" w:space="0"/>
            </w:tcBorders>
            <w:tcW w:w="2283" w:type="dxa"/>
            <w:vAlign w:val="center"/>
            <w:textDirection w:val="lrTb"/>
            <w:noWrap w:val="false"/>
          </w:tcPr>
          <w:p>
            <w:pPr>
              <w:pStyle w:val="1598"/>
              <w:jc w:val="center"/>
              <w:rPr>
                <w:sz w:val="20"/>
                <w:szCs w:val="20"/>
              </w:rPr>
            </w:pPr>
            <w:r>
              <w:rPr>
                <w:color w:val="000000"/>
                <w:sz w:val="20"/>
                <w:szCs w:val="20"/>
              </w:rPr>
              <w:t xml:space="preserve">5</w:t>
            </w:r>
            <w:r>
              <w:rPr>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630" w:type="dxa"/>
            <w:vAlign w:val="center"/>
            <w:textDirection w:val="lrTb"/>
            <w:noWrap w:val="false"/>
          </w:tcPr>
          <w:p>
            <w:pPr>
              <w:pStyle w:val="1598"/>
              <w:rPr>
                <w:sz w:val="20"/>
                <w:szCs w:val="20"/>
              </w:rPr>
            </w:pPr>
            <w:r>
              <w:rPr>
                <w:color w:val="000000"/>
                <w:sz w:val="20"/>
                <w:szCs w:val="20"/>
              </w:rPr>
              <w:t xml:space="preserve">1.</w:t>
            </w:r>
            <w:r>
              <w:rPr>
                <w:sz w:val="20"/>
                <w:szCs w:val="20"/>
              </w:rPr>
            </w:r>
          </w:p>
        </w:tc>
        <w:tc>
          <w:tcPr>
            <w:tcBorders>
              <w:top w:val="single" w:color="000000" w:sz="6" w:space="0"/>
              <w:left w:val="single" w:color="000000" w:sz="6" w:space="0"/>
              <w:bottom w:val="single" w:color="000000" w:sz="6" w:space="0"/>
              <w:right w:val="single" w:color="000000" w:sz="6" w:space="0"/>
            </w:tcBorders>
            <w:tcW w:w="3625" w:type="dxa"/>
            <w:vAlign w:val="center"/>
            <w:textDirection w:val="lrTb"/>
            <w:noWrap w:val="false"/>
          </w:tcPr>
          <w:p>
            <w:pPr>
              <w:pStyle w:val="1598"/>
              <w:rPr>
                <w:sz w:val="20"/>
                <w:szCs w:val="20"/>
              </w:rPr>
            </w:pPr>
            <w:r>
              <w:rPr>
                <w:bCs/>
                <w:color w:val="000000"/>
                <w:sz w:val="20"/>
                <w:szCs w:val="20"/>
              </w:rPr>
              <w:t xml:space="preserve">Поднято воды (насосными</w:t>
            </w:r>
            <w:r>
              <w:t xml:space="preserve"> </w:t>
            </w:r>
            <w:r>
              <w:rPr>
                <w:bCs/>
                <w:color w:val="000000"/>
                <w:sz w:val="20"/>
                <w:szCs w:val="20"/>
              </w:rPr>
              <w:t xml:space="preserve">станциями 1-го подъема)</w:t>
            </w:r>
            <w:r>
              <w:rPr>
                <w:sz w:val="20"/>
                <w:szCs w:val="20"/>
              </w:rPr>
            </w:r>
          </w:p>
        </w:tc>
        <w:tc>
          <w:tcPr>
            <w:tcBorders>
              <w:top w:val="single" w:color="000000" w:sz="6" w:space="0"/>
              <w:left w:val="single" w:color="000000" w:sz="6" w:space="0"/>
              <w:bottom w:val="single" w:color="000000" w:sz="6" w:space="0"/>
              <w:right w:val="single" w:color="000000" w:sz="6" w:space="0"/>
            </w:tcBorders>
            <w:tcW w:w="844" w:type="dxa"/>
            <w:vAlign w:val="center"/>
            <w:textDirection w:val="lrTb"/>
            <w:noWrap w:val="false"/>
          </w:tcPr>
          <w:p>
            <w:pPr>
              <w:pStyle w:val="1598"/>
              <w:jc w:val="center"/>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2256" w:type="dxa"/>
            <w:vAlign w:val="center"/>
            <w:textDirection w:val="lrTb"/>
            <w:noWrap w:val="false"/>
          </w:tcPr>
          <w:p>
            <w:pPr>
              <w:pStyle w:val="1598"/>
              <w:rPr>
                <w:sz w:val="20"/>
                <w:szCs w:val="20"/>
              </w:rPr>
            </w:pPr>
            <w:r>
              <w:rPr>
                <w:color w:val="000000"/>
                <w:sz w:val="20"/>
                <w:szCs w:val="20"/>
              </w:rPr>
              <w:t xml:space="preserve">1 450 575,449</w:t>
            </w:r>
            <w:r>
              <w:rPr>
                <w:sz w:val="20"/>
                <w:szCs w:val="20"/>
              </w:rPr>
            </w:r>
          </w:p>
        </w:tc>
        <w:tc>
          <w:tcPr>
            <w:tcBorders>
              <w:top w:val="single" w:color="000000" w:sz="6" w:space="0"/>
              <w:left w:val="single" w:color="000000" w:sz="6" w:space="0"/>
              <w:bottom w:val="single" w:color="000000" w:sz="6" w:space="0"/>
              <w:right w:val="single" w:color="000000" w:sz="6" w:space="0"/>
            </w:tcBorders>
            <w:tcW w:w="2283" w:type="dxa"/>
            <w:vAlign w:val="center"/>
            <w:textDirection w:val="lrTb"/>
            <w:noWrap w:val="false"/>
          </w:tcPr>
          <w:p>
            <w:pPr>
              <w:pStyle w:val="1598"/>
              <w:jc w:val="right"/>
              <w:rPr>
                <w:color w:val="000000"/>
                <w:sz w:val="20"/>
                <w:szCs w:val="20"/>
              </w:rPr>
            </w:pPr>
            <w:r>
              <w:rPr>
                <w:color w:val="000000"/>
                <w:sz w:val="20"/>
                <w:szCs w:val="20"/>
              </w:rPr>
              <w:t xml:space="preserve">198,709</w:t>
            </w:r>
            <w:r>
              <w:rPr>
                <w:color w:val="000000"/>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630" w:type="dxa"/>
            <w:vAlign w:val="center"/>
            <w:textDirection w:val="lrTb"/>
            <w:noWrap w:val="false"/>
          </w:tcPr>
          <w:p>
            <w:pPr>
              <w:pStyle w:val="1598"/>
              <w:rPr>
                <w:sz w:val="20"/>
                <w:szCs w:val="20"/>
              </w:rPr>
            </w:pPr>
            <w:r>
              <w:rPr>
                <w:bCs/>
                <w:color w:val="000000"/>
                <w:sz w:val="20"/>
                <w:szCs w:val="20"/>
              </w:rPr>
              <w:t xml:space="preserve">2.</w:t>
            </w:r>
            <w:r>
              <w:rPr>
                <w:sz w:val="20"/>
                <w:szCs w:val="20"/>
              </w:rPr>
            </w:r>
          </w:p>
        </w:tc>
        <w:tc>
          <w:tcPr>
            <w:tcBorders>
              <w:top w:val="single" w:color="000000" w:sz="6" w:space="0"/>
              <w:left w:val="single" w:color="000000" w:sz="6" w:space="0"/>
              <w:bottom w:val="single" w:color="000000" w:sz="6" w:space="0"/>
              <w:right w:val="single" w:color="000000" w:sz="6" w:space="0"/>
            </w:tcBorders>
            <w:tcW w:w="3625" w:type="dxa"/>
            <w:vAlign w:val="center"/>
            <w:textDirection w:val="lrTb"/>
            <w:noWrap w:val="false"/>
          </w:tcPr>
          <w:p>
            <w:pPr>
              <w:pStyle w:val="1598"/>
              <w:rPr>
                <w:sz w:val="20"/>
                <w:szCs w:val="20"/>
              </w:rPr>
            </w:pPr>
            <w:r>
              <w:rPr>
                <w:bCs/>
                <w:color w:val="000000"/>
                <w:sz w:val="20"/>
                <w:szCs w:val="20"/>
              </w:rPr>
              <w:t xml:space="preserve">Пропущено воды через очистные сооружения</w:t>
            </w:r>
            <w:r>
              <w:rPr>
                <w:sz w:val="20"/>
                <w:szCs w:val="20"/>
              </w:rPr>
            </w:r>
          </w:p>
        </w:tc>
        <w:tc>
          <w:tcPr>
            <w:tcBorders>
              <w:top w:val="single" w:color="000000" w:sz="6" w:space="0"/>
              <w:left w:val="single" w:color="000000" w:sz="6" w:space="0"/>
              <w:bottom w:val="single" w:color="000000" w:sz="6" w:space="0"/>
              <w:right w:val="single" w:color="000000" w:sz="6" w:space="0"/>
            </w:tcBorders>
            <w:tcW w:w="844" w:type="dxa"/>
            <w:vAlign w:val="center"/>
            <w:textDirection w:val="lrTb"/>
            <w:noWrap w:val="false"/>
          </w:tcPr>
          <w:p>
            <w:pPr>
              <w:pStyle w:val="1598"/>
              <w:jc w:val="center"/>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2256" w:type="dxa"/>
            <w:vAlign w:val="center"/>
            <w:textDirection w:val="lrTb"/>
            <w:noWrap w:val="false"/>
          </w:tcPr>
          <w:p>
            <w:pPr>
              <w:pStyle w:val="1598"/>
              <w:rPr>
                <w:sz w:val="20"/>
                <w:szCs w:val="20"/>
              </w:rPr>
            </w:pPr>
            <w:r>
              <w:rPr>
                <w:color w:val="000000"/>
                <w:sz w:val="20"/>
                <w:szCs w:val="20"/>
              </w:rPr>
              <w:t xml:space="preserve">1 450 575,449</w:t>
            </w:r>
            <w:r>
              <w:rPr>
                <w:sz w:val="20"/>
                <w:szCs w:val="20"/>
              </w:rPr>
            </w:r>
          </w:p>
        </w:tc>
        <w:tc>
          <w:tcPr>
            <w:tcBorders>
              <w:top w:val="single" w:color="000000" w:sz="6" w:space="0"/>
              <w:left w:val="single" w:color="000000" w:sz="6" w:space="0"/>
              <w:bottom w:val="single" w:color="000000" w:sz="6" w:space="0"/>
              <w:right w:val="single" w:color="000000" w:sz="6" w:space="0"/>
            </w:tcBorders>
            <w:tcW w:w="2283" w:type="dxa"/>
            <w:vAlign w:val="center"/>
            <w:textDirection w:val="lrTb"/>
            <w:noWrap w:val="false"/>
          </w:tcPr>
          <w:p>
            <w:pPr>
              <w:pStyle w:val="1598"/>
              <w:jc w:val="right"/>
              <w:rPr>
                <w:color w:val="000000"/>
                <w:sz w:val="20"/>
                <w:szCs w:val="20"/>
              </w:rPr>
            </w:pPr>
            <w:r>
              <w:rPr>
                <w:color w:val="000000"/>
                <w:sz w:val="20"/>
                <w:szCs w:val="20"/>
              </w:rPr>
              <w:t xml:space="preserve">198,709</w:t>
            </w:r>
            <w:r>
              <w:rPr>
                <w:color w:val="000000"/>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630" w:type="dxa"/>
            <w:vAlign w:val="center"/>
            <w:textDirection w:val="lrTb"/>
            <w:noWrap w:val="false"/>
          </w:tcPr>
          <w:p>
            <w:pPr>
              <w:pStyle w:val="1598"/>
              <w:rPr>
                <w:sz w:val="20"/>
                <w:szCs w:val="20"/>
              </w:rPr>
            </w:pPr>
            <w:r>
              <w:rPr>
                <w:bCs/>
                <w:color w:val="000000"/>
                <w:sz w:val="20"/>
                <w:szCs w:val="20"/>
              </w:rPr>
              <w:t xml:space="preserve">3.</w:t>
            </w:r>
            <w:r>
              <w:rPr>
                <w:sz w:val="20"/>
                <w:szCs w:val="20"/>
              </w:rPr>
            </w:r>
          </w:p>
        </w:tc>
        <w:tc>
          <w:tcPr>
            <w:tcBorders>
              <w:top w:val="single" w:color="000000" w:sz="6" w:space="0"/>
              <w:left w:val="single" w:color="000000" w:sz="6" w:space="0"/>
              <w:bottom w:val="single" w:color="000000" w:sz="6" w:space="0"/>
              <w:right w:val="single" w:color="000000" w:sz="6" w:space="0"/>
            </w:tcBorders>
            <w:tcW w:w="3625" w:type="dxa"/>
            <w:vAlign w:val="center"/>
            <w:textDirection w:val="lrTb"/>
            <w:noWrap w:val="false"/>
          </w:tcPr>
          <w:p>
            <w:pPr>
              <w:pStyle w:val="1598"/>
              <w:rPr>
                <w:sz w:val="20"/>
                <w:szCs w:val="20"/>
              </w:rPr>
            </w:pPr>
            <w:r>
              <w:rPr>
                <w:bCs/>
                <w:color w:val="000000"/>
                <w:sz w:val="20"/>
                <w:szCs w:val="20"/>
              </w:rPr>
              <w:t xml:space="preserve">Получено воды со стороны</w:t>
            </w:r>
            <w:r>
              <w:rPr>
                <w:sz w:val="20"/>
                <w:szCs w:val="20"/>
              </w:rPr>
            </w:r>
          </w:p>
        </w:tc>
        <w:tc>
          <w:tcPr>
            <w:tcBorders>
              <w:top w:val="single" w:color="000000" w:sz="6" w:space="0"/>
              <w:left w:val="single" w:color="000000" w:sz="6" w:space="0"/>
              <w:bottom w:val="single" w:color="000000" w:sz="6" w:space="0"/>
              <w:right w:val="single" w:color="000000" w:sz="6" w:space="0"/>
            </w:tcBorders>
            <w:tcW w:w="844" w:type="dxa"/>
            <w:vAlign w:val="center"/>
            <w:textDirection w:val="lrTb"/>
            <w:noWrap w:val="false"/>
          </w:tcPr>
          <w:p>
            <w:pPr>
              <w:pStyle w:val="1598"/>
              <w:jc w:val="center"/>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2256" w:type="dxa"/>
            <w:vAlign w:val="center"/>
            <w:textDirection w:val="lrTb"/>
            <w:noWrap w:val="false"/>
          </w:tcPr>
          <w:p>
            <w:pPr>
              <w:pStyle w:val="1598"/>
              <w:rPr>
                <w:sz w:val="20"/>
                <w:szCs w:val="20"/>
              </w:rPr>
            </w:pPr>
            <w:r>
              <w:rPr>
                <w:sz w:val="20"/>
                <w:szCs w:val="20"/>
              </w:rPr>
              <w:t xml:space="preserve">-</w:t>
            </w:r>
            <w:r>
              <w:rPr>
                <w:sz w:val="20"/>
                <w:szCs w:val="20"/>
              </w:rPr>
            </w:r>
          </w:p>
        </w:tc>
        <w:tc>
          <w:tcPr>
            <w:tcBorders>
              <w:top w:val="single" w:color="000000" w:sz="6" w:space="0"/>
              <w:left w:val="single" w:color="000000" w:sz="6" w:space="0"/>
              <w:bottom w:val="single" w:color="000000" w:sz="6" w:space="0"/>
              <w:right w:val="single" w:color="000000" w:sz="6" w:space="0"/>
            </w:tcBorders>
            <w:tcW w:w="2283" w:type="dxa"/>
            <w:vAlign w:val="center"/>
            <w:textDirection w:val="lrTb"/>
            <w:noWrap w:val="false"/>
          </w:tcPr>
          <w:p>
            <w:pPr>
              <w:pStyle w:val="1598"/>
              <w:rPr>
                <w:color w:val="000000"/>
                <w:sz w:val="20"/>
                <w:szCs w:val="20"/>
              </w:rPr>
            </w:pPr>
            <w:r>
              <w:rPr>
                <w:color w:val="000000"/>
                <w:sz w:val="20"/>
                <w:szCs w:val="20"/>
              </w:rPr>
              <w:t xml:space="preserve">-</w:t>
            </w:r>
            <w:r>
              <w:rPr>
                <w:color w:val="000000"/>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630" w:type="dxa"/>
            <w:vAlign w:val="center"/>
            <w:textDirection w:val="lrTb"/>
            <w:noWrap w:val="false"/>
          </w:tcPr>
          <w:p>
            <w:pPr>
              <w:pStyle w:val="1598"/>
              <w:rPr>
                <w:sz w:val="20"/>
                <w:szCs w:val="20"/>
              </w:rPr>
            </w:pPr>
            <w:r>
              <w:rPr>
                <w:bCs/>
                <w:color w:val="000000"/>
                <w:sz w:val="20"/>
                <w:szCs w:val="20"/>
              </w:rPr>
              <w:t xml:space="preserve">4.</w:t>
            </w:r>
            <w:r>
              <w:rPr>
                <w:sz w:val="20"/>
                <w:szCs w:val="20"/>
              </w:rPr>
            </w:r>
          </w:p>
        </w:tc>
        <w:tc>
          <w:tcPr>
            <w:tcBorders>
              <w:top w:val="single" w:color="000000" w:sz="6" w:space="0"/>
              <w:left w:val="single" w:color="000000" w:sz="6" w:space="0"/>
              <w:bottom w:val="single" w:color="000000" w:sz="6" w:space="0"/>
              <w:right w:val="single" w:color="000000" w:sz="6" w:space="0"/>
            </w:tcBorders>
            <w:tcW w:w="3625" w:type="dxa"/>
            <w:vAlign w:val="center"/>
            <w:textDirection w:val="lrTb"/>
            <w:noWrap w:val="false"/>
          </w:tcPr>
          <w:p>
            <w:pPr>
              <w:pStyle w:val="1598"/>
              <w:rPr>
                <w:sz w:val="20"/>
                <w:szCs w:val="20"/>
              </w:rPr>
            </w:pPr>
            <w:r>
              <w:rPr>
                <w:bCs/>
                <w:color w:val="000000"/>
                <w:sz w:val="20"/>
                <w:szCs w:val="20"/>
              </w:rPr>
              <w:t xml:space="preserve">Вода на технологические нужды</w:t>
            </w:r>
            <w:r>
              <w:rPr>
                <w:sz w:val="20"/>
                <w:szCs w:val="20"/>
              </w:rPr>
            </w:r>
          </w:p>
        </w:tc>
        <w:tc>
          <w:tcPr>
            <w:tcBorders>
              <w:top w:val="single" w:color="000000" w:sz="6" w:space="0"/>
              <w:left w:val="single" w:color="000000" w:sz="6" w:space="0"/>
              <w:bottom w:val="single" w:color="000000" w:sz="6" w:space="0"/>
              <w:right w:val="single" w:color="000000" w:sz="6" w:space="0"/>
            </w:tcBorders>
            <w:tcW w:w="844" w:type="dxa"/>
            <w:vAlign w:val="center"/>
            <w:textDirection w:val="lrTb"/>
            <w:noWrap w:val="false"/>
          </w:tcPr>
          <w:p>
            <w:pPr>
              <w:pStyle w:val="1598"/>
              <w:jc w:val="center"/>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2256" w:type="dxa"/>
            <w:vAlign w:val="center"/>
            <w:textDirection w:val="lrTb"/>
            <w:noWrap w:val="false"/>
          </w:tcPr>
          <w:p>
            <w:pPr>
              <w:pStyle w:val="1598"/>
              <w:rPr>
                <w:bCs/>
                <w:color w:val="000000"/>
                <w:sz w:val="20"/>
                <w:szCs w:val="20"/>
              </w:rPr>
            </w:pPr>
            <w:r>
              <w:rPr>
                <w:color w:val="000000"/>
                <w:sz w:val="20"/>
                <w:szCs w:val="20"/>
              </w:rPr>
              <w:t xml:space="preserve">120 289</w:t>
            </w:r>
            <w:r>
              <w:rPr>
                <w:bCs/>
                <w:color w:val="000000"/>
                <w:sz w:val="20"/>
                <w:szCs w:val="20"/>
              </w:rPr>
            </w:r>
          </w:p>
        </w:tc>
        <w:tc>
          <w:tcPr>
            <w:tcBorders>
              <w:top w:val="single" w:color="000000" w:sz="6" w:space="0"/>
              <w:left w:val="single" w:color="000000" w:sz="6" w:space="0"/>
              <w:bottom w:val="single" w:color="000000" w:sz="6" w:space="0"/>
              <w:right w:val="single" w:color="000000" w:sz="6" w:space="0"/>
            </w:tcBorders>
            <w:tcW w:w="2283" w:type="dxa"/>
            <w:vAlign w:val="center"/>
            <w:textDirection w:val="lrTb"/>
            <w:noWrap w:val="false"/>
          </w:tcPr>
          <w:p>
            <w:pPr>
              <w:pStyle w:val="1598"/>
              <w:jc w:val="right"/>
              <w:rPr>
                <w:color w:val="000000"/>
                <w:sz w:val="20"/>
                <w:szCs w:val="20"/>
              </w:rPr>
            </w:pPr>
            <w:r>
              <w:rPr>
                <w:color w:val="000000"/>
                <w:sz w:val="20"/>
                <w:szCs w:val="20"/>
              </w:rPr>
              <w:t xml:space="preserve">16,478</w:t>
            </w:r>
            <w:r>
              <w:rPr>
                <w:color w:val="000000"/>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630" w:type="dxa"/>
            <w:vAlign w:val="center"/>
            <w:textDirection w:val="lrTb"/>
            <w:noWrap w:val="false"/>
          </w:tcPr>
          <w:p>
            <w:pPr>
              <w:pStyle w:val="1598"/>
              <w:rPr>
                <w:sz w:val="20"/>
                <w:szCs w:val="20"/>
              </w:rPr>
            </w:pPr>
            <w:r>
              <w:rPr>
                <w:bCs/>
                <w:color w:val="000000"/>
                <w:sz w:val="20"/>
                <w:szCs w:val="20"/>
              </w:rPr>
              <w:t xml:space="preserve">5.</w:t>
            </w:r>
            <w:r>
              <w:rPr>
                <w:sz w:val="20"/>
                <w:szCs w:val="20"/>
              </w:rPr>
            </w:r>
          </w:p>
        </w:tc>
        <w:tc>
          <w:tcPr>
            <w:tcBorders>
              <w:top w:val="single" w:color="000000" w:sz="6" w:space="0"/>
              <w:left w:val="single" w:color="000000" w:sz="6" w:space="0"/>
              <w:bottom w:val="single" w:color="000000" w:sz="6" w:space="0"/>
              <w:right w:val="single" w:color="000000" w:sz="6" w:space="0"/>
            </w:tcBorders>
            <w:tcW w:w="3625" w:type="dxa"/>
            <w:vAlign w:val="center"/>
            <w:textDirection w:val="lrTb"/>
            <w:noWrap w:val="false"/>
          </w:tcPr>
          <w:p>
            <w:pPr>
              <w:pStyle w:val="1598"/>
              <w:rPr>
                <w:sz w:val="20"/>
                <w:szCs w:val="20"/>
              </w:rPr>
            </w:pPr>
            <w:r>
              <w:rPr>
                <w:bCs/>
                <w:color w:val="000000"/>
                <w:sz w:val="20"/>
                <w:szCs w:val="20"/>
              </w:rPr>
              <w:t xml:space="preserve">Подано воды в сеть</w:t>
            </w:r>
            <w:r>
              <w:rPr>
                <w:sz w:val="20"/>
                <w:szCs w:val="20"/>
              </w:rPr>
            </w:r>
          </w:p>
        </w:tc>
        <w:tc>
          <w:tcPr>
            <w:tcBorders>
              <w:top w:val="single" w:color="000000" w:sz="6" w:space="0"/>
              <w:left w:val="single" w:color="000000" w:sz="6" w:space="0"/>
              <w:bottom w:val="single" w:color="000000" w:sz="6" w:space="0"/>
              <w:right w:val="single" w:color="000000" w:sz="6" w:space="0"/>
            </w:tcBorders>
            <w:tcW w:w="844" w:type="dxa"/>
            <w:vAlign w:val="center"/>
            <w:textDirection w:val="lrTb"/>
            <w:noWrap w:val="false"/>
          </w:tcPr>
          <w:p>
            <w:pPr>
              <w:pStyle w:val="1598"/>
              <w:jc w:val="center"/>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2256" w:type="dxa"/>
            <w:vAlign w:val="center"/>
            <w:textDirection w:val="lrTb"/>
            <w:noWrap w:val="false"/>
          </w:tcPr>
          <w:p>
            <w:pPr>
              <w:pStyle w:val="1598"/>
              <w:rPr>
                <w:color w:val="000000"/>
                <w:sz w:val="20"/>
                <w:szCs w:val="20"/>
              </w:rPr>
            </w:pPr>
            <w:r>
              <w:rPr>
                <w:sz w:val="20"/>
                <w:szCs w:val="20"/>
              </w:rPr>
              <w:t xml:space="preserve">1 330 286,929</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283" w:type="dxa"/>
            <w:vAlign w:val="center"/>
            <w:textDirection w:val="lrTb"/>
            <w:noWrap w:val="false"/>
          </w:tcPr>
          <w:p>
            <w:pPr>
              <w:pStyle w:val="1598"/>
              <w:jc w:val="right"/>
              <w:rPr>
                <w:color w:val="000000"/>
                <w:sz w:val="20"/>
                <w:szCs w:val="20"/>
              </w:rPr>
            </w:pPr>
            <w:r>
              <w:rPr>
                <w:color w:val="000000"/>
                <w:sz w:val="20"/>
                <w:szCs w:val="20"/>
              </w:rPr>
              <w:t xml:space="preserve">182,231</w:t>
            </w:r>
            <w:r>
              <w:rPr>
                <w:color w:val="000000"/>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630" w:type="dxa"/>
            <w:vAlign w:val="center"/>
            <w:textDirection w:val="lrTb"/>
            <w:noWrap w:val="false"/>
          </w:tcPr>
          <w:p>
            <w:pPr>
              <w:pStyle w:val="1598"/>
              <w:rPr>
                <w:sz w:val="20"/>
                <w:szCs w:val="20"/>
              </w:rPr>
            </w:pPr>
            <w:r>
              <w:rPr>
                <w:bCs/>
                <w:color w:val="000000"/>
                <w:sz w:val="20"/>
                <w:szCs w:val="20"/>
              </w:rPr>
              <w:t xml:space="preserve">6.</w:t>
            </w:r>
            <w:r>
              <w:rPr>
                <w:sz w:val="20"/>
                <w:szCs w:val="20"/>
              </w:rPr>
            </w:r>
          </w:p>
        </w:tc>
        <w:tc>
          <w:tcPr>
            <w:tcBorders>
              <w:top w:val="single" w:color="000000" w:sz="6" w:space="0"/>
              <w:left w:val="single" w:color="000000" w:sz="6" w:space="0"/>
              <w:bottom w:val="single" w:color="000000" w:sz="6" w:space="0"/>
              <w:right w:val="single" w:color="000000" w:sz="6" w:space="0"/>
            </w:tcBorders>
            <w:tcW w:w="3625" w:type="dxa"/>
            <w:vAlign w:val="center"/>
            <w:textDirection w:val="lrTb"/>
            <w:noWrap w:val="false"/>
          </w:tcPr>
          <w:p>
            <w:pPr>
              <w:pStyle w:val="1598"/>
              <w:rPr>
                <w:sz w:val="20"/>
                <w:szCs w:val="20"/>
              </w:rPr>
            </w:pPr>
            <w:r>
              <w:rPr>
                <w:bCs/>
                <w:color w:val="000000"/>
                <w:sz w:val="20"/>
                <w:szCs w:val="20"/>
              </w:rPr>
              <w:t xml:space="preserve">Отпущено в сеть</w:t>
            </w:r>
            <w:r>
              <w:rPr>
                <w:sz w:val="20"/>
                <w:szCs w:val="20"/>
              </w:rPr>
            </w:r>
          </w:p>
        </w:tc>
        <w:tc>
          <w:tcPr>
            <w:tcBorders>
              <w:top w:val="single" w:color="000000" w:sz="6" w:space="0"/>
              <w:left w:val="single" w:color="000000" w:sz="6" w:space="0"/>
              <w:bottom w:val="single" w:color="000000" w:sz="6" w:space="0"/>
              <w:right w:val="single" w:color="000000" w:sz="6" w:space="0"/>
            </w:tcBorders>
            <w:tcW w:w="844" w:type="dxa"/>
            <w:vAlign w:val="center"/>
            <w:textDirection w:val="lrTb"/>
            <w:noWrap w:val="false"/>
          </w:tcPr>
          <w:p>
            <w:pPr>
              <w:pStyle w:val="1598"/>
              <w:jc w:val="center"/>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2256" w:type="dxa"/>
            <w:vAlign w:val="center"/>
            <w:textDirection w:val="lrTb"/>
            <w:noWrap w:val="false"/>
          </w:tcPr>
          <w:p>
            <w:pPr>
              <w:pStyle w:val="1598"/>
              <w:rPr>
                <w:color w:val="000000"/>
                <w:sz w:val="20"/>
                <w:szCs w:val="20"/>
              </w:rPr>
            </w:pPr>
            <w:r>
              <w:rPr>
                <w:sz w:val="20"/>
                <w:szCs w:val="20"/>
              </w:rPr>
              <w:t xml:space="preserve">1 330 286,929</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283" w:type="dxa"/>
            <w:vAlign w:val="center"/>
            <w:textDirection w:val="lrTb"/>
            <w:noWrap w:val="false"/>
          </w:tcPr>
          <w:p>
            <w:pPr>
              <w:pStyle w:val="1598"/>
              <w:jc w:val="right"/>
              <w:rPr>
                <w:color w:val="000000"/>
                <w:sz w:val="20"/>
                <w:szCs w:val="20"/>
              </w:rPr>
            </w:pPr>
            <w:r>
              <w:rPr>
                <w:color w:val="000000"/>
                <w:sz w:val="20"/>
                <w:szCs w:val="20"/>
              </w:rPr>
              <w:t xml:space="preserve">182,231</w:t>
            </w:r>
            <w:r>
              <w:rPr>
                <w:color w:val="000000"/>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630" w:type="dxa"/>
            <w:vAlign w:val="center"/>
            <w:textDirection w:val="lrTb"/>
            <w:noWrap w:val="false"/>
          </w:tcPr>
          <w:p>
            <w:pPr>
              <w:pStyle w:val="1598"/>
              <w:rPr>
                <w:sz w:val="20"/>
                <w:szCs w:val="20"/>
              </w:rPr>
            </w:pPr>
            <w:r>
              <w:rPr>
                <w:color w:val="000000"/>
                <w:sz w:val="20"/>
                <w:szCs w:val="20"/>
              </w:rPr>
              <w:t xml:space="preserve">7.</w:t>
            </w:r>
            <w:r>
              <w:rPr>
                <w:sz w:val="20"/>
                <w:szCs w:val="20"/>
              </w:rPr>
            </w:r>
          </w:p>
        </w:tc>
        <w:tc>
          <w:tcPr>
            <w:tcBorders>
              <w:top w:val="single" w:color="000000" w:sz="6" w:space="0"/>
              <w:left w:val="single" w:color="000000" w:sz="6" w:space="0"/>
              <w:bottom w:val="single" w:color="000000" w:sz="6" w:space="0"/>
              <w:right w:val="single" w:color="000000" w:sz="6" w:space="0"/>
            </w:tcBorders>
            <w:tcW w:w="3625" w:type="dxa"/>
            <w:vAlign w:val="center"/>
            <w:textDirection w:val="lrTb"/>
            <w:noWrap w:val="false"/>
          </w:tcPr>
          <w:p>
            <w:pPr>
              <w:pStyle w:val="1598"/>
              <w:rPr>
                <w:sz w:val="20"/>
                <w:szCs w:val="20"/>
              </w:rPr>
            </w:pPr>
            <w:r>
              <w:rPr>
                <w:bCs/>
                <w:color w:val="000000"/>
                <w:sz w:val="20"/>
                <w:szCs w:val="20"/>
              </w:rPr>
              <w:t xml:space="preserve">Потери в сетях</w:t>
            </w:r>
            <w:r>
              <w:rPr>
                <w:sz w:val="20"/>
                <w:szCs w:val="20"/>
              </w:rPr>
            </w:r>
          </w:p>
        </w:tc>
        <w:tc>
          <w:tcPr>
            <w:tcBorders>
              <w:top w:val="single" w:color="000000" w:sz="6" w:space="0"/>
              <w:left w:val="single" w:color="000000" w:sz="6" w:space="0"/>
              <w:bottom w:val="single" w:color="000000" w:sz="6" w:space="0"/>
              <w:right w:val="single" w:color="000000" w:sz="6" w:space="0"/>
            </w:tcBorders>
            <w:tcW w:w="844" w:type="dxa"/>
            <w:vAlign w:val="center"/>
            <w:textDirection w:val="lrTb"/>
            <w:noWrap w:val="false"/>
          </w:tcPr>
          <w:p>
            <w:pPr>
              <w:pStyle w:val="1598"/>
              <w:jc w:val="center"/>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2256" w:type="dxa"/>
            <w:vAlign w:val="center"/>
            <w:textDirection w:val="lrTb"/>
            <w:noWrap w:val="false"/>
          </w:tcPr>
          <w:p>
            <w:pPr>
              <w:pStyle w:val="1598"/>
              <w:rPr>
                <w:color w:val="000000"/>
                <w:sz w:val="20"/>
                <w:szCs w:val="20"/>
              </w:rPr>
            </w:pPr>
            <w:r>
              <w:rPr>
                <w:sz w:val="20"/>
                <w:szCs w:val="20"/>
              </w:rPr>
              <w:t xml:space="preserve">113 078,650</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283" w:type="dxa"/>
            <w:vAlign w:val="center"/>
            <w:textDirection w:val="lrTb"/>
            <w:noWrap w:val="false"/>
          </w:tcPr>
          <w:p>
            <w:pPr>
              <w:pStyle w:val="1598"/>
              <w:jc w:val="right"/>
              <w:rPr>
                <w:color w:val="000000"/>
                <w:sz w:val="20"/>
                <w:szCs w:val="20"/>
              </w:rPr>
            </w:pPr>
            <w:r>
              <w:rPr>
                <w:color w:val="000000"/>
                <w:sz w:val="20"/>
                <w:szCs w:val="20"/>
              </w:rPr>
              <w:t xml:space="preserve">15,49</w:t>
            </w:r>
            <w:r>
              <w:rPr>
                <w:color w:val="000000"/>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630" w:type="dxa"/>
            <w:vAlign w:val="center"/>
            <w:textDirection w:val="lrTb"/>
            <w:noWrap w:val="false"/>
          </w:tcPr>
          <w:p>
            <w:pPr>
              <w:pStyle w:val="1598"/>
              <w:rPr>
                <w:color w:val="000000"/>
                <w:sz w:val="20"/>
                <w:szCs w:val="20"/>
              </w:rPr>
            </w:pPr>
            <w:r>
              <w:rPr>
                <w:color w:val="000000"/>
                <w:sz w:val="20"/>
                <w:szCs w:val="20"/>
              </w:rPr>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3625" w:type="dxa"/>
            <w:vAlign w:val="center"/>
            <w:textDirection w:val="lrTb"/>
            <w:noWrap w:val="false"/>
          </w:tcPr>
          <w:p>
            <w:pPr>
              <w:pStyle w:val="1598"/>
              <w:rPr>
                <w:sz w:val="20"/>
                <w:szCs w:val="20"/>
              </w:rPr>
            </w:pPr>
            <w:r>
              <w:rPr>
                <w:bCs/>
                <w:color w:val="000000"/>
                <w:sz w:val="20"/>
                <w:szCs w:val="20"/>
              </w:rPr>
              <w:t xml:space="preserve">(то же, в %)</w:t>
            </w:r>
            <w:r>
              <w:rPr>
                <w:sz w:val="20"/>
                <w:szCs w:val="20"/>
              </w:rPr>
            </w:r>
          </w:p>
        </w:tc>
        <w:tc>
          <w:tcPr>
            <w:tcBorders>
              <w:top w:val="single" w:color="000000" w:sz="6" w:space="0"/>
              <w:left w:val="single" w:color="000000" w:sz="6" w:space="0"/>
              <w:bottom w:val="single" w:color="000000" w:sz="6" w:space="0"/>
              <w:right w:val="single" w:color="000000" w:sz="6" w:space="0"/>
            </w:tcBorders>
            <w:tcW w:w="844" w:type="dxa"/>
            <w:vAlign w:val="center"/>
            <w:textDirection w:val="lrTb"/>
            <w:noWrap w:val="false"/>
          </w:tcPr>
          <w:p>
            <w:pPr>
              <w:pStyle w:val="1598"/>
              <w:jc w:val="center"/>
              <w:rPr>
                <w:sz w:val="20"/>
                <w:szCs w:val="20"/>
              </w:rPr>
            </w:pPr>
            <w:r>
              <w:rPr>
                <w:color w:val="000000"/>
                <w:sz w:val="20"/>
                <w:szCs w:val="20"/>
              </w:rPr>
              <w:t xml:space="preserve">%</w:t>
            </w:r>
            <w:r>
              <w:rPr>
                <w:sz w:val="20"/>
                <w:szCs w:val="20"/>
              </w:rPr>
            </w:r>
          </w:p>
        </w:tc>
        <w:tc>
          <w:tcPr>
            <w:tcBorders>
              <w:top w:val="single" w:color="000000" w:sz="6" w:space="0"/>
              <w:left w:val="single" w:color="000000" w:sz="6" w:space="0"/>
              <w:bottom w:val="single" w:color="000000" w:sz="6" w:space="0"/>
              <w:right w:val="single" w:color="000000" w:sz="6" w:space="0"/>
            </w:tcBorders>
            <w:tcW w:w="2256" w:type="dxa"/>
            <w:vAlign w:val="center"/>
            <w:textDirection w:val="lrTb"/>
            <w:noWrap w:val="false"/>
          </w:tcPr>
          <w:p>
            <w:pPr>
              <w:pStyle w:val="1598"/>
              <w:rPr>
                <w:color w:val="000000"/>
                <w:sz w:val="20"/>
                <w:szCs w:val="20"/>
              </w:rPr>
            </w:pPr>
            <w:r>
              <w:rPr>
                <w:color w:val="000000"/>
                <w:sz w:val="20"/>
                <w:szCs w:val="20"/>
              </w:rPr>
              <w:t xml:space="preserve">8,5%</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283"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630" w:type="dxa"/>
            <w:vAlign w:val="center"/>
            <w:textDirection w:val="lrTb"/>
            <w:noWrap w:val="false"/>
          </w:tcPr>
          <w:p>
            <w:pPr>
              <w:pStyle w:val="1598"/>
              <w:rPr>
                <w:sz w:val="20"/>
                <w:szCs w:val="20"/>
              </w:rPr>
            </w:pPr>
            <w:r>
              <w:rPr>
                <w:iCs/>
                <w:color w:val="000000"/>
                <w:sz w:val="20"/>
                <w:szCs w:val="20"/>
              </w:rPr>
              <w:t xml:space="preserve">8.</w:t>
            </w:r>
            <w:r>
              <w:rPr>
                <w:sz w:val="20"/>
                <w:szCs w:val="20"/>
              </w:rPr>
            </w:r>
          </w:p>
        </w:tc>
        <w:tc>
          <w:tcPr>
            <w:tcBorders>
              <w:top w:val="single" w:color="000000" w:sz="6" w:space="0"/>
              <w:left w:val="single" w:color="000000" w:sz="6" w:space="0"/>
              <w:bottom w:val="single" w:color="000000" w:sz="6" w:space="0"/>
              <w:right w:val="single" w:color="000000" w:sz="6" w:space="0"/>
            </w:tcBorders>
            <w:tcW w:w="3625" w:type="dxa"/>
            <w:vAlign w:val="center"/>
            <w:textDirection w:val="lrTb"/>
            <w:noWrap w:val="false"/>
          </w:tcPr>
          <w:p>
            <w:pPr>
              <w:pStyle w:val="1598"/>
              <w:rPr>
                <w:sz w:val="20"/>
                <w:szCs w:val="20"/>
              </w:rPr>
            </w:pPr>
            <w:r>
              <w:rPr>
                <w:bCs/>
                <w:color w:val="000000"/>
                <w:sz w:val="20"/>
                <w:szCs w:val="20"/>
              </w:rPr>
              <w:t xml:space="preserve">Реализовано воды-всего</w:t>
            </w:r>
            <w:r>
              <w:rPr>
                <w:sz w:val="20"/>
                <w:szCs w:val="20"/>
              </w:rPr>
            </w:r>
          </w:p>
        </w:tc>
        <w:tc>
          <w:tcPr>
            <w:tcBorders>
              <w:top w:val="single" w:color="000000" w:sz="6" w:space="0"/>
              <w:left w:val="single" w:color="000000" w:sz="6" w:space="0"/>
              <w:bottom w:val="single" w:color="000000" w:sz="6" w:space="0"/>
              <w:right w:val="single" w:color="000000" w:sz="6" w:space="0"/>
            </w:tcBorders>
            <w:tcW w:w="844" w:type="dxa"/>
            <w:vAlign w:val="center"/>
            <w:textDirection w:val="lrTb"/>
            <w:noWrap w:val="false"/>
          </w:tcPr>
          <w:p>
            <w:pPr>
              <w:pStyle w:val="1598"/>
              <w:jc w:val="center"/>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2256" w:type="dxa"/>
            <w:vAlign w:val="center"/>
            <w:textDirection w:val="lrTb"/>
            <w:noWrap w:val="false"/>
          </w:tcPr>
          <w:p>
            <w:pPr>
              <w:pStyle w:val="1598"/>
              <w:rPr>
                <w:sz w:val="20"/>
                <w:szCs w:val="20"/>
              </w:rPr>
            </w:pPr>
            <w:r>
              <w:rPr>
                <w:sz w:val="20"/>
                <w:szCs w:val="20"/>
              </w:rPr>
              <w:t xml:space="preserve">1 217 208,27</w:t>
            </w:r>
            <w:r>
              <w:rPr>
                <w:sz w:val="20"/>
                <w:szCs w:val="20"/>
              </w:rPr>
            </w:r>
          </w:p>
        </w:tc>
        <w:tc>
          <w:tcPr>
            <w:tcBorders>
              <w:top w:val="single" w:color="000000" w:sz="6" w:space="0"/>
              <w:left w:val="single" w:color="000000" w:sz="6" w:space="0"/>
              <w:bottom w:val="single" w:color="000000" w:sz="6" w:space="0"/>
              <w:right w:val="single" w:color="000000" w:sz="6" w:space="0"/>
            </w:tcBorders>
            <w:tcW w:w="2283" w:type="dxa"/>
            <w:vAlign w:val="center"/>
            <w:textDirection w:val="lrTb"/>
            <w:noWrap w:val="false"/>
          </w:tcPr>
          <w:p>
            <w:pPr>
              <w:pStyle w:val="1598"/>
              <w:jc w:val="right"/>
              <w:rPr>
                <w:color w:val="000000"/>
                <w:sz w:val="20"/>
                <w:szCs w:val="20"/>
              </w:rPr>
            </w:pPr>
            <w:r>
              <w:rPr>
                <w:color w:val="000000"/>
                <w:sz w:val="20"/>
                <w:szCs w:val="20"/>
              </w:rPr>
              <w:t xml:space="preserve">173,237</w:t>
            </w:r>
            <w:r>
              <w:rPr>
                <w:color w:val="000000"/>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630" w:type="dxa"/>
            <w:vAlign w:val="center"/>
            <w:textDirection w:val="lrTb"/>
            <w:noWrap w:val="false"/>
          </w:tcPr>
          <w:p>
            <w:pPr>
              <w:pStyle w:val="1598"/>
              <w:rPr>
                <w:color w:val="000000"/>
                <w:sz w:val="20"/>
                <w:szCs w:val="20"/>
              </w:rPr>
            </w:pPr>
            <w:r>
              <w:rPr>
                <w:color w:val="000000"/>
                <w:sz w:val="20"/>
                <w:szCs w:val="20"/>
              </w:rPr>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3625" w:type="dxa"/>
            <w:vAlign w:val="center"/>
            <w:textDirection w:val="lrTb"/>
            <w:noWrap w:val="false"/>
          </w:tcPr>
          <w:p>
            <w:pPr>
              <w:pStyle w:val="1598"/>
              <w:rPr>
                <w:sz w:val="20"/>
                <w:szCs w:val="20"/>
              </w:rPr>
            </w:pPr>
            <w:r>
              <w:rPr>
                <w:iCs/>
                <w:color w:val="000000"/>
                <w:sz w:val="20"/>
                <w:szCs w:val="20"/>
              </w:rPr>
              <w:t xml:space="preserve">в т.ч. холодное водоснабжение</w:t>
            </w:r>
            <w:r>
              <w:rPr>
                <w:sz w:val="20"/>
                <w:szCs w:val="20"/>
              </w:rPr>
            </w:r>
          </w:p>
        </w:tc>
        <w:tc>
          <w:tcPr>
            <w:tcBorders>
              <w:top w:val="single" w:color="000000" w:sz="6" w:space="0"/>
              <w:left w:val="single" w:color="000000" w:sz="6" w:space="0"/>
              <w:bottom w:val="single" w:color="000000" w:sz="6" w:space="0"/>
              <w:right w:val="single" w:color="000000" w:sz="6" w:space="0"/>
            </w:tcBorders>
            <w:tcW w:w="844" w:type="dxa"/>
            <w:vAlign w:val="center"/>
            <w:textDirection w:val="lrTb"/>
            <w:noWrap w:val="false"/>
          </w:tcPr>
          <w:p>
            <w:pPr>
              <w:pStyle w:val="1598"/>
              <w:jc w:val="center"/>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2256" w:type="dxa"/>
            <w:vAlign w:val="center"/>
            <w:textDirection w:val="lrTb"/>
            <w:noWrap w:val="false"/>
          </w:tcPr>
          <w:p>
            <w:pPr>
              <w:pStyle w:val="1598"/>
              <w:rPr>
                <w:sz w:val="20"/>
                <w:szCs w:val="20"/>
              </w:rPr>
            </w:pPr>
            <w:r>
              <w:rPr>
                <w:sz w:val="20"/>
                <w:szCs w:val="20"/>
              </w:rPr>
              <w:t xml:space="preserve">797 330,426</w:t>
            </w:r>
            <w:r>
              <w:rPr>
                <w:sz w:val="20"/>
                <w:szCs w:val="20"/>
              </w:rPr>
            </w:r>
          </w:p>
        </w:tc>
        <w:tc>
          <w:tcPr>
            <w:tcBorders>
              <w:top w:val="single" w:color="000000" w:sz="6" w:space="0"/>
              <w:left w:val="single" w:color="000000" w:sz="6" w:space="0"/>
              <w:bottom w:val="single" w:color="000000" w:sz="6" w:space="0"/>
              <w:right w:val="single" w:color="000000" w:sz="6" w:space="0"/>
            </w:tcBorders>
            <w:tcW w:w="2283" w:type="dxa"/>
            <w:vAlign w:val="center"/>
            <w:textDirection w:val="lrTb"/>
            <w:noWrap w:val="false"/>
          </w:tcPr>
          <w:p>
            <w:pPr>
              <w:pStyle w:val="1598"/>
              <w:jc w:val="right"/>
              <w:rPr>
                <w:color w:val="000000"/>
                <w:sz w:val="20"/>
                <w:szCs w:val="20"/>
              </w:rPr>
            </w:pPr>
            <w:r>
              <w:rPr>
                <w:color w:val="000000"/>
                <w:sz w:val="20"/>
                <w:szCs w:val="20"/>
              </w:rPr>
              <w:t xml:space="preserve">136,489</w:t>
            </w:r>
            <w:r>
              <w:rPr>
                <w:color w:val="000000"/>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630" w:type="dxa"/>
            <w:vAlign w:val="center"/>
            <w:textDirection w:val="lrTb"/>
            <w:noWrap w:val="false"/>
          </w:tcPr>
          <w:p>
            <w:pPr>
              <w:pStyle w:val="1598"/>
              <w:rPr>
                <w:color w:val="000000"/>
                <w:sz w:val="20"/>
                <w:szCs w:val="20"/>
              </w:rPr>
            </w:pPr>
            <w:r>
              <w:rPr>
                <w:color w:val="000000"/>
                <w:sz w:val="20"/>
                <w:szCs w:val="20"/>
              </w:rPr>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3625" w:type="dxa"/>
            <w:vAlign w:val="center"/>
            <w:textDirection w:val="lrTb"/>
            <w:noWrap w:val="false"/>
          </w:tcPr>
          <w:p>
            <w:pPr>
              <w:pStyle w:val="1598"/>
              <w:rPr>
                <w:sz w:val="20"/>
                <w:szCs w:val="20"/>
              </w:rPr>
            </w:pPr>
            <w:r>
              <w:rPr>
                <w:iCs/>
                <w:color w:val="000000"/>
                <w:sz w:val="20"/>
                <w:szCs w:val="20"/>
              </w:rPr>
              <w:t xml:space="preserve">в т.ч. горячее водоснабжение</w:t>
            </w:r>
            <w:r>
              <w:rPr>
                <w:sz w:val="20"/>
                <w:szCs w:val="20"/>
              </w:rPr>
            </w:r>
          </w:p>
        </w:tc>
        <w:tc>
          <w:tcPr>
            <w:tcBorders>
              <w:top w:val="single" w:color="000000" w:sz="6" w:space="0"/>
              <w:left w:val="single" w:color="000000" w:sz="6" w:space="0"/>
              <w:bottom w:val="single" w:color="000000" w:sz="6" w:space="0"/>
              <w:right w:val="single" w:color="000000" w:sz="6" w:space="0"/>
            </w:tcBorders>
            <w:tcW w:w="844" w:type="dxa"/>
            <w:vAlign w:val="center"/>
            <w:textDirection w:val="lrTb"/>
            <w:noWrap w:val="false"/>
          </w:tcPr>
          <w:p>
            <w:pPr>
              <w:pStyle w:val="1598"/>
              <w:jc w:val="center"/>
              <w:rPr>
                <w:sz w:val="20"/>
                <w:szCs w:val="20"/>
              </w:rPr>
            </w:pPr>
            <w:r>
              <w:rPr>
                <w:color w:val="000000"/>
                <w:sz w:val="20"/>
                <w:szCs w:val="20"/>
              </w:rPr>
              <w:t xml:space="preserve">м3</w:t>
            </w:r>
            <w:r>
              <w:rPr>
                <w:sz w:val="20"/>
                <w:szCs w:val="20"/>
              </w:rPr>
            </w:r>
          </w:p>
        </w:tc>
        <w:tc>
          <w:tcPr>
            <w:tcBorders>
              <w:top w:val="single" w:color="000000" w:sz="6" w:space="0"/>
              <w:left w:val="single" w:color="000000" w:sz="6" w:space="0"/>
              <w:bottom w:val="single" w:color="000000" w:sz="6" w:space="0"/>
              <w:right w:val="single" w:color="000000" w:sz="6" w:space="0"/>
            </w:tcBorders>
            <w:tcW w:w="2256" w:type="dxa"/>
            <w:vAlign w:val="center"/>
            <w:textDirection w:val="lrTb"/>
            <w:noWrap w:val="false"/>
          </w:tcPr>
          <w:p>
            <w:pPr>
              <w:pStyle w:val="1598"/>
              <w:rPr>
                <w:sz w:val="20"/>
                <w:szCs w:val="20"/>
              </w:rPr>
            </w:pPr>
            <w:r>
              <w:rPr>
                <w:sz w:val="20"/>
                <w:szCs w:val="20"/>
              </w:rPr>
              <w:t xml:space="preserve">245 456,639</w:t>
            </w:r>
            <w:r>
              <w:rPr>
                <w:sz w:val="20"/>
                <w:szCs w:val="20"/>
              </w:rPr>
            </w:r>
          </w:p>
        </w:tc>
        <w:tc>
          <w:tcPr>
            <w:tcBorders>
              <w:top w:val="single" w:color="000000" w:sz="6" w:space="0"/>
              <w:left w:val="single" w:color="000000" w:sz="6" w:space="0"/>
              <w:bottom w:val="single" w:color="000000" w:sz="6" w:space="0"/>
              <w:right w:val="single" w:color="000000" w:sz="6" w:space="0"/>
            </w:tcBorders>
            <w:tcW w:w="2283" w:type="dxa"/>
            <w:vAlign w:val="center"/>
            <w:textDirection w:val="lrTb"/>
            <w:noWrap w:val="false"/>
          </w:tcPr>
          <w:p>
            <w:pPr>
              <w:pStyle w:val="1598"/>
              <w:jc w:val="right"/>
              <w:rPr>
                <w:color w:val="000000"/>
                <w:sz w:val="20"/>
                <w:szCs w:val="20"/>
              </w:rPr>
            </w:pPr>
            <w:r>
              <w:rPr>
                <w:color w:val="000000"/>
                <w:sz w:val="20"/>
                <w:szCs w:val="20"/>
              </w:rPr>
              <w:t xml:space="preserve">36,748</w:t>
            </w:r>
            <w:r>
              <w:rPr>
                <w:color w:val="000000"/>
                <w:sz w:val="20"/>
                <w:szCs w:val="20"/>
              </w:rPr>
            </w:r>
          </w:p>
        </w:tc>
      </w:tr>
    </w:tbl>
    <w:p>
      <w:pPr>
        <w:pStyle w:val="2792"/>
        <w:rPr>
          <w:color w:val="000000"/>
        </w:rPr>
      </w:pPr>
      <w:r>
        <w:rPr>
          <w:color w:val="000000"/>
        </w:rPr>
      </w:r>
      <w:r>
        <w:rPr>
          <w:color w:val="000000"/>
        </w:rPr>
      </w:r>
    </w:p>
    <w:p>
      <w:pPr>
        <w:pStyle w:val="2792"/>
        <w:rPr>
          <w:color w:val="000000"/>
        </w:rPr>
      </w:pPr>
      <w:r>
        <w:rPr>
          <w:color w:val="000000"/>
        </w:rPr>
      </w:r>
      <w:r>
        <w:rPr>
          <w:color w:val="000000"/>
        </w:rPr>
      </w:r>
    </w:p>
    <w:p>
      <w:pPr>
        <w:pStyle w:val="2792"/>
        <w:numPr>
          <w:ilvl w:val="1"/>
          <w:numId w:val="64"/>
        </w:numPr>
        <w:contextualSpacing/>
        <w:ind w:left="0" w:firstLine="0"/>
        <w:spacing w:before="0" w:after="0" w:line="240" w:lineRule="auto"/>
        <w:tabs>
          <w:tab w:val="left" w:pos="426" w:leader="none"/>
          <w:tab w:val="clear" w:pos="708" w:leader="none"/>
        </w:tabs>
        <w:rPr>
          <w:b/>
          <w:color w:val="000000"/>
          <w:szCs w:val="24"/>
        </w:rPr>
        <w:outlineLvl w:val="2"/>
      </w:pPr>
      <w:r/>
      <w:bookmarkStart w:id="18" w:name="__RefHeading___Toc197514196"/>
      <w:r/>
      <w:bookmarkEnd w:id="18"/>
      <w:r>
        <w:rPr>
          <w:b/>
          <w:color w:val="000000"/>
          <w:szCs w:val="24"/>
        </w:rPr>
        <w:t xml:space="preserve">Стру</w:t>
      </w:r>
      <w:r>
        <w:rPr>
          <w:b/>
          <w:color w:val="000000"/>
          <w:szCs w:val="24"/>
        </w:rPr>
        <w:t xml:space="preserve">ктурный баланс реализации горячей, питьевой, технической воды по группам абонентов с разбивкой на хозяйственно-питьевые нужды населения, производственные нужды юридических лиц и другие нужды поселений муниципального образования (пожаротушение, полив и др.)</w:t>
      </w:r>
      <w:r>
        <w:rPr>
          <w:b/>
          <w:color w:val="000000"/>
          <w:szCs w:val="24"/>
        </w:rPr>
      </w:r>
    </w:p>
    <w:p>
      <w:pPr>
        <w:pStyle w:val="1598"/>
        <w:ind w:firstLine="851"/>
        <w:jc w:val="both"/>
        <w:spacing w:line="360" w:lineRule="auto"/>
        <w:rPr>
          <w:color w:val="000000"/>
        </w:rPr>
        <w:sectPr>
          <w:footerReference w:type="default" r:id="rId26"/>
          <w:footnotePr/>
          <w:endnotePr/>
          <w:type w:val="nextPage"/>
          <w:pgSz w:w="11906" w:h="16838" w:orient="portrait"/>
          <w:pgMar w:top="1134" w:right="567" w:bottom="1134" w:left="1701" w:header="0" w:footer="709" w:gutter="0"/>
          <w:cols w:num="1" w:sep="0" w:space="1701" w:equalWidth="1"/>
          <w:docGrid w:linePitch="360"/>
        </w:sectPr>
      </w:pPr>
      <w:r>
        <w:rPr>
          <w:color w:val="000000"/>
        </w:rPr>
        <w:t xml:space="preserve">Структурный баланс реализации горячей, питьевой воды по группам абонентов с разбивкой на хозяйственно-питьевые нужды населения, производственные нужды юридических лиц и другие нужды поселения представлен в таблице 19.</w:t>
      </w:r>
      <w:r>
        <w:rPr>
          <w:color w:val="000000"/>
        </w:rPr>
      </w:r>
    </w:p>
    <w:p>
      <w:pPr>
        <w:pStyle w:val="3344"/>
        <w:ind w:firstLine="0"/>
        <w:keepNext/>
      </w:pPr>
      <w:r>
        <w:t xml:space="preserve">Таблица </w:t>
      </w:r>
      <w:r>
        <w:fldChar w:fldCharType="begin"/>
      </w:r>
      <w:r>
        <w:instrText xml:space="preserve"> SEQ Таблица \* ARABIC </w:instrText>
      </w:r>
      <w:r>
        <w:fldChar w:fldCharType="separate"/>
      </w:r>
      <w:r>
        <w:t xml:space="preserve">19</w:t>
      </w:r>
      <w:r>
        <w:fldChar w:fldCharType="end"/>
      </w:r>
      <w:r>
        <w:t xml:space="preserve"> – Структурный баланс реализации горячей, питьевой воды по группам абонентов с разбивкой на хозяйственно-питьевые нужды населения, производственные нужды юридических лиц и другие нужды поселения</w:t>
      </w: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880"/>
        <w:gridCol w:w="2053"/>
        <w:gridCol w:w="879"/>
        <w:gridCol w:w="914"/>
        <w:gridCol w:w="913"/>
        <w:gridCol w:w="913"/>
        <w:gridCol w:w="914"/>
        <w:gridCol w:w="913"/>
        <w:gridCol w:w="914"/>
        <w:gridCol w:w="879"/>
        <w:gridCol w:w="880"/>
        <w:gridCol w:w="879"/>
        <w:gridCol w:w="880"/>
        <w:gridCol w:w="879"/>
        <w:gridCol w:w="880"/>
      </w:tblGrid>
      <w:tr>
        <w:tblPrEx/>
        <w:trPr>
          <w:trHeight w:val="23"/>
          <w:tblHeader/>
        </w:trPr>
        <w:tc>
          <w:tcPr>
            <w:tcBorders>
              <w:top w:val="single" w:color="000000" w:sz="4" w:space="0"/>
              <w:left w:val="single" w:color="000000" w:sz="4" w:space="0"/>
              <w:bottom w:val="single" w:color="000000" w:sz="4" w:space="0"/>
              <w:right w:val="single" w:color="000000" w:sz="4" w:space="0"/>
            </w:tcBorders>
            <w:tcW w:w="880" w:type="dxa"/>
            <w:vAlign w:val="center"/>
            <w:vMerge w:val="restart"/>
            <w:textDirection w:val="lrTb"/>
            <w:noWrap w:val="false"/>
          </w:tcPr>
          <w:p>
            <w:pPr>
              <w:pStyle w:val="1598"/>
              <w:jc w:val="center"/>
              <w:rPr>
                <w:sz w:val="20"/>
                <w:szCs w:val="20"/>
              </w:rPr>
            </w:pPr>
            <w:r>
              <w:rPr>
                <w:sz w:val="20"/>
                <w:szCs w:val="20"/>
              </w:rPr>
              <w:t xml:space="preserve">№ </w:t>
            </w:r>
            <w:r>
              <w:rPr>
                <w:sz w:val="20"/>
                <w:szCs w:val="20"/>
              </w:rPr>
              <w:t xml:space="preserve">п/п</w:t>
            </w:r>
            <w:r>
              <w:rPr>
                <w:sz w:val="20"/>
                <w:szCs w:val="20"/>
              </w:rPr>
            </w:r>
          </w:p>
        </w:tc>
        <w:tc>
          <w:tcPr>
            <w:tcBorders>
              <w:top w:val="single" w:color="000000" w:sz="4" w:space="0"/>
              <w:left w:val="single" w:color="000000" w:sz="4" w:space="0"/>
              <w:bottom w:val="single" w:color="000000" w:sz="4" w:space="0"/>
              <w:right w:val="single" w:color="000000" w:sz="4" w:space="0"/>
            </w:tcBorders>
            <w:tcW w:w="2053" w:type="dxa"/>
            <w:vAlign w:val="center"/>
            <w:vMerge w:val="restart"/>
            <w:textDirection w:val="lrTb"/>
            <w:noWrap w:val="false"/>
          </w:tcPr>
          <w:p>
            <w:pPr>
              <w:pStyle w:val="1598"/>
              <w:jc w:val="center"/>
              <w:rPr>
                <w:color w:val="000000"/>
                <w:sz w:val="20"/>
                <w:szCs w:val="20"/>
              </w:rPr>
            </w:pPr>
            <w:r>
              <w:rPr>
                <w:color w:val="000000"/>
                <w:sz w:val="20"/>
                <w:szCs w:val="20"/>
              </w:rPr>
              <w:t xml:space="preserve">Показатели</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879" w:type="dxa"/>
            <w:vAlign w:val="center"/>
            <w:vMerge w:val="restart"/>
            <w:textDirection w:val="lrTb"/>
            <w:noWrap w:val="false"/>
          </w:tcPr>
          <w:p>
            <w:pPr>
              <w:pStyle w:val="1598"/>
              <w:jc w:val="center"/>
              <w:rPr>
                <w:color w:val="000000"/>
                <w:sz w:val="20"/>
                <w:szCs w:val="20"/>
              </w:rPr>
            </w:pPr>
            <w:r>
              <w:rPr>
                <w:color w:val="000000"/>
                <w:sz w:val="20"/>
                <w:szCs w:val="20"/>
              </w:rPr>
              <w:t xml:space="preserve">Ед. изм.</w:t>
            </w:r>
            <w:r>
              <w:rPr>
                <w:color w:val="000000"/>
                <w:sz w:val="20"/>
                <w:szCs w:val="20"/>
              </w:rPr>
            </w:r>
          </w:p>
        </w:tc>
        <w:tc>
          <w:tcPr>
            <w:gridSpan w:val="2"/>
            <w:tcBorders>
              <w:top w:val="single" w:color="000000" w:sz="4" w:space="0"/>
              <w:bottom w:val="single" w:color="000000" w:sz="4" w:space="0"/>
              <w:right w:val="single" w:color="000000" w:sz="4" w:space="0"/>
            </w:tcBorders>
            <w:tcW w:w="1827" w:type="dxa"/>
            <w:vAlign w:val="center"/>
            <w:textDirection w:val="lrTb"/>
            <w:noWrap w:val="false"/>
          </w:tcPr>
          <w:p>
            <w:pPr>
              <w:pStyle w:val="1598"/>
              <w:jc w:val="center"/>
              <w:rPr>
                <w:sz w:val="20"/>
                <w:szCs w:val="20"/>
              </w:rPr>
            </w:pPr>
            <w:r>
              <w:rPr>
                <w:sz w:val="20"/>
                <w:szCs w:val="20"/>
              </w:rPr>
              <w:t xml:space="preserve">2020 год</w:t>
            </w:r>
            <w:r>
              <w:rPr>
                <w:sz w:val="20"/>
                <w:szCs w:val="20"/>
              </w:rPr>
            </w:r>
          </w:p>
        </w:tc>
        <w:tc>
          <w:tcPr>
            <w:gridSpan w:val="2"/>
            <w:tcBorders>
              <w:top w:val="single" w:color="000000" w:sz="4" w:space="0"/>
              <w:bottom w:val="single" w:color="000000" w:sz="4" w:space="0"/>
              <w:right w:val="single" w:color="000000" w:sz="4" w:space="0"/>
            </w:tcBorders>
            <w:tcW w:w="1827" w:type="dxa"/>
            <w:vAlign w:val="center"/>
            <w:textDirection w:val="lrTb"/>
            <w:noWrap w:val="false"/>
          </w:tcPr>
          <w:p>
            <w:pPr>
              <w:pStyle w:val="1598"/>
              <w:jc w:val="center"/>
              <w:rPr>
                <w:sz w:val="20"/>
                <w:szCs w:val="20"/>
              </w:rPr>
            </w:pPr>
            <w:r>
              <w:rPr>
                <w:sz w:val="20"/>
                <w:szCs w:val="20"/>
              </w:rPr>
              <w:t xml:space="preserve">2021 год</w:t>
            </w:r>
            <w:r>
              <w:rPr>
                <w:sz w:val="20"/>
                <w:szCs w:val="20"/>
              </w:rPr>
            </w:r>
          </w:p>
        </w:tc>
        <w:tc>
          <w:tcPr>
            <w:gridSpan w:val="2"/>
            <w:tcBorders>
              <w:top w:val="single" w:color="000000" w:sz="4" w:space="0"/>
              <w:bottom w:val="single" w:color="000000" w:sz="4" w:space="0"/>
              <w:right w:val="single" w:color="000000" w:sz="4" w:space="0"/>
            </w:tcBorders>
            <w:tcW w:w="1827" w:type="dxa"/>
            <w:vAlign w:val="center"/>
            <w:textDirection w:val="lrTb"/>
            <w:noWrap w:val="false"/>
          </w:tcPr>
          <w:p>
            <w:pPr>
              <w:pStyle w:val="1598"/>
              <w:jc w:val="center"/>
              <w:rPr>
                <w:sz w:val="20"/>
                <w:szCs w:val="20"/>
              </w:rPr>
            </w:pPr>
            <w:r>
              <w:rPr>
                <w:sz w:val="20"/>
                <w:szCs w:val="20"/>
              </w:rPr>
              <w:t xml:space="preserve">2022 год</w:t>
            </w:r>
            <w:r>
              <w:rPr>
                <w:sz w:val="20"/>
                <w:szCs w:val="20"/>
              </w:rPr>
            </w:r>
          </w:p>
        </w:tc>
        <w:tc>
          <w:tcPr>
            <w:gridSpan w:val="2"/>
            <w:tcBorders>
              <w:top w:val="single" w:color="000000" w:sz="4" w:space="0"/>
              <w:bottom w:val="single" w:color="000000" w:sz="4" w:space="0"/>
              <w:right w:val="single" w:color="000000" w:sz="4" w:space="0"/>
            </w:tcBorders>
            <w:tcW w:w="1759" w:type="dxa"/>
            <w:vAlign w:val="center"/>
            <w:textDirection w:val="lrTb"/>
            <w:noWrap w:val="false"/>
          </w:tcPr>
          <w:p>
            <w:pPr>
              <w:pStyle w:val="1598"/>
              <w:jc w:val="center"/>
              <w:rPr>
                <w:sz w:val="20"/>
                <w:szCs w:val="20"/>
              </w:rPr>
            </w:pPr>
            <w:r>
              <w:rPr>
                <w:sz w:val="20"/>
                <w:szCs w:val="20"/>
              </w:rPr>
              <w:t xml:space="preserve">2023 год</w:t>
            </w:r>
            <w:r>
              <w:rPr>
                <w:sz w:val="20"/>
                <w:szCs w:val="20"/>
              </w:rPr>
            </w:r>
          </w:p>
        </w:tc>
        <w:tc>
          <w:tcPr>
            <w:gridSpan w:val="2"/>
            <w:tcBorders>
              <w:top w:val="single" w:color="000000" w:sz="4" w:space="0"/>
              <w:bottom w:val="single" w:color="000000" w:sz="4" w:space="0"/>
              <w:right w:val="single" w:color="000000" w:sz="4" w:space="0"/>
            </w:tcBorders>
            <w:tcW w:w="1759" w:type="dxa"/>
            <w:vAlign w:val="center"/>
            <w:textDirection w:val="lrTb"/>
            <w:noWrap w:val="false"/>
          </w:tcPr>
          <w:p>
            <w:pPr>
              <w:pStyle w:val="1598"/>
              <w:jc w:val="center"/>
              <w:rPr>
                <w:sz w:val="20"/>
                <w:szCs w:val="20"/>
              </w:rPr>
            </w:pPr>
            <w:r>
              <w:rPr>
                <w:sz w:val="20"/>
                <w:szCs w:val="20"/>
              </w:rPr>
              <w:t xml:space="preserve">2024</w:t>
            </w:r>
            <w:r>
              <w:rPr>
                <w:sz w:val="20"/>
                <w:szCs w:val="20"/>
              </w:rPr>
            </w:r>
          </w:p>
        </w:tc>
        <w:tc>
          <w:tcPr>
            <w:gridSpan w:val="2"/>
            <w:tcBorders>
              <w:top w:val="single" w:color="000000" w:sz="4" w:space="0"/>
              <w:bottom w:val="single" w:color="000000" w:sz="4" w:space="0"/>
              <w:right w:val="single" w:color="000000" w:sz="4" w:space="0"/>
            </w:tcBorders>
            <w:tcW w:w="1759" w:type="dxa"/>
            <w:vAlign w:val="center"/>
            <w:textDirection w:val="lrTb"/>
            <w:noWrap w:val="false"/>
          </w:tcPr>
          <w:p>
            <w:pPr>
              <w:pStyle w:val="1598"/>
              <w:jc w:val="center"/>
              <w:rPr>
                <w:sz w:val="20"/>
                <w:szCs w:val="20"/>
              </w:rPr>
            </w:pPr>
            <w:r>
              <w:rPr>
                <w:sz w:val="20"/>
                <w:szCs w:val="20"/>
              </w:rPr>
              <w:t xml:space="preserve">2025</w:t>
            </w:r>
            <w:r>
              <w:rPr>
                <w:sz w:val="20"/>
                <w:szCs w:val="20"/>
              </w:rPr>
            </w:r>
          </w:p>
        </w:tc>
      </w:tr>
      <w:tr>
        <w:tblPrEx/>
        <w:trPr>
          <w:trHeight w:val="23"/>
          <w:tblHeader/>
        </w:trPr>
        <w:tc>
          <w:tcPr>
            <w:tcBorders>
              <w:top w:val="single" w:color="000000" w:sz="4" w:space="0"/>
              <w:left w:val="single" w:color="000000" w:sz="4" w:space="0"/>
              <w:bottom w:val="single" w:color="000000" w:sz="4" w:space="0"/>
              <w:right w:val="single" w:color="000000" w:sz="4" w:space="0"/>
            </w:tcBorders>
            <w:tcW w:w="880" w:type="dxa"/>
            <w:vAlign w:val="center"/>
            <w:vMerge w:val="continue"/>
            <w:textDirection w:val="lrTb"/>
            <w:noWrap w:val="false"/>
          </w:tcPr>
          <w:p>
            <w:pPr>
              <w:pStyle w:val="1598"/>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2053"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879"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план</w:t>
            </w:r>
            <w:r>
              <w:rPr>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sz w:val="20"/>
                <w:szCs w:val="20"/>
              </w:rPr>
            </w:pPr>
            <w:r>
              <w:rPr>
                <w:sz w:val="20"/>
                <w:szCs w:val="20"/>
              </w:rPr>
              <w:t xml:space="preserve">факт</w:t>
            </w:r>
            <w:r>
              <w:rPr>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sz w:val="20"/>
                <w:szCs w:val="20"/>
              </w:rPr>
            </w:pPr>
            <w:r>
              <w:rPr>
                <w:sz w:val="20"/>
                <w:szCs w:val="20"/>
              </w:rPr>
              <w:t xml:space="preserve">план</w:t>
            </w:r>
            <w:r>
              <w:rPr>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факт</w:t>
            </w:r>
            <w:r>
              <w:rPr>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sz w:val="20"/>
                <w:szCs w:val="20"/>
              </w:rPr>
            </w:pPr>
            <w:r>
              <w:rPr>
                <w:sz w:val="20"/>
                <w:szCs w:val="20"/>
              </w:rPr>
              <w:t xml:space="preserve">план</w:t>
            </w:r>
            <w:r>
              <w:rPr>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факт</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план</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факт</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план</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факт</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план</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ожид.</w:t>
            </w:r>
            <w:r>
              <w:rPr>
                <w:sz w:val="20"/>
                <w:szCs w:val="20"/>
              </w:rPr>
            </w:r>
          </w:p>
        </w:tc>
      </w:tr>
      <w:tr>
        <w:tblPrEx/>
        <w:trPr>
          <w:trHeight w:val="23"/>
          <w:tblHeader/>
        </w:trPr>
        <w:tc>
          <w:tcPr>
            <w:tcBorders>
              <w:left w:val="single" w:color="000000" w:sz="4" w:space="0"/>
              <w:bottom w:val="single" w:color="000000" w:sz="4" w:space="0"/>
              <w:right w:val="single" w:color="000000" w:sz="4" w:space="0"/>
            </w:tcBorders>
            <w:tcW w:w="880" w:type="dxa"/>
            <w:vAlign w:val="center"/>
            <w:textDirection w:val="lrTb"/>
            <w:noWrap w:val="false"/>
          </w:tcPr>
          <w:p>
            <w:pPr>
              <w:pStyle w:val="1598"/>
              <w:jc w:val="center"/>
              <w:rPr>
                <w:iCs/>
                <w:color w:val="000000"/>
                <w:sz w:val="20"/>
                <w:szCs w:val="20"/>
              </w:rPr>
            </w:pPr>
            <w:r>
              <w:rPr>
                <w:iCs/>
                <w:color w:val="000000"/>
                <w:sz w:val="20"/>
                <w:szCs w:val="20"/>
              </w:rPr>
              <w:t xml:space="preserve">1</w:t>
            </w:r>
            <w:r>
              <w:rPr>
                <w:iCs/>
                <w:color w:val="000000"/>
                <w:sz w:val="20"/>
                <w:szCs w:val="20"/>
              </w:rPr>
            </w:r>
          </w:p>
        </w:tc>
        <w:tc>
          <w:tcPr>
            <w:tcBorders>
              <w:bottom w:val="single" w:color="000000" w:sz="4" w:space="0"/>
              <w:right w:val="single" w:color="000000" w:sz="4" w:space="0"/>
            </w:tcBorders>
            <w:tcW w:w="2053" w:type="dxa"/>
            <w:vAlign w:val="center"/>
            <w:textDirection w:val="lrTb"/>
            <w:noWrap w:val="false"/>
          </w:tcPr>
          <w:p>
            <w:pPr>
              <w:pStyle w:val="1598"/>
              <w:jc w:val="center"/>
              <w:rPr>
                <w:iCs/>
                <w:color w:val="000000"/>
                <w:sz w:val="20"/>
                <w:szCs w:val="20"/>
              </w:rPr>
            </w:pPr>
            <w:r>
              <w:rPr>
                <w:iCs/>
                <w:color w:val="000000"/>
                <w:sz w:val="20"/>
                <w:szCs w:val="20"/>
              </w:rPr>
              <w:t xml:space="preserve">2</w:t>
            </w:r>
            <w:r>
              <w:rPr>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Cs/>
                <w:color w:val="000000"/>
                <w:sz w:val="20"/>
                <w:szCs w:val="20"/>
              </w:rPr>
            </w:pPr>
            <w:r>
              <w:rPr>
                <w:iCs/>
                <w:color w:val="000000"/>
                <w:sz w:val="20"/>
                <w:szCs w:val="20"/>
              </w:rPr>
              <w:t xml:space="preserve">3</w:t>
            </w:r>
            <w:r>
              <w:rPr>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Cs/>
                <w:color w:val="000000"/>
                <w:sz w:val="20"/>
                <w:szCs w:val="20"/>
              </w:rPr>
            </w:pPr>
            <w:r>
              <w:rPr>
                <w:iCs/>
                <w:color w:val="000000"/>
                <w:sz w:val="20"/>
                <w:szCs w:val="20"/>
              </w:rPr>
              <w:t xml:space="preserve">4</w:t>
            </w:r>
            <w:r>
              <w:rPr>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Cs/>
                <w:color w:val="000000"/>
                <w:sz w:val="20"/>
                <w:szCs w:val="20"/>
              </w:rPr>
            </w:pPr>
            <w:r>
              <w:rPr>
                <w:iCs/>
                <w:color w:val="000000"/>
                <w:sz w:val="20"/>
                <w:szCs w:val="20"/>
              </w:rPr>
              <w:t xml:space="preserve">5</w:t>
            </w:r>
            <w:r>
              <w:rPr>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Cs/>
                <w:color w:val="000000"/>
                <w:sz w:val="20"/>
                <w:szCs w:val="20"/>
              </w:rPr>
            </w:pPr>
            <w:r>
              <w:rPr>
                <w:iCs/>
                <w:color w:val="000000"/>
                <w:sz w:val="20"/>
                <w:szCs w:val="20"/>
              </w:rPr>
              <w:t xml:space="preserve">6</w:t>
            </w:r>
            <w:r>
              <w:rPr>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Cs/>
                <w:color w:val="000000"/>
                <w:sz w:val="20"/>
                <w:szCs w:val="20"/>
              </w:rPr>
            </w:pPr>
            <w:r>
              <w:rPr>
                <w:iCs/>
                <w:color w:val="000000"/>
                <w:sz w:val="20"/>
                <w:szCs w:val="20"/>
              </w:rPr>
              <w:t xml:space="preserve">7</w:t>
            </w:r>
            <w:r>
              <w:rPr>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Cs/>
                <w:color w:val="000000"/>
                <w:sz w:val="20"/>
                <w:szCs w:val="20"/>
              </w:rPr>
            </w:pPr>
            <w:r>
              <w:rPr>
                <w:iCs/>
                <w:color w:val="000000"/>
                <w:sz w:val="20"/>
                <w:szCs w:val="20"/>
              </w:rPr>
              <w:t xml:space="preserve">8</w:t>
            </w:r>
            <w:r>
              <w:rPr>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Cs/>
                <w:color w:val="000000"/>
                <w:sz w:val="20"/>
                <w:szCs w:val="20"/>
              </w:rPr>
            </w:pPr>
            <w:r>
              <w:rPr>
                <w:iCs/>
                <w:color w:val="000000"/>
                <w:sz w:val="20"/>
                <w:szCs w:val="20"/>
              </w:rPr>
              <w:t xml:space="preserve">9</w:t>
            </w:r>
            <w:r>
              <w:rPr>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Cs/>
                <w:color w:val="000000"/>
                <w:sz w:val="20"/>
                <w:szCs w:val="20"/>
              </w:rPr>
            </w:pPr>
            <w:r>
              <w:rPr>
                <w:iCs/>
                <w:color w:val="000000"/>
                <w:sz w:val="20"/>
                <w:szCs w:val="20"/>
              </w:rPr>
            </w:r>
            <w:r>
              <w:rPr>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Cs/>
                <w:color w:val="000000"/>
                <w:sz w:val="20"/>
                <w:szCs w:val="20"/>
              </w:rPr>
            </w:pPr>
            <w:r>
              <w:rPr>
                <w:iCs/>
                <w:color w:val="000000"/>
                <w:sz w:val="20"/>
                <w:szCs w:val="20"/>
              </w:rPr>
            </w:r>
            <w:r>
              <w:rPr>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Cs/>
                <w:color w:val="000000"/>
                <w:sz w:val="20"/>
                <w:szCs w:val="20"/>
              </w:rPr>
            </w:pPr>
            <w:r>
              <w:rPr>
                <w:iCs/>
                <w:color w:val="000000"/>
                <w:sz w:val="20"/>
                <w:szCs w:val="20"/>
              </w:rPr>
            </w:r>
            <w:r>
              <w:rPr>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Cs/>
                <w:color w:val="000000"/>
                <w:sz w:val="20"/>
                <w:szCs w:val="20"/>
              </w:rPr>
            </w:pPr>
            <w:r>
              <w:rPr>
                <w:iCs/>
                <w:color w:val="000000"/>
                <w:sz w:val="20"/>
                <w:szCs w:val="20"/>
              </w:rPr>
            </w:r>
            <w:r>
              <w:rPr>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Cs/>
                <w:color w:val="000000"/>
                <w:sz w:val="20"/>
                <w:szCs w:val="20"/>
              </w:rPr>
            </w:pPr>
            <w:r>
              <w:rPr>
                <w:iCs/>
                <w:color w:val="000000"/>
                <w:sz w:val="20"/>
                <w:szCs w:val="20"/>
              </w:rPr>
            </w:r>
            <w:r>
              <w:rPr>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Cs/>
                <w:color w:val="000000"/>
                <w:sz w:val="20"/>
                <w:szCs w:val="20"/>
              </w:rPr>
            </w:pPr>
            <w:r>
              <w:rPr>
                <w:iCs/>
                <w:color w:val="000000"/>
                <w:sz w:val="20"/>
                <w:szCs w:val="20"/>
              </w:rPr>
            </w:r>
            <w:r>
              <w:rPr>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textDirection w:val="lrTb"/>
            <w:noWrap w:val="false"/>
          </w:tcPr>
          <w:p>
            <w:pPr>
              <w:pStyle w:val="1598"/>
              <w:jc w:val="center"/>
              <w:rPr>
                <w:color w:val="000000"/>
                <w:sz w:val="20"/>
                <w:szCs w:val="20"/>
              </w:rPr>
            </w:pPr>
            <w:r>
              <w:rPr>
                <w:color w:val="000000"/>
                <w:sz w:val="20"/>
                <w:szCs w:val="20"/>
              </w:rPr>
              <w:t xml:space="preserve">1.</w:t>
            </w:r>
            <w:r>
              <w:rPr>
                <w:color w:val="000000"/>
                <w:sz w:val="20"/>
                <w:szCs w:val="20"/>
              </w:rPr>
            </w:r>
          </w:p>
        </w:tc>
        <w:tc>
          <w:tcPr>
            <w:tcBorders>
              <w:bottom w:val="single" w:color="000000" w:sz="4" w:space="0"/>
              <w:right w:val="single" w:color="000000" w:sz="4" w:space="0"/>
            </w:tcBorders>
            <w:tcW w:w="2053" w:type="dxa"/>
            <w:vAlign w:val="center"/>
            <w:textDirection w:val="lrTb"/>
            <w:noWrap w:val="false"/>
          </w:tcPr>
          <w:p>
            <w:pPr>
              <w:pStyle w:val="1598"/>
              <w:jc w:val="center"/>
              <w:rPr>
                <w:color w:val="000000"/>
                <w:sz w:val="20"/>
                <w:szCs w:val="20"/>
              </w:rPr>
            </w:pPr>
            <w:r>
              <w:rPr>
                <w:color w:val="000000"/>
                <w:sz w:val="20"/>
                <w:szCs w:val="20"/>
              </w:rPr>
              <w:t xml:space="preserve">Отпущено питьевой воды всего для нужд холодного и горячего водоснабжения (по сети), из них:</w:t>
            </w:r>
            <w:r>
              <w:rPr>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1326,09</w:t>
            </w:r>
            <w:r>
              <w:rPr>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sz w:val="20"/>
                <w:szCs w:val="20"/>
              </w:rPr>
            </w:pPr>
            <w:r>
              <w:rPr>
                <w:sz w:val="20"/>
                <w:szCs w:val="20"/>
              </w:rPr>
              <w:t xml:space="preserve">1245,68</w:t>
            </w:r>
            <w:r>
              <w:rPr>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sz w:val="20"/>
                <w:szCs w:val="20"/>
              </w:rPr>
            </w:pPr>
            <w:r>
              <w:rPr>
                <w:sz w:val="20"/>
                <w:szCs w:val="20"/>
              </w:rPr>
              <w:t xml:space="preserve">1283,90</w:t>
            </w:r>
            <w:r>
              <w:rPr>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1330,97</w:t>
            </w:r>
            <w:r>
              <w:rPr>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sz w:val="20"/>
                <w:szCs w:val="20"/>
              </w:rPr>
            </w:pPr>
            <w:r>
              <w:rPr>
                <w:sz w:val="20"/>
                <w:szCs w:val="20"/>
              </w:rPr>
              <w:t xml:space="preserve">1283,83</w:t>
            </w:r>
            <w:r>
              <w:rPr>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1264,63</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ind w:left="29" w:firstLine="0"/>
              <w:spacing w:line="256" w:lineRule="auto"/>
              <w:rPr>
                <w:sz w:val="20"/>
                <w:szCs w:val="20"/>
              </w:rPr>
            </w:pPr>
            <w:r>
              <w:rPr>
                <w:sz w:val="20"/>
                <w:szCs w:val="20"/>
              </w:rPr>
              <w:t xml:space="preserve">1314,25</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ind w:left="29" w:firstLine="0"/>
              <w:spacing w:line="256" w:lineRule="auto"/>
              <w:rPr>
                <w:sz w:val="20"/>
                <w:szCs w:val="20"/>
              </w:rPr>
            </w:pPr>
            <w:r>
              <w:rPr>
                <w:sz w:val="20"/>
                <w:szCs w:val="20"/>
              </w:rPr>
              <w:t xml:space="preserve">1260,47</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ind w:left="25" w:firstLine="0"/>
              <w:spacing w:line="256" w:lineRule="auto"/>
              <w:rPr>
                <w:sz w:val="20"/>
                <w:szCs w:val="20"/>
              </w:rPr>
            </w:pPr>
            <w:r>
              <w:rPr>
                <w:sz w:val="20"/>
                <w:szCs w:val="20"/>
              </w:rPr>
              <w:t xml:space="preserve">1314,52</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ind w:left="27" w:firstLine="0"/>
              <w:jc w:val="center"/>
              <w:spacing w:line="256" w:lineRule="auto"/>
              <w:rPr>
                <w:sz w:val="20"/>
                <w:szCs w:val="20"/>
              </w:rPr>
            </w:pPr>
            <w:r>
              <w:rPr>
                <w:sz w:val="20"/>
                <w:szCs w:val="20"/>
              </w:rPr>
              <w:t xml:space="preserve">1217,21</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ind w:left="47" w:firstLine="0"/>
              <w:spacing w:line="256" w:lineRule="auto"/>
              <w:rPr>
                <w:sz w:val="20"/>
                <w:szCs w:val="20"/>
              </w:rPr>
            </w:pPr>
            <w:r>
              <w:rPr>
                <w:sz w:val="20"/>
                <w:szCs w:val="20"/>
              </w:rPr>
              <w:t xml:space="preserve">1308,57</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ind w:left="31" w:firstLine="0"/>
              <w:jc w:val="center"/>
              <w:spacing w:line="256" w:lineRule="auto"/>
              <w:rPr>
                <w:sz w:val="20"/>
                <w:szCs w:val="20"/>
              </w:rPr>
            </w:pPr>
            <w:r>
              <w:rPr>
                <w:sz w:val="20"/>
                <w:szCs w:val="20"/>
              </w:rPr>
              <w:t xml:space="preserve">1247,43</w:t>
            </w:r>
            <w:r>
              <w:rPr>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textDirection w:val="lrTb"/>
            <w:noWrap w:val="false"/>
          </w:tcPr>
          <w:p>
            <w:pPr>
              <w:pStyle w:val="1598"/>
              <w:jc w:val="center"/>
              <w:rPr>
                <w:color w:val="000000"/>
                <w:sz w:val="20"/>
                <w:szCs w:val="20"/>
              </w:rPr>
            </w:pPr>
            <w:r>
              <w:rPr>
                <w:color w:val="000000"/>
                <w:sz w:val="20"/>
                <w:szCs w:val="20"/>
              </w:rPr>
              <w:t xml:space="preserve">1.1.</w:t>
            </w:r>
            <w:r>
              <w:rPr>
                <w:color w:val="000000"/>
                <w:sz w:val="20"/>
                <w:szCs w:val="20"/>
              </w:rPr>
            </w:r>
          </w:p>
        </w:tc>
        <w:tc>
          <w:tcPr>
            <w:tcBorders>
              <w:bottom w:val="single" w:color="000000" w:sz="4" w:space="0"/>
              <w:right w:val="single" w:color="000000" w:sz="4" w:space="0"/>
            </w:tcBorders>
            <w:tcW w:w="2053" w:type="dxa"/>
            <w:vAlign w:val="center"/>
            <w:textDirection w:val="lrTb"/>
            <w:noWrap w:val="false"/>
          </w:tcPr>
          <w:p>
            <w:pPr>
              <w:pStyle w:val="1598"/>
              <w:jc w:val="center"/>
              <w:rPr>
                <w:color w:val="000000"/>
                <w:sz w:val="20"/>
                <w:szCs w:val="20"/>
              </w:rPr>
            </w:pPr>
            <w:r>
              <w:rPr>
                <w:color w:val="000000"/>
                <w:sz w:val="20"/>
                <w:szCs w:val="20"/>
              </w:rPr>
              <w:t xml:space="preserve">Отпущено питьевой воды для нужд холодного водоснабжения (по сети), из них:</w:t>
            </w:r>
            <w:r>
              <w:rPr>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1326,10</w:t>
            </w:r>
            <w:r>
              <w:rPr>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sz w:val="20"/>
                <w:szCs w:val="20"/>
              </w:rPr>
            </w:pPr>
            <w:r>
              <w:rPr>
                <w:sz w:val="20"/>
                <w:szCs w:val="20"/>
              </w:rPr>
              <w:t xml:space="preserve">968,91</w:t>
            </w:r>
            <w:r>
              <w:rPr>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sz w:val="20"/>
                <w:szCs w:val="20"/>
              </w:rPr>
            </w:pPr>
            <w:r>
              <w:rPr>
                <w:sz w:val="20"/>
                <w:szCs w:val="20"/>
              </w:rPr>
              <w:t xml:space="preserve">1012,32</w:t>
            </w:r>
            <w:r>
              <w:rPr>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1044,75</w:t>
            </w:r>
            <w:r>
              <w:rPr>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sz w:val="20"/>
                <w:szCs w:val="20"/>
              </w:rPr>
            </w:pPr>
            <w:r>
              <w:rPr>
                <w:sz w:val="20"/>
                <w:szCs w:val="20"/>
              </w:rPr>
              <w:t xml:space="preserve">1004,12</w:t>
            </w:r>
            <w:r>
              <w:rPr>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color w:val="000000"/>
                <w:sz w:val="20"/>
                <w:szCs w:val="20"/>
              </w:rPr>
            </w:pPr>
            <w:r>
              <w:rPr>
                <w:color w:val="000000"/>
                <w:sz w:val="20"/>
                <w:szCs w:val="20"/>
              </w:rPr>
              <w:t xml:space="preserve">996,37</w:t>
            </w:r>
            <w:r>
              <w:rPr>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color w:val="000000"/>
                <w:sz w:val="20"/>
                <w:szCs w:val="20"/>
              </w:rPr>
            </w:pPr>
            <w:r>
              <w:rPr>
                <w:color w:val="000000"/>
                <w:sz w:val="20"/>
                <w:szCs w:val="20"/>
              </w:rPr>
              <w:t xml:space="preserve">1026,89</w:t>
            </w:r>
            <w:r>
              <w:rPr>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color w:val="000000"/>
                <w:sz w:val="20"/>
                <w:szCs w:val="20"/>
              </w:rPr>
            </w:pPr>
            <w:r>
              <w:rPr>
                <w:color w:val="000000"/>
                <w:sz w:val="20"/>
                <w:szCs w:val="20"/>
              </w:rPr>
              <w:t xml:space="preserve">1006,61</w:t>
            </w:r>
            <w:r>
              <w:rPr>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color w:val="000000"/>
                <w:sz w:val="20"/>
                <w:szCs w:val="20"/>
              </w:rPr>
            </w:pPr>
            <w:r>
              <w:rPr>
                <w:color w:val="000000"/>
                <w:sz w:val="20"/>
                <w:szCs w:val="20"/>
              </w:rPr>
              <w:t xml:space="preserve">1027,28</w:t>
            </w:r>
            <w:r>
              <w:rPr>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color w:val="000000"/>
                <w:sz w:val="20"/>
                <w:szCs w:val="20"/>
              </w:rPr>
            </w:pPr>
            <w:r>
              <w:rPr>
                <w:color w:val="000000"/>
                <w:sz w:val="20"/>
                <w:szCs w:val="20"/>
              </w:rPr>
              <w:t xml:space="preserve">971,75</w:t>
            </w:r>
            <w:r>
              <w:rPr>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color w:val="000000"/>
                <w:sz w:val="20"/>
                <w:szCs w:val="20"/>
              </w:rPr>
            </w:pPr>
            <w:r>
              <w:rPr>
                <w:color w:val="000000"/>
                <w:sz w:val="20"/>
                <w:szCs w:val="20"/>
              </w:rPr>
              <w:t xml:space="preserve">1025,71</w:t>
            </w:r>
            <w:r>
              <w:rPr>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color w:val="000000"/>
                <w:sz w:val="20"/>
                <w:szCs w:val="20"/>
              </w:rPr>
            </w:pPr>
            <w:r>
              <w:rPr>
                <w:color w:val="000000"/>
                <w:sz w:val="20"/>
                <w:szCs w:val="20"/>
              </w:rPr>
              <w:t xml:space="preserve">991,58</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restart"/>
            <w:textDirection w:val="lrTb"/>
            <w:noWrap w:val="false"/>
          </w:tcPr>
          <w:p>
            <w:pPr>
              <w:pStyle w:val="1598"/>
              <w:rPr>
                <w:i/>
                <w:iCs/>
                <w:color w:val="000000"/>
                <w:sz w:val="20"/>
                <w:szCs w:val="20"/>
              </w:rPr>
            </w:pPr>
            <w:r>
              <w:rPr>
                <w:i/>
                <w:iCs/>
                <w:color w:val="000000"/>
                <w:sz w:val="20"/>
                <w:szCs w:val="20"/>
              </w:rPr>
              <w:t xml:space="preserve">по приборам учета</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953,11</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661,73</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721,30</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690,75</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sz w:val="20"/>
                <w:szCs w:val="20"/>
              </w:rPr>
            </w:pPr>
            <w:r>
              <w:rPr>
                <w:i/>
                <w:iCs/>
                <w:sz w:val="20"/>
                <w:szCs w:val="20"/>
              </w:rPr>
              <w:t xml:space="preserve">711,37</w:t>
            </w:r>
            <w:r>
              <w:rPr>
                <w:i/>
                <w:iCs/>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677,27</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sz w:val="20"/>
                <w:szCs w:val="20"/>
              </w:rPr>
            </w:pPr>
            <w:r>
              <w:rPr>
                <w:i/>
                <w:iCs/>
                <w:sz w:val="20"/>
                <w:szCs w:val="20"/>
              </w:rPr>
              <w:t xml:space="preserve">724,28</w:t>
            </w:r>
            <w:r>
              <w:rPr>
                <w:i/>
                <w:iCs/>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679,50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734,69</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662,57</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734,15</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673,1</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2053"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71,87</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68,3</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pPr>
            <w:r>
              <w:rPr>
                <w:i/>
                <w:iCs/>
                <w:color w:val="000000"/>
                <w:sz w:val="20"/>
                <w:szCs w:val="20"/>
              </w:rPr>
              <w:t xml:space="preserve">71,3</w:t>
            </w: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66,1</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sz w:val="20"/>
                <w:szCs w:val="20"/>
              </w:rPr>
            </w:pPr>
            <w:r>
              <w:rPr>
                <w:i/>
                <w:iCs/>
                <w:sz w:val="20"/>
                <w:szCs w:val="20"/>
              </w:rPr>
              <w:t xml:space="preserve">70,8</w:t>
            </w:r>
            <w:r>
              <w:rPr>
                <w:i/>
                <w:iCs/>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67,97</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sz w:val="20"/>
                <w:szCs w:val="20"/>
              </w:rPr>
            </w:pPr>
            <w:r>
              <w:rPr>
                <w:i/>
                <w:iCs/>
                <w:sz w:val="20"/>
                <w:szCs w:val="20"/>
              </w:rPr>
              <w:t xml:space="preserve">70,5</w:t>
            </w:r>
            <w:r>
              <w:rPr>
                <w:i/>
                <w:iCs/>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67,5</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71,5</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68,2</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71,57</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67,9</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restart"/>
            <w:textDirection w:val="lrTb"/>
            <w:noWrap w:val="false"/>
          </w:tcPr>
          <w:p>
            <w:pPr>
              <w:pStyle w:val="1598"/>
              <w:rPr>
                <w:i/>
                <w:iCs/>
                <w:color w:val="000000"/>
                <w:sz w:val="20"/>
                <w:szCs w:val="20"/>
              </w:rPr>
            </w:pPr>
            <w:r>
              <w:rPr>
                <w:i/>
                <w:iCs/>
                <w:color w:val="000000"/>
                <w:sz w:val="20"/>
                <w:szCs w:val="20"/>
              </w:rPr>
              <w:t xml:space="preserve">по нормативам</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372,99</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307,18</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291,02</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354,00</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sz w:val="20"/>
                <w:szCs w:val="20"/>
              </w:rPr>
            </w:pPr>
            <w:r>
              <w:rPr>
                <w:i/>
                <w:iCs/>
                <w:sz w:val="20"/>
                <w:szCs w:val="20"/>
              </w:rPr>
              <w:t xml:space="preserve">292,75</w:t>
            </w:r>
            <w:r>
              <w:rPr>
                <w:i/>
                <w:iCs/>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319,1</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sz w:val="20"/>
                <w:szCs w:val="20"/>
              </w:rPr>
            </w:pPr>
            <w:r>
              <w:rPr>
                <w:i/>
                <w:iCs/>
                <w:sz w:val="20"/>
                <w:szCs w:val="20"/>
              </w:rPr>
              <w:t xml:space="preserve">302,61</w:t>
            </w:r>
            <w:r>
              <w:rPr>
                <w:i/>
                <w:iCs/>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327,10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292,59</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309,18</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291,56</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318,46</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2053"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28,13</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31,70</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28,7478</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33,88</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sz w:val="20"/>
                <w:szCs w:val="20"/>
              </w:rPr>
            </w:pPr>
            <w:r>
              <w:rPr>
                <w:i/>
                <w:iCs/>
                <w:sz w:val="20"/>
                <w:szCs w:val="20"/>
              </w:rPr>
              <w:t xml:space="preserve">29,15</w:t>
            </w:r>
            <w:r>
              <w:rPr>
                <w:i/>
                <w:iCs/>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32,03</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sz w:val="20"/>
                <w:szCs w:val="20"/>
              </w:rPr>
            </w:pPr>
            <w:r>
              <w:rPr>
                <w:i/>
                <w:iCs/>
                <w:sz w:val="20"/>
                <w:szCs w:val="20"/>
              </w:rPr>
              <w:t xml:space="preserve">29,47</w:t>
            </w:r>
            <w:r>
              <w:rPr>
                <w:i/>
                <w:iCs/>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32,50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28,48</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31,82</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28,43</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32,12</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restart"/>
            <w:textDirection w:val="lrTb"/>
            <w:noWrap w:val="false"/>
          </w:tcPr>
          <w:p>
            <w:pPr>
              <w:pStyle w:val="1598"/>
              <w:jc w:val="center"/>
              <w:rPr>
                <w:color w:val="000000"/>
                <w:sz w:val="20"/>
                <w:szCs w:val="20"/>
              </w:rPr>
            </w:pPr>
            <w:r>
              <w:rPr>
                <w:color w:val="000000"/>
                <w:sz w:val="20"/>
                <w:szCs w:val="20"/>
              </w:rPr>
              <w:t xml:space="preserve">1.1.1.</w:t>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restart"/>
            <w:textDirection w:val="lrTb"/>
            <w:noWrap w:val="false"/>
          </w:tcPr>
          <w:p>
            <w:pPr>
              <w:pStyle w:val="1598"/>
              <w:jc w:val="center"/>
              <w:rPr>
                <w:color w:val="000000"/>
                <w:sz w:val="20"/>
                <w:szCs w:val="20"/>
              </w:rPr>
            </w:pPr>
            <w:r>
              <w:rPr>
                <w:color w:val="000000"/>
                <w:sz w:val="20"/>
                <w:szCs w:val="20"/>
              </w:rPr>
              <w:t xml:space="preserve">населению в т.ч.:</w:t>
            </w:r>
            <w:r>
              <w:rPr>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color w:val="000000"/>
                <w:sz w:val="20"/>
                <w:szCs w:val="20"/>
              </w:rPr>
            </w:pPr>
            <w:r>
              <w:rPr>
                <w:color w:val="000000"/>
                <w:sz w:val="20"/>
                <w:szCs w:val="20"/>
              </w:rPr>
              <w:t xml:space="preserve">778,06</w:t>
            </w:r>
            <w:r>
              <w:rPr>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color w:val="000000"/>
                <w:sz w:val="20"/>
                <w:szCs w:val="20"/>
              </w:rPr>
            </w:pPr>
            <w:r>
              <w:rPr>
                <w:color w:val="000000"/>
                <w:sz w:val="20"/>
                <w:szCs w:val="20"/>
              </w:rPr>
              <w:t xml:space="preserve">538,79</w:t>
            </w:r>
            <w:r>
              <w:rPr>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color w:val="000000"/>
                <w:sz w:val="20"/>
                <w:szCs w:val="20"/>
              </w:rPr>
            </w:pPr>
            <w:r>
              <w:rPr>
                <w:color w:val="000000"/>
                <w:sz w:val="20"/>
                <w:szCs w:val="20"/>
              </w:rPr>
              <w:t xml:space="preserve">527,68</w:t>
            </w:r>
            <w:r>
              <w:rPr>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569,51</w:t>
            </w:r>
            <w:r>
              <w:rPr>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sz w:val="20"/>
                <w:szCs w:val="20"/>
              </w:rPr>
            </w:pPr>
            <w:r>
              <w:rPr>
                <w:sz w:val="20"/>
                <w:szCs w:val="20"/>
              </w:rPr>
              <w:t xml:space="preserve">539,99</w:t>
            </w:r>
            <w:r>
              <w:rPr>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560,80</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560,89</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546,17</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561,56</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544,87</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556,14</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550,61</w:t>
            </w:r>
            <w:r>
              <w:rPr>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58,67</w:t>
            </w:r>
            <w:r>
              <w:rPr>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color w:val="000000"/>
                <w:sz w:val="20"/>
                <w:szCs w:val="20"/>
              </w:rPr>
            </w:pPr>
            <w:r>
              <w:rPr>
                <w:color w:val="000000"/>
                <w:sz w:val="20"/>
                <w:szCs w:val="20"/>
              </w:rPr>
              <w:t xml:space="preserve">55,61</w:t>
            </w:r>
            <w:r>
              <w:rPr>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color w:val="000000"/>
                <w:sz w:val="20"/>
                <w:szCs w:val="20"/>
              </w:rPr>
            </w:pPr>
            <w:r>
              <w:rPr>
                <w:color w:val="000000"/>
                <w:sz w:val="20"/>
                <w:szCs w:val="20"/>
              </w:rPr>
              <w:t xml:space="preserve">52,13</w:t>
            </w:r>
            <w:r>
              <w:rPr>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54,51</w:t>
            </w:r>
            <w:r>
              <w:rPr>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sz w:val="20"/>
                <w:szCs w:val="20"/>
              </w:rPr>
            </w:pPr>
            <w:r>
              <w:rPr>
                <w:sz w:val="20"/>
                <w:szCs w:val="20"/>
              </w:rPr>
              <w:t xml:space="preserve">53,78</w:t>
            </w:r>
            <w:r>
              <w:rPr>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56,28</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54,62</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54,26</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54,66</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56,07</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54,22</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55,53</w:t>
            </w:r>
            <w:r>
              <w:rPr>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restart"/>
            <w:textDirection w:val="lrTb"/>
            <w:noWrap w:val="false"/>
          </w:tcPr>
          <w:p>
            <w:pPr>
              <w:pStyle w:val="1598"/>
              <w:rPr>
                <w:i/>
                <w:iCs/>
                <w:color w:val="000000"/>
                <w:sz w:val="20"/>
                <w:szCs w:val="20"/>
              </w:rPr>
            </w:pPr>
            <w:r>
              <w:rPr>
                <w:i/>
                <w:iCs/>
                <w:color w:val="000000"/>
                <w:sz w:val="20"/>
                <w:szCs w:val="20"/>
              </w:rPr>
              <w:t xml:space="preserve">по приборам учета</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619,10</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409,48</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443,98</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432,83</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454,22</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426,21</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462,46</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415,09</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471,99</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414,10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469,41</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418,47</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2053"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79,57</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sz w:val="20"/>
                <w:szCs w:val="20"/>
              </w:rPr>
            </w:pPr>
            <w:r>
              <w:rPr>
                <w:i/>
                <w:iCs/>
                <w:sz w:val="20"/>
                <w:szCs w:val="20"/>
              </w:rPr>
              <w:t xml:space="preserve">76,00</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sz w:val="20"/>
                <w:szCs w:val="20"/>
              </w:rPr>
            </w:pPr>
            <w:r>
              <w:rPr>
                <w:i/>
                <w:iCs/>
                <w:sz w:val="20"/>
                <w:szCs w:val="20"/>
              </w:rPr>
              <w:t xml:space="preserve">84,14</w:t>
            </w:r>
            <w:r>
              <w:rPr>
                <w:i/>
                <w:iCs/>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76,00</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sz w:val="20"/>
                <w:szCs w:val="20"/>
              </w:rPr>
            </w:pPr>
            <w:r>
              <w:rPr>
                <w:i/>
                <w:iCs/>
                <w:sz w:val="20"/>
                <w:szCs w:val="20"/>
              </w:rPr>
              <w:t xml:space="preserve">84,12</w:t>
            </w:r>
            <w:r>
              <w:rPr>
                <w:i/>
                <w:iCs/>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76,00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sz w:val="20"/>
                <w:szCs w:val="20"/>
              </w:rPr>
            </w:pPr>
            <w:r>
              <w:rPr>
                <w:i/>
                <w:iCs/>
                <w:sz w:val="20"/>
                <w:szCs w:val="20"/>
              </w:rPr>
              <w:t xml:space="preserve">82,45</w:t>
            </w:r>
            <w:r>
              <w:rPr>
                <w:i/>
                <w:iCs/>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76,00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84,05</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76,00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84,41</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76,00</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restart"/>
            <w:textDirection w:val="lrTb"/>
            <w:noWrap w:val="false"/>
          </w:tcPr>
          <w:p>
            <w:pPr>
              <w:pStyle w:val="1598"/>
              <w:rPr>
                <w:i/>
                <w:iCs/>
                <w:color w:val="000000"/>
                <w:sz w:val="20"/>
                <w:szCs w:val="20"/>
              </w:rPr>
            </w:pPr>
            <w:r>
              <w:rPr>
                <w:i/>
                <w:iCs/>
                <w:color w:val="000000"/>
                <w:sz w:val="20"/>
                <w:szCs w:val="20"/>
              </w:rPr>
              <w:t xml:space="preserve">по нормативам</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158,96</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129,31</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83,7</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136,68</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85,77</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134,59</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98,43</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131,08</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89,57</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130,77</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86,73</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132,15</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2053"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20,43</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24,00</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15,86</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24,00</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sz w:val="20"/>
                <w:szCs w:val="20"/>
              </w:rPr>
            </w:pPr>
            <w:r>
              <w:rPr>
                <w:i/>
                <w:iCs/>
                <w:sz w:val="20"/>
                <w:szCs w:val="20"/>
              </w:rPr>
              <w:t xml:space="preserve">15,88</w:t>
            </w:r>
            <w:r>
              <w:rPr>
                <w:i/>
                <w:iCs/>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24,00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pPr>
            <w:r>
              <w:rPr>
                <w:i/>
                <w:iCs/>
                <w:sz w:val="20"/>
                <w:szCs w:val="20"/>
              </w:rPr>
              <w:t xml:space="preserve">17,55</w:t>
            </w: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24,00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15,95</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24,00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15,59</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24,00</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restart"/>
            <w:textDirection w:val="lrTb"/>
            <w:noWrap w:val="false"/>
          </w:tcPr>
          <w:p>
            <w:pPr>
              <w:pStyle w:val="1598"/>
              <w:jc w:val="center"/>
              <w:rPr>
                <w:color w:val="000000"/>
                <w:sz w:val="20"/>
                <w:szCs w:val="20"/>
              </w:rPr>
            </w:pPr>
            <w:r>
              <w:rPr>
                <w:color w:val="000000"/>
                <w:sz w:val="20"/>
                <w:szCs w:val="20"/>
              </w:rPr>
              <w:t xml:space="preserve">1.1.2.</w:t>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restart"/>
            <w:textDirection w:val="lrTb"/>
            <w:noWrap w:val="false"/>
          </w:tcPr>
          <w:p>
            <w:pPr>
              <w:pStyle w:val="1598"/>
              <w:jc w:val="center"/>
              <w:rPr>
                <w:color w:val="000000"/>
                <w:sz w:val="20"/>
                <w:szCs w:val="20"/>
              </w:rPr>
            </w:pPr>
            <w:r>
              <w:rPr>
                <w:color w:val="000000"/>
                <w:sz w:val="20"/>
                <w:szCs w:val="20"/>
              </w:rPr>
              <w:t xml:space="preserve">бюджетным организациям, в т.ч.:</w:t>
            </w:r>
            <w:r>
              <w:rPr>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color w:val="000000"/>
                <w:sz w:val="20"/>
                <w:szCs w:val="20"/>
              </w:rPr>
            </w:pPr>
            <w:r>
              <w:rPr>
                <w:color w:val="000000"/>
                <w:sz w:val="20"/>
                <w:szCs w:val="20"/>
              </w:rPr>
              <w:t xml:space="preserve">55,75</w:t>
            </w:r>
            <w:r>
              <w:rPr>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color w:val="000000"/>
                <w:sz w:val="20"/>
                <w:szCs w:val="20"/>
              </w:rPr>
            </w:pPr>
            <w:r>
              <w:rPr>
                <w:color w:val="000000"/>
                <w:sz w:val="20"/>
                <w:szCs w:val="20"/>
              </w:rPr>
              <w:t xml:space="preserve">29,64</w:t>
            </w:r>
            <w:r>
              <w:rPr>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color w:val="000000"/>
                <w:sz w:val="20"/>
                <w:szCs w:val="20"/>
              </w:rPr>
            </w:pPr>
            <w:r>
              <w:rPr>
                <w:color w:val="000000"/>
                <w:sz w:val="20"/>
                <w:szCs w:val="20"/>
              </w:rPr>
              <w:t xml:space="preserve">38,51</w:t>
            </w:r>
            <w:r>
              <w:rPr>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36,37</w:t>
            </w:r>
            <w:r>
              <w:rPr>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sz w:val="20"/>
                <w:szCs w:val="20"/>
              </w:rPr>
            </w:pPr>
            <w:r>
              <w:rPr>
                <w:sz w:val="20"/>
                <w:szCs w:val="20"/>
              </w:rPr>
              <w:t xml:space="preserve">33,72</w:t>
            </w:r>
            <w:r>
              <w:rPr>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33,40</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33,74</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40,02</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32,06</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34,83</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36,04</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36,08</w:t>
            </w:r>
            <w:r>
              <w:rPr>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color w:val="000000"/>
                <w:sz w:val="20"/>
                <w:szCs w:val="20"/>
              </w:rPr>
            </w:pPr>
            <w:r>
              <w:rPr>
                <w:color w:val="000000"/>
                <w:sz w:val="20"/>
                <w:szCs w:val="20"/>
              </w:rPr>
              <w:t xml:space="preserve">4,20</w:t>
            </w:r>
            <w:r>
              <w:rPr>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color w:val="000000"/>
                <w:sz w:val="20"/>
                <w:szCs w:val="20"/>
              </w:rPr>
            </w:pPr>
            <w:r>
              <w:rPr>
                <w:color w:val="000000"/>
                <w:sz w:val="20"/>
                <w:szCs w:val="20"/>
              </w:rPr>
              <w:t xml:space="preserve">3,06</w:t>
            </w:r>
            <w:r>
              <w:rPr>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color w:val="000000"/>
                <w:sz w:val="20"/>
                <w:szCs w:val="20"/>
              </w:rPr>
            </w:pPr>
            <w:r>
              <w:rPr>
                <w:color w:val="000000"/>
                <w:sz w:val="20"/>
                <w:szCs w:val="20"/>
              </w:rPr>
              <w:t xml:space="preserve">3,80</w:t>
            </w:r>
            <w:r>
              <w:rPr>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3,48</w:t>
            </w:r>
            <w:r>
              <w:rPr>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sz w:val="20"/>
                <w:szCs w:val="20"/>
              </w:rPr>
            </w:pPr>
            <w:r>
              <w:rPr>
                <w:sz w:val="20"/>
                <w:szCs w:val="20"/>
              </w:rPr>
              <w:t xml:space="preserve">3,36</w:t>
            </w:r>
            <w:r>
              <w:rPr>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3,35</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3,29</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3,98</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3,12</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3,58</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3,51</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3,64</w:t>
            </w:r>
            <w:r>
              <w:rPr>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restart"/>
            <w:textDirection w:val="lrTb"/>
            <w:noWrap w:val="false"/>
          </w:tcPr>
          <w:p>
            <w:pPr>
              <w:pStyle w:val="1598"/>
              <w:rPr>
                <w:i/>
                <w:iCs/>
                <w:color w:val="000000"/>
                <w:sz w:val="20"/>
                <w:szCs w:val="20"/>
              </w:rPr>
            </w:pPr>
            <w:r>
              <w:rPr>
                <w:i/>
                <w:iCs/>
                <w:color w:val="000000"/>
                <w:sz w:val="20"/>
                <w:szCs w:val="20"/>
              </w:rPr>
              <w:t xml:space="preserve">по приборам учета</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55,59</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pPr>
            <w:r>
              <w:rPr>
                <w:i/>
                <w:iCs/>
                <w:color w:val="000000"/>
                <w:sz w:val="20"/>
                <w:szCs w:val="20"/>
              </w:rPr>
              <w:t xml:space="preserve">29,21</w:t>
            </w: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38,41</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36,20</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33,61</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33,16</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33,62</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39,72</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31,94</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34,72</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35,89</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35,87</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2053"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99,71</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98,53</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99,7403</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99,53</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sz w:val="20"/>
                <w:szCs w:val="20"/>
              </w:rPr>
            </w:pPr>
            <w:r>
              <w:rPr>
                <w:i/>
                <w:iCs/>
                <w:sz w:val="20"/>
                <w:szCs w:val="20"/>
              </w:rPr>
              <w:t xml:space="preserve">99,67</w:t>
            </w:r>
            <w:r>
              <w:rPr>
                <w:i/>
                <w:iCs/>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99,28</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sz w:val="20"/>
                <w:szCs w:val="20"/>
              </w:rPr>
            </w:pPr>
            <w:r>
              <w:rPr>
                <w:i/>
                <w:iCs/>
                <w:sz w:val="20"/>
                <w:szCs w:val="20"/>
              </w:rPr>
              <w:t xml:space="preserve">99,64</w:t>
            </w:r>
            <w:r>
              <w:rPr>
                <w:i/>
                <w:iCs/>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99,26</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99,63</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99,69</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99,58</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99,40</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restart"/>
            <w:textDirection w:val="lrTb"/>
            <w:noWrap w:val="false"/>
          </w:tcPr>
          <w:p>
            <w:pPr>
              <w:pStyle w:val="1598"/>
              <w:rPr>
                <w:i/>
                <w:iCs/>
                <w:color w:val="000000"/>
                <w:sz w:val="20"/>
                <w:szCs w:val="20"/>
              </w:rPr>
            </w:pPr>
            <w:r>
              <w:rPr>
                <w:i/>
                <w:iCs/>
                <w:color w:val="000000"/>
                <w:sz w:val="20"/>
                <w:szCs w:val="20"/>
              </w:rPr>
              <w:t xml:space="preserve">по нормативам</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0,16</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0,436</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0,1</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0,17</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0,11</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0,24</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0,12</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0,30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0,12</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0,11</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0,15</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0,22</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2053"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0,29</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1,47</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0,26</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0,47</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pPr>
            <w:r>
              <w:rPr>
                <w:i/>
                <w:iCs/>
                <w:sz w:val="20"/>
                <w:szCs w:val="20"/>
              </w:rPr>
              <w:t xml:space="preserve">0,33</w:t>
            </w: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0,72</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sz w:val="20"/>
                <w:szCs w:val="20"/>
              </w:rPr>
            </w:pPr>
            <w:r>
              <w:rPr>
                <w:i/>
                <w:iCs/>
                <w:sz w:val="20"/>
                <w:szCs w:val="20"/>
              </w:rPr>
              <w:t xml:space="preserve">0,36</w:t>
            </w:r>
            <w:r>
              <w:rPr>
                <w:i/>
                <w:iCs/>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0,74</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0,37</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0,31</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0,42</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0,60</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restart"/>
            <w:textDirection w:val="lrTb"/>
            <w:noWrap w:val="false"/>
          </w:tcPr>
          <w:p>
            <w:pPr>
              <w:pStyle w:val="1598"/>
              <w:jc w:val="center"/>
              <w:rPr>
                <w:color w:val="000000"/>
                <w:sz w:val="20"/>
                <w:szCs w:val="20"/>
              </w:rPr>
            </w:pPr>
            <w:r>
              <w:rPr>
                <w:color w:val="000000"/>
                <w:sz w:val="20"/>
                <w:szCs w:val="20"/>
              </w:rPr>
              <w:t xml:space="preserve">1.1.3.</w:t>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restart"/>
            <w:textDirection w:val="lrTb"/>
            <w:noWrap w:val="false"/>
          </w:tcPr>
          <w:p>
            <w:pPr>
              <w:pStyle w:val="1598"/>
              <w:jc w:val="center"/>
              <w:rPr>
                <w:color w:val="000000"/>
                <w:sz w:val="20"/>
                <w:szCs w:val="20"/>
              </w:rPr>
            </w:pPr>
            <w:r>
              <w:rPr>
                <w:color w:val="000000"/>
                <w:sz w:val="20"/>
                <w:szCs w:val="20"/>
              </w:rPr>
              <w:t xml:space="preserve">собственное потребление, в т.ч.:</w:t>
            </w:r>
            <w:r>
              <w:rPr>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198,67</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170,27</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198,76</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207,82</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sz w:val="20"/>
                <w:szCs w:val="20"/>
              </w:rPr>
            </w:pPr>
            <w:r>
              <w:rPr>
                <w:i/>
                <w:iCs/>
                <w:sz w:val="20"/>
                <w:szCs w:val="20"/>
              </w:rPr>
              <w:t xml:space="preserve">197,19</w:t>
            </w:r>
            <w:r>
              <w:rPr>
                <w:i/>
                <w:iCs/>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180,47</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sz w:val="20"/>
                <w:szCs w:val="20"/>
              </w:rPr>
            </w:pPr>
            <w:r>
              <w:rPr>
                <w:i/>
                <w:iCs/>
                <w:sz w:val="20"/>
                <w:szCs w:val="20"/>
              </w:rPr>
              <w:t xml:space="preserve">200,29</w:t>
            </w:r>
            <w:r>
              <w:rPr>
                <w:i/>
                <w:iCs/>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193,57</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200,45</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174,42</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202,73</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182,82</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2053"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14,98</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17,57</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19,63</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19,89</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sz w:val="20"/>
                <w:szCs w:val="20"/>
              </w:rPr>
            </w:pPr>
            <w:r>
              <w:rPr>
                <w:i/>
                <w:iCs/>
                <w:sz w:val="20"/>
                <w:szCs w:val="20"/>
              </w:rPr>
              <w:t xml:space="preserve">19,64</w:t>
            </w:r>
            <w:r>
              <w:rPr>
                <w:i/>
                <w:iCs/>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18,11</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sz w:val="20"/>
                <w:szCs w:val="20"/>
              </w:rPr>
            </w:pPr>
            <w:r>
              <w:rPr>
                <w:i/>
                <w:iCs/>
                <w:sz w:val="20"/>
                <w:szCs w:val="20"/>
              </w:rPr>
              <w:t xml:space="preserve">19,50</w:t>
            </w:r>
            <w:r>
              <w:rPr>
                <w:i/>
                <w:iCs/>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19,23</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19,51</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17,95</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19,76</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18,44</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restart"/>
            <w:textDirection w:val="lrTb"/>
            <w:noWrap w:val="false"/>
          </w:tcPr>
          <w:p>
            <w:pPr>
              <w:pStyle w:val="1598"/>
              <w:rPr>
                <w:i/>
                <w:iCs/>
                <w:color w:val="000000"/>
                <w:sz w:val="20"/>
                <w:szCs w:val="20"/>
              </w:rPr>
            </w:pPr>
            <w:r>
              <w:rPr>
                <w:i/>
                <w:iCs/>
                <w:color w:val="000000"/>
                <w:sz w:val="20"/>
                <w:szCs w:val="20"/>
              </w:rPr>
              <w:t xml:space="preserve">по приборам учета</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0,00</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0</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sz w:val="20"/>
                <w:szCs w:val="20"/>
              </w:rPr>
            </w:pPr>
            <w:r>
              <w:rPr>
                <w:i/>
                <w:iCs/>
                <w:sz w:val="20"/>
                <w:szCs w:val="20"/>
              </w:rPr>
              <w:t xml:space="preserve">0</w:t>
            </w:r>
            <w:r>
              <w:rPr>
                <w:i/>
                <w:iCs/>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sz w:val="20"/>
                <w:szCs w:val="20"/>
              </w:rPr>
            </w:pPr>
            <w:r>
              <w:rPr>
                <w:i/>
                <w:iCs/>
                <w:sz w:val="20"/>
                <w:szCs w:val="20"/>
              </w:rPr>
              <w:t xml:space="preserve">0</w:t>
            </w:r>
            <w:r>
              <w:rPr>
                <w:i/>
                <w:iCs/>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2053"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0,00</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0</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sz w:val="20"/>
                <w:szCs w:val="20"/>
              </w:rPr>
            </w:pPr>
            <w:r>
              <w:rPr>
                <w:i/>
                <w:iCs/>
                <w:sz w:val="20"/>
                <w:szCs w:val="20"/>
              </w:rPr>
              <w:t xml:space="preserve">0</w:t>
            </w:r>
            <w:r>
              <w:rPr>
                <w:i/>
                <w:iCs/>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sz w:val="20"/>
                <w:szCs w:val="20"/>
              </w:rPr>
            </w:pPr>
            <w:r>
              <w:rPr>
                <w:i/>
                <w:iCs/>
                <w:sz w:val="20"/>
                <w:szCs w:val="20"/>
              </w:rPr>
              <w:t xml:space="preserve">0</w:t>
            </w:r>
            <w:r>
              <w:rPr>
                <w:i/>
                <w:iCs/>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restart"/>
            <w:textDirection w:val="lrTb"/>
            <w:noWrap w:val="false"/>
          </w:tcPr>
          <w:p>
            <w:pPr>
              <w:pStyle w:val="1598"/>
              <w:rPr>
                <w:i/>
                <w:iCs/>
                <w:color w:val="000000"/>
                <w:sz w:val="20"/>
                <w:szCs w:val="20"/>
              </w:rPr>
            </w:pPr>
            <w:r>
              <w:rPr>
                <w:i/>
                <w:iCs/>
                <w:color w:val="000000"/>
                <w:sz w:val="20"/>
                <w:szCs w:val="20"/>
              </w:rPr>
              <w:t xml:space="preserve">по нормативам</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198,67</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170,265</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198,76</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207,82</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197,19</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180,47</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200,29</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193,57</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200,45</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174,42</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202,73</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182,82</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2053"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100,00</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100</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100</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100</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sz w:val="20"/>
                <w:szCs w:val="20"/>
              </w:rPr>
            </w:pPr>
            <w:r>
              <w:rPr>
                <w:i/>
                <w:iCs/>
                <w:sz w:val="20"/>
                <w:szCs w:val="20"/>
              </w:rPr>
              <w:t xml:space="preserve">100</w:t>
            </w:r>
            <w:r>
              <w:rPr>
                <w:i/>
                <w:iCs/>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100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sz w:val="20"/>
                <w:szCs w:val="20"/>
              </w:rPr>
            </w:pPr>
            <w:r>
              <w:rPr>
                <w:i/>
                <w:iCs/>
                <w:sz w:val="20"/>
                <w:szCs w:val="20"/>
              </w:rPr>
              <w:t xml:space="preserve">100</w:t>
            </w:r>
            <w:r>
              <w:rPr>
                <w:i/>
                <w:iCs/>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100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100</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100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100</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100</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restart"/>
            <w:textDirection w:val="lrTb"/>
            <w:noWrap w:val="false"/>
          </w:tcPr>
          <w:p>
            <w:pPr>
              <w:pStyle w:val="1598"/>
              <w:jc w:val="center"/>
              <w:rPr>
                <w:color w:val="000000"/>
                <w:sz w:val="20"/>
                <w:szCs w:val="20"/>
              </w:rPr>
            </w:pPr>
            <w:r>
              <w:rPr>
                <w:color w:val="000000"/>
                <w:sz w:val="20"/>
                <w:szCs w:val="20"/>
              </w:rPr>
              <w:t xml:space="preserve">1.1.4.</w:t>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restart"/>
            <w:textDirection w:val="lrTb"/>
            <w:noWrap w:val="false"/>
          </w:tcPr>
          <w:p>
            <w:pPr>
              <w:pStyle w:val="1598"/>
              <w:jc w:val="center"/>
              <w:rPr>
                <w:color w:val="000000"/>
                <w:sz w:val="20"/>
                <w:szCs w:val="20"/>
              </w:rPr>
            </w:pPr>
            <w:r>
              <w:rPr>
                <w:color w:val="000000"/>
                <w:sz w:val="20"/>
                <w:szCs w:val="20"/>
              </w:rPr>
              <w:t xml:space="preserve">прочим, в т.ч.: </w:t>
            </w:r>
            <w:r>
              <w:rPr>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color w:val="000000"/>
                <w:sz w:val="20"/>
                <w:szCs w:val="20"/>
              </w:rPr>
            </w:pPr>
            <w:r>
              <w:rPr>
                <w:color w:val="000000"/>
                <w:sz w:val="20"/>
                <w:szCs w:val="20"/>
              </w:rPr>
              <w:t xml:space="preserve">293,62</w:t>
            </w:r>
            <w:r>
              <w:rPr>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color w:val="000000"/>
                <w:sz w:val="20"/>
                <w:szCs w:val="20"/>
              </w:rPr>
            </w:pPr>
            <w:r>
              <w:rPr>
                <w:color w:val="000000"/>
                <w:sz w:val="20"/>
                <w:szCs w:val="20"/>
              </w:rPr>
              <w:t xml:space="preserve">230,22</w:t>
            </w:r>
            <w:r>
              <w:rPr>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color w:val="000000"/>
                <w:sz w:val="20"/>
                <w:szCs w:val="20"/>
              </w:rPr>
            </w:pPr>
            <w:r>
              <w:rPr>
                <w:color w:val="000000"/>
                <w:sz w:val="20"/>
                <w:szCs w:val="20"/>
              </w:rPr>
              <w:t xml:space="preserve">247,37</w:t>
            </w:r>
            <w:r>
              <w:rPr>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231,05</w:t>
            </w:r>
            <w:r>
              <w:rPr>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sz w:val="20"/>
                <w:szCs w:val="20"/>
              </w:rPr>
            </w:pPr>
            <w:r>
              <w:rPr>
                <w:sz w:val="20"/>
                <w:szCs w:val="20"/>
              </w:rPr>
              <w:t xml:space="preserve">233,23</w:t>
            </w:r>
            <w:r>
              <w:rPr>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color w:val="000000"/>
                <w:sz w:val="20"/>
                <w:szCs w:val="20"/>
              </w:rPr>
            </w:pPr>
            <w:r>
              <w:rPr>
                <w:color w:val="000000"/>
                <w:sz w:val="20"/>
                <w:szCs w:val="20"/>
              </w:rPr>
              <w:t xml:space="preserve">221,7</w:t>
            </w:r>
            <w:r>
              <w:rPr>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231,97</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color w:val="000000"/>
                <w:sz w:val="20"/>
                <w:szCs w:val="20"/>
              </w:rPr>
            </w:pPr>
            <w:r>
              <w:rPr>
                <w:color w:val="000000"/>
                <w:sz w:val="20"/>
                <w:szCs w:val="20"/>
              </w:rPr>
              <w:t xml:space="preserve">226,85</w:t>
            </w:r>
            <w:r>
              <w:rPr>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color w:val="000000"/>
                <w:sz w:val="20"/>
                <w:szCs w:val="20"/>
              </w:rPr>
            </w:pPr>
            <w:r>
              <w:rPr>
                <w:color w:val="000000"/>
                <w:sz w:val="20"/>
                <w:szCs w:val="20"/>
              </w:rPr>
              <w:t xml:space="preserve">233,21</w:t>
            </w:r>
            <w:r>
              <w:rPr>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color w:val="000000"/>
                <w:sz w:val="20"/>
                <w:szCs w:val="20"/>
              </w:rPr>
            </w:pPr>
            <w:r>
              <w:rPr>
                <w:color w:val="000000"/>
                <w:sz w:val="20"/>
                <w:szCs w:val="20"/>
              </w:rPr>
              <w:t xml:space="preserve">217,63</w:t>
            </w:r>
            <w:r>
              <w:rPr>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color w:val="000000"/>
                <w:sz w:val="20"/>
                <w:szCs w:val="20"/>
              </w:rPr>
            </w:pPr>
            <w:r>
              <w:rPr>
                <w:color w:val="000000"/>
                <w:sz w:val="20"/>
                <w:szCs w:val="20"/>
              </w:rPr>
              <w:t xml:space="preserve">230,80</w:t>
            </w:r>
            <w:r>
              <w:rPr>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color w:val="000000"/>
                <w:sz w:val="20"/>
                <w:szCs w:val="20"/>
              </w:rPr>
            </w:pPr>
            <w:r>
              <w:rPr>
                <w:color w:val="000000"/>
                <w:sz w:val="20"/>
                <w:szCs w:val="20"/>
              </w:rPr>
              <w:t xml:space="preserve">222,06</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color w:val="000000"/>
                <w:sz w:val="20"/>
                <w:szCs w:val="20"/>
              </w:rPr>
            </w:pPr>
            <w:r>
              <w:rPr>
                <w:color w:val="000000"/>
                <w:sz w:val="20"/>
                <w:szCs w:val="20"/>
              </w:rPr>
              <w:t xml:space="preserve">22,14</w:t>
            </w:r>
            <w:r>
              <w:rPr>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color w:val="000000"/>
                <w:sz w:val="20"/>
                <w:szCs w:val="20"/>
              </w:rPr>
            </w:pPr>
            <w:r>
              <w:rPr>
                <w:color w:val="000000"/>
                <w:sz w:val="20"/>
                <w:szCs w:val="20"/>
              </w:rPr>
              <w:t xml:space="preserve">23,76</w:t>
            </w:r>
            <w:r>
              <w:rPr>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color w:val="000000"/>
                <w:sz w:val="20"/>
                <w:szCs w:val="20"/>
              </w:rPr>
            </w:pPr>
            <w:r>
              <w:rPr>
                <w:color w:val="000000"/>
                <w:sz w:val="20"/>
                <w:szCs w:val="20"/>
              </w:rPr>
              <w:t xml:space="preserve">24,44</w:t>
            </w:r>
            <w:r>
              <w:rPr>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22,12</w:t>
            </w:r>
            <w:r>
              <w:rPr>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sz w:val="20"/>
                <w:szCs w:val="20"/>
              </w:rPr>
            </w:pPr>
            <w:r>
              <w:rPr>
                <w:sz w:val="20"/>
                <w:szCs w:val="20"/>
              </w:rPr>
              <w:t xml:space="preserve">23,23</w:t>
            </w:r>
            <w:r>
              <w:rPr>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color w:val="000000"/>
                <w:sz w:val="20"/>
                <w:szCs w:val="20"/>
              </w:rPr>
            </w:pPr>
            <w:r>
              <w:rPr>
                <w:color w:val="000000"/>
                <w:sz w:val="20"/>
                <w:szCs w:val="20"/>
              </w:rPr>
              <w:t xml:space="preserve">22,25</w:t>
            </w:r>
            <w:r>
              <w:rPr>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22,59</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color w:val="000000"/>
                <w:sz w:val="20"/>
                <w:szCs w:val="20"/>
              </w:rPr>
            </w:pPr>
            <w:r>
              <w:rPr>
                <w:color w:val="000000"/>
                <w:sz w:val="20"/>
                <w:szCs w:val="20"/>
              </w:rPr>
              <w:t xml:space="preserve">22,54</w:t>
            </w:r>
            <w:r>
              <w:rPr>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color w:val="000000"/>
                <w:sz w:val="20"/>
                <w:szCs w:val="20"/>
              </w:rPr>
            </w:pPr>
            <w:r>
              <w:rPr>
                <w:color w:val="000000"/>
                <w:sz w:val="20"/>
                <w:szCs w:val="20"/>
              </w:rPr>
              <w:t xml:space="preserve">22,70</w:t>
            </w:r>
            <w:r>
              <w:rPr>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color w:val="000000"/>
                <w:sz w:val="20"/>
                <w:szCs w:val="20"/>
              </w:rPr>
            </w:pPr>
            <w:r>
              <w:rPr>
                <w:color w:val="000000"/>
                <w:sz w:val="20"/>
                <w:szCs w:val="20"/>
              </w:rPr>
              <w:t xml:space="preserve">22,40</w:t>
            </w:r>
            <w:r>
              <w:rPr>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color w:val="000000"/>
                <w:sz w:val="20"/>
                <w:szCs w:val="20"/>
              </w:rPr>
            </w:pPr>
            <w:r>
              <w:rPr>
                <w:color w:val="000000"/>
                <w:sz w:val="20"/>
                <w:szCs w:val="20"/>
              </w:rPr>
              <w:t xml:space="preserve">22,50</w:t>
            </w:r>
            <w:r>
              <w:rPr>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color w:val="000000"/>
                <w:sz w:val="20"/>
                <w:szCs w:val="20"/>
              </w:rPr>
            </w:pPr>
            <w:r>
              <w:rPr>
                <w:color w:val="000000"/>
                <w:sz w:val="20"/>
                <w:szCs w:val="20"/>
              </w:rPr>
              <w:t xml:space="preserve">22,39</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restart"/>
            <w:textDirection w:val="lrTb"/>
            <w:noWrap w:val="false"/>
          </w:tcPr>
          <w:p>
            <w:pPr>
              <w:pStyle w:val="1598"/>
              <w:rPr>
                <w:i/>
                <w:iCs/>
                <w:color w:val="000000"/>
                <w:sz w:val="20"/>
                <w:szCs w:val="20"/>
              </w:rPr>
            </w:pPr>
            <w:r>
              <w:rPr>
                <w:i/>
                <w:iCs/>
                <w:color w:val="000000"/>
                <w:sz w:val="20"/>
                <w:szCs w:val="20"/>
              </w:rPr>
              <w:t xml:space="preserve">по приборам учета</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278,42</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223,048</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238,91</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221,72</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223,55</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217,90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228,2</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224,69</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230,76</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213,75</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228,85</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218,78</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2053"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94,82</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96,89</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96,58</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95,96</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sz w:val="20"/>
                <w:szCs w:val="20"/>
              </w:rPr>
            </w:pPr>
            <w:r>
              <w:rPr>
                <w:i/>
                <w:iCs/>
                <w:sz w:val="20"/>
                <w:szCs w:val="20"/>
              </w:rPr>
              <w:t xml:space="preserve">95,85</w:t>
            </w:r>
            <w:r>
              <w:rPr>
                <w:i/>
                <w:iCs/>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98,29</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sz w:val="20"/>
                <w:szCs w:val="20"/>
              </w:rPr>
            </w:pPr>
            <w:r>
              <w:rPr>
                <w:i/>
                <w:iCs/>
                <w:sz w:val="20"/>
                <w:szCs w:val="20"/>
              </w:rPr>
              <w:t xml:space="preserve">98,37</w:t>
            </w:r>
            <w:r>
              <w:rPr>
                <w:i/>
                <w:iCs/>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99,05</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98,95</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98,22</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99,15</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98,52</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restart"/>
            <w:textDirection w:val="lrTb"/>
            <w:noWrap w:val="false"/>
          </w:tcPr>
          <w:p>
            <w:pPr>
              <w:pStyle w:val="1598"/>
              <w:rPr>
                <w:i/>
                <w:iCs/>
                <w:color w:val="000000"/>
                <w:sz w:val="20"/>
                <w:szCs w:val="20"/>
              </w:rPr>
            </w:pPr>
            <w:r>
              <w:rPr>
                <w:i/>
                <w:iCs/>
                <w:color w:val="000000"/>
                <w:sz w:val="20"/>
                <w:szCs w:val="20"/>
              </w:rPr>
              <w:t xml:space="preserve">по нормативам</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15,20</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7,167</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8,46</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9,33</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9,68</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3,80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3,77</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2,16</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2,4</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3,88</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1,95</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3,28</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2053"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5,18</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3,11</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3,41998</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4,04</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sz w:val="20"/>
                <w:szCs w:val="20"/>
              </w:rPr>
            </w:pPr>
            <w:r>
              <w:rPr>
                <w:i/>
                <w:iCs/>
                <w:sz w:val="20"/>
                <w:szCs w:val="20"/>
              </w:rPr>
              <w:t xml:space="preserve">4,15</w:t>
            </w:r>
            <w:r>
              <w:rPr>
                <w:i/>
                <w:iCs/>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1,71</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sz w:val="20"/>
                <w:szCs w:val="20"/>
              </w:rPr>
            </w:pPr>
            <w:r>
              <w:rPr>
                <w:i/>
                <w:iCs/>
                <w:sz w:val="20"/>
                <w:szCs w:val="20"/>
              </w:rPr>
              <w:t xml:space="preserve">1,63</w:t>
            </w:r>
            <w:r>
              <w:rPr>
                <w:i/>
                <w:iCs/>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0,95</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1,05</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1,78</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0,85</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1,48</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textDirection w:val="lrTb"/>
            <w:noWrap w:val="false"/>
          </w:tcPr>
          <w:p>
            <w:pPr>
              <w:pStyle w:val="1598"/>
              <w:jc w:val="center"/>
              <w:rPr>
                <w:color w:val="000000"/>
                <w:sz w:val="20"/>
                <w:szCs w:val="20"/>
              </w:rPr>
            </w:pPr>
            <w:r>
              <w:rPr>
                <w:color w:val="000000"/>
                <w:sz w:val="20"/>
                <w:szCs w:val="20"/>
              </w:rPr>
              <w:t xml:space="preserve">1.1.5.</w:t>
            </w:r>
            <w:r>
              <w:rPr>
                <w:color w:val="000000"/>
                <w:sz w:val="20"/>
                <w:szCs w:val="20"/>
              </w:rPr>
            </w:r>
          </w:p>
        </w:tc>
        <w:tc>
          <w:tcPr>
            <w:tcBorders>
              <w:bottom w:val="single" w:color="000000" w:sz="4" w:space="0"/>
              <w:right w:val="single" w:color="000000" w:sz="4" w:space="0"/>
            </w:tcBorders>
            <w:tcW w:w="2053" w:type="dxa"/>
            <w:vAlign w:val="center"/>
            <w:textDirection w:val="lrTb"/>
            <w:noWrap w:val="false"/>
          </w:tcPr>
          <w:p>
            <w:pPr>
              <w:pStyle w:val="1598"/>
              <w:ind w:firstLine="400"/>
              <w:rPr>
                <w:sz w:val="20"/>
                <w:szCs w:val="20"/>
              </w:rPr>
            </w:pPr>
            <w:r>
              <w:rPr>
                <w:sz w:val="20"/>
                <w:szCs w:val="20"/>
              </w:rPr>
              <w:t xml:space="preserve">другим организациям, осуществляющим водоснабжение</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 </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restart"/>
            <w:textDirection w:val="lrTb"/>
            <w:noWrap w:val="false"/>
          </w:tcPr>
          <w:p>
            <w:pPr>
              <w:pStyle w:val="1598"/>
              <w:rPr>
                <w:i/>
                <w:iCs/>
                <w:color w:val="000000"/>
                <w:sz w:val="20"/>
                <w:szCs w:val="20"/>
              </w:rPr>
            </w:pPr>
            <w:r>
              <w:rPr>
                <w:i/>
                <w:iCs/>
                <w:color w:val="000000"/>
                <w:sz w:val="20"/>
                <w:szCs w:val="20"/>
              </w:rPr>
              <w:t xml:space="preserve">по приборам учета</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 </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2053"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 </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restart"/>
            <w:textDirection w:val="lrTb"/>
            <w:noWrap w:val="false"/>
          </w:tcPr>
          <w:p>
            <w:pPr>
              <w:pStyle w:val="1598"/>
              <w:rPr>
                <w:i/>
                <w:iCs/>
                <w:color w:val="000000"/>
                <w:sz w:val="20"/>
                <w:szCs w:val="20"/>
              </w:rPr>
            </w:pPr>
            <w:r>
              <w:rPr>
                <w:i/>
                <w:iCs/>
                <w:color w:val="000000"/>
                <w:sz w:val="20"/>
                <w:szCs w:val="20"/>
              </w:rPr>
              <w:t xml:space="preserve">по нормативам</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 </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2053"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 </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textDirection w:val="lrTb"/>
            <w:noWrap w:val="false"/>
          </w:tcPr>
          <w:p>
            <w:pPr>
              <w:pStyle w:val="1598"/>
              <w:jc w:val="center"/>
              <w:rPr>
                <w:color w:val="000000"/>
                <w:sz w:val="20"/>
                <w:szCs w:val="20"/>
              </w:rPr>
            </w:pPr>
            <w:r>
              <w:rPr>
                <w:color w:val="000000"/>
                <w:sz w:val="20"/>
                <w:szCs w:val="20"/>
              </w:rPr>
              <w:t xml:space="preserve">1.2.</w:t>
            </w:r>
            <w:r>
              <w:rPr>
                <w:color w:val="000000"/>
                <w:sz w:val="20"/>
                <w:szCs w:val="20"/>
              </w:rPr>
            </w:r>
          </w:p>
        </w:tc>
        <w:tc>
          <w:tcPr>
            <w:tcBorders>
              <w:bottom w:val="single" w:color="000000" w:sz="4" w:space="0"/>
              <w:right w:val="single" w:color="000000" w:sz="4" w:space="0"/>
            </w:tcBorders>
            <w:tcW w:w="2053" w:type="dxa"/>
            <w:vAlign w:val="center"/>
            <w:textDirection w:val="lrTb"/>
            <w:noWrap w:val="false"/>
          </w:tcPr>
          <w:p>
            <w:pPr>
              <w:pStyle w:val="1598"/>
              <w:jc w:val="center"/>
              <w:rPr>
                <w:color w:val="000000"/>
                <w:sz w:val="20"/>
                <w:szCs w:val="20"/>
              </w:rPr>
            </w:pPr>
            <w:r>
              <w:rPr>
                <w:color w:val="000000"/>
                <w:sz w:val="20"/>
                <w:szCs w:val="20"/>
              </w:rPr>
              <w:t xml:space="preserve">Отпущено для приготовления горячей воды, из них:</w:t>
            </w:r>
            <w:r>
              <w:rPr>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color w:val="000000"/>
                <w:sz w:val="20"/>
                <w:szCs w:val="20"/>
              </w:rPr>
            </w:pPr>
            <w:r>
              <w:rPr>
                <w:color w:val="000000"/>
                <w:sz w:val="20"/>
                <w:szCs w:val="20"/>
              </w:rPr>
              <w:t xml:space="preserve">305,4</w:t>
            </w:r>
            <w:r>
              <w:rPr>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color w:val="000000"/>
                <w:sz w:val="20"/>
                <w:szCs w:val="20"/>
              </w:rPr>
            </w:pPr>
            <w:r>
              <w:rPr>
                <w:color w:val="000000"/>
                <w:sz w:val="20"/>
                <w:szCs w:val="20"/>
              </w:rPr>
              <w:t xml:space="preserve">276,766</w:t>
            </w:r>
            <w:r>
              <w:rPr>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color w:val="000000"/>
                <w:sz w:val="20"/>
                <w:szCs w:val="20"/>
              </w:rPr>
            </w:pPr>
            <w:r>
              <w:rPr>
                <w:color w:val="000000"/>
                <w:sz w:val="20"/>
                <w:szCs w:val="20"/>
              </w:rPr>
              <w:t xml:space="preserve">271,58</w:t>
            </w:r>
            <w:r>
              <w:rPr>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286,22</w:t>
            </w:r>
            <w:r>
              <w:rPr>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sz w:val="20"/>
                <w:szCs w:val="20"/>
              </w:rPr>
            </w:pPr>
            <w:r>
              <w:rPr>
                <w:sz w:val="20"/>
                <w:szCs w:val="20"/>
              </w:rPr>
              <w:t xml:space="preserve">279,69</w:t>
            </w:r>
            <w:r>
              <w:rPr>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268,26</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287,36</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253,86</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287,24</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245,46</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282,86</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255,86</w:t>
            </w:r>
            <w:r>
              <w:rPr>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restart"/>
            <w:textDirection w:val="lrTb"/>
            <w:noWrap w:val="false"/>
          </w:tcPr>
          <w:p>
            <w:pPr>
              <w:pStyle w:val="1598"/>
              <w:rPr>
                <w:i/>
                <w:iCs/>
                <w:color w:val="000000"/>
                <w:sz w:val="20"/>
                <w:szCs w:val="20"/>
              </w:rPr>
            </w:pPr>
            <w:r>
              <w:rPr>
                <w:i/>
                <w:iCs/>
                <w:color w:val="000000"/>
                <w:sz w:val="20"/>
                <w:szCs w:val="20"/>
              </w:rPr>
              <w:t xml:space="preserve">по приборам учета</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246,94</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217,413</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213,43</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223,81</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sz w:val="20"/>
                <w:szCs w:val="20"/>
              </w:rPr>
            </w:pPr>
            <w:r>
              <w:rPr>
                <w:i/>
                <w:iCs/>
                <w:sz w:val="20"/>
                <w:szCs w:val="20"/>
              </w:rPr>
              <w:t xml:space="preserve">218,62</w:t>
            </w:r>
            <w:r>
              <w:rPr>
                <w:i/>
                <w:iCs/>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208,79</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sz w:val="20"/>
                <w:szCs w:val="20"/>
              </w:rPr>
            </w:pPr>
            <w:r>
              <w:rPr>
                <w:i/>
                <w:iCs/>
                <w:sz w:val="20"/>
                <w:szCs w:val="20"/>
              </w:rPr>
              <w:t xml:space="preserve">217,71</w:t>
            </w:r>
            <w:r>
              <w:rPr>
                <w:i/>
                <w:iCs/>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197,71</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224,30</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190,78</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220,48</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199,10</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2053"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80,9</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78,6</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78,59</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78,2</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sz w:val="20"/>
                <w:szCs w:val="20"/>
              </w:rPr>
            </w:pPr>
            <w:r>
              <w:rPr>
                <w:i/>
                <w:iCs/>
                <w:sz w:val="20"/>
                <w:szCs w:val="20"/>
              </w:rPr>
              <w:t xml:space="preserve">78,2</w:t>
            </w:r>
            <w:r>
              <w:rPr>
                <w:i/>
                <w:iCs/>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77,83</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sz w:val="20"/>
                <w:szCs w:val="20"/>
              </w:rPr>
            </w:pPr>
            <w:r>
              <w:rPr>
                <w:i/>
                <w:iCs/>
                <w:sz w:val="20"/>
                <w:szCs w:val="20"/>
              </w:rPr>
              <w:t xml:space="preserve">75,8</w:t>
            </w:r>
            <w:r>
              <w:rPr>
                <w:i/>
                <w:iCs/>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77,9</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7,1</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77,7</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77,95</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77,8</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restart"/>
            <w:textDirection w:val="lrTb"/>
            <w:noWrap w:val="false"/>
          </w:tcPr>
          <w:p>
            <w:pPr>
              <w:pStyle w:val="1598"/>
              <w:rPr>
                <w:i/>
                <w:iCs/>
                <w:color w:val="000000"/>
                <w:sz w:val="20"/>
                <w:szCs w:val="20"/>
              </w:rPr>
            </w:pPr>
            <w:r>
              <w:rPr>
                <w:i/>
                <w:iCs/>
                <w:color w:val="000000"/>
                <w:sz w:val="20"/>
                <w:szCs w:val="20"/>
              </w:rPr>
              <w:t xml:space="preserve">по нормативам</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58,46</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59,35</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58,14</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62,41</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sz w:val="20"/>
                <w:szCs w:val="20"/>
              </w:rPr>
            </w:pPr>
            <w:r>
              <w:rPr>
                <w:i/>
                <w:iCs/>
                <w:sz w:val="20"/>
                <w:szCs w:val="20"/>
              </w:rPr>
              <w:t xml:space="preserve">61,07</w:t>
            </w:r>
            <w:r>
              <w:rPr>
                <w:i/>
                <w:iCs/>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59,47</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sz w:val="20"/>
                <w:szCs w:val="20"/>
              </w:rPr>
            </w:pPr>
            <w:r>
              <w:rPr>
                <w:i/>
                <w:iCs/>
                <w:sz w:val="20"/>
                <w:szCs w:val="20"/>
              </w:rPr>
              <w:t xml:space="preserve">69,65</w:t>
            </w:r>
            <w:r>
              <w:rPr>
                <w:i/>
                <w:iCs/>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56,15</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62,94</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54,67</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62,38</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56,76</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2053"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26,5</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28,4</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21,41</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27,3</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sz w:val="20"/>
                <w:szCs w:val="20"/>
              </w:rPr>
            </w:pPr>
            <w:r>
              <w:rPr>
                <w:i/>
                <w:iCs/>
                <w:sz w:val="20"/>
                <w:szCs w:val="20"/>
              </w:rPr>
              <w:t xml:space="preserve">27,9</w:t>
            </w:r>
            <w:r>
              <w:rPr>
                <w:i/>
                <w:iCs/>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29,01</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sz w:val="20"/>
                <w:szCs w:val="20"/>
              </w:rPr>
            </w:pPr>
            <w:r>
              <w:rPr>
                <w:i/>
                <w:iCs/>
                <w:sz w:val="20"/>
                <w:szCs w:val="20"/>
              </w:rPr>
              <w:t xml:space="preserve">26,4</w:t>
            </w:r>
            <w:r>
              <w:rPr>
                <w:i/>
                <w:iCs/>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30,7</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27,2</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31,7</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22,05</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30,4</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restart"/>
            <w:textDirection w:val="lrTb"/>
            <w:noWrap w:val="false"/>
          </w:tcPr>
          <w:p>
            <w:pPr>
              <w:pStyle w:val="1598"/>
              <w:jc w:val="center"/>
              <w:rPr>
                <w:color w:val="000000"/>
                <w:sz w:val="20"/>
                <w:szCs w:val="20"/>
              </w:rPr>
            </w:pPr>
            <w:r>
              <w:rPr>
                <w:color w:val="000000"/>
                <w:sz w:val="20"/>
                <w:szCs w:val="20"/>
              </w:rPr>
              <w:t xml:space="preserve">1.2.1.</w:t>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restart"/>
            <w:textDirection w:val="lrTb"/>
            <w:noWrap w:val="false"/>
          </w:tcPr>
          <w:p>
            <w:pPr>
              <w:pStyle w:val="1598"/>
              <w:jc w:val="center"/>
              <w:rPr>
                <w:color w:val="000000"/>
                <w:sz w:val="20"/>
                <w:szCs w:val="20"/>
              </w:rPr>
            </w:pPr>
            <w:r>
              <w:rPr>
                <w:color w:val="000000"/>
                <w:sz w:val="20"/>
                <w:szCs w:val="20"/>
              </w:rPr>
              <w:t xml:space="preserve">населению в т.ч.:</w:t>
            </w:r>
            <w:r>
              <w:rPr>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color w:val="000000"/>
                <w:sz w:val="20"/>
                <w:szCs w:val="20"/>
              </w:rPr>
            </w:pPr>
            <w:r>
              <w:rPr>
                <w:color w:val="000000"/>
                <w:sz w:val="20"/>
                <w:szCs w:val="20"/>
              </w:rPr>
              <w:t xml:space="preserve">237,78</w:t>
            </w:r>
            <w:r>
              <w:rPr>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color w:val="000000"/>
                <w:sz w:val="20"/>
                <w:szCs w:val="20"/>
              </w:rPr>
            </w:pPr>
            <w:r>
              <w:rPr>
                <w:color w:val="000000"/>
                <w:sz w:val="20"/>
                <w:szCs w:val="20"/>
              </w:rPr>
              <w:t xml:space="preserve">225,83</w:t>
            </w:r>
            <w:r>
              <w:rPr>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pPr>
            <w:r>
              <w:rPr>
                <w:color w:val="000000"/>
                <w:sz w:val="20"/>
                <w:szCs w:val="20"/>
              </w:rPr>
              <w:t xml:space="preserve">215,31</w:t>
            </w: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237,38</w:t>
            </w:r>
            <w:r>
              <w:rPr>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sz w:val="20"/>
                <w:szCs w:val="20"/>
              </w:rPr>
            </w:pPr>
            <w:r>
              <w:rPr>
                <w:sz w:val="20"/>
                <w:szCs w:val="20"/>
              </w:rPr>
              <w:t xml:space="preserve">226,17</w:t>
            </w:r>
            <w:r>
              <w:rPr>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226,53</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237,15</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213,97</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237,00</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207,35</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237,10</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215,95</w:t>
            </w:r>
            <w:r>
              <w:rPr>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color w:val="000000"/>
                <w:sz w:val="20"/>
                <w:szCs w:val="20"/>
              </w:rPr>
            </w:pPr>
            <w:r>
              <w:rPr>
                <w:color w:val="000000"/>
                <w:sz w:val="20"/>
                <w:szCs w:val="20"/>
              </w:rPr>
              <w:t xml:space="preserve">77,86</w:t>
            </w:r>
            <w:r>
              <w:rPr>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color w:val="000000"/>
                <w:sz w:val="20"/>
                <w:szCs w:val="20"/>
              </w:rPr>
            </w:pPr>
            <w:r>
              <w:rPr>
                <w:color w:val="000000"/>
                <w:sz w:val="20"/>
                <w:szCs w:val="20"/>
              </w:rPr>
              <w:t xml:space="preserve">81,59</w:t>
            </w:r>
            <w:r>
              <w:rPr>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color w:val="000000"/>
                <w:sz w:val="20"/>
                <w:szCs w:val="20"/>
              </w:rPr>
            </w:pPr>
            <w:r>
              <w:rPr>
                <w:color w:val="000000"/>
                <w:sz w:val="20"/>
                <w:szCs w:val="20"/>
              </w:rPr>
              <w:t xml:space="preserve">79,28</w:t>
            </w:r>
            <w:r>
              <w:rPr>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82,94</w:t>
            </w:r>
            <w:r>
              <w:rPr>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sz w:val="20"/>
                <w:szCs w:val="20"/>
              </w:rPr>
            </w:pPr>
            <w:r>
              <w:rPr>
                <w:sz w:val="20"/>
                <w:szCs w:val="20"/>
              </w:rPr>
              <w:t xml:space="preserve">80,86</w:t>
            </w:r>
            <w:r>
              <w:rPr>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84,44</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82,53</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84,29</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82,51</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84,48</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83,82</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84,40</w:t>
            </w:r>
            <w:r>
              <w:rPr>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restart"/>
            <w:textDirection w:val="lrTb"/>
            <w:noWrap w:val="false"/>
          </w:tcPr>
          <w:p>
            <w:pPr>
              <w:pStyle w:val="1598"/>
              <w:rPr>
                <w:i/>
                <w:iCs/>
                <w:color w:val="000000"/>
                <w:sz w:val="20"/>
                <w:szCs w:val="20"/>
              </w:rPr>
            </w:pPr>
            <w:r>
              <w:rPr>
                <w:i/>
                <w:iCs/>
                <w:color w:val="000000"/>
                <w:sz w:val="20"/>
                <w:szCs w:val="20"/>
              </w:rPr>
              <w:t xml:space="preserve">по приборам учета</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180,51</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167,111</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157,90</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175,66</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sz w:val="20"/>
                <w:szCs w:val="20"/>
              </w:rPr>
            </w:pPr>
            <w:r>
              <w:rPr>
                <w:i/>
                <w:iCs/>
                <w:sz w:val="20"/>
                <w:szCs w:val="20"/>
              </w:rPr>
              <w:t xml:space="preserve">165,95</w:t>
            </w:r>
            <w:r>
              <w:rPr>
                <w:i/>
                <w:iCs/>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167,63</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sz w:val="20"/>
                <w:szCs w:val="20"/>
              </w:rPr>
            </w:pPr>
            <w:r>
              <w:rPr>
                <w:i/>
                <w:iCs/>
                <w:sz w:val="20"/>
                <w:szCs w:val="20"/>
              </w:rPr>
              <w:t xml:space="preserve">168,13</w:t>
            </w:r>
            <w:r>
              <w:rPr>
                <w:i/>
                <w:iCs/>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158,34</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174,50</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153,4401</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175,05</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pPr>
            <w:r>
              <w:rPr>
                <w:i/>
                <w:iCs/>
                <w:color w:val="000000"/>
                <w:sz w:val="20"/>
                <w:szCs w:val="20"/>
              </w:rPr>
              <w:t xml:space="preserve">159,80</w:t>
            </w:r>
            <w:r/>
          </w:p>
        </w:tc>
      </w:tr>
      <w:tr>
        <w:tblPrEx/>
        <w:trPr>
          <w:trHeight w:val="23"/>
        </w:trPr>
        <w:tc>
          <w:tcPr>
            <w:tcBorders>
              <w:left w:val="single" w:color="000000" w:sz="4" w:space="0"/>
              <w:bottom w:val="single" w:color="000000" w:sz="4" w:space="0"/>
              <w:right w:val="single" w:color="000000" w:sz="4" w:space="0"/>
            </w:tcBorders>
            <w:tcW w:w="88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2053"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75,92</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74,00</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73,34</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74,00</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sz w:val="20"/>
                <w:szCs w:val="20"/>
              </w:rPr>
            </w:pPr>
            <w:r>
              <w:rPr>
                <w:i/>
                <w:iCs/>
                <w:sz w:val="20"/>
                <w:szCs w:val="20"/>
              </w:rPr>
              <w:t xml:space="preserve">73,37</w:t>
            </w:r>
            <w:r>
              <w:rPr>
                <w:i/>
                <w:iCs/>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74,00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sz w:val="20"/>
                <w:szCs w:val="20"/>
              </w:rPr>
            </w:pPr>
            <w:r>
              <w:rPr>
                <w:i/>
                <w:iCs/>
                <w:sz w:val="20"/>
                <w:szCs w:val="20"/>
              </w:rPr>
              <w:t xml:space="preserve">70,90</w:t>
            </w:r>
            <w:r>
              <w:rPr>
                <w:i/>
                <w:iCs/>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74,00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73,63</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74,00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73,83</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74,00</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restart"/>
            <w:textDirection w:val="lrTb"/>
            <w:noWrap w:val="false"/>
          </w:tcPr>
          <w:p>
            <w:pPr>
              <w:pStyle w:val="1598"/>
              <w:rPr>
                <w:i/>
                <w:iCs/>
                <w:color w:val="000000"/>
                <w:sz w:val="20"/>
                <w:szCs w:val="20"/>
              </w:rPr>
            </w:pPr>
            <w:r>
              <w:rPr>
                <w:i/>
                <w:iCs/>
                <w:color w:val="000000"/>
                <w:sz w:val="20"/>
                <w:szCs w:val="20"/>
              </w:rPr>
              <w:t xml:space="preserve">по нормативам</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57,27</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58,71</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57,41</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61,72</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sz w:val="20"/>
                <w:szCs w:val="20"/>
              </w:rPr>
            </w:pPr>
            <w:r>
              <w:rPr>
                <w:i/>
                <w:iCs/>
                <w:sz w:val="20"/>
                <w:szCs w:val="20"/>
              </w:rPr>
              <w:t xml:space="preserve">60,22</w:t>
            </w:r>
            <w:r>
              <w:rPr>
                <w:i/>
                <w:iCs/>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58,90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sz w:val="20"/>
                <w:szCs w:val="20"/>
              </w:rPr>
            </w:pPr>
            <w:r>
              <w:rPr>
                <w:i/>
                <w:iCs/>
                <w:sz w:val="20"/>
                <w:szCs w:val="20"/>
              </w:rPr>
              <w:t xml:space="preserve">69,02</w:t>
            </w:r>
            <w:r>
              <w:rPr>
                <w:i/>
                <w:iCs/>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55,63</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62,50</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53,91</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62,05</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56,15</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2053"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24,08</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26,00</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26,66</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26,00</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sz w:val="20"/>
                <w:szCs w:val="20"/>
              </w:rPr>
            </w:pPr>
            <w:r>
              <w:rPr>
                <w:i/>
                <w:iCs/>
                <w:sz w:val="20"/>
                <w:szCs w:val="20"/>
              </w:rPr>
              <w:t xml:space="preserve">26,63</w:t>
            </w:r>
            <w:r>
              <w:rPr>
                <w:i/>
                <w:iCs/>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26,00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sz w:val="20"/>
                <w:szCs w:val="20"/>
              </w:rPr>
            </w:pPr>
            <w:r>
              <w:rPr>
                <w:i/>
                <w:iCs/>
                <w:sz w:val="20"/>
                <w:szCs w:val="20"/>
              </w:rPr>
              <w:t xml:space="preserve">29,10</w:t>
            </w:r>
            <w:r>
              <w:rPr>
                <w:i/>
                <w:iCs/>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26,00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26,37</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26,00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26,17</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26,00</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restart"/>
            <w:textDirection w:val="lrTb"/>
            <w:noWrap w:val="false"/>
          </w:tcPr>
          <w:p>
            <w:pPr>
              <w:pStyle w:val="1598"/>
              <w:jc w:val="center"/>
              <w:rPr>
                <w:color w:val="000000"/>
                <w:sz w:val="20"/>
                <w:szCs w:val="20"/>
              </w:rPr>
            </w:pPr>
            <w:r>
              <w:rPr>
                <w:color w:val="000000"/>
                <w:sz w:val="20"/>
                <w:szCs w:val="20"/>
              </w:rPr>
              <w:t xml:space="preserve">1.2.2.</w:t>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restart"/>
            <w:textDirection w:val="lrTb"/>
            <w:noWrap w:val="false"/>
          </w:tcPr>
          <w:p>
            <w:pPr>
              <w:pStyle w:val="1598"/>
              <w:jc w:val="center"/>
              <w:rPr>
                <w:color w:val="000000"/>
                <w:sz w:val="20"/>
                <w:szCs w:val="20"/>
              </w:rPr>
            </w:pPr>
            <w:r>
              <w:rPr>
                <w:color w:val="000000"/>
                <w:sz w:val="20"/>
                <w:szCs w:val="20"/>
              </w:rPr>
              <w:t xml:space="preserve">бюджетным организациям, в т.ч.:</w:t>
            </w:r>
            <w:r>
              <w:rPr>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color w:val="000000"/>
                <w:sz w:val="20"/>
                <w:szCs w:val="20"/>
              </w:rPr>
            </w:pPr>
            <w:r>
              <w:rPr>
                <w:color w:val="000000"/>
                <w:sz w:val="20"/>
                <w:szCs w:val="20"/>
              </w:rPr>
              <w:t xml:space="preserve">15,2</w:t>
            </w:r>
            <w:r>
              <w:rPr>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color w:val="000000"/>
                <w:sz w:val="20"/>
                <w:szCs w:val="20"/>
              </w:rPr>
            </w:pPr>
            <w:r>
              <w:rPr>
                <w:color w:val="000000"/>
                <w:sz w:val="20"/>
                <w:szCs w:val="20"/>
              </w:rPr>
              <w:t xml:space="preserve">8,21</w:t>
            </w:r>
            <w:r>
              <w:rPr>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color w:val="000000"/>
                <w:sz w:val="20"/>
                <w:szCs w:val="20"/>
              </w:rPr>
            </w:pPr>
            <w:r>
              <w:rPr>
                <w:color w:val="000000"/>
                <w:sz w:val="20"/>
                <w:szCs w:val="20"/>
              </w:rPr>
              <w:t xml:space="preserve">12,98</w:t>
            </w:r>
            <w:r>
              <w:rPr>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10,35</w:t>
            </w:r>
            <w:r>
              <w:rPr>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sz w:val="20"/>
                <w:szCs w:val="20"/>
              </w:rPr>
            </w:pPr>
            <w:r>
              <w:rPr>
                <w:sz w:val="20"/>
                <w:szCs w:val="20"/>
              </w:rPr>
              <w:t xml:space="preserve">10,48</w:t>
            </w:r>
            <w:r>
              <w:rPr>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9,06</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10,31</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10,3</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9,28</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8,75</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9,88</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9,31</w:t>
            </w:r>
            <w:r>
              <w:rPr>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color w:val="000000"/>
                <w:sz w:val="20"/>
                <w:szCs w:val="20"/>
              </w:rPr>
            </w:pPr>
            <w:r>
              <w:rPr>
                <w:color w:val="000000"/>
                <w:sz w:val="20"/>
                <w:szCs w:val="20"/>
              </w:rPr>
              <w:t xml:space="preserve">100</w:t>
            </w:r>
            <w:r>
              <w:rPr>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color w:val="000000"/>
                <w:sz w:val="20"/>
                <w:szCs w:val="20"/>
              </w:rPr>
            </w:pPr>
            <w:r>
              <w:rPr>
                <w:color w:val="000000"/>
                <w:sz w:val="20"/>
                <w:szCs w:val="20"/>
              </w:rPr>
              <w:t xml:space="preserve">2,96</w:t>
            </w:r>
            <w:r>
              <w:rPr>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color w:val="000000"/>
                <w:sz w:val="20"/>
                <w:szCs w:val="20"/>
              </w:rPr>
            </w:pPr>
            <w:r>
              <w:rPr>
                <w:color w:val="000000"/>
                <w:sz w:val="20"/>
                <w:szCs w:val="20"/>
              </w:rPr>
              <w:t xml:space="preserve">4,78</w:t>
            </w:r>
            <w:r>
              <w:rPr>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3,62</w:t>
            </w:r>
            <w:r>
              <w:rPr>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sz w:val="20"/>
                <w:szCs w:val="20"/>
              </w:rPr>
            </w:pPr>
            <w:r>
              <w:rPr>
                <w:sz w:val="20"/>
                <w:szCs w:val="20"/>
              </w:rPr>
              <w:t xml:space="preserve">3,75</w:t>
            </w:r>
            <w:r>
              <w:rPr>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3,38</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3,59</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3,99</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3,23</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3,56</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3,49</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3,64</w:t>
            </w:r>
            <w:r>
              <w:rPr>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restart"/>
            <w:textDirection w:val="lrTb"/>
            <w:noWrap w:val="false"/>
          </w:tcPr>
          <w:p>
            <w:pPr>
              <w:pStyle w:val="1598"/>
              <w:rPr>
                <w:i/>
                <w:iCs/>
                <w:color w:val="000000"/>
                <w:sz w:val="20"/>
                <w:szCs w:val="20"/>
              </w:rPr>
            </w:pPr>
            <w:r>
              <w:rPr>
                <w:i/>
                <w:iCs/>
                <w:color w:val="000000"/>
                <w:sz w:val="20"/>
                <w:szCs w:val="20"/>
              </w:rPr>
              <w:t xml:space="preserve">по приборам учета</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15,04</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8,153</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12,92</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10,24</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10,43</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8,96</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10,25</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10,02</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pPr>
            <w:r>
              <w:rPr>
                <w:i/>
                <w:iCs/>
                <w:color w:val="000000"/>
                <w:sz w:val="20"/>
                <w:szCs w:val="20"/>
              </w:rPr>
              <w:t xml:space="preserve">9,22</w:t>
            </w: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8,69</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9,84</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9,23</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2053"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98,94</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99,35</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99,51</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98,94</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sz w:val="20"/>
                <w:szCs w:val="20"/>
              </w:rPr>
            </w:pPr>
            <w:r>
              <w:rPr>
                <w:i/>
                <w:iCs/>
                <w:sz w:val="20"/>
                <w:szCs w:val="20"/>
              </w:rPr>
              <w:t xml:space="preserve">99,52</w:t>
            </w:r>
            <w:r>
              <w:rPr>
                <w:i/>
                <w:iCs/>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98,90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sz w:val="20"/>
                <w:szCs w:val="20"/>
              </w:rPr>
            </w:pPr>
            <w:r>
              <w:rPr>
                <w:i/>
                <w:iCs/>
                <w:sz w:val="20"/>
                <w:szCs w:val="20"/>
              </w:rPr>
              <w:t xml:space="preserve">99,42</w:t>
            </w:r>
            <w:r>
              <w:rPr>
                <w:i/>
                <w:iCs/>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99,01</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99,35</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99,39</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99,60</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99,09</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restart"/>
            <w:textDirection w:val="lrTb"/>
            <w:noWrap w:val="false"/>
          </w:tcPr>
          <w:p>
            <w:pPr>
              <w:pStyle w:val="1598"/>
              <w:rPr>
                <w:i/>
                <w:iCs/>
                <w:color w:val="000000"/>
                <w:sz w:val="20"/>
                <w:szCs w:val="20"/>
              </w:rPr>
            </w:pPr>
            <w:r>
              <w:rPr>
                <w:i/>
                <w:iCs/>
                <w:color w:val="000000"/>
                <w:sz w:val="20"/>
                <w:szCs w:val="20"/>
              </w:rPr>
              <w:t xml:space="preserve">по нормативам</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0,16</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0,053</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0,05</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0,11</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0,05</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0,1</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0,06</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0,10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0,06</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0,05</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0,04</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0,08</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2053"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1,06</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0,65</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0,42</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1,06</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sz w:val="20"/>
                <w:szCs w:val="20"/>
              </w:rPr>
            </w:pPr>
            <w:r>
              <w:rPr>
                <w:i/>
                <w:iCs/>
                <w:sz w:val="20"/>
                <w:szCs w:val="20"/>
              </w:rPr>
              <w:t xml:space="preserve">0,48</w:t>
            </w:r>
            <w:r>
              <w:rPr>
                <w:i/>
                <w:iCs/>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1,10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sz w:val="20"/>
                <w:szCs w:val="20"/>
              </w:rPr>
            </w:pPr>
            <w:r>
              <w:rPr>
                <w:i/>
                <w:iCs/>
                <w:sz w:val="20"/>
                <w:szCs w:val="20"/>
              </w:rPr>
              <w:t xml:space="preserve">0,58</w:t>
            </w:r>
            <w:r>
              <w:rPr>
                <w:i/>
                <w:iCs/>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0,99</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0,65</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0,61</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0,40</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0,91</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restart"/>
            <w:textDirection w:val="lrTb"/>
            <w:noWrap w:val="false"/>
          </w:tcPr>
          <w:p>
            <w:pPr>
              <w:pStyle w:val="1598"/>
              <w:jc w:val="center"/>
              <w:rPr>
                <w:color w:val="000000"/>
                <w:sz w:val="20"/>
                <w:szCs w:val="20"/>
              </w:rPr>
            </w:pPr>
            <w:r>
              <w:rPr>
                <w:color w:val="000000"/>
                <w:sz w:val="20"/>
                <w:szCs w:val="20"/>
              </w:rPr>
              <w:t xml:space="preserve">1.2.3.</w:t>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restart"/>
            <w:textDirection w:val="lrTb"/>
            <w:noWrap w:val="false"/>
          </w:tcPr>
          <w:p>
            <w:pPr>
              <w:pStyle w:val="1598"/>
              <w:jc w:val="center"/>
              <w:rPr>
                <w:color w:val="000000"/>
                <w:sz w:val="20"/>
                <w:szCs w:val="20"/>
              </w:rPr>
            </w:pPr>
            <w:r>
              <w:rPr>
                <w:color w:val="000000"/>
                <w:sz w:val="20"/>
                <w:szCs w:val="20"/>
              </w:rPr>
              <w:t xml:space="preserve">собственное потребление, в т.ч.:</w:t>
            </w:r>
            <w:r>
              <w:rPr>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0</w:t>
            </w:r>
            <w:r>
              <w:rPr>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0</w:t>
            </w:r>
            <w:r>
              <w:rPr>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restart"/>
            <w:textDirection w:val="lrTb"/>
            <w:noWrap w:val="false"/>
          </w:tcPr>
          <w:p>
            <w:pPr>
              <w:pStyle w:val="1598"/>
              <w:rPr>
                <w:i/>
                <w:iCs/>
                <w:color w:val="000000"/>
                <w:sz w:val="20"/>
                <w:szCs w:val="20"/>
              </w:rPr>
            </w:pPr>
            <w:r>
              <w:rPr>
                <w:i/>
                <w:iCs/>
                <w:color w:val="000000"/>
                <w:sz w:val="20"/>
                <w:szCs w:val="20"/>
              </w:rPr>
              <w:t xml:space="preserve">по приборам учета</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0</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sz w:val="20"/>
                <w:szCs w:val="20"/>
              </w:rPr>
            </w:pPr>
            <w:r>
              <w:rPr>
                <w:i/>
                <w:iCs/>
                <w:sz w:val="20"/>
                <w:szCs w:val="20"/>
              </w:rPr>
              <w:t xml:space="preserve">0</w:t>
            </w:r>
            <w:r>
              <w:rPr>
                <w:i/>
                <w:iCs/>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2053"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0</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sz w:val="20"/>
                <w:szCs w:val="20"/>
              </w:rPr>
            </w:pPr>
            <w:r>
              <w:rPr>
                <w:i/>
                <w:iCs/>
                <w:sz w:val="20"/>
                <w:szCs w:val="20"/>
              </w:rPr>
              <w:t xml:space="preserve">0</w:t>
            </w:r>
            <w:r>
              <w:rPr>
                <w:i/>
                <w:iCs/>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restart"/>
            <w:textDirection w:val="lrTb"/>
            <w:noWrap w:val="false"/>
          </w:tcPr>
          <w:p>
            <w:pPr>
              <w:pStyle w:val="1598"/>
              <w:rPr>
                <w:i/>
                <w:iCs/>
                <w:color w:val="000000"/>
                <w:sz w:val="20"/>
                <w:szCs w:val="20"/>
              </w:rPr>
            </w:pPr>
            <w:r>
              <w:rPr>
                <w:i/>
                <w:iCs/>
                <w:color w:val="000000"/>
                <w:sz w:val="20"/>
                <w:szCs w:val="20"/>
              </w:rPr>
              <w:t xml:space="preserve">по нормативам</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0</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sz w:val="20"/>
                <w:szCs w:val="20"/>
              </w:rPr>
            </w:pPr>
            <w:r>
              <w:rPr>
                <w:i/>
                <w:iCs/>
                <w:sz w:val="20"/>
                <w:szCs w:val="20"/>
              </w:rPr>
              <w:t xml:space="preserve">0</w:t>
            </w:r>
            <w:r>
              <w:rPr>
                <w:i/>
                <w:iCs/>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2053"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0</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sz w:val="20"/>
                <w:szCs w:val="20"/>
              </w:rPr>
            </w:pPr>
            <w:r>
              <w:rPr>
                <w:i/>
                <w:iCs/>
                <w:sz w:val="20"/>
                <w:szCs w:val="20"/>
              </w:rPr>
              <w:t xml:space="preserve">0</w:t>
            </w:r>
            <w:r>
              <w:rPr>
                <w:i/>
                <w:iCs/>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restart"/>
            <w:textDirection w:val="lrTb"/>
            <w:noWrap w:val="false"/>
          </w:tcPr>
          <w:p>
            <w:pPr>
              <w:pStyle w:val="1598"/>
              <w:jc w:val="center"/>
            </w:pPr>
            <w:r>
              <w:rPr>
                <w:color w:val="000000"/>
                <w:sz w:val="20"/>
                <w:szCs w:val="20"/>
              </w:rPr>
              <w:t xml:space="preserve">1.2.4.</w:t>
            </w:r>
            <w:r/>
          </w:p>
        </w:tc>
        <w:tc>
          <w:tcPr>
            <w:tcBorders>
              <w:left w:val="single" w:color="000000" w:sz="4" w:space="0"/>
              <w:bottom w:val="single" w:color="000000" w:sz="4" w:space="0"/>
              <w:right w:val="single" w:color="000000" w:sz="4" w:space="0"/>
            </w:tcBorders>
            <w:tcW w:w="2053" w:type="dxa"/>
            <w:vAlign w:val="center"/>
            <w:vMerge w:val="restart"/>
            <w:textDirection w:val="lrTb"/>
            <w:noWrap w:val="false"/>
          </w:tcPr>
          <w:p>
            <w:pPr>
              <w:pStyle w:val="1598"/>
              <w:jc w:val="center"/>
              <w:rPr>
                <w:color w:val="000000"/>
                <w:sz w:val="20"/>
                <w:szCs w:val="20"/>
              </w:rPr>
            </w:pPr>
            <w:r>
              <w:rPr>
                <w:color w:val="000000"/>
                <w:sz w:val="20"/>
                <w:szCs w:val="20"/>
              </w:rPr>
              <w:t xml:space="preserve">прочим, в т.ч.: </w:t>
            </w:r>
            <w:r>
              <w:rPr>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color w:val="000000"/>
                <w:sz w:val="20"/>
                <w:szCs w:val="20"/>
              </w:rPr>
            </w:pPr>
            <w:r>
              <w:rPr>
                <w:color w:val="000000"/>
                <w:sz w:val="20"/>
                <w:szCs w:val="20"/>
              </w:rPr>
              <w:t xml:space="preserve">52,42</w:t>
            </w:r>
            <w:r>
              <w:rPr>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color w:val="000000"/>
                <w:sz w:val="20"/>
                <w:szCs w:val="20"/>
              </w:rPr>
            </w:pPr>
            <w:r>
              <w:rPr>
                <w:color w:val="000000"/>
                <w:sz w:val="20"/>
                <w:szCs w:val="20"/>
              </w:rPr>
              <w:t xml:space="preserve">42,73</w:t>
            </w:r>
            <w:r>
              <w:rPr>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color w:val="000000"/>
                <w:sz w:val="20"/>
                <w:szCs w:val="20"/>
              </w:rPr>
            </w:pPr>
            <w:r>
              <w:rPr>
                <w:color w:val="000000"/>
                <w:sz w:val="20"/>
                <w:szCs w:val="20"/>
              </w:rPr>
              <w:t xml:space="preserve">43,29</w:t>
            </w:r>
            <w:r>
              <w:rPr>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38,49</w:t>
            </w:r>
            <w:r>
              <w:rPr>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sz w:val="20"/>
                <w:szCs w:val="20"/>
              </w:rPr>
            </w:pPr>
            <w:r>
              <w:rPr>
                <w:sz w:val="20"/>
                <w:szCs w:val="20"/>
              </w:rPr>
              <w:t xml:space="preserve">43,05</w:t>
            </w:r>
            <w:r>
              <w:rPr>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32,67</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39,90</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29,77</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40,96</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29,36</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35,88</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30,60</w:t>
            </w:r>
            <w:r>
              <w:rPr>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color w:val="000000"/>
                <w:sz w:val="20"/>
                <w:szCs w:val="20"/>
              </w:rPr>
            </w:pPr>
            <w:r>
              <w:rPr>
                <w:color w:val="000000"/>
                <w:sz w:val="20"/>
                <w:szCs w:val="20"/>
              </w:rPr>
              <w:t xml:space="preserve">17</w:t>
            </w:r>
            <w:r>
              <w:rPr>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color w:val="000000"/>
                <w:sz w:val="20"/>
                <w:szCs w:val="20"/>
              </w:rPr>
            </w:pPr>
            <w:r>
              <w:rPr>
                <w:color w:val="000000"/>
                <w:sz w:val="20"/>
                <w:szCs w:val="20"/>
              </w:rPr>
              <w:t xml:space="preserve">15,44</w:t>
            </w:r>
            <w:r>
              <w:rPr>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color w:val="000000"/>
                <w:sz w:val="20"/>
                <w:szCs w:val="20"/>
              </w:rPr>
            </w:pPr>
            <w:r>
              <w:rPr>
                <w:color w:val="000000"/>
                <w:sz w:val="20"/>
                <w:szCs w:val="20"/>
              </w:rPr>
              <w:t xml:space="preserve">15,94</w:t>
            </w:r>
            <w:r>
              <w:rPr>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13,45</w:t>
            </w:r>
            <w:r>
              <w:rPr>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sz w:val="20"/>
                <w:szCs w:val="20"/>
              </w:rPr>
            </w:pPr>
            <w:r>
              <w:rPr>
                <w:sz w:val="20"/>
                <w:szCs w:val="20"/>
              </w:rPr>
              <w:t xml:space="preserve">15,39</w:t>
            </w:r>
            <w:r>
              <w:rPr>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sz w:val="20"/>
                <w:szCs w:val="20"/>
              </w:rPr>
            </w:pPr>
            <w:r>
              <w:rPr>
                <w:sz w:val="20"/>
                <w:szCs w:val="20"/>
              </w:rPr>
              <w:t xml:space="preserve">12,18</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13,89</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11,73</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t xml:space="preserve">14,26</w:t>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11,96</w:t>
            </w:r>
            <w:r>
              <w:rPr>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sz w:val="20"/>
                <w:szCs w:val="20"/>
              </w:rPr>
            </w:pPr>
            <w:r>
              <w:rPr>
                <w:sz w:val="20"/>
                <w:szCs w:val="20"/>
              </w:rPr>
            </w:r>
            <w:r>
              <w:rPr>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sz w:val="20"/>
                <w:szCs w:val="20"/>
              </w:rPr>
            </w:pPr>
            <w:r>
              <w:rPr>
                <w:sz w:val="20"/>
                <w:szCs w:val="20"/>
              </w:rPr>
              <w:t xml:space="preserve">11,96</w:t>
            </w:r>
            <w:r>
              <w:rPr>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restart"/>
            <w:textDirection w:val="lrTb"/>
            <w:noWrap w:val="false"/>
          </w:tcPr>
          <w:p>
            <w:pPr>
              <w:pStyle w:val="1598"/>
              <w:rPr>
                <w:i/>
                <w:iCs/>
                <w:color w:val="000000"/>
                <w:sz w:val="20"/>
                <w:szCs w:val="20"/>
              </w:rPr>
            </w:pPr>
            <w:r>
              <w:rPr>
                <w:i/>
                <w:iCs/>
                <w:color w:val="000000"/>
                <w:sz w:val="20"/>
                <w:szCs w:val="20"/>
              </w:rPr>
              <w:t xml:space="preserve">по приборам учета</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51,39</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42,15</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42,61</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37,91</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42,25</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32,2</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39,33</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29,35</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40,58</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28,65</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35,59</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30,07</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2053"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98,04</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0,010</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98,43</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98,49</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sz w:val="20"/>
                <w:szCs w:val="20"/>
              </w:rPr>
            </w:pPr>
            <w:r>
              <w:rPr>
                <w:i/>
                <w:iCs/>
                <w:sz w:val="20"/>
                <w:szCs w:val="20"/>
              </w:rPr>
              <w:t xml:space="preserve">98,14</w:t>
            </w:r>
            <w:r>
              <w:rPr>
                <w:i/>
                <w:iCs/>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264,40</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sz w:val="20"/>
                <w:szCs w:val="20"/>
              </w:rPr>
            </w:pPr>
            <w:r>
              <w:rPr>
                <w:i/>
                <w:iCs/>
                <w:sz w:val="20"/>
                <w:szCs w:val="20"/>
              </w:rPr>
              <w:t xml:space="preserve">98,57</w:t>
            </w:r>
            <w:r>
              <w:rPr>
                <w:i/>
                <w:iCs/>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98,61</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99,07</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97,59</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99,19</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98,27</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2053" w:type="dxa"/>
            <w:vAlign w:val="center"/>
            <w:vMerge w:val="restart"/>
            <w:textDirection w:val="lrTb"/>
            <w:noWrap w:val="false"/>
          </w:tcPr>
          <w:p>
            <w:pPr>
              <w:pStyle w:val="1598"/>
              <w:rPr>
                <w:i/>
                <w:iCs/>
                <w:color w:val="000000"/>
                <w:sz w:val="20"/>
                <w:szCs w:val="20"/>
              </w:rPr>
            </w:pPr>
            <w:r>
              <w:rPr>
                <w:i/>
                <w:iCs/>
                <w:color w:val="000000"/>
                <w:sz w:val="20"/>
                <w:szCs w:val="20"/>
              </w:rPr>
              <w:t xml:space="preserve">по нормативам</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1,03</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0,59</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0,68</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0,58</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0,8</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0,47</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0,57</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0,41</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0,38</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0,71</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0,29</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0,53</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88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2053"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1,96</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1,37</w:t>
            </w:r>
            <w:r>
              <w:rPr>
                <w:i/>
                <w:iCs/>
                <w:color w:val="000000"/>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color w:val="000000"/>
                <w:sz w:val="20"/>
                <w:szCs w:val="20"/>
              </w:rPr>
            </w:pPr>
            <w:r>
              <w:rPr>
                <w:i/>
                <w:iCs/>
                <w:color w:val="000000"/>
                <w:sz w:val="20"/>
                <w:szCs w:val="20"/>
              </w:rPr>
              <w:t xml:space="preserve">1,57</w:t>
            </w:r>
            <w:r>
              <w:rPr>
                <w:i/>
                <w:iCs/>
                <w:color w:val="000000"/>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sz w:val="20"/>
                <w:szCs w:val="20"/>
              </w:rPr>
            </w:pPr>
            <w:r>
              <w:rPr>
                <w:i/>
                <w:iCs/>
                <w:sz w:val="20"/>
                <w:szCs w:val="20"/>
              </w:rPr>
              <w:t xml:space="preserve">1,51</w:t>
            </w:r>
            <w:r>
              <w:rPr>
                <w:i/>
                <w:iCs/>
                <w:sz w:val="20"/>
                <w:szCs w:val="20"/>
              </w:rPr>
            </w:r>
          </w:p>
        </w:tc>
        <w:tc>
          <w:tcPr>
            <w:tcBorders>
              <w:bottom w:val="single" w:color="000000" w:sz="4" w:space="0"/>
              <w:right w:val="single" w:color="000000" w:sz="4" w:space="0"/>
            </w:tcBorders>
            <w:tcW w:w="913" w:type="dxa"/>
            <w:vAlign w:val="center"/>
            <w:textDirection w:val="lrTb"/>
            <w:noWrap w:val="false"/>
          </w:tcPr>
          <w:p>
            <w:pPr>
              <w:pStyle w:val="1598"/>
              <w:jc w:val="center"/>
              <w:rPr>
                <w:i/>
                <w:iCs/>
                <w:sz w:val="20"/>
                <w:szCs w:val="20"/>
              </w:rPr>
            </w:pPr>
            <w:r>
              <w:rPr>
                <w:i/>
                <w:iCs/>
                <w:sz w:val="20"/>
                <w:szCs w:val="20"/>
              </w:rPr>
              <w:t xml:space="preserve">1,86</w:t>
            </w:r>
            <w:r>
              <w:rPr>
                <w:i/>
                <w:iCs/>
                <w:sz w:val="20"/>
                <w:szCs w:val="20"/>
              </w:rPr>
            </w:r>
          </w:p>
        </w:tc>
        <w:tc>
          <w:tcPr>
            <w:tcBorders>
              <w:bottom w:val="single" w:color="000000" w:sz="4" w:space="0"/>
              <w:right w:val="single" w:color="000000" w:sz="4" w:space="0"/>
            </w:tcBorders>
            <w:tcW w:w="914" w:type="dxa"/>
            <w:vAlign w:val="center"/>
            <w:textDirection w:val="lrTb"/>
            <w:noWrap w:val="false"/>
          </w:tcPr>
          <w:p>
            <w:pPr>
              <w:pStyle w:val="1598"/>
              <w:jc w:val="center"/>
              <w:rPr>
                <w:i/>
                <w:iCs/>
                <w:color w:val="000000"/>
                <w:sz w:val="20"/>
                <w:szCs w:val="20"/>
              </w:rPr>
            </w:pPr>
            <w:r>
              <w:rPr>
                <w:i/>
                <w:iCs/>
                <w:color w:val="000000"/>
                <w:sz w:val="20"/>
                <w:szCs w:val="20"/>
              </w:rPr>
              <w:t xml:space="preserve">1,44</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sz w:val="20"/>
                <w:szCs w:val="20"/>
              </w:rPr>
            </w:pPr>
            <w:r>
              <w:rPr>
                <w:i/>
                <w:iCs/>
                <w:sz w:val="20"/>
                <w:szCs w:val="20"/>
              </w:rPr>
              <w:t xml:space="preserve">1,43</w:t>
            </w:r>
            <w:r>
              <w:rPr>
                <w:i/>
                <w:iCs/>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1,39</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0,93</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2,41</w:t>
            </w:r>
            <w:r>
              <w:rPr>
                <w:i/>
                <w:iCs/>
                <w:color w:val="000000"/>
                <w:sz w:val="20"/>
                <w:szCs w:val="20"/>
              </w:rPr>
            </w:r>
          </w:p>
        </w:tc>
        <w:tc>
          <w:tcPr>
            <w:tcBorders>
              <w:bottom w:val="single" w:color="000000" w:sz="4" w:space="0"/>
              <w:right w:val="single" w:color="000000" w:sz="4" w:space="0"/>
            </w:tcBorders>
            <w:tcW w:w="879" w:type="dxa"/>
            <w:vAlign w:val="center"/>
            <w:textDirection w:val="lrTb"/>
            <w:noWrap w:val="false"/>
          </w:tcPr>
          <w:p>
            <w:pPr>
              <w:pStyle w:val="1598"/>
              <w:jc w:val="center"/>
              <w:rPr>
                <w:i/>
                <w:iCs/>
                <w:color w:val="000000"/>
                <w:sz w:val="20"/>
                <w:szCs w:val="20"/>
              </w:rPr>
            </w:pPr>
            <w:r>
              <w:rPr>
                <w:i/>
                <w:iCs/>
                <w:color w:val="000000"/>
                <w:sz w:val="20"/>
                <w:szCs w:val="20"/>
              </w:rPr>
              <w:t xml:space="preserve">0,81</w:t>
            </w:r>
            <w:r>
              <w:rPr>
                <w:i/>
                <w:iCs/>
                <w:color w:val="000000"/>
                <w:sz w:val="20"/>
                <w:szCs w:val="20"/>
              </w:rPr>
            </w:r>
          </w:p>
        </w:tc>
        <w:tc>
          <w:tcPr>
            <w:tcBorders>
              <w:bottom w:val="single" w:color="000000" w:sz="4" w:space="0"/>
              <w:right w:val="single" w:color="000000" w:sz="4" w:space="0"/>
            </w:tcBorders>
            <w:tcW w:w="880" w:type="dxa"/>
            <w:vAlign w:val="center"/>
            <w:textDirection w:val="lrTb"/>
            <w:noWrap w:val="false"/>
          </w:tcPr>
          <w:p>
            <w:pPr>
              <w:pStyle w:val="1598"/>
              <w:jc w:val="center"/>
              <w:rPr>
                <w:i/>
                <w:iCs/>
                <w:color w:val="000000"/>
                <w:sz w:val="20"/>
                <w:szCs w:val="20"/>
              </w:rPr>
            </w:pPr>
            <w:r>
              <w:rPr>
                <w:i/>
                <w:iCs/>
                <w:color w:val="000000"/>
                <w:sz w:val="20"/>
                <w:szCs w:val="20"/>
              </w:rPr>
              <w:t xml:space="preserve">1,73</w:t>
            </w:r>
            <w:r>
              <w:rPr>
                <w:i/>
                <w:iCs/>
                <w:color w:val="000000"/>
                <w:sz w:val="20"/>
                <w:szCs w:val="20"/>
              </w:rPr>
            </w:r>
          </w:p>
        </w:tc>
      </w:tr>
    </w:tbl>
    <w:p>
      <w:pPr>
        <w:sectPr>
          <w:footerReference w:type="default" r:id="rId27"/>
          <w:footnotePr/>
          <w:endnotePr/>
          <w:type w:val="nextPage"/>
          <w:pgSz w:w="16838" w:h="11906" w:orient="landscape"/>
          <w:pgMar w:top="1701" w:right="1134" w:bottom="765" w:left="1134" w:header="0" w:footer="709" w:gutter="0"/>
          <w:cols w:num="1" w:sep="0" w:space="1701" w:equalWidth="1"/>
          <w:docGrid w:linePitch="360"/>
        </w:sectPr>
      </w:pPr>
      <w:r/>
      <w:r/>
    </w:p>
    <w:p>
      <w:pPr>
        <w:pStyle w:val="2792"/>
        <w:numPr>
          <w:ilvl w:val="1"/>
          <w:numId w:val="64"/>
        </w:numPr>
        <w:contextualSpacing/>
        <w:ind w:left="0" w:firstLine="0"/>
        <w:spacing w:before="0" w:after="0" w:line="240" w:lineRule="auto"/>
        <w:tabs>
          <w:tab w:val="left" w:pos="426" w:leader="none"/>
          <w:tab w:val="clear" w:pos="708" w:leader="none"/>
        </w:tabs>
        <w:rPr>
          <w:b/>
          <w:color w:val="000000"/>
          <w:szCs w:val="24"/>
        </w:rPr>
        <w:outlineLvl w:val="2"/>
      </w:pPr>
      <w:r/>
      <w:bookmarkStart w:id="19" w:name="__RefHeading___Toc197514197"/>
      <w:r/>
      <w:bookmarkEnd w:id="19"/>
      <w:r>
        <w:rPr>
          <w:b/>
          <w:color w:val="000000"/>
          <w:szCs w:val="24"/>
        </w:rPr>
        <w:t xml:space="preserve">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r>
      <w:r>
        <w:rPr>
          <w:b/>
          <w:color w:val="000000"/>
          <w:szCs w:val="24"/>
        </w:rPr>
      </w:r>
    </w:p>
    <w:p>
      <w:pPr>
        <w:pStyle w:val="1598"/>
        <w:ind w:firstLine="851"/>
        <w:jc w:val="both"/>
        <w:spacing w:line="360" w:lineRule="auto"/>
        <w:rPr>
          <w:color w:val="000000"/>
        </w:rPr>
      </w:pPr>
      <w:r>
        <w:rPr>
          <w:color w:val="000000"/>
        </w:rPr>
        <w:t xml:space="preserve">Сведения о фактическом потреблении населением горячей, питьевой воды представлены в таблице 20, п. 1.3.3.</w:t>
      </w:r>
      <w:r>
        <w:rPr>
          <w:color w:val="000000"/>
        </w:rPr>
      </w:r>
    </w:p>
    <w:p>
      <w:pPr>
        <w:pStyle w:val="1598"/>
        <w:ind w:firstLine="851"/>
        <w:jc w:val="both"/>
        <w:spacing w:line="360" w:lineRule="auto"/>
        <w:rPr>
          <w:color w:val="000000"/>
        </w:rPr>
      </w:pPr>
      <w:r>
        <w:rPr>
          <w:color w:val="000000"/>
        </w:rPr>
        <w:t xml:space="preserve">Нормативы потребления коммунальных услуг по холодному (горячему) водоснабжению и водоотведению в жилых помещениях на территории Ханты-Мансийского автономного округа - Югры (на одного человека м</w:t>
      </w:r>
      <w:r>
        <w:rPr>
          <w:color w:val="000000"/>
          <w:vertAlign w:val="superscript"/>
        </w:rPr>
        <w:t xml:space="preserve">3</w:t>
      </w:r>
      <w:r>
        <w:rPr>
          <w:color w:val="000000"/>
        </w:rPr>
        <w:t xml:space="preserve"> в месяц) приведены в таблице 20.</w:t>
      </w:r>
      <w:r>
        <w:rPr>
          <w:color w:val="000000"/>
        </w:rPr>
      </w:r>
    </w:p>
    <w:p>
      <w:pPr>
        <w:pStyle w:val="3344"/>
        <w:ind w:firstLine="0"/>
        <w:keepNext/>
      </w:pPr>
      <w:r>
        <w:t xml:space="preserve">Таблица </w:t>
      </w:r>
      <w:r>
        <w:fldChar w:fldCharType="begin"/>
      </w:r>
      <w:r>
        <w:instrText xml:space="preserve"> SEQ Таблица \* ARABIC </w:instrText>
      </w:r>
      <w:r>
        <w:fldChar w:fldCharType="separate"/>
      </w:r>
      <w:r>
        <w:t xml:space="preserve">20</w:t>
      </w:r>
      <w:r>
        <w:fldChar w:fldCharType="end"/>
      </w:r>
      <w:r>
        <w:t xml:space="preserve"> – Нормативы потребления коммунальных услуг по холодному (горячему) водоснабжению и водоотведению в жилых помещениях на территории Ханты-Мансийского автономного округа - Югры (на одного человека м3 в месяц)</w:t>
      </w:r>
      <w:r/>
    </w:p>
    <w:tbl>
      <w:tblPr>
        <w:tblW w:w="9695" w:type="dxa"/>
        <w:jc w:val="center"/>
        <w:tblInd w:w="0" w:type="dxa"/>
        <w:tblLayout w:type="fixed"/>
        <w:tblCellMar>
          <w:left w:w="28" w:type="dxa"/>
          <w:top w:w="0" w:type="dxa"/>
          <w:right w:w="28" w:type="dxa"/>
          <w:bottom w:w="0" w:type="dxa"/>
        </w:tblCellMar>
        <w:tblLook w:val="04A0" w:firstRow="1" w:lastRow="0" w:firstColumn="1" w:lastColumn="0" w:noHBand="0" w:noVBand="1"/>
      </w:tblPr>
      <w:tblGrid>
        <w:gridCol w:w="568"/>
        <w:gridCol w:w="2467"/>
        <w:gridCol w:w="1321"/>
        <w:gridCol w:w="1792"/>
        <w:gridCol w:w="1792"/>
        <w:gridCol w:w="1755"/>
      </w:tblGrid>
      <w:tr>
        <w:tblPrEx/>
        <w:trPr>
          <w:tblHeader/>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aps/>
                <w:color w:val="000000"/>
                <w:sz w:val="20"/>
                <w:szCs w:val="20"/>
              </w:rPr>
            </w:pPr>
            <w:r>
              <w:rPr>
                <w:color w:val="000000"/>
                <w:sz w:val="20"/>
                <w:szCs w:val="20"/>
              </w:rPr>
              <w:t xml:space="preserve">N п/п</w:t>
            </w:r>
            <w:r>
              <w:rPr>
                <w:caps/>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jc w:val="center"/>
              <w:rPr>
                <w:caps/>
                <w:color w:val="000000"/>
                <w:sz w:val="20"/>
                <w:szCs w:val="20"/>
              </w:rPr>
            </w:pPr>
            <w:r>
              <w:rPr>
                <w:color w:val="000000"/>
                <w:sz w:val="20"/>
                <w:szCs w:val="20"/>
              </w:rPr>
              <w:t xml:space="preserve">Категории жилых помещений</w:t>
            </w:r>
            <w:r>
              <w:rPr>
                <w:caps/>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aps/>
                <w:color w:val="000000"/>
                <w:sz w:val="20"/>
                <w:szCs w:val="20"/>
              </w:rPr>
            </w:pPr>
            <w:r>
              <w:rPr>
                <w:color w:val="000000"/>
                <w:sz w:val="20"/>
                <w:szCs w:val="20"/>
              </w:rPr>
              <w:t xml:space="preserve">Единица измерения</w:t>
            </w:r>
            <w:r>
              <w:rPr>
                <w:caps/>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aps/>
                <w:color w:val="000000"/>
                <w:sz w:val="20"/>
                <w:szCs w:val="20"/>
              </w:rPr>
            </w:pPr>
            <w:r>
              <w:rPr>
                <w:color w:val="000000"/>
                <w:sz w:val="20"/>
                <w:szCs w:val="20"/>
              </w:rPr>
              <w:t xml:space="preserve">Норматив потребления коммунальной услуги холодного водоснабжения</w:t>
            </w:r>
            <w:r>
              <w:rPr>
                <w:caps/>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aps/>
                <w:color w:val="000000"/>
                <w:sz w:val="20"/>
                <w:szCs w:val="20"/>
              </w:rPr>
            </w:pPr>
            <w:r>
              <w:rPr>
                <w:color w:val="000000"/>
                <w:sz w:val="20"/>
                <w:szCs w:val="20"/>
              </w:rPr>
              <w:t xml:space="preserve">Норматив потребления коммунальной услуги горячего водоснабжения</w:t>
            </w:r>
            <w:r>
              <w:rPr>
                <w:caps/>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aps/>
                <w:color w:val="000000"/>
                <w:sz w:val="20"/>
                <w:szCs w:val="20"/>
              </w:rPr>
            </w:pPr>
            <w:r>
              <w:rPr>
                <w:color w:val="000000"/>
                <w:sz w:val="20"/>
                <w:szCs w:val="20"/>
              </w:rPr>
              <w:t xml:space="preserve">Норматив потребления коммунальной услуги водоотведения</w:t>
            </w:r>
            <w:r>
              <w:rPr>
                <w:caps/>
                <w:color w:val="000000"/>
                <w:sz w:val="20"/>
                <w:szCs w:val="20"/>
              </w:rPr>
            </w:r>
          </w:p>
        </w:tc>
      </w:tr>
      <w:tr>
        <w:tblPrEx/>
        <w:trPr>
          <w:tblHeader/>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1</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jc w:val="center"/>
              <w:rPr>
                <w:color w:val="000000"/>
                <w:sz w:val="20"/>
                <w:szCs w:val="20"/>
              </w:rPr>
            </w:pPr>
            <w:r>
              <w:rPr>
                <w:color w:val="000000"/>
                <w:sz w:val="20"/>
                <w:szCs w:val="20"/>
              </w:rPr>
              <w:t xml:space="preserve">2</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3</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4</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5</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6</w:t>
            </w:r>
            <w:r>
              <w:rPr>
                <w:color w:val="000000"/>
                <w:sz w:val="20"/>
                <w:szCs w:val="20"/>
              </w:rPr>
            </w:r>
          </w:p>
        </w:tc>
      </w:tr>
      <w:tr>
        <w:tblPrEx/>
        <w:trPr/>
        <w:tc>
          <w:tcPr>
            <w:gridSpan w:val="6"/>
            <w:tcBorders>
              <w:top w:val="single" w:color="000000" w:sz="6" w:space="0"/>
              <w:left w:val="single" w:color="000000" w:sz="6" w:space="0"/>
              <w:bottom w:val="single" w:color="000000" w:sz="6" w:space="0"/>
              <w:right w:val="single" w:color="000000" w:sz="6" w:space="0"/>
            </w:tcBorders>
            <w:tcW w:w="9695" w:type="dxa"/>
            <w:vAlign w:val="center"/>
            <w:textDirection w:val="lrTb"/>
            <w:noWrap w:val="false"/>
          </w:tcPr>
          <w:p>
            <w:pPr>
              <w:pStyle w:val="1598"/>
              <w:jc w:val="center"/>
              <w:rPr>
                <w:color w:val="000000"/>
                <w:sz w:val="20"/>
                <w:szCs w:val="20"/>
              </w:rPr>
            </w:pPr>
            <w:r>
              <w:rPr>
                <w:color w:val="000000"/>
                <w:sz w:val="20"/>
                <w:szCs w:val="20"/>
              </w:rPr>
              <w:t xml:space="preserve">Жилые дома с централизованным горячим водоснабжением при закрытых системах отопления</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1.</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с централизованным холодным и горячим водоснабжением, водоотведением, оборудованные унитазами, раковинами, мойками, ваннами сидячими длиной от 1200 до 1500 мм с душем</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3,843</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3,331</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7,174</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2.</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высотой не более 10 этажей, с централизованным холодным и горячим водоснабжением, водоотведением, оборудованные унитазами, раковинами, мойками, ваннами длиной от 1500 до 1700 мм с душем</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3,930</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3,461</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7,391</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3.</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высотой не более 10 этажей, с централизованным холодным и горячим водоснабжением, водоотведением, оборудованные унитазами, раковинами, мойками, ваннами длиной более 1700 мм с душем</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3,982</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3,539</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7,521</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4.</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высотой 11 этажей и выше, с централизованным холодным и горячим водоснабжением, водоотведением, оборудованные унитазами, раковинами, мойками, ваннами длиной 1500 - 1700 мм с душем и повышенными требованиями к благоустройству</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4,763</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3,885</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8,648</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5.</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и общежития квартирного типа с централизованным холодным и горячим водоснабжением, водоотведением, оборудованные унитазами, раковинами, мойками, ваннами длиной от 1500 до 1550 мм и душем</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3,887</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3,396</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7,283</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6.</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с централизованным холодным и горячим водоснабжением, водоотведением, оборудованные унитазами, раковинами, мойками, душем, без ванн</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3,707</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3,127</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6,834</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7.</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с централизованным холодным и горячим водоснабжением, куб. метр в месяц на человека водоотведением, оборудованные унитазами, раковинами, мойками, ваннами без душа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3,499</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2,815</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6,314</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8.</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с централизованным холодным и горячим водоснабжением, водоотведением, оборудованные унитазами, раковинами, мойками, без ванн, без душа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2,491</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1,303</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3,794</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9.</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и общежития коридорного типа с централизованным холодным и горячим водоснабжением, водоотведением, оборудованные унитазами, раковинами, мойками, общими ваннами и блоками душевых на этажах и в секциях</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2,780</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2,377</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5,157</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10.</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и общежития коридорного типа с централизованным холодным и горячим водоснабжением, водоотведением, оборудованные унитазами, раковинами, мойками, и блоками душевых на этажах и в секциях</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2,290</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1,637</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3,927</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11.</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и общежития коридорного типа с централизованным холодным и горячим водоснабжением, водоотведением, оборудованные унитазами, раковинами, мойками, без душевых и ванн</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1,678</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0,719</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2,397</w:t>
            </w:r>
            <w:r>
              <w:rPr>
                <w:color w:val="000000"/>
                <w:sz w:val="20"/>
                <w:szCs w:val="20"/>
              </w:rPr>
            </w:r>
          </w:p>
        </w:tc>
      </w:tr>
      <w:tr>
        <w:tblPrEx/>
        <w:trPr/>
        <w:tc>
          <w:tcPr>
            <w:gridSpan w:val="6"/>
            <w:tcBorders>
              <w:top w:val="single" w:color="000000" w:sz="6" w:space="0"/>
              <w:left w:val="single" w:color="000000" w:sz="6" w:space="0"/>
              <w:bottom w:val="single" w:color="000000" w:sz="6" w:space="0"/>
              <w:right w:val="single" w:color="000000" w:sz="6" w:space="0"/>
            </w:tcBorders>
            <w:tcW w:w="9695" w:type="dxa"/>
            <w:vAlign w:val="center"/>
            <w:textDirection w:val="lrTb"/>
            <w:noWrap w:val="false"/>
          </w:tcPr>
          <w:p>
            <w:pPr>
              <w:pStyle w:val="1598"/>
              <w:jc w:val="center"/>
              <w:rPr>
                <w:color w:val="000000"/>
                <w:sz w:val="20"/>
                <w:szCs w:val="20"/>
              </w:rPr>
            </w:pPr>
            <w:r>
              <w:rPr>
                <w:color w:val="000000"/>
                <w:sz w:val="20"/>
                <w:szCs w:val="20"/>
              </w:rPr>
              <w:t xml:space="preserve">Жилые дома с централизованным горячим водоснабжением при открытых системах отопления</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1.</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с централизованным холодным и горячим водоснабжением, водоотведением, оборудованные унитазами, раковинами, мойками, ваннами сидячими длиной от 1200 до 1500 мм с душем</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4,375</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2,799</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7,174</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2.</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высотой не более 10 этажей, с централизованным холодным и горячим водоснабжением, водоотведением, оборудованные унитазами, раковинами, мойками, ваннами длиной от 1500 до 1700 мм с душем</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4,481</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2,910</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7,391</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3.</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высотой не более 10 этажей, с централизованным холодным и горячим водоснабжением, водоотведением, оборудованные унитазами, раковинами, мойками, ваннами длиной более 1700 мм с душем</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4,545</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2,976</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7,521</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4.</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высотой 11 этажей и выше, с централизованным холодным и горячим водоснабжением, водоотведением, оборудованные унитазами, раковинами, мойками, ваннами длиной 1500 - 1700 мм с душем и повышенными требованиями к благоустройству</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5,382</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3,266</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8,648</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5.</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и общежития квартирного типа с централизованным холодным и горячим водоснабжением, водоотведением, оборудованные унитазами, раковинами, мойками, ваннами длиной 1500 - 1550 мм и душем</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4,428</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2,855</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7,283</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6.</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с централизованным холодным и горячим водоснабжением, водоотведением, оборудованные унитазами, раковинами, мойками, душем, без ванн</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4,208</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2,626</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6,834</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7.</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с централизованным холодным и горячим водоснабжением, водоотведением, оборудованные унитазами, раковинами, мойками, ваннами без душа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3,953</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2,361</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6,314</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8.</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с централизованным холодным и горячим водоснабжением, водоотведением, оборудованные унитазами, раковинами, мойками, без ванн, без душа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2,178</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1,616</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3,794</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9.</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и общежития коридорного типа с централизованным холодным и горячим водоснабжением, водоотведением, оборудованные унитазами, раковинами, мойками, общими ваннами и блоками душевых на этажах и в секциях</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3,153</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2,004</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5,157</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10.</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и общежития коридорного типа с централизованным холодным и горячим водоснабжением, водоотведением, оборудованные унитазами, раковинами, мойками, и блоками душевых на этажах и в секциях</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2,552</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1,375</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3,927</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11.</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и общежития коридорного типа с централизованным холодным и горячим водоснабжением, водоотведением, оборудованные унитазами, раковинами, мойками, без душевых и ванн</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1,802</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0,595</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2,397</w:t>
            </w:r>
            <w:r>
              <w:rPr>
                <w:color w:val="000000"/>
                <w:sz w:val="20"/>
                <w:szCs w:val="20"/>
              </w:rPr>
            </w:r>
          </w:p>
        </w:tc>
      </w:tr>
      <w:tr>
        <w:tblPrEx/>
        <w:trPr/>
        <w:tc>
          <w:tcPr>
            <w:gridSpan w:val="6"/>
            <w:tcBorders>
              <w:top w:val="single" w:color="000000" w:sz="6" w:space="0"/>
              <w:left w:val="single" w:color="000000" w:sz="6" w:space="0"/>
              <w:bottom w:val="single" w:color="000000" w:sz="6" w:space="0"/>
              <w:right w:val="single" w:color="000000" w:sz="6" w:space="0"/>
            </w:tcBorders>
            <w:tcW w:w="9695" w:type="dxa"/>
            <w:vAlign w:val="center"/>
            <w:textDirection w:val="lrTb"/>
            <w:noWrap w:val="false"/>
          </w:tcPr>
          <w:p>
            <w:pPr>
              <w:pStyle w:val="1598"/>
              <w:jc w:val="center"/>
              <w:rPr>
                <w:color w:val="000000"/>
                <w:sz w:val="20"/>
                <w:szCs w:val="20"/>
              </w:rPr>
            </w:pPr>
            <w:r>
              <w:rPr>
                <w:color w:val="000000"/>
                <w:sz w:val="20"/>
                <w:szCs w:val="20"/>
              </w:rPr>
              <w:t xml:space="preserve">Жилые дома без централизованного горячего водоснабжения</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12.</w:t>
            </w:r>
            <w:r>
              <w:rPr>
                <w:color w:val="000000"/>
                <w:sz w:val="20"/>
                <w:szCs w:val="20"/>
              </w:rPr>
            </w:r>
          </w:p>
        </w:tc>
        <w:tc>
          <w:tcPr>
            <w:gridSpan w:val="5"/>
            <w:tcBorders>
              <w:top w:val="single" w:color="000000" w:sz="6" w:space="0"/>
              <w:left w:val="single" w:color="000000" w:sz="6" w:space="0"/>
              <w:bottom w:val="single" w:color="000000" w:sz="6" w:space="0"/>
              <w:right w:val="single" w:color="000000" w:sz="6" w:space="0"/>
            </w:tcBorders>
            <w:tcW w:w="9127" w:type="dxa"/>
            <w:vAlign w:val="center"/>
            <w:textDirection w:val="lrTb"/>
            <w:noWrap w:val="false"/>
          </w:tcPr>
          <w:p>
            <w:pPr>
              <w:pStyle w:val="1598"/>
              <w:jc w:val="both"/>
              <w:rPr>
                <w:color w:val="000000"/>
                <w:sz w:val="20"/>
                <w:szCs w:val="20"/>
              </w:rPr>
            </w:pPr>
            <w:r>
              <w:rPr>
                <w:color w:val="000000"/>
                <w:sz w:val="20"/>
                <w:szCs w:val="20"/>
              </w:rPr>
              <w:t xml:space="preserve">Утратил силу с 1 июля 2019 года. - </w:t>
            </w:r>
            <w:hyperlink r:id="rId73" w:tooltip="https://docs.cntd.ru/document/553376654" w:history="1">
              <w:r>
                <w:rPr>
                  <w:rStyle w:val="1899"/>
                  <w:color w:val="000000"/>
                  <w:sz w:val="20"/>
                  <w:szCs w:val="20"/>
                </w:rPr>
                <w:t xml:space="preserve">Приказ Департамента жилищно-коммунального комплекса и энергетики Ханты-Мансийского автономного округа - Югры от 21.05.2019 N 6-нп</w:t>
              </w:r>
            </w:hyperlink>
            <w:r/>
            <w:r>
              <w:rPr>
                <w:color w:val="000000"/>
                <w:sz w:val="20"/>
                <w:szCs w:val="20"/>
              </w:rPr>
            </w:r>
          </w:p>
        </w:tc>
      </w:tr>
      <w:tr>
        <w:tblPrEx/>
        <w:trPr/>
        <w:tc>
          <w:tcPr>
            <w:gridSpan w:val="6"/>
            <w:tcBorders>
              <w:top w:val="single" w:color="000000" w:sz="6" w:space="0"/>
              <w:left w:val="single" w:color="000000" w:sz="6" w:space="0"/>
              <w:bottom w:val="single" w:color="000000" w:sz="6" w:space="0"/>
              <w:right w:val="single" w:color="000000" w:sz="6" w:space="0"/>
            </w:tcBorders>
            <w:tcW w:w="9695" w:type="dxa"/>
            <w:vAlign w:val="center"/>
            <w:textDirection w:val="lrTb"/>
            <w:noWrap w:val="false"/>
          </w:tcPr>
          <w:p>
            <w:pPr>
              <w:pStyle w:val="1598"/>
              <w:rPr>
                <w:color w:val="000000"/>
                <w:sz w:val="20"/>
                <w:szCs w:val="20"/>
              </w:rPr>
            </w:pPr>
            <w:r>
              <w:rPr>
                <w:color w:val="000000"/>
                <w:sz w:val="20"/>
                <w:szCs w:val="20"/>
              </w:rPr>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13.</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с централизованным холодным водоснабжением, водонагревателями, водоотведением, оборудованные унитазами, раковинами, мойками, душами и ваннами сидячими длиной от 1200 до 1500 мм с душем</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6,572</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6,572</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14.</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с централизованным холодным водоснабжением, водонагревателями, водоотведением, оборудованные унитазами, раковинами, мойками, душами и ваннами длиной от 1500 до 1700 мм с душем</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6,789</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6,789</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15.</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и общежития с централизованным холодным водоснабжением, водонагревателями, водоотведением, оборудованные унитазами, раковинами, мойками, ваннами без душа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6,355</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6,355</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16.</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и общежития с централизованным холодным водоснабжением, водоотведением, оборудованные унитазами, раковинами, мойками, ваннами без душа, не оборудованные водонагревателями</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4,256</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4,256</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17.</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и общежития с централизованным холодным водоснабжением, водонагревателями, водоотведением, оборудованные унитазами, раковинами, мойками, душами, без ванн</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6,089</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6,089</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18.</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и общежития с централизованным холодным водоснабжением, водоотведением, оборудованные унитазами, раковинами, мойками, душами, без ванн, не оборудованные водонагревателями</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4,227</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4,227</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19.</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с централизованным холодным водоснабжением, без централизованного водоотведения, оборудованные водонагревателями, раковинами, мойками, унитазами, ваннами, душами, с водоотведением в септики</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5,348</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5,348</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20.</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с централизованным холодным водоснабжением, без централизованного водоотведения, без водонагревателей, оборудованные раковинами, мойками, унитазами, ваннами, душами, с водоотведением в септики</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4,385</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4,385</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21.</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с централизованным холодным водоснабжением, без централизованного водоотведения, оборудованные водонагревателями, раковинами, мойками, унитазами, душами, без ванн, с водоотведением в септики</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4,708</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4,708</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22.</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с централизованным холодным водоснабжением, без централизованного водоотведения, без водонагревателей, оборудованные раковинами, мойками, унитазами, душами, без ванн, с водоотведением в септики</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4,157</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4,157</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23.</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с централизованным холодным водоснабжением, без централизованного водоотведения, оборудованные водонагревателями, раковинами, мойками, унитазами, ваннами, без душа, с водоотведением в септики</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3,793</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3,793</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24.</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с централизованным холодным водоснабжением, без централизованного водоотведения, без водонагревателей, оборудованные раковинами, мойками, унитазами, ваннами, без душа, с водоотведением в септики</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3,414</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3,414</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25.</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с централизованным холодным водоснабжением, без централизованного водоотведения, оборудованные водонагревателями, раковинами, мойками, унитазами, без ванн, без душа, с водоотведением в септики</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3,474</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3,474</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26.</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с централизованным холодным водоснабжением, водоотведением, без водонагревателей, оборудованные унитазами, раковинами, мойками, душами</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4,227</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4,227</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27.</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с централизованным холодным водоснабжением, водоотведением, без водонагревателей, оборудованные унитазами, раковинами, мойками.</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3,612</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3,612</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28.</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с централизованным холодным водоснабжением, без централизованного водоотведения, без водонагревателей, оборудованные унитазами, раковинами, мойками, без душа, с водоотведением в септики</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3,178</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3,178</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29.</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Дома, общежития квартирного типа, оборудованные мойками, раковинами, унитазами, ваннами и душевыми с централизованным холодным водоснабжением, водоотведением, оборудованные различными водонагревательными устройствами</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6,704</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6,704</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30.</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Дома и общежития коридорного типа, оборудованные мойками, раковинами, унитазами, с блоками душевых на этажах и в секциях, с централизованным холодным водоснабжением, водоотведением, оборудованные различными водонагревательными устройствами</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3,927</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3,927</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31.</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Дома и общежития коридорного типа, оборудованные мойками, раковинами, унитазами, с блоками душевых на этажах и в секциях, с централизованным холодным водоснабжением, водоотведением, не оборудованные различными водонагревательными устройствами</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3,614</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3,614</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32.</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Дома и общежития коридорного типа, оборудованные мойками, раковинами, унитазами, без душевых и без ванн, с централизованным холодным водоснабжением, водоотведением, не оборудованные различными водонагревательными устройствами</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2,397</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2,397</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33.</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без водонагревателей с централизованным холодным водоснабжением и водоотведением, оборудованные раковинами и мойками, без унитазов</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2,020</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2,020</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34.</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с централизованным холодным водоснабжением, без централизованного водоотведения, оборудованные раковинами, мойками, унитазами, без септиков</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1,641</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r>
      <w:tr>
        <w:tblPrEx/>
        <w:trPr/>
        <w:tc>
          <w:tcPr>
            <w:tcBorders>
              <w:top w:val="single" w:color="000000" w:sz="6" w:space="0"/>
              <w:left w:val="single" w:color="000000" w:sz="6" w:space="0"/>
              <w:bottom w:val="single" w:color="000000" w:sz="6" w:space="0"/>
              <w:right w:val="single" w:color="000000" w:sz="6" w:space="0"/>
            </w:tcBorders>
            <w:tcW w:w="568" w:type="dxa"/>
            <w:vAlign w:val="center"/>
            <w:textDirection w:val="lrTb"/>
            <w:noWrap w:val="false"/>
          </w:tcPr>
          <w:p>
            <w:pPr>
              <w:pStyle w:val="1598"/>
              <w:jc w:val="center"/>
              <w:rPr>
                <w:color w:val="000000"/>
                <w:sz w:val="20"/>
                <w:szCs w:val="20"/>
              </w:rPr>
            </w:pPr>
            <w:r>
              <w:rPr>
                <w:color w:val="000000"/>
                <w:sz w:val="20"/>
                <w:szCs w:val="20"/>
              </w:rPr>
              <w:t xml:space="preserve">35.</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467" w:type="dxa"/>
            <w:vAlign w:val="center"/>
            <w:textDirection w:val="lrTb"/>
            <w:noWrap w:val="false"/>
          </w:tcPr>
          <w:p>
            <w:pPr>
              <w:pStyle w:val="1598"/>
              <w:rPr>
                <w:color w:val="000000"/>
                <w:sz w:val="20"/>
                <w:szCs w:val="20"/>
              </w:rPr>
            </w:pPr>
            <w:r>
              <w:rPr>
                <w:color w:val="000000"/>
                <w:sz w:val="20"/>
                <w:szCs w:val="20"/>
              </w:rPr>
              <w:t xml:space="preserve">Многоквартирные и жилые дома с централизованным холодным водоснабжением, водоотведением, без водонагревателей, оборудованные унитазами, раковинами, мойками, ваннами и душами</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321" w:type="dxa"/>
            <w:vAlign w:val="center"/>
            <w:textDirection w:val="lrTb"/>
            <w:noWrap w:val="false"/>
          </w:tcPr>
          <w:p>
            <w:pPr>
              <w:pStyle w:val="1598"/>
              <w:jc w:val="center"/>
              <w:rPr>
                <w:color w:val="000000"/>
                <w:sz w:val="20"/>
                <w:szCs w:val="20"/>
              </w:rPr>
            </w:pPr>
            <w:r>
              <w:rPr>
                <w:color w:val="000000"/>
                <w:sz w:val="20"/>
                <w:szCs w:val="20"/>
              </w:rPr>
              <w:t xml:space="preserve">куб. метр в месяц на человека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4,458</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92"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1755" w:type="dxa"/>
            <w:vAlign w:val="center"/>
            <w:textDirection w:val="lrTb"/>
            <w:noWrap w:val="false"/>
          </w:tcPr>
          <w:p>
            <w:pPr>
              <w:pStyle w:val="1598"/>
              <w:jc w:val="center"/>
              <w:rPr>
                <w:color w:val="000000"/>
                <w:sz w:val="20"/>
                <w:szCs w:val="20"/>
              </w:rPr>
            </w:pPr>
            <w:r>
              <w:rPr>
                <w:color w:val="000000"/>
                <w:sz w:val="20"/>
                <w:szCs w:val="20"/>
              </w:rPr>
              <w:t xml:space="preserve">4,458</w:t>
            </w:r>
            <w:r>
              <w:rPr>
                <w:color w:val="000000"/>
                <w:sz w:val="20"/>
                <w:szCs w:val="20"/>
              </w:rPr>
            </w:r>
          </w:p>
        </w:tc>
      </w:tr>
    </w:tbl>
    <w:p>
      <w:pPr>
        <w:pStyle w:val="1598"/>
        <w:ind w:firstLine="851"/>
        <w:jc w:val="both"/>
        <w:spacing w:line="360" w:lineRule="auto"/>
        <w:rPr>
          <w:color w:val="000000"/>
        </w:rPr>
      </w:pPr>
      <w:r>
        <w:rPr>
          <w:color w:val="000000"/>
        </w:rPr>
      </w:r>
      <w:r>
        <w:rPr>
          <w:color w:val="000000"/>
        </w:rPr>
      </w:r>
    </w:p>
    <w:p>
      <w:pPr>
        <w:pStyle w:val="1598"/>
        <w:ind w:firstLine="851"/>
        <w:jc w:val="both"/>
        <w:spacing w:line="360" w:lineRule="auto"/>
        <w:rPr>
          <w:color w:val="000000"/>
        </w:rPr>
      </w:pPr>
      <w:r>
        <w:rPr>
          <w:color w:val="000000"/>
        </w:rPr>
        <w:t xml:space="preserve">Тарифы на услуги в сфере холодного водоснабжения (питьевая вода) и водоотведения</w:t>
      </w:r>
      <w:r>
        <w:t xml:space="preserve"> </w:t>
      </w:r>
      <w:r>
        <w:rPr>
          <w:color w:val="000000"/>
        </w:rPr>
        <w:t xml:space="preserve">МУП "Федоровское ЖКХ", оказываемые населению и прочим потребителям, на 2024-2025 гг. приведены в таблицах 21-22.</w:t>
      </w:r>
      <w:r>
        <w:rPr>
          <w:color w:val="000000"/>
        </w:rPr>
      </w:r>
    </w:p>
    <w:p>
      <w:pPr>
        <w:pStyle w:val="1598"/>
        <w:jc w:val="both"/>
        <w:rPr>
          <w:b/>
          <w:color w:val="000000"/>
        </w:rPr>
      </w:pPr>
      <w:r>
        <w:rPr>
          <w:b/>
          <w:color w:val="000000"/>
        </w:rPr>
        <w:t xml:space="preserve">Таблица </w:t>
      </w:r>
      <w:r>
        <w:rPr>
          <w:b/>
          <w:color w:val="000000"/>
        </w:rPr>
        <w:fldChar w:fldCharType="begin"/>
      </w:r>
      <w:r>
        <w:rPr>
          <w:b/>
          <w:color w:val="000000"/>
        </w:rPr>
        <w:instrText xml:space="preserve"> SEQ Таблица \* ARABIC </w:instrText>
      </w:r>
      <w:r>
        <w:rPr>
          <w:b/>
          <w:color w:val="000000"/>
        </w:rPr>
        <w:fldChar w:fldCharType="separate"/>
      </w:r>
      <w:r>
        <w:rPr>
          <w:b/>
          <w:color w:val="000000"/>
        </w:rPr>
        <w:t xml:space="preserve">21</w:t>
      </w:r>
      <w:r>
        <w:rPr>
          <w:b/>
          <w:color w:val="000000"/>
        </w:rPr>
        <w:fldChar w:fldCharType="end"/>
      </w:r>
      <w:r>
        <w:rPr>
          <w:b/>
          <w:color w:val="000000"/>
        </w:rPr>
        <w:t xml:space="preserve"> - Тарифы на услуги в сфере холодного водоснабжения (питьевая вода) и водоотведения, оказываемые населению и прочим потребителям, на 2024 г.</w:t>
      </w:r>
      <w:r>
        <w:rPr>
          <w:b/>
          <w:color w:val="000000"/>
        </w:rP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1410"/>
        <w:gridCol w:w="1862"/>
        <w:gridCol w:w="1638"/>
        <w:gridCol w:w="1639"/>
        <w:gridCol w:w="1638"/>
        <w:gridCol w:w="1451"/>
      </w:tblGrid>
      <w:tr>
        <w:tblPrEx/>
        <w:trPr>
          <w:trHeight w:val="23"/>
          <w:tblHeader/>
        </w:trPr>
        <w:tc>
          <w:tcPr>
            <w:shd w:val="clear" w:color="auto" w:fill="ffffff"/>
            <w:tcBorders>
              <w:top w:val="single" w:color="000000" w:sz="4" w:space="0"/>
              <w:left w:val="single" w:color="000000" w:sz="4" w:space="0"/>
              <w:bottom w:val="single" w:color="000000" w:sz="4" w:space="0"/>
              <w:right w:val="single" w:color="000000" w:sz="4" w:space="0"/>
            </w:tcBorders>
            <w:tcW w:w="1410" w:type="dxa"/>
            <w:vAlign w:val="center"/>
            <w:vMerge w:val="restart"/>
            <w:textDirection w:val="lrTb"/>
            <w:noWrap w:val="false"/>
          </w:tcPr>
          <w:p>
            <w:pPr>
              <w:pStyle w:val="1598"/>
              <w:jc w:val="center"/>
              <w:rPr>
                <w:bCs/>
                <w:color w:val="000000"/>
                <w:sz w:val="20"/>
                <w:szCs w:val="20"/>
              </w:rPr>
            </w:pPr>
            <w:r>
              <w:rPr>
                <w:bCs/>
                <w:color w:val="000000"/>
                <w:sz w:val="20"/>
                <w:szCs w:val="20"/>
              </w:rPr>
              <w:t xml:space="preserve">Наименование </w:t>
            </w:r>
            <w:r>
              <w:rPr>
                <w:bCs/>
                <w:color w:val="000000"/>
                <w:sz w:val="20"/>
                <w:szCs w:val="20"/>
              </w:rPr>
            </w:r>
          </w:p>
        </w:tc>
        <w:tc>
          <w:tcPr>
            <w:gridSpan w:val="2"/>
            <w:shd w:val="clear" w:color="auto" w:fill="ffffff"/>
            <w:tcBorders>
              <w:top w:val="single" w:color="000000" w:sz="4" w:space="0"/>
              <w:bottom w:val="single" w:color="000000" w:sz="4" w:space="0"/>
              <w:right w:val="single" w:color="000000" w:sz="4" w:space="0"/>
            </w:tcBorders>
            <w:tcW w:w="3500" w:type="dxa"/>
            <w:vAlign w:val="center"/>
            <w:textDirection w:val="lrTb"/>
            <w:noWrap w:val="false"/>
          </w:tcPr>
          <w:p>
            <w:pPr>
              <w:pStyle w:val="1598"/>
              <w:jc w:val="center"/>
              <w:rPr>
                <w:bCs/>
                <w:color w:val="000000"/>
                <w:sz w:val="20"/>
                <w:szCs w:val="20"/>
              </w:rPr>
            </w:pPr>
            <w:r>
              <w:rPr>
                <w:bCs/>
                <w:color w:val="000000"/>
                <w:sz w:val="20"/>
                <w:szCs w:val="20"/>
              </w:rPr>
              <w:t xml:space="preserve">С 1 января 2024года  </w:t>
              <w:br/>
              <w:t xml:space="preserve">по 30 июня 2024 года</w:t>
            </w:r>
            <w:r>
              <w:rPr>
                <w:bCs/>
                <w:color w:val="000000"/>
                <w:sz w:val="20"/>
                <w:szCs w:val="20"/>
              </w:rPr>
            </w:r>
          </w:p>
        </w:tc>
        <w:tc>
          <w:tcPr>
            <w:gridSpan w:val="2"/>
            <w:shd w:val="clear" w:color="auto" w:fill="ffffff"/>
            <w:tcBorders>
              <w:top w:val="single" w:color="000000" w:sz="4" w:space="0"/>
              <w:bottom w:val="single" w:color="000000" w:sz="4" w:space="0"/>
              <w:right w:val="single" w:color="000000" w:sz="4" w:space="0"/>
            </w:tcBorders>
            <w:tcW w:w="3277" w:type="dxa"/>
            <w:vAlign w:val="center"/>
            <w:textDirection w:val="lrTb"/>
            <w:noWrap w:val="false"/>
          </w:tcPr>
          <w:p>
            <w:pPr>
              <w:pStyle w:val="1598"/>
              <w:jc w:val="center"/>
              <w:rPr>
                <w:bCs/>
                <w:color w:val="000000"/>
                <w:sz w:val="20"/>
                <w:szCs w:val="20"/>
              </w:rPr>
            </w:pPr>
            <w:r>
              <w:rPr>
                <w:bCs/>
                <w:color w:val="000000"/>
                <w:sz w:val="20"/>
                <w:szCs w:val="20"/>
              </w:rPr>
              <w:t xml:space="preserve">С 1 июля 2024года  </w:t>
              <w:br/>
              <w:t xml:space="preserve">по 31 декабря 2024 года</w:t>
            </w:r>
            <w:r>
              <w:rPr>
                <w:bCs/>
                <w:color w:val="000000"/>
                <w:sz w:val="20"/>
                <w:szCs w:val="20"/>
              </w:rPr>
            </w:r>
          </w:p>
        </w:tc>
        <w:tc>
          <w:tcPr>
            <w:tcBorders>
              <w:top w:val="single" w:color="000000" w:sz="4" w:space="0"/>
              <w:left w:val="single" w:color="000000" w:sz="4" w:space="0"/>
              <w:bottom w:val="single" w:color="000000" w:sz="4" w:space="0"/>
              <w:right w:val="single" w:color="000000" w:sz="4" w:space="0"/>
            </w:tcBorders>
            <w:tcW w:w="1451" w:type="dxa"/>
            <w:vAlign w:val="center"/>
            <w:vMerge w:val="restart"/>
            <w:textDirection w:val="lrTb"/>
            <w:noWrap w:val="false"/>
          </w:tcPr>
          <w:p>
            <w:pPr>
              <w:pStyle w:val="1598"/>
              <w:jc w:val="center"/>
              <w:rPr>
                <w:bCs/>
                <w:color w:val="000000"/>
                <w:sz w:val="20"/>
                <w:szCs w:val="20"/>
              </w:rPr>
            </w:pPr>
            <w:r>
              <w:rPr>
                <w:bCs/>
                <w:color w:val="000000"/>
                <w:sz w:val="20"/>
                <w:szCs w:val="20"/>
              </w:rPr>
              <w:t xml:space="preserve">Основание </w:t>
            </w:r>
            <w:r>
              <w:rPr>
                <w:bCs/>
                <w:color w:val="000000"/>
                <w:sz w:val="20"/>
                <w:szCs w:val="20"/>
              </w:rPr>
            </w:r>
          </w:p>
        </w:tc>
      </w:tr>
      <w:tr>
        <w:tblPrEx/>
        <w:trPr>
          <w:trHeight w:val="23"/>
          <w:tblHeader/>
        </w:trPr>
        <w:tc>
          <w:tcPr>
            <w:shd w:val="clear" w:color="auto" w:fill="ffffff"/>
            <w:tcBorders>
              <w:top w:val="single" w:color="000000" w:sz="4" w:space="0"/>
              <w:left w:val="single" w:color="000000" w:sz="4" w:space="0"/>
              <w:bottom w:val="single" w:color="000000" w:sz="4" w:space="0"/>
              <w:right w:val="single" w:color="000000" w:sz="4" w:space="0"/>
            </w:tcBorders>
            <w:tcW w:w="1410" w:type="dxa"/>
            <w:vAlign w:val="center"/>
            <w:vMerge w:val="continue"/>
            <w:textDirection w:val="lrTb"/>
            <w:noWrap w:val="false"/>
          </w:tcPr>
          <w:p>
            <w:pPr>
              <w:pStyle w:val="1598"/>
              <w:rPr>
                <w:bCs/>
                <w:color w:val="000000"/>
                <w:sz w:val="20"/>
                <w:szCs w:val="20"/>
              </w:rPr>
            </w:pPr>
            <w:r>
              <w:rPr>
                <w:bCs/>
                <w:color w:val="000000"/>
                <w:sz w:val="20"/>
                <w:szCs w:val="20"/>
              </w:rPr>
            </w:r>
            <w:r>
              <w:rPr>
                <w:bCs/>
                <w:color w:val="000000"/>
                <w:sz w:val="20"/>
                <w:szCs w:val="20"/>
              </w:rPr>
            </w:r>
          </w:p>
        </w:tc>
        <w:tc>
          <w:tcPr>
            <w:shd w:val="clear" w:color="auto" w:fill="ffffff"/>
            <w:tcBorders>
              <w:bottom w:val="single" w:color="000000" w:sz="4" w:space="0"/>
              <w:right w:val="single" w:color="000000" w:sz="4" w:space="0"/>
            </w:tcBorders>
            <w:tcW w:w="1862" w:type="dxa"/>
            <w:vAlign w:val="center"/>
            <w:textDirection w:val="lrTb"/>
            <w:noWrap w:val="false"/>
          </w:tcPr>
          <w:p>
            <w:pPr>
              <w:pStyle w:val="1598"/>
              <w:jc w:val="center"/>
              <w:rPr>
                <w:bCs/>
                <w:color w:val="000000"/>
                <w:sz w:val="20"/>
                <w:szCs w:val="20"/>
              </w:rPr>
            </w:pPr>
            <w:r>
              <w:rPr>
                <w:bCs/>
                <w:color w:val="000000"/>
                <w:sz w:val="20"/>
                <w:szCs w:val="20"/>
              </w:rPr>
              <w:t xml:space="preserve">для прочих потребителей </w:t>
              <w:br/>
              <w:t xml:space="preserve">(без учета НДС) </w:t>
            </w:r>
            <w:r>
              <w:rPr>
                <w:bCs/>
                <w:color w:val="000000"/>
                <w:sz w:val="20"/>
                <w:szCs w:val="20"/>
              </w:rPr>
            </w:r>
          </w:p>
        </w:tc>
        <w:tc>
          <w:tcPr>
            <w:shd w:val="clear" w:color="auto" w:fill="ffffff"/>
            <w:tcBorders>
              <w:bottom w:val="single" w:color="000000" w:sz="4" w:space="0"/>
              <w:right w:val="single" w:color="000000" w:sz="4" w:space="0"/>
            </w:tcBorders>
            <w:tcW w:w="1638" w:type="dxa"/>
            <w:vAlign w:val="center"/>
            <w:textDirection w:val="lrTb"/>
            <w:noWrap w:val="false"/>
          </w:tcPr>
          <w:p>
            <w:pPr>
              <w:pStyle w:val="1598"/>
              <w:jc w:val="center"/>
              <w:rPr>
                <w:bCs/>
                <w:color w:val="000000"/>
                <w:sz w:val="20"/>
                <w:szCs w:val="20"/>
              </w:rPr>
            </w:pPr>
            <w:r>
              <w:rPr>
                <w:bCs/>
                <w:color w:val="000000"/>
                <w:sz w:val="20"/>
                <w:szCs w:val="20"/>
              </w:rPr>
              <w:t xml:space="preserve">для населения</w:t>
              <w:br/>
              <w:t xml:space="preserve"> (с учетом НДС)</w:t>
            </w:r>
            <w:r>
              <w:rPr>
                <w:bCs/>
                <w:color w:val="000000"/>
                <w:sz w:val="20"/>
                <w:szCs w:val="20"/>
              </w:rPr>
            </w:r>
          </w:p>
        </w:tc>
        <w:tc>
          <w:tcPr>
            <w:shd w:val="clear" w:color="auto" w:fill="ffffff"/>
            <w:tcBorders>
              <w:bottom w:val="single" w:color="000000" w:sz="4" w:space="0"/>
              <w:right w:val="single" w:color="000000" w:sz="4" w:space="0"/>
            </w:tcBorders>
            <w:tcW w:w="1639" w:type="dxa"/>
            <w:vAlign w:val="center"/>
            <w:textDirection w:val="lrTb"/>
            <w:noWrap w:val="false"/>
          </w:tcPr>
          <w:p>
            <w:pPr>
              <w:pStyle w:val="1598"/>
              <w:jc w:val="center"/>
              <w:rPr>
                <w:bCs/>
                <w:color w:val="000000"/>
                <w:sz w:val="20"/>
                <w:szCs w:val="20"/>
              </w:rPr>
            </w:pPr>
            <w:r>
              <w:rPr>
                <w:bCs/>
                <w:color w:val="000000"/>
                <w:sz w:val="20"/>
                <w:szCs w:val="20"/>
              </w:rPr>
              <w:t xml:space="preserve">для прочих потребителей </w:t>
              <w:br/>
              <w:t xml:space="preserve">(без учета НДС) </w:t>
            </w:r>
            <w:r>
              <w:rPr>
                <w:bCs/>
                <w:color w:val="000000"/>
                <w:sz w:val="20"/>
                <w:szCs w:val="20"/>
              </w:rPr>
            </w:r>
          </w:p>
        </w:tc>
        <w:tc>
          <w:tcPr>
            <w:shd w:val="clear" w:color="auto" w:fill="ffffff"/>
            <w:tcBorders>
              <w:bottom w:val="single" w:color="000000" w:sz="4" w:space="0"/>
              <w:right w:val="single" w:color="000000" w:sz="4" w:space="0"/>
            </w:tcBorders>
            <w:tcW w:w="1638" w:type="dxa"/>
            <w:vAlign w:val="center"/>
            <w:textDirection w:val="lrTb"/>
            <w:noWrap w:val="false"/>
          </w:tcPr>
          <w:p>
            <w:pPr>
              <w:pStyle w:val="1598"/>
              <w:jc w:val="center"/>
              <w:rPr>
                <w:bCs/>
                <w:color w:val="000000"/>
                <w:sz w:val="20"/>
                <w:szCs w:val="20"/>
              </w:rPr>
            </w:pPr>
            <w:r>
              <w:rPr>
                <w:bCs/>
                <w:color w:val="000000"/>
                <w:sz w:val="20"/>
                <w:szCs w:val="20"/>
              </w:rPr>
              <w:t xml:space="preserve">для населения</w:t>
              <w:br/>
              <w:t xml:space="preserve"> (с учетом НДС)</w:t>
            </w:r>
            <w:r>
              <w:rPr>
                <w:bCs/>
                <w:color w:val="000000"/>
                <w:sz w:val="20"/>
                <w:szCs w:val="20"/>
              </w:rPr>
            </w:r>
          </w:p>
        </w:tc>
        <w:tc>
          <w:tcPr>
            <w:tcBorders>
              <w:top w:val="single" w:color="000000" w:sz="4" w:space="0"/>
              <w:left w:val="single" w:color="000000" w:sz="4" w:space="0"/>
              <w:bottom w:val="single" w:color="000000" w:sz="4" w:space="0"/>
              <w:right w:val="single" w:color="000000" w:sz="4" w:space="0"/>
            </w:tcBorders>
            <w:tcW w:w="1451" w:type="dxa"/>
            <w:vAlign w:val="center"/>
            <w:vMerge w:val="continue"/>
            <w:textDirection w:val="lrTb"/>
            <w:noWrap w:val="false"/>
          </w:tcPr>
          <w:p>
            <w:pPr>
              <w:pStyle w:val="1598"/>
              <w:rPr>
                <w:bCs/>
                <w:color w:val="000000"/>
                <w:sz w:val="20"/>
                <w:szCs w:val="20"/>
              </w:rPr>
            </w:pPr>
            <w:r>
              <w:rPr>
                <w:bCs/>
                <w:color w:val="000000"/>
                <w:sz w:val="20"/>
                <w:szCs w:val="20"/>
              </w:rPr>
            </w:r>
            <w:r>
              <w:rPr>
                <w:bCs/>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1410" w:type="dxa"/>
            <w:vAlign w:val="center"/>
            <w:textDirection w:val="lrTb"/>
            <w:noWrap w:val="false"/>
          </w:tcPr>
          <w:p>
            <w:pPr>
              <w:pStyle w:val="1598"/>
              <w:jc w:val="center"/>
              <w:rPr>
                <w:bCs/>
                <w:color w:val="000000"/>
                <w:sz w:val="20"/>
                <w:szCs w:val="20"/>
              </w:rPr>
            </w:pPr>
            <w:r>
              <w:rPr>
                <w:bCs/>
                <w:color w:val="000000"/>
                <w:sz w:val="20"/>
                <w:szCs w:val="20"/>
              </w:rPr>
              <w:t xml:space="preserve">Водоотведение , </w:t>
              <w:br/>
              <w:t xml:space="preserve">руб./куб.м.</w:t>
            </w:r>
            <w:r>
              <w:rPr>
                <w:bCs/>
                <w:color w:val="000000"/>
                <w:sz w:val="20"/>
                <w:szCs w:val="20"/>
              </w:rPr>
            </w:r>
          </w:p>
        </w:tc>
        <w:tc>
          <w:tcPr>
            <w:shd w:val="clear" w:color="auto" w:fill="ffffff"/>
            <w:tcBorders>
              <w:bottom w:val="single" w:color="000000" w:sz="4" w:space="0"/>
              <w:right w:val="single" w:color="000000" w:sz="4" w:space="0"/>
            </w:tcBorders>
            <w:tcW w:w="1862" w:type="dxa"/>
            <w:vAlign w:val="center"/>
            <w:textDirection w:val="lrTb"/>
            <w:noWrap w:val="false"/>
          </w:tcPr>
          <w:p>
            <w:pPr>
              <w:pStyle w:val="1598"/>
              <w:jc w:val="center"/>
              <w:rPr>
                <w:color w:val="000000"/>
                <w:sz w:val="20"/>
                <w:szCs w:val="20"/>
              </w:rPr>
            </w:pPr>
            <w:r>
              <w:rPr>
                <w:color w:val="000000"/>
                <w:sz w:val="20"/>
                <w:szCs w:val="20"/>
              </w:rPr>
              <w:t xml:space="preserve">65,76</w:t>
            </w:r>
            <w:r>
              <w:rPr>
                <w:color w:val="000000"/>
                <w:sz w:val="20"/>
                <w:szCs w:val="20"/>
              </w:rPr>
            </w:r>
          </w:p>
        </w:tc>
        <w:tc>
          <w:tcPr>
            <w:shd w:val="clear" w:color="auto" w:fill="ffffff"/>
            <w:tcBorders>
              <w:bottom w:val="single" w:color="000000" w:sz="4" w:space="0"/>
              <w:right w:val="single" w:color="000000" w:sz="4" w:space="0"/>
            </w:tcBorders>
            <w:tcW w:w="1638" w:type="dxa"/>
            <w:vAlign w:val="center"/>
            <w:textDirection w:val="lrTb"/>
            <w:noWrap w:val="false"/>
          </w:tcPr>
          <w:p>
            <w:pPr>
              <w:pStyle w:val="1598"/>
              <w:jc w:val="center"/>
              <w:rPr>
                <w:color w:val="000000"/>
                <w:sz w:val="20"/>
                <w:szCs w:val="20"/>
              </w:rPr>
            </w:pPr>
            <w:r>
              <w:rPr>
                <w:color w:val="000000"/>
                <w:sz w:val="20"/>
                <w:szCs w:val="20"/>
              </w:rPr>
              <w:t xml:space="preserve">63,91</w:t>
            </w:r>
            <w:r>
              <w:rPr>
                <w:color w:val="000000"/>
                <w:sz w:val="20"/>
                <w:szCs w:val="20"/>
              </w:rPr>
            </w:r>
          </w:p>
        </w:tc>
        <w:tc>
          <w:tcPr>
            <w:shd w:val="clear" w:color="auto" w:fill="ffffff"/>
            <w:tcBorders>
              <w:bottom w:val="single" w:color="000000" w:sz="4" w:space="0"/>
              <w:right w:val="single" w:color="000000" w:sz="4" w:space="0"/>
            </w:tcBorders>
            <w:tcW w:w="1639" w:type="dxa"/>
            <w:vAlign w:val="center"/>
            <w:textDirection w:val="lrTb"/>
            <w:noWrap w:val="false"/>
          </w:tcPr>
          <w:p>
            <w:pPr>
              <w:pStyle w:val="1598"/>
              <w:jc w:val="center"/>
              <w:rPr>
                <w:color w:val="000000"/>
                <w:sz w:val="20"/>
                <w:szCs w:val="20"/>
              </w:rPr>
            </w:pPr>
            <w:r>
              <w:rPr>
                <w:color w:val="000000"/>
                <w:sz w:val="20"/>
                <w:szCs w:val="20"/>
              </w:rPr>
              <w:t xml:space="preserve">100,86</w:t>
            </w:r>
            <w:r>
              <w:rPr>
                <w:color w:val="000000"/>
                <w:sz w:val="20"/>
                <w:szCs w:val="20"/>
              </w:rPr>
            </w:r>
          </w:p>
        </w:tc>
        <w:tc>
          <w:tcPr>
            <w:shd w:val="clear" w:color="auto" w:fill="ffffff"/>
            <w:tcBorders>
              <w:bottom w:val="single" w:color="000000" w:sz="4" w:space="0"/>
              <w:right w:val="single" w:color="000000" w:sz="4" w:space="0"/>
            </w:tcBorders>
            <w:tcW w:w="1638" w:type="dxa"/>
            <w:vAlign w:val="center"/>
            <w:textDirection w:val="lrTb"/>
            <w:noWrap w:val="false"/>
          </w:tcPr>
          <w:p>
            <w:pPr>
              <w:pStyle w:val="1598"/>
              <w:jc w:val="center"/>
            </w:pPr>
            <w:r>
              <w:rPr>
                <w:color w:val="000000"/>
                <w:sz w:val="20"/>
                <w:szCs w:val="20"/>
              </w:rPr>
              <w:t xml:space="preserve">70,05</w:t>
            </w:r>
            <w:r/>
          </w:p>
        </w:tc>
        <w:tc>
          <w:tcPr>
            <w:tcBorders>
              <w:bottom w:val="single" w:color="000000" w:sz="4" w:space="0"/>
              <w:right w:val="single" w:color="000000" w:sz="4" w:space="0"/>
            </w:tcBorders>
            <w:tcW w:w="1451" w:type="dxa"/>
            <w:vAlign w:val="center"/>
            <w:textDirection w:val="lrTb"/>
            <w:noWrap w:val="false"/>
          </w:tcPr>
          <w:p>
            <w:pPr>
              <w:pStyle w:val="1598"/>
              <w:rPr>
                <w:color w:val="000000"/>
                <w:sz w:val="20"/>
                <w:szCs w:val="20"/>
              </w:rPr>
            </w:pPr>
            <w:r>
              <w:rPr>
                <w:color w:val="000000"/>
                <w:sz w:val="20"/>
                <w:szCs w:val="20"/>
              </w:rPr>
              <w:t xml:space="preserve">Приказа № 126-нп от 14.12.2023г. </w:t>
              <w:br/>
              <w:t xml:space="preserve">*Постановление Администрации городского поселе</w:t>
            </w:r>
            <w:r>
              <w:rPr>
                <w:color w:val="000000"/>
                <w:sz w:val="20"/>
                <w:szCs w:val="20"/>
              </w:rPr>
              <w:t xml:space="preserve">ния Федоровский Сургутского района Ханты-Мансийского автономного округа -Югры от 22 декабря 2023 года  № 762-п "О применении тарифов для расчета размера вносимой гражданами платы за водоотведение в муниципальном образовании городское поселение Федоровский"</w:t>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1410" w:type="dxa"/>
            <w:vAlign w:val="center"/>
            <w:textDirection w:val="lrTb"/>
            <w:noWrap w:val="false"/>
          </w:tcPr>
          <w:p>
            <w:pPr>
              <w:pStyle w:val="1598"/>
              <w:jc w:val="center"/>
              <w:rPr>
                <w:bCs/>
                <w:color w:val="000000"/>
                <w:sz w:val="20"/>
                <w:szCs w:val="20"/>
              </w:rPr>
            </w:pPr>
            <w:r>
              <w:rPr>
                <w:bCs/>
                <w:color w:val="000000"/>
                <w:sz w:val="20"/>
                <w:szCs w:val="20"/>
              </w:rPr>
              <w:t xml:space="preserve">Холодное водоснабжение, руб./куб.м. </w:t>
            </w:r>
            <w:r>
              <w:rPr>
                <w:bCs/>
                <w:color w:val="000000"/>
                <w:sz w:val="20"/>
                <w:szCs w:val="20"/>
              </w:rPr>
            </w:r>
          </w:p>
        </w:tc>
        <w:tc>
          <w:tcPr>
            <w:shd w:val="clear" w:color="auto" w:fill="ffffff"/>
            <w:tcBorders>
              <w:bottom w:val="single" w:color="000000" w:sz="4" w:space="0"/>
              <w:right w:val="single" w:color="000000" w:sz="4" w:space="0"/>
            </w:tcBorders>
            <w:tcW w:w="1862" w:type="dxa"/>
            <w:vAlign w:val="center"/>
            <w:textDirection w:val="lrTb"/>
            <w:noWrap w:val="false"/>
          </w:tcPr>
          <w:p>
            <w:pPr>
              <w:pStyle w:val="1598"/>
              <w:jc w:val="center"/>
              <w:rPr>
                <w:color w:val="000000"/>
                <w:sz w:val="20"/>
                <w:szCs w:val="20"/>
              </w:rPr>
            </w:pPr>
            <w:r>
              <w:rPr>
                <w:color w:val="000000"/>
                <w:sz w:val="20"/>
                <w:szCs w:val="20"/>
              </w:rPr>
              <w:t xml:space="preserve">54,05</w:t>
            </w:r>
            <w:r>
              <w:rPr>
                <w:color w:val="000000"/>
                <w:sz w:val="20"/>
                <w:szCs w:val="20"/>
              </w:rPr>
            </w:r>
          </w:p>
        </w:tc>
        <w:tc>
          <w:tcPr>
            <w:shd w:val="clear" w:color="auto" w:fill="ffffff"/>
            <w:tcBorders>
              <w:bottom w:val="single" w:color="000000" w:sz="4" w:space="0"/>
              <w:right w:val="single" w:color="000000" w:sz="4" w:space="0"/>
            </w:tcBorders>
            <w:tcW w:w="1638" w:type="dxa"/>
            <w:vAlign w:val="center"/>
            <w:textDirection w:val="lrTb"/>
            <w:noWrap w:val="false"/>
          </w:tcPr>
          <w:p>
            <w:pPr>
              <w:pStyle w:val="1598"/>
              <w:jc w:val="center"/>
              <w:rPr>
                <w:color w:val="000000"/>
                <w:sz w:val="20"/>
                <w:szCs w:val="20"/>
              </w:rPr>
            </w:pPr>
            <w:r>
              <w:rPr>
                <w:color w:val="000000"/>
                <w:sz w:val="20"/>
                <w:szCs w:val="20"/>
              </w:rPr>
              <w:t xml:space="preserve">64,86 </w:t>
            </w:r>
            <w:r>
              <w:rPr>
                <w:color w:val="000000"/>
                <w:sz w:val="20"/>
                <w:szCs w:val="20"/>
              </w:rPr>
            </w:r>
          </w:p>
        </w:tc>
        <w:tc>
          <w:tcPr>
            <w:shd w:val="clear" w:color="auto" w:fill="ffffff"/>
            <w:tcBorders>
              <w:bottom w:val="single" w:color="000000" w:sz="4" w:space="0"/>
              <w:right w:val="single" w:color="000000" w:sz="4" w:space="0"/>
            </w:tcBorders>
            <w:tcW w:w="1639" w:type="dxa"/>
            <w:vAlign w:val="center"/>
            <w:textDirection w:val="lrTb"/>
            <w:noWrap w:val="false"/>
          </w:tcPr>
          <w:p>
            <w:pPr>
              <w:pStyle w:val="1598"/>
              <w:jc w:val="center"/>
              <w:rPr>
                <w:color w:val="000000"/>
                <w:sz w:val="20"/>
                <w:szCs w:val="20"/>
              </w:rPr>
            </w:pPr>
            <w:r>
              <w:rPr>
                <w:color w:val="000000"/>
                <w:sz w:val="20"/>
                <w:szCs w:val="20"/>
              </w:rPr>
              <w:t xml:space="preserve">59,23 </w:t>
            </w:r>
            <w:r>
              <w:rPr>
                <w:color w:val="000000"/>
                <w:sz w:val="20"/>
                <w:szCs w:val="20"/>
              </w:rPr>
            </w:r>
          </w:p>
        </w:tc>
        <w:tc>
          <w:tcPr>
            <w:shd w:val="clear" w:color="auto" w:fill="ffffff"/>
            <w:tcBorders>
              <w:bottom w:val="single" w:color="000000" w:sz="4" w:space="0"/>
              <w:right w:val="single" w:color="000000" w:sz="4" w:space="0"/>
            </w:tcBorders>
            <w:tcW w:w="1638" w:type="dxa"/>
            <w:vAlign w:val="center"/>
            <w:textDirection w:val="lrTb"/>
            <w:noWrap w:val="false"/>
          </w:tcPr>
          <w:p>
            <w:pPr>
              <w:pStyle w:val="1598"/>
              <w:jc w:val="center"/>
              <w:rPr>
                <w:color w:val="000000"/>
                <w:sz w:val="20"/>
                <w:szCs w:val="20"/>
              </w:rPr>
            </w:pPr>
            <w:r>
              <w:rPr>
                <w:color w:val="000000"/>
                <w:sz w:val="20"/>
                <w:szCs w:val="20"/>
              </w:rPr>
              <w:t xml:space="preserve">71,08</w:t>
            </w:r>
            <w:r>
              <w:rPr>
                <w:color w:val="000000"/>
                <w:sz w:val="20"/>
                <w:szCs w:val="20"/>
              </w:rPr>
            </w:r>
          </w:p>
        </w:tc>
        <w:tc>
          <w:tcPr>
            <w:tcBorders>
              <w:bottom w:val="single" w:color="000000" w:sz="4" w:space="0"/>
              <w:right w:val="single" w:color="000000" w:sz="4" w:space="0"/>
            </w:tcBorders>
            <w:tcW w:w="1451" w:type="dxa"/>
            <w:vAlign w:val="center"/>
            <w:textDirection w:val="lrTb"/>
            <w:noWrap w:val="false"/>
          </w:tcPr>
          <w:p>
            <w:pPr>
              <w:pStyle w:val="1598"/>
              <w:rPr>
                <w:color w:val="000000"/>
                <w:sz w:val="20"/>
                <w:szCs w:val="20"/>
              </w:rPr>
            </w:pPr>
            <w:r>
              <w:rPr>
                <w:color w:val="000000"/>
                <w:sz w:val="20"/>
                <w:szCs w:val="20"/>
              </w:rPr>
              <w:t xml:space="preserve">Приказа № 104-нп от 07.12.2023г. </w:t>
            </w:r>
            <w:r>
              <w:rPr>
                <w:color w:val="000000"/>
                <w:sz w:val="20"/>
                <w:szCs w:val="20"/>
              </w:rPr>
            </w:r>
          </w:p>
        </w:tc>
      </w:tr>
    </w:tbl>
    <w:p>
      <w:pPr>
        <w:pStyle w:val="1598"/>
        <w:jc w:val="both"/>
        <w:rPr>
          <w:b/>
          <w:color w:val="000000"/>
        </w:rPr>
      </w:pPr>
      <w:r>
        <w:rPr>
          <w:b/>
          <w:color w:val="000000"/>
        </w:rPr>
      </w:r>
      <w:r>
        <w:rPr>
          <w:b/>
          <w:color w:val="000000"/>
        </w:rPr>
      </w:r>
    </w:p>
    <w:p>
      <w:pPr>
        <w:pStyle w:val="3344"/>
        <w:ind w:firstLine="0"/>
        <w:keepNext/>
      </w:pPr>
      <w:r>
        <w:t xml:space="preserve">Таблица </w:t>
      </w:r>
      <w:r>
        <w:fldChar w:fldCharType="begin"/>
      </w:r>
      <w:r>
        <w:instrText xml:space="preserve"> SEQ Таблица \* ARABIC </w:instrText>
      </w:r>
      <w:r>
        <w:fldChar w:fldCharType="separate"/>
      </w:r>
      <w:r>
        <w:t xml:space="preserve">22</w:t>
      </w:r>
      <w:r>
        <w:fldChar w:fldCharType="end"/>
      </w:r>
      <w:r>
        <w:t xml:space="preserve"> - Тарифы на услуги в сфере холодного водоснабжения (питьевая вода) и водоотведения, оказываемые населению и прочим потребителям, на 2025 г.</w:t>
      </w: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1410"/>
        <w:gridCol w:w="1860"/>
        <w:gridCol w:w="1638"/>
        <w:gridCol w:w="1640"/>
        <w:gridCol w:w="1639"/>
        <w:gridCol w:w="1451"/>
      </w:tblGrid>
      <w:tr>
        <w:tblPrEx/>
        <w:trPr>
          <w:trHeight w:val="23"/>
          <w:tblHeader/>
        </w:trPr>
        <w:tc>
          <w:tcPr>
            <w:shd w:val="clear" w:color="auto" w:fill="ffffff"/>
            <w:tcBorders>
              <w:top w:val="single" w:color="000000" w:sz="4" w:space="0"/>
              <w:left w:val="single" w:color="000000" w:sz="4" w:space="0"/>
              <w:bottom w:val="single" w:color="000000" w:sz="4" w:space="0"/>
              <w:right w:val="single" w:color="000000" w:sz="4" w:space="0"/>
            </w:tcBorders>
            <w:tcW w:w="1410" w:type="dxa"/>
            <w:vAlign w:val="center"/>
            <w:vMerge w:val="restart"/>
            <w:textDirection w:val="lrTb"/>
            <w:noWrap w:val="false"/>
          </w:tcPr>
          <w:p>
            <w:pPr>
              <w:pStyle w:val="1598"/>
              <w:jc w:val="center"/>
              <w:rPr>
                <w:bCs/>
                <w:color w:val="000000"/>
                <w:sz w:val="20"/>
                <w:szCs w:val="20"/>
              </w:rPr>
            </w:pPr>
            <w:r>
              <w:rPr>
                <w:bCs/>
                <w:color w:val="000000"/>
                <w:sz w:val="20"/>
                <w:szCs w:val="20"/>
              </w:rPr>
              <w:t xml:space="preserve">Наименование </w:t>
            </w:r>
            <w:r>
              <w:rPr>
                <w:bCs/>
                <w:color w:val="000000"/>
                <w:sz w:val="20"/>
                <w:szCs w:val="20"/>
              </w:rPr>
            </w:r>
          </w:p>
        </w:tc>
        <w:tc>
          <w:tcPr>
            <w:gridSpan w:val="2"/>
            <w:shd w:val="clear" w:color="auto" w:fill="ffffff"/>
            <w:tcBorders>
              <w:top w:val="single" w:color="000000" w:sz="4" w:space="0"/>
              <w:bottom w:val="single" w:color="000000" w:sz="4" w:space="0"/>
              <w:right w:val="single" w:color="000000" w:sz="4" w:space="0"/>
            </w:tcBorders>
            <w:tcW w:w="3498" w:type="dxa"/>
            <w:vAlign w:val="center"/>
            <w:textDirection w:val="lrTb"/>
            <w:noWrap w:val="false"/>
          </w:tcPr>
          <w:p>
            <w:pPr>
              <w:pStyle w:val="1598"/>
              <w:jc w:val="center"/>
            </w:pPr>
            <w:r>
              <w:rPr>
                <w:bCs/>
                <w:color w:val="000000"/>
                <w:sz w:val="20"/>
                <w:szCs w:val="20"/>
              </w:rPr>
              <w:t xml:space="preserve">С 1 января 2025года  </w:t>
              <w:br/>
              <w:t xml:space="preserve">по 30 июня 2025 года</w:t>
            </w:r>
            <w:r/>
          </w:p>
        </w:tc>
        <w:tc>
          <w:tcPr>
            <w:gridSpan w:val="2"/>
            <w:shd w:val="clear" w:color="auto" w:fill="ffffff"/>
            <w:tcBorders>
              <w:top w:val="single" w:color="000000" w:sz="4" w:space="0"/>
              <w:bottom w:val="single" w:color="000000" w:sz="4" w:space="0"/>
              <w:right w:val="single" w:color="000000" w:sz="4" w:space="0"/>
            </w:tcBorders>
            <w:tcW w:w="3279" w:type="dxa"/>
            <w:vAlign w:val="center"/>
            <w:textDirection w:val="lrTb"/>
            <w:noWrap w:val="false"/>
          </w:tcPr>
          <w:p>
            <w:pPr>
              <w:pStyle w:val="1598"/>
              <w:jc w:val="center"/>
            </w:pPr>
            <w:r>
              <w:rPr>
                <w:bCs/>
                <w:color w:val="000000"/>
                <w:sz w:val="20"/>
                <w:szCs w:val="20"/>
              </w:rPr>
              <w:t xml:space="preserve">С 1 июля 2025года  </w:t>
              <w:br/>
              <w:t xml:space="preserve">по 31 декабря 2025 года</w:t>
            </w:r>
            <w:r/>
          </w:p>
        </w:tc>
        <w:tc>
          <w:tcPr>
            <w:tcBorders>
              <w:top w:val="single" w:color="000000" w:sz="4" w:space="0"/>
              <w:left w:val="single" w:color="000000" w:sz="4" w:space="0"/>
              <w:bottom w:val="single" w:color="000000" w:sz="4" w:space="0"/>
              <w:right w:val="single" w:color="000000" w:sz="4" w:space="0"/>
            </w:tcBorders>
            <w:tcW w:w="1451" w:type="dxa"/>
            <w:vAlign w:val="center"/>
            <w:vMerge w:val="restart"/>
            <w:textDirection w:val="lrTb"/>
            <w:noWrap w:val="false"/>
          </w:tcPr>
          <w:p>
            <w:pPr>
              <w:pStyle w:val="1598"/>
              <w:jc w:val="center"/>
              <w:rPr>
                <w:bCs/>
                <w:color w:val="000000"/>
                <w:sz w:val="20"/>
                <w:szCs w:val="20"/>
              </w:rPr>
            </w:pPr>
            <w:r>
              <w:rPr>
                <w:bCs/>
                <w:color w:val="000000"/>
                <w:sz w:val="20"/>
                <w:szCs w:val="20"/>
              </w:rPr>
              <w:t xml:space="preserve">Основание </w:t>
            </w:r>
            <w:r>
              <w:rPr>
                <w:bCs/>
                <w:color w:val="000000"/>
                <w:sz w:val="20"/>
                <w:szCs w:val="20"/>
              </w:rPr>
            </w:r>
          </w:p>
        </w:tc>
      </w:tr>
      <w:tr>
        <w:tblPrEx/>
        <w:trPr>
          <w:trHeight w:val="23"/>
          <w:tblHeader/>
        </w:trPr>
        <w:tc>
          <w:tcPr>
            <w:shd w:val="clear" w:color="auto" w:fill="ffffff"/>
            <w:tcBorders>
              <w:top w:val="single" w:color="000000" w:sz="4" w:space="0"/>
              <w:left w:val="single" w:color="000000" w:sz="4" w:space="0"/>
              <w:bottom w:val="single" w:color="000000" w:sz="4" w:space="0"/>
              <w:right w:val="single" w:color="000000" w:sz="4" w:space="0"/>
            </w:tcBorders>
            <w:tcW w:w="1410" w:type="dxa"/>
            <w:vAlign w:val="center"/>
            <w:vMerge w:val="continue"/>
            <w:textDirection w:val="lrTb"/>
            <w:noWrap w:val="false"/>
          </w:tcPr>
          <w:p>
            <w:pPr>
              <w:pStyle w:val="1598"/>
              <w:rPr>
                <w:bCs/>
                <w:color w:val="000000"/>
                <w:sz w:val="20"/>
                <w:szCs w:val="20"/>
              </w:rPr>
            </w:pPr>
            <w:r>
              <w:rPr>
                <w:bCs/>
                <w:color w:val="000000"/>
                <w:sz w:val="20"/>
                <w:szCs w:val="20"/>
              </w:rPr>
            </w:r>
            <w:r>
              <w:rPr>
                <w:bCs/>
                <w:color w:val="000000"/>
                <w:sz w:val="20"/>
                <w:szCs w:val="20"/>
              </w:rPr>
            </w:r>
          </w:p>
        </w:tc>
        <w:tc>
          <w:tcPr>
            <w:shd w:val="clear" w:color="auto" w:fill="ffffff"/>
            <w:tcBorders>
              <w:bottom w:val="single" w:color="000000" w:sz="4" w:space="0"/>
              <w:right w:val="single" w:color="000000" w:sz="4" w:space="0"/>
            </w:tcBorders>
            <w:tcW w:w="1860" w:type="dxa"/>
            <w:vAlign w:val="center"/>
            <w:textDirection w:val="lrTb"/>
            <w:noWrap w:val="false"/>
          </w:tcPr>
          <w:p>
            <w:pPr>
              <w:pStyle w:val="1598"/>
              <w:jc w:val="center"/>
              <w:rPr>
                <w:bCs/>
                <w:color w:val="000000"/>
                <w:sz w:val="20"/>
                <w:szCs w:val="20"/>
              </w:rPr>
            </w:pPr>
            <w:r>
              <w:rPr>
                <w:bCs/>
                <w:color w:val="000000"/>
                <w:sz w:val="20"/>
                <w:szCs w:val="20"/>
              </w:rPr>
              <w:t xml:space="preserve">для прочих потребителей </w:t>
              <w:br/>
              <w:t xml:space="preserve">(без учета НДС) </w:t>
            </w:r>
            <w:r>
              <w:rPr>
                <w:bCs/>
                <w:color w:val="000000"/>
                <w:sz w:val="20"/>
                <w:szCs w:val="20"/>
              </w:rPr>
            </w:r>
          </w:p>
        </w:tc>
        <w:tc>
          <w:tcPr>
            <w:shd w:val="clear" w:color="auto" w:fill="ffffff"/>
            <w:tcBorders>
              <w:bottom w:val="single" w:color="000000" w:sz="4" w:space="0"/>
              <w:right w:val="single" w:color="000000" w:sz="4" w:space="0"/>
            </w:tcBorders>
            <w:tcW w:w="1638" w:type="dxa"/>
            <w:vAlign w:val="center"/>
            <w:textDirection w:val="lrTb"/>
            <w:noWrap w:val="false"/>
          </w:tcPr>
          <w:p>
            <w:pPr>
              <w:pStyle w:val="1598"/>
              <w:jc w:val="center"/>
              <w:rPr>
                <w:bCs/>
                <w:color w:val="000000"/>
                <w:sz w:val="20"/>
                <w:szCs w:val="20"/>
              </w:rPr>
            </w:pPr>
            <w:r>
              <w:rPr>
                <w:bCs/>
                <w:color w:val="000000"/>
                <w:sz w:val="20"/>
                <w:szCs w:val="20"/>
              </w:rPr>
              <w:t xml:space="preserve">для населения</w:t>
              <w:br/>
              <w:t xml:space="preserve"> (с учетом НДС)</w:t>
            </w:r>
            <w:r>
              <w:rPr>
                <w:bCs/>
                <w:color w:val="000000"/>
                <w:sz w:val="20"/>
                <w:szCs w:val="20"/>
              </w:rPr>
            </w:r>
          </w:p>
        </w:tc>
        <w:tc>
          <w:tcPr>
            <w:shd w:val="clear" w:color="auto" w:fill="ffffff"/>
            <w:tcBorders>
              <w:bottom w:val="single" w:color="000000" w:sz="4" w:space="0"/>
              <w:right w:val="single" w:color="000000" w:sz="4" w:space="0"/>
            </w:tcBorders>
            <w:tcW w:w="1640" w:type="dxa"/>
            <w:vAlign w:val="center"/>
            <w:textDirection w:val="lrTb"/>
            <w:noWrap w:val="false"/>
          </w:tcPr>
          <w:p>
            <w:pPr>
              <w:pStyle w:val="1598"/>
              <w:jc w:val="center"/>
              <w:rPr>
                <w:bCs/>
                <w:color w:val="000000"/>
                <w:sz w:val="20"/>
                <w:szCs w:val="20"/>
              </w:rPr>
            </w:pPr>
            <w:r>
              <w:rPr>
                <w:bCs/>
                <w:color w:val="000000"/>
                <w:sz w:val="20"/>
                <w:szCs w:val="20"/>
              </w:rPr>
              <w:t xml:space="preserve">для прочих потребителей </w:t>
              <w:br/>
              <w:t xml:space="preserve">(без учета НДС) </w:t>
            </w:r>
            <w:r>
              <w:rPr>
                <w:bCs/>
                <w:color w:val="000000"/>
                <w:sz w:val="20"/>
                <w:szCs w:val="20"/>
              </w:rPr>
            </w:r>
          </w:p>
        </w:tc>
        <w:tc>
          <w:tcPr>
            <w:shd w:val="clear" w:color="auto" w:fill="ffffff"/>
            <w:tcBorders>
              <w:bottom w:val="single" w:color="000000" w:sz="4" w:space="0"/>
              <w:right w:val="single" w:color="000000" w:sz="4" w:space="0"/>
            </w:tcBorders>
            <w:tcW w:w="1639" w:type="dxa"/>
            <w:vAlign w:val="center"/>
            <w:textDirection w:val="lrTb"/>
            <w:noWrap w:val="false"/>
          </w:tcPr>
          <w:p>
            <w:pPr>
              <w:pStyle w:val="1598"/>
              <w:jc w:val="center"/>
              <w:rPr>
                <w:bCs/>
                <w:color w:val="000000"/>
                <w:sz w:val="20"/>
                <w:szCs w:val="20"/>
              </w:rPr>
            </w:pPr>
            <w:r>
              <w:rPr>
                <w:bCs/>
                <w:color w:val="000000"/>
                <w:sz w:val="20"/>
                <w:szCs w:val="20"/>
              </w:rPr>
              <w:t xml:space="preserve">для населения</w:t>
              <w:br/>
              <w:t xml:space="preserve"> (с учетом НДС)</w:t>
            </w:r>
            <w:r>
              <w:rPr>
                <w:bCs/>
                <w:color w:val="000000"/>
                <w:sz w:val="20"/>
                <w:szCs w:val="20"/>
              </w:rPr>
            </w:r>
          </w:p>
        </w:tc>
        <w:tc>
          <w:tcPr>
            <w:tcBorders>
              <w:top w:val="single" w:color="000000" w:sz="4" w:space="0"/>
              <w:left w:val="single" w:color="000000" w:sz="4" w:space="0"/>
              <w:bottom w:val="single" w:color="000000" w:sz="4" w:space="0"/>
              <w:right w:val="single" w:color="000000" w:sz="4" w:space="0"/>
            </w:tcBorders>
            <w:tcW w:w="1451" w:type="dxa"/>
            <w:vAlign w:val="center"/>
            <w:vMerge w:val="continue"/>
            <w:textDirection w:val="lrTb"/>
            <w:noWrap w:val="false"/>
          </w:tcPr>
          <w:p>
            <w:pPr>
              <w:pStyle w:val="1598"/>
              <w:rPr>
                <w:bCs/>
                <w:color w:val="000000"/>
                <w:sz w:val="20"/>
                <w:szCs w:val="20"/>
              </w:rPr>
            </w:pPr>
            <w:r>
              <w:rPr>
                <w:bCs/>
                <w:color w:val="000000"/>
                <w:sz w:val="20"/>
                <w:szCs w:val="20"/>
              </w:rPr>
            </w:r>
            <w:r>
              <w:rPr>
                <w:bCs/>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1410" w:type="dxa"/>
            <w:vAlign w:val="center"/>
            <w:textDirection w:val="lrTb"/>
            <w:noWrap w:val="false"/>
          </w:tcPr>
          <w:p>
            <w:pPr>
              <w:pStyle w:val="1598"/>
              <w:jc w:val="center"/>
              <w:rPr>
                <w:bCs/>
                <w:color w:val="000000"/>
                <w:sz w:val="20"/>
                <w:szCs w:val="20"/>
              </w:rPr>
            </w:pPr>
            <w:r>
              <w:rPr>
                <w:bCs/>
                <w:color w:val="000000"/>
                <w:sz w:val="20"/>
                <w:szCs w:val="20"/>
              </w:rPr>
              <w:t xml:space="preserve">Водоотведение , </w:t>
              <w:br/>
              <w:t xml:space="preserve">руб./куб.м.</w:t>
            </w:r>
            <w:r>
              <w:rPr>
                <w:bCs/>
                <w:color w:val="000000"/>
                <w:sz w:val="20"/>
                <w:szCs w:val="20"/>
              </w:rPr>
            </w:r>
          </w:p>
        </w:tc>
        <w:tc>
          <w:tcPr>
            <w:shd w:val="clear" w:color="auto" w:fill="ffffff"/>
            <w:tcBorders>
              <w:bottom w:val="single" w:color="000000" w:sz="4" w:space="0"/>
              <w:right w:val="single" w:color="000000" w:sz="4" w:space="0"/>
            </w:tcBorders>
            <w:tcW w:w="1860" w:type="dxa"/>
            <w:vAlign w:val="center"/>
            <w:textDirection w:val="lrTb"/>
            <w:noWrap w:val="false"/>
          </w:tcPr>
          <w:p>
            <w:pPr>
              <w:pStyle w:val="1598"/>
              <w:jc w:val="center"/>
              <w:rPr>
                <w:color w:val="000000"/>
                <w:sz w:val="20"/>
                <w:szCs w:val="20"/>
              </w:rPr>
            </w:pPr>
            <w:r>
              <w:rPr>
                <w:color w:val="000000"/>
                <w:sz w:val="20"/>
                <w:szCs w:val="20"/>
              </w:rPr>
              <w:t xml:space="preserve">98,00</w:t>
            </w:r>
            <w:r>
              <w:rPr>
                <w:color w:val="000000"/>
                <w:sz w:val="20"/>
                <w:szCs w:val="20"/>
              </w:rPr>
            </w:r>
          </w:p>
        </w:tc>
        <w:tc>
          <w:tcPr>
            <w:shd w:val="clear" w:color="auto" w:fill="ffffff"/>
            <w:tcBorders>
              <w:bottom w:val="single" w:color="000000" w:sz="4" w:space="0"/>
              <w:right w:val="single" w:color="000000" w:sz="4" w:space="0"/>
            </w:tcBorders>
            <w:tcW w:w="1638" w:type="dxa"/>
            <w:vAlign w:val="center"/>
            <w:textDirection w:val="lrTb"/>
            <w:noWrap w:val="false"/>
          </w:tcPr>
          <w:p>
            <w:pPr>
              <w:pStyle w:val="1598"/>
              <w:jc w:val="center"/>
              <w:rPr>
                <w:color w:val="000000"/>
                <w:sz w:val="20"/>
                <w:szCs w:val="20"/>
              </w:rPr>
            </w:pPr>
            <w:r>
              <w:rPr>
                <w:color w:val="000000"/>
                <w:sz w:val="20"/>
                <w:szCs w:val="20"/>
              </w:rPr>
              <w:t xml:space="preserve">70,05</w:t>
            </w:r>
            <w:r>
              <w:rPr>
                <w:color w:val="000000"/>
                <w:sz w:val="20"/>
                <w:szCs w:val="20"/>
              </w:rPr>
            </w:r>
          </w:p>
        </w:tc>
        <w:tc>
          <w:tcPr>
            <w:shd w:val="clear" w:color="auto" w:fill="ffffff"/>
            <w:tcBorders>
              <w:bottom w:val="single" w:color="000000" w:sz="4" w:space="0"/>
              <w:right w:val="single" w:color="000000" w:sz="4" w:space="0"/>
            </w:tcBorders>
            <w:tcW w:w="1640" w:type="dxa"/>
            <w:vAlign w:val="center"/>
            <w:textDirection w:val="lrTb"/>
            <w:noWrap w:val="false"/>
          </w:tcPr>
          <w:p>
            <w:pPr>
              <w:pStyle w:val="1598"/>
              <w:jc w:val="center"/>
              <w:rPr>
                <w:color w:val="000000"/>
                <w:sz w:val="20"/>
                <w:szCs w:val="20"/>
              </w:rPr>
            </w:pPr>
            <w:r>
              <w:rPr>
                <w:color w:val="000000"/>
                <w:sz w:val="20"/>
                <w:szCs w:val="20"/>
              </w:rPr>
              <w:t xml:space="preserve">98,00</w:t>
            </w:r>
            <w:r>
              <w:rPr>
                <w:color w:val="000000"/>
                <w:sz w:val="20"/>
                <w:szCs w:val="20"/>
              </w:rPr>
            </w:r>
          </w:p>
        </w:tc>
        <w:tc>
          <w:tcPr>
            <w:shd w:val="clear" w:color="auto" w:fill="ffffff"/>
            <w:tcBorders>
              <w:bottom w:val="single" w:color="000000" w:sz="4" w:space="0"/>
              <w:right w:val="single" w:color="000000" w:sz="4" w:space="0"/>
            </w:tcBorders>
            <w:tcW w:w="1639" w:type="dxa"/>
            <w:vAlign w:val="center"/>
            <w:textDirection w:val="lrTb"/>
            <w:noWrap w:val="false"/>
          </w:tcPr>
          <w:p>
            <w:pPr>
              <w:pStyle w:val="1598"/>
              <w:jc w:val="center"/>
              <w:rPr>
                <w:color w:val="000000"/>
                <w:sz w:val="20"/>
                <w:szCs w:val="20"/>
              </w:rPr>
            </w:pPr>
            <w:r>
              <w:rPr>
                <w:color w:val="000000"/>
                <w:sz w:val="20"/>
                <w:szCs w:val="20"/>
              </w:rPr>
              <w:t xml:space="preserve">76,25</w:t>
            </w:r>
            <w:r>
              <w:rPr>
                <w:color w:val="000000"/>
                <w:sz w:val="20"/>
                <w:szCs w:val="20"/>
              </w:rPr>
            </w:r>
          </w:p>
        </w:tc>
        <w:tc>
          <w:tcPr>
            <w:tcBorders>
              <w:bottom w:val="single" w:color="000000" w:sz="4" w:space="0"/>
              <w:right w:val="single" w:color="000000" w:sz="4" w:space="0"/>
            </w:tcBorders>
            <w:tcW w:w="1451" w:type="dxa"/>
            <w:vAlign w:val="center"/>
            <w:textDirection w:val="lrTb"/>
            <w:noWrap w:val="false"/>
          </w:tcPr>
          <w:p>
            <w:pPr>
              <w:pStyle w:val="1598"/>
              <w:jc w:val="center"/>
              <w:rPr>
                <w:color w:val="000000"/>
                <w:sz w:val="20"/>
                <w:szCs w:val="20"/>
              </w:rPr>
            </w:pPr>
            <w:r>
              <w:rPr>
                <w:color w:val="000000"/>
                <w:sz w:val="20"/>
                <w:szCs w:val="20"/>
              </w:rPr>
              <w:t xml:space="preserve">"Приказ № 126-нп от 14.12.2023г. </w:t>
            </w:r>
            <w:r>
              <w:rPr>
                <w:color w:val="000000"/>
                <w:sz w:val="20"/>
                <w:szCs w:val="20"/>
              </w:rPr>
            </w:r>
          </w:p>
          <w:p>
            <w:pPr>
              <w:pStyle w:val="1598"/>
              <w:jc w:val="center"/>
              <w:rPr>
                <w:color w:val="000000"/>
                <w:sz w:val="20"/>
                <w:szCs w:val="20"/>
              </w:rPr>
            </w:pPr>
            <w:r>
              <w:rPr>
                <w:color w:val="000000"/>
                <w:sz w:val="20"/>
                <w:szCs w:val="20"/>
              </w:rPr>
              <w:t xml:space="preserve">С изменениями на основании приказа №138-нп от 27.12.2024г.</w:t>
            </w:r>
            <w:r>
              <w:rPr>
                <w:color w:val="000000"/>
                <w:sz w:val="20"/>
                <w:szCs w:val="20"/>
              </w:rPr>
            </w:r>
          </w:p>
          <w:p>
            <w:pPr>
              <w:pStyle w:val="1598"/>
              <w:jc w:val="center"/>
              <w:rPr>
                <w:color w:val="000000"/>
                <w:sz w:val="20"/>
                <w:szCs w:val="20"/>
              </w:rPr>
            </w:pPr>
            <w:r>
              <w:rPr>
                <w:color w:val="000000"/>
                <w:sz w:val="20"/>
                <w:szCs w:val="20"/>
              </w:rPr>
            </w:r>
            <w:r>
              <w:rPr>
                <w:color w:val="000000"/>
                <w:sz w:val="20"/>
                <w:szCs w:val="20"/>
              </w:rPr>
            </w:r>
          </w:p>
          <w:p>
            <w:pPr>
              <w:pStyle w:val="1598"/>
              <w:jc w:val="center"/>
              <w:rPr>
                <w:color w:val="000000"/>
                <w:sz w:val="20"/>
                <w:szCs w:val="20"/>
              </w:rPr>
            </w:pPr>
            <w:r>
              <w:rPr>
                <w:color w:val="000000"/>
                <w:sz w:val="20"/>
                <w:szCs w:val="20"/>
              </w:rPr>
              <w:t xml:space="preserve">*Постановление Администрации городского поселения</w:t>
            </w:r>
            <w:r>
              <w:rPr>
                <w:color w:val="000000"/>
                <w:sz w:val="20"/>
                <w:szCs w:val="20"/>
              </w:rPr>
              <w:t xml:space="preserve"> Федоровский Сургутского района Ханты-Мансийского автономного округа -Югры от 23 декабря 2024 года  № 696-п ""О применении тарифов для расчета размера вносимой гражданами платы за водоотведение в муниципальном образовании городское поселение Федоровский"""</w:t>
            </w:r>
            <w:r>
              <w:rPr>
                <w:color w:val="000000"/>
                <w:sz w:val="20"/>
                <w:szCs w:val="20"/>
              </w:rPr>
            </w:r>
          </w:p>
        </w:tc>
      </w:tr>
      <w:tr>
        <w:tblPrEx/>
        <w:trPr>
          <w:trHeight w:val="23"/>
        </w:trPr>
        <w:tc>
          <w:tcPr>
            <w:shd w:val="clear" w:color="auto" w:fill="ffffff"/>
            <w:tcBorders>
              <w:left w:val="single" w:color="000000" w:sz="4" w:space="0"/>
              <w:bottom w:val="single" w:color="000000" w:sz="4" w:space="0"/>
              <w:right w:val="single" w:color="000000" w:sz="4" w:space="0"/>
            </w:tcBorders>
            <w:tcW w:w="1410" w:type="dxa"/>
            <w:vAlign w:val="center"/>
            <w:textDirection w:val="lrTb"/>
            <w:noWrap w:val="false"/>
          </w:tcPr>
          <w:p>
            <w:pPr>
              <w:pStyle w:val="1598"/>
              <w:jc w:val="center"/>
              <w:rPr>
                <w:bCs/>
                <w:color w:val="000000"/>
                <w:sz w:val="20"/>
                <w:szCs w:val="20"/>
              </w:rPr>
            </w:pPr>
            <w:r>
              <w:rPr>
                <w:bCs/>
                <w:color w:val="000000"/>
                <w:sz w:val="20"/>
                <w:szCs w:val="20"/>
              </w:rPr>
              <w:t xml:space="preserve">Холодное водоснабжение, руб./куб.м. </w:t>
            </w:r>
            <w:r>
              <w:rPr>
                <w:bCs/>
                <w:color w:val="000000"/>
                <w:sz w:val="20"/>
                <w:szCs w:val="20"/>
              </w:rPr>
            </w:r>
          </w:p>
        </w:tc>
        <w:tc>
          <w:tcPr>
            <w:shd w:val="clear" w:color="auto" w:fill="ffffff"/>
            <w:tcBorders>
              <w:bottom w:val="single" w:color="000000" w:sz="4" w:space="0"/>
              <w:right w:val="single" w:color="000000" w:sz="4" w:space="0"/>
            </w:tcBorders>
            <w:tcW w:w="1860" w:type="dxa"/>
            <w:vAlign w:val="center"/>
            <w:textDirection w:val="lrTb"/>
            <w:noWrap w:val="false"/>
          </w:tcPr>
          <w:p>
            <w:pPr>
              <w:pStyle w:val="1598"/>
              <w:jc w:val="center"/>
              <w:rPr>
                <w:color w:val="000000"/>
                <w:sz w:val="20"/>
                <w:szCs w:val="20"/>
              </w:rPr>
            </w:pPr>
            <w:r>
              <w:rPr>
                <w:color w:val="000000"/>
                <w:sz w:val="20"/>
                <w:szCs w:val="20"/>
              </w:rPr>
              <w:t xml:space="preserve">59,23</w:t>
            </w:r>
            <w:r>
              <w:rPr>
                <w:color w:val="000000"/>
                <w:sz w:val="20"/>
                <w:szCs w:val="20"/>
              </w:rPr>
            </w:r>
          </w:p>
        </w:tc>
        <w:tc>
          <w:tcPr>
            <w:shd w:val="clear" w:color="auto" w:fill="ffffff"/>
            <w:tcBorders>
              <w:bottom w:val="single" w:color="000000" w:sz="4" w:space="0"/>
              <w:right w:val="single" w:color="000000" w:sz="4" w:space="0"/>
            </w:tcBorders>
            <w:tcW w:w="1638" w:type="dxa"/>
            <w:vAlign w:val="center"/>
            <w:textDirection w:val="lrTb"/>
            <w:noWrap w:val="false"/>
          </w:tcPr>
          <w:p>
            <w:pPr>
              <w:pStyle w:val="1598"/>
              <w:jc w:val="center"/>
              <w:rPr>
                <w:color w:val="000000"/>
                <w:sz w:val="20"/>
                <w:szCs w:val="20"/>
              </w:rPr>
            </w:pPr>
            <w:r>
              <w:rPr>
                <w:color w:val="000000"/>
                <w:sz w:val="20"/>
                <w:szCs w:val="20"/>
              </w:rPr>
              <w:t xml:space="preserve">71,08</w:t>
            </w:r>
            <w:r>
              <w:rPr>
                <w:color w:val="000000"/>
                <w:sz w:val="20"/>
                <w:szCs w:val="20"/>
              </w:rPr>
            </w:r>
          </w:p>
        </w:tc>
        <w:tc>
          <w:tcPr>
            <w:shd w:val="clear" w:color="auto" w:fill="ffffff"/>
            <w:tcBorders>
              <w:bottom w:val="single" w:color="000000" w:sz="4" w:space="0"/>
              <w:right w:val="single" w:color="000000" w:sz="4" w:space="0"/>
            </w:tcBorders>
            <w:tcW w:w="1640" w:type="dxa"/>
            <w:vAlign w:val="center"/>
            <w:textDirection w:val="lrTb"/>
            <w:noWrap w:val="false"/>
          </w:tcPr>
          <w:p>
            <w:pPr>
              <w:pStyle w:val="1598"/>
              <w:jc w:val="center"/>
              <w:rPr>
                <w:color w:val="000000"/>
                <w:sz w:val="20"/>
                <w:szCs w:val="20"/>
              </w:rPr>
            </w:pPr>
            <w:r>
              <w:rPr>
                <w:color w:val="000000"/>
                <w:sz w:val="20"/>
                <w:szCs w:val="20"/>
              </w:rPr>
              <w:t xml:space="preserve">64,55</w:t>
            </w:r>
            <w:r>
              <w:rPr>
                <w:color w:val="000000"/>
                <w:sz w:val="20"/>
                <w:szCs w:val="20"/>
              </w:rPr>
            </w:r>
          </w:p>
        </w:tc>
        <w:tc>
          <w:tcPr>
            <w:shd w:val="clear" w:color="auto" w:fill="ffffff"/>
            <w:tcBorders>
              <w:bottom w:val="single" w:color="000000" w:sz="4" w:space="0"/>
              <w:right w:val="single" w:color="000000" w:sz="4" w:space="0"/>
            </w:tcBorders>
            <w:tcW w:w="1639" w:type="dxa"/>
            <w:vAlign w:val="center"/>
            <w:textDirection w:val="lrTb"/>
            <w:noWrap w:val="false"/>
          </w:tcPr>
          <w:p>
            <w:pPr>
              <w:pStyle w:val="1598"/>
              <w:jc w:val="center"/>
              <w:rPr>
                <w:color w:val="000000"/>
                <w:sz w:val="20"/>
                <w:szCs w:val="20"/>
              </w:rPr>
            </w:pPr>
            <w:r>
              <w:rPr>
                <w:color w:val="000000"/>
                <w:sz w:val="20"/>
                <w:szCs w:val="20"/>
              </w:rPr>
              <w:t xml:space="preserve">77,46</w:t>
            </w:r>
            <w:r>
              <w:rPr>
                <w:color w:val="000000"/>
                <w:sz w:val="20"/>
                <w:szCs w:val="20"/>
              </w:rPr>
            </w:r>
          </w:p>
        </w:tc>
        <w:tc>
          <w:tcPr>
            <w:tcBorders>
              <w:bottom w:val="single" w:color="000000" w:sz="4" w:space="0"/>
              <w:right w:val="single" w:color="000000" w:sz="4" w:space="0"/>
            </w:tcBorders>
            <w:tcW w:w="1451" w:type="dxa"/>
            <w:vAlign w:val="center"/>
            <w:textDirection w:val="lrTb"/>
            <w:noWrap w:val="false"/>
          </w:tcPr>
          <w:p>
            <w:pPr>
              <w:pStyle w:val="1598"/>
              <w:jc w:val="center"/>
              <w:rPr>
                <w:color w:val="000000"/>
                <w:sz w:val="20"/>
                <w:szCs w:val="20"/>
              </w:rPr>
            </w:pPr>
            <w:r>
              <w:rPr>
                <w:color w:val="000000"/>
                <w:sz w:val="20"/>
                <w:szCs w:val="20"/>
              </w:rPr>
              <w:t xml:space="preserve">"Приказ № 104-нп от 07.12.2023г. </w:t>
            </w:r>
            <w:r>
              <w:rPr>
                <w:color w:val="000000"/>
                <w:sz w:val="20"/>
                <w:szCs w:val="20"/>
              </w:rPr>
            </w:r>
          </w:p>
          <w:p>
            <w:pPr>
              <w:pStyle w:val="1598"/>
              <w:jc w:val="center"/>
              <w:rPr>
                <w:color w:val="000000"/>
                <w:sz w:val="20"/>
                <w:szCs w:val="20"/>
              </w:rPr>
            </w:pPr>
            <w:r>
              <w:rPr>
                <w:color w:val="000000"/>
                <w:sz w:val="20"/>
                <w:szCs w:val="20"/>
              </w:rPr>
              <w:t xml:space="preserve">С изменениями на основании приказа № 138-нп от 27.12.2024г."</w:t>
            </w:r>
            <w:r>
              <w:rPr>
                <w:color w:val="000000"/>
                <w:sz w:val="20"/>
                <w:szCs w:val="20"/>
              </w:rPr>
            </w:r>
          </w:p>
        </w:tc>
      </w:tr>
    </w:tbl>
    <w:p>
      <w:pPr>
        <w:pStyle w:val="1598"/>
        <w:ind w:firstLine="851"/>
        <w:jc w:val="both"/>
        <w:spacing w:line="360" w:lineRule="auto"/>
        <w:rPr>
          <w:color w:val="000000"/>
        </w:rPr>
      </w:pPr>
      <w:r>
        <w:rPr>
          <w:color w:val="000000"/>
        </w:rPr>
      </w:r>
      <w:r>
        <w:rPr>
          <w:color w:val="000000"/>
        </w:rPr>
      </w:r>
    </w:p>
    <w:p>
      <w:pPr>
        <w:pStyle w:val="2792"/>
        <w:numPr>
          <w:ilvl w:val="1"/>
          <w:numId w:val="64"/>
        </w:numPr>
        <w:contextualSpacing/>
        <w:ind w:left="0" w:firstLine="0"/>
        <w:spacing w:before="0" w:after="0" w:line="240" w:lineRule="auto"/>
        <w:tabs>
          <w:tab w:val="left" w:pos="426" w:leader="none"/>
          <w:tab w:val="clear" w:pos="708" w:leader="none"/>
        </w:tabs>
        <w:rPr>
          <w:b/>
          <w:color w:val="000000"/>
          <w:szCs w:val="24"/>
        </w:rPr>
        <w:outlineLvl w:val="2"/>
      </w:pPr>
      <w:r/>
      <w:bookmarkStart w:id="20" w:name="__RefHeading___Toc197514198"/>
      <w:r/>
      <w:bookmarkEnd w:id="20"/>
      <w:r>
        <w:rPr>
          <w:b/>
          <w:color w:val="000000"/>
          <w:szCs w:val="24"/>
        </w:rPr>
        <w:t xml:space="preserve">Описание существующей системы коммерческого учета горячей, питьевой, технической воды и планов по установке приборов учета</w:t>
      </w:r>
      <w:r>
        <w:rPr>
          <w:b/>
          <w:color w:val="000000"/>
          <w:szCs w:val="24"/>
        </w:rPr>
      </w:r>
    </w:p>
    <w:p>
      <w:pPr>
        <w:pStyle w:val="1598"/>
        <w:ind w:firstLine="708"/>
        <w:jc w:val="both"/>
        <w:spacing w:line="360" w:lineRule="auto"/>
        <w:rPr>
          <w:color w:val="000000"/>
        </w:rPr>
        <w:sectPr>
          <w:footerReference w:type="default" r:id="rId28"/>
          <w:footnotePr/>
          <w:endnotePr/>
          <w:type w:val="nextPage"/>
          <w:pgSz w:w="11906" w:h="16838" w:orient="portrait"/>
          <w:pgMar w:top="1134" w:right="567" w:bottom="1134" w:left="1701" w:header="0" w:footer="709" w:gutter="0"/>
          <w:cols w:num="1" w:sep="0" w:space="1701" w:equalWidth="1"/>
          <w:docGrid w:linePitch="360"/>
        </w:sectPr>
      </w:pPr>
      <w:r>
        <w:rPr>
          <w:color w:val="000000"/>
        </w:rPr>
        <w:t xml:space="preserve">Наличие приборов комм</w:t>
      </w:r>
      <w:r>
        <w:rPr>
          <w:color w:val="000000"/>
        </w:rPr>
        <w:t xml:space="preserve">ерческого учета приведены в таблице 23. На объектах капитального строительства и на существующих домах, к которым планируется подвести централизованное водоснабжение, необходима установка индивидуальных и общедомовых приборов учета холодной и горячей воды.</w:t>
      </w:r>
      <w:r>
        <w:rPr>
          <w:color w:val="000000"/>
        </w:rPr>
      </w:r>
    </w:p>
    <w:p>
      <w:pPr>
        <w:pStyle w:val="1598"/>
        <w:contextualSpacing/>
        <w:jc w:val="both"/>
        <w:spacing w:before="0" w:after="0"/>
        <w:rPr>
          <w:b/>
          <w:color w:val="000000"/>
          <w:szCs w:val="28"/>
        </w:rPr>
      </w:pPr>
      <w:r>
        <w:rPr>
          <w:b/>
          <w:color w:val="000000"/>
          <w:szCs w:val="28"/>
        </w:rPr>
        <w:t xml:space="preserve">Таблица </w:t>
      </w:r>
      <w:r>
        <w:rPr>
          <w:b/>
          <w:color w:val="000000"/>
          <w:szCs w:val="28"/>
        </w:rPr>
        <w:fldChar w:fldCharType="begin"/>
      </w:r>
      <w:r>
        <w:rPr>
          <w:b/>
          <w:color w:val="000000"/>
          <w:szCs w:val="28"/>
        </w:rPr>
        <w:instrText xml:space="preserve"> SEQ Таблица \* ARABIC </w:instrText>
      </w:r>
      <w:r>
        <w:rPr>
          <w:b/>
          <w:color w:val="000000"/>
          <w:szCs w:val="28"/>
        </w:rPr>
        <w:fldChar w:fldCharType="separate"/>
      </w:r>
      <w:r>
        <w:rPr>
          <w:b/>
          <w:color w:val="000000"/>
          <w:szCs w:val="28"/>
        </w:rPr>
        <w:t xml:space="preserve">23</w:t>
      </w:r>
      <w:r>
        <w:rPr>
          <w:b/>
          <w:color w:val="000000"/>
          <w:szCs w:val="28"/>
        </w:rPr>
        <w:fldChar w:fldCharType="end"/>
      </w:r>
      <w:r>
        <w:rPr>
          <w:b/>
          <w:color w:val="000000"/>
          <w:szCs w:val="28"/>
        </w:rPr>
        <w:t xml:space="preserve"> -  Наличие приборов коммерческого учета</w:t>
      </w:r>
      <w:r>
        <w:rPr>
          <w:b/>
          <w:color w:val="000000"/>
          <w:szCs w:val="28"/>
        </w:rP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2328"/>
        <w:gridCol w:w="1099"/>
        <w:gridCol w:w="2448"/>
        <w:gridCol w:w="1892"/>
        <w:gridCol w:w="1207"/>
        <w:gridCol w:w="1699"/>
        <w:gridCol w:w="2524"/>
        <w:gridCol w:w="1373"/>
      </w:tblGrid>
      <w:tr>
        <w:tblPrEx/>
        <w:trPr>
          <w:trHeight w:val="23"/>
          <w:tblHeader/>
        </w:trPr>
        <w:tc>
          <w:tcPr>
            <w:tcBorders>
              <w:top w:val="single" w:color="000000" w:sz="4" w:space="0"/>
              <w:left w:val="single" w:color="000000" w:sz="4" w:space="0"/>
            </w:tcBorders>
            <w:tcW w:w="2328" w:type="dxa"/>
            <w:vAlign w:val="center"/>
            <w:vMerge w:val="restart"/>
            <w:textDirection w:val="lrTb"/>
            <w:noWrap w:val="false"/>
          </w:tcPr>
          <w:p>
            <w:pPr>
              <w:pStyle w:val="1598"/>
              <w:jc w:val="center"/>
              <w:rPr>
                <w:color w:val="000000"/>
                <w:sz w:val="20"/>
                <w:szCs w:val="20"/>
              </w:rPr>
            </w:pPr>
            <w:r>
              <w:rPr>
                <w:color w:val="000000"/>
                <w:sz w:val="20"/>
                <w:szCs w:val="20"/>
              </w:rPr>
              <w:t xml:space="preserve">Общие, потребители, абоненты</w:t>
            </w:r>
            <w:r>
              <w:rPr>
                <w:color w:val="000000"/>
                <w:sz w:val="20"/>
                <w:szCs w:val="20"/>
              </w:rPr>
            </w:r>
          </w:p>
        </w:tc>
        <w:tc>
          <w:tcPr>
            <w:tcBorders>
              <w:top w:val="single" w:color="000000" w:sz="4" w:space="0"/>
              <w:left w:val="single" w:color="000000" w:sz="4" w:space="0"/>
            </w:tcBorders>
            <w:tcW w:w="1099" w:type="dxa"/>
            <w:vAlign w:val="center"/>
            <w:vMerge w:val="restart"/>
            <w:textDirection w:val="lrTb"/>
            <w:noWrap w:val="false"/>
          </w:tcPr>
          <w:p>
            <w:pPr>
              <w:pStyle w:val="1598"/>
              <w:jc w:val="center"/>
              <w:rPr>
                <w:color w:val="000000"/>
                <w:sz w:val="20"/>
                <w:szCs w:val="20"/>
              </w:rPr>
            </w:pPr>
            <w:r>
              <w:rPr>
                <w:color w:val="000000"/>
                <w:sz w:val="20"/>
                <w:szCs w:val="20"/>
              </w:rPr>
              <w:t xml:space="preserve">Вода питьевая, холодная, техническая</w:t>
            </w:r>
            <w:r>
              <w:rPr>
                <w:color w:val="000000"/>
                <w:sz w:val="20"/>
                <w:szCs w:val="20"/>
              </w:rPr>
            </w:r>
          </w:p>
        </w:tc>
        <w:tc>
          <w:tcPr>
            <w:tcBorders>
              <w:top w:val="single" w:color="000000" w:sz="4" w:space="0"/>
              <w:left w:val="single" w:color="000000" w:sz="4" w:space="0"/>
            </w:tcBorders>
            <w:tcW w:w="2448" w:type="dxa"/>
            <w:vAlign w:val="center"/>
            <w:vMerge w:val="restart"/>
            <w:textDirection w:val="lrTb"/>
            <w:noWrap w:val="false"/>
          </w:tcPr>
          <w:p>
            <w:pPr>
              <w:pStyle w:val="1598"/>
              <w:jc w:val="center"/>
              <w:rPr>
                <w:color w:val="000000"/>
                <w:sz w:val="20"/>
                <w:szCs w:val="20"/>
              </w:rPr>
            </w:pPr>
            <w:r>
              <w:rPr>
                <w:color w:val="000000"/>
                <w:sz w:val="20"/>
                <w:szCs w:val="20"/>
              </w:rPr>
              <w:t xml:space="preserve">Место установки водосчетчика (прибора учета)</w:t>
            </w:r>
            <w:r>
              <w:rPr>
                <w:color w:val="000000"/>
                <w:sz w:val="20"/>
                <w:szCs w:val="20"/>
              </w:rPr>
            </w:r>
          </w:p>
        </w:tc>
        <w:tc>
          <w:tcPr>
            <w:tcBorders>
              <w:top w:val="single" w:color="000000" w:sz="4" w:space="0"/>
              <w:left w:val="single" w:color="000000" w:sz="4" w:space="0"/>
            </w:tcBorders>
            <w:tcW w:w="1892" w:type="dxa"/>
            <w:vAlign w:val="center"/>
            <w:vMerge w:val="restart"/>
            <w:textDirection w:val="lrTb"/>
            <w:noWrap w:val="false"/>
          </w:tcPr>
          <w:p>
            <w:pPr>
              <w:pStyle w:val="1598"/>
              <w:jc w:val="center"/>
              <w:rPr>
                <w:color w:val="000000"/>
                <w:sz w:val="20"/>
                <w:szCs w:val="20"/>
              </w:rPr>
            </w:pPr>
            <w:r>
              <w:rPr>
                <w:color w:val="000000"/>
                <w:sz w:val="20"/>
                <w:szCs w:val="20"/>
              </w:rPr>
              <w:t xml:space="preserve">Тип водосчетчика (прибора учета)</w:t>
            </w:r>
            <w:r>
              <w:rPr>
                <w:color w:val="000000"/>
                <w:sz w:val="20"/>
                <w:szCs w:val="20"/>
              </w:rPr>
            </w:r>
          </w:p>
        </w:tc>
        <w:tc>
          <w:tcPr>
            <w:tcBorders>
              <w:top w:val="single" w:color="000000" w:sz="4" w:space="0"/>
              <w:left w:val="single" w:color="000000" w:sz="4" w:space="0"/>
            </w:tcBorders>
            <w:tcW w:w="1207" w:type="dxa"/>
            <w:vAlign w:val="center"/>
            <w:vMerge w:val="restart"/>
            <w:textDirection w:val="lrTb"/>
            <w:noWrap w:val="false"/>
          </w:tcPr>
          <w:p>
            <w:pPr>
              <w:pStyle w:val="1598"/>
              <w:jc w:val="center"/>
              <w:rPr>
                <w:color w:val="000000"/>
                <w:sz w:val="20"/>
                <w:szCs w:val="20"/>
              </w:rPr>
            </w:pPr>
            <w:r>
              <w:rPr>
                <w:color w:val="000000"/>
                <w:sz w:val="20"/>
                <w:szCs w:val="20"/>
              </w:rPr>
              <w:t xml:space="preserve">Дата поверки водосчетчика</w:t>
              <w:br/>
              <w:t xml:space="preserve">(прибора учета)</w:t>
            </w:r>
            <w:r>
              <w:rPr>
                <w:color w:val="000000"/>
                <w:sz w:val="20"/>
                <w:szCs w:val="20"/>
              </w:rPr>
            </w:r>
          </w:p>
        </w:tc>
        <w:tc>
          <w:tcPr>
            <w:tcBorders>
              <w:top w:val="single" w:color="000000" w:sz="4" w:space="0"/>
              <w:left w:val="single" w:color="000000" w:sz="4" w:space="0"/>
            </w:tcBorders>
            <w:tcW w:w="1699" w:type="dxa"/>
            <w:vAlign w:val="center"/>
            <w:vMerge w:val="restart"/>
            <w:textDirection w:val="lrTb"/>
            <w:noWrap w:val="false"/>
          </w:tcPr>
          <w:p>
            <w:pPr>
              <w:pStyle w:val="1598"/>
              <w:jc w:val="center"/>
              <w:rPr>
                <w:color w:val="000000"/>
                <w:sz w:val="20"/>
                <w:szCs w:val="20"/>
              </w:rPr>
            </w:pPr>
            <w:r>
              <w:rPr>
                <w:color w:val="000000"/>
                <w:sz w:val="20"/>
                <w:szCs w:val="20"/>
              </w:rPr>
              <w:t xml:space="preserve">Дата очередной поверки водосчетчика (прибора учета)</w:t>
            </w:r>
            <w:r>
              <w:rPr>
                <w:color w:val="000000"/>
                <w:sz w:val="20"/>
                <w:szCs w:val="20"/>
              </w:rPr>
            </w:r>
          </w:p>
        </w:tc>
        <w:tc>
          <w:tcPr>
            <w:gridSpan w:val="2"/>
            <w:tcBorders>
              <w:top w:val="single" w:color="000000" w:sz="4" w:space="0"/>
              <w:left w:val="single" w:color="000000" w:sz="4" w:space="0"/>
              <w:bottom w:val="single" w:color="000000" w:sz="4" w:space="0"/>
              <w:right w:val="single" w:color="000000" w:sz="4" w:space="0"/>
            </w:tcBorders>
            <w:tcW w:w="3897" w:type="dxa"/>
            <w:vAlign w:val="center"/>
            <w:textDirection w:val="lrTb"/>
            <w:noWrap w:val="false"/>
          </w:tcPr>
          <w:p>
            <w:pPr>
              <w:pStyle w:val="1598"/>
              <w:jc w:val="center"/>
              <w:rPr>
                <w:color w:val="000000"/>
                <w:sz w:val="20"/>
                <w:szCs w:val="20"/>
              </w:rPr>
            </w:pPr>
            <w:r>
              <w:rPr>
                <w:color w:val="000000"/>
                <w:sz w:val="20"/>
                <w:szCs w:val="20"/>
              </w:rPr>
              <w:t xml:space="preserve">При отсутствии приборов учета или выходе из строя</w:t>
            </w:r>
            <w:r>
              <w:rPr>
                <w:color w:val="000000"/>
                <w:sz w:val="20"/>
                <w:szCs w:val="20"/>
              </w:rPr>
            </w:r>
          </w:p>
        </w:tc>
      </w:tr>
      <w:tr>
        <w:tblPrEx/>
        <w:trPr>
          <w:trHeight w:val="23"/>
          <w:tblHeader/>
        </w:trPr>
        <w:tc>
          <w:tcPr>
            <w:tcBorders>
              <w:top w:val="single" w:color="000000" w:sz="4" w:space="0"/>
              <w:left w:val="single" w:color="000000" w:sz="4" w:space="0"/>
            </w:tcBorders>
            <w:tcW w:w="2328" w:type="dxa"/>
            <w:vAlign w:val="center"/>
            <w:vMerge w:val="continue"/>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tcBorders>
            <w:tcW w:w="1099" w:type="dxa"/>
            <w:vAlign w:val="center"/>
            <w:vMerge w:val="continue"/>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tcBorders>
            <w:tcW w:w="2448" w:type="dxa"/>
            <w:vAlign w:val="center"/>
            <w:vMerge w:val="continue"/>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tcBorders>
            <w:tcW w:w="1892" w:type="dxa"/>
            <w:vAlign w:val="center"/>
            <w:vMerge w:val="continue"/>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tcBorders>
            <w:tcW w:w="1207" w:type="dxa"/>
            <w:vAlign w:val="center"/>
            <w:vMerge w:val="continue"/>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tcBorders>
            <w:tcW w:w="1699" w:type="dxa"/>
            <w:vAlign w:val="center"/>
            <w:vMerge w:val="continue"/>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Причина отсутствия водосчетчика</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373" w:type="dxa"/>
            <w:vAlign w:val="center"/>
            <w:textDirection w:val="lrTb"/>
            <w:noWrap w:val="false"/>
          </w:tcPr>
          <w:p>
            <w:pPr>
              <w:pStyle w:val="1598"/>
              <w:jc w:val="center"/>
              <w:rPr>
                <w:color w:val="000000"/>
                <w:sz w:val="20"/>
                <w:szCs w:val="20"/>
              </w:rPr>
            </w:pPr>
            <w:r>
              <w:rPr>
                <w:color w:val="000000"/>
                <w:sz w:val="20"/>
                <w:szCs w:val="20"/>
              </w:rPr>
              <w:t xml:space="preserve">Срок установки</w:t>
            </w:r>
            <w:r>
              <w:rPr>
                <w:color w:val="000000"/>
                <w:sz w:val="20"/>
                <w:szCs w:val="20"/>
              </w:rPr>
            </w:r>
          </w:p>
        </w:tc>
      </w:tr>
      <w:tr>
        <w:tblPrEx/>
        <w:trPr>
          <w:trHeight w:val="23"/>
        </w:trPr>
        <w:tc>
          <w:tcPr>
            <w:tcBorders>
              <w:top w:val="single" w:color="000000" w:sz="4" w:space="0"/>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top w:val="single" w:color="000000" w:sz="4" w:space="0"/>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top w:val="single" w:color="000000" w:sz="4" w:space="0"/>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Ломоносова,8</w:t>
            </w:r>
            <w:r>
              <w:rPr>
                <w:color w:val="000000"/>
                <w:sz w:val="20"/>
                <w:szCs w:val="20"/>
              </w:rPr>
            </w:r>
          </w:p>
        </w:tc>
        <w:tc>
          <w:tcPr>
            <w:tcBorders>
              <w:top w:val="single" w:color="000000" w:sz="4" w:space="0"/>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ВСХ-15</w:t>
            </w:r>
            <w:r>
              <w:rPr>
                <w:color w:val="000000"/>
                <w:sz w:val="20"/>
                <w:szCs w:val="20"/>
              </w:rPr>
            </w:r>
          </w:p>
        </w:tc>
        <w:tc>
          <w:tcPr>
            <w:tcBorders>
              <w:top w:val="single" w:color="000000" w:sz="4" w:space="0"/>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11.07.2023</w:t>
            </w:r>
            <w:r>
              <w:rPr>
                <w:color w:val="000000"/>
                <w:sz w:val="20"/>
                <w:szCs w:val="20"/>
              </w:rPr>
            </w:r>
          </w:p>
        </w:tc>
        <w:tc>
          <w:tcPr>
            <w:tcBorders>
              <w:top w:val="single" w:color="000000" w:sz="4" w:space="0"/>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10.07.2029</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top w:val="single" w:color="000000" w:sz="4" w:space="0"/>
              <w:bottom w:val="single" w:color="000000" w:sz="4" w:space="0"/>
              <w:right w:val="single" w:color="000000" w:sz="4" w:space="0"/>
            </w:tcBorders>
            <w:tcW w:w="1373" w:type="dxa"/>
            <w:vAlign w:val="bottom"/>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11.07.2023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10.07.2029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Ленина,3</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11.07.2023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10.07.2029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Ленина,7"А"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11.07.2023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10.07.2029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Ленина,7</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02.05.2021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01.05.2027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Савуйская,1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28.03.2022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09.12.2026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Савуйская,5</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17.12.2021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pPr>
            <w:r>
              <w:rPr>
                <w:color w:val="000000"/>
                <w:sz w:val="20"/>
                <w:szCs w:val="20"/>
              </w:rPr>
              <w:t xml:space="preserve">16.12.2027</w:t>
            </w: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Савуйская,11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12.10.2022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11.10.2028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Энтузиастов 1/29</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ПУЛЬСАР 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11.07.2023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10.07.2029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Энтузиастов 2</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Норма СВКМ-15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23.07.2021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22.03.2027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Энтузиастов 6</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16.12.2021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15.12.2027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Энтузиастов 10</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ВСх-10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01.07.2023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10.07.2029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Энтузиастов 12</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16.07.2021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15.07.2027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Энтузиастов 14</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12.04.2022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11.04.2028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Моховая 2</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11.07.2023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10.07.2029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Моховая 2/1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11.10.2022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10.10.2028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Моховая 2/2</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pPr>
            <w:r>
              <w:rPr>
                <w:color w:val="000000"/>
                <w:sz w:val="20"/>
                <w:szCs w:val="20"/>
              </w:rPr>
              <w:t xml:space="preserve">05.03.2022</w:t>
            </w: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04.03.2028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Моховая 4</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11.07.2023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10.07.2029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Моховая 6</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02.05.2021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01.05.2027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Моховая 8</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11.07.2023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10.07.2029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Моховая 14</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12.04.2022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11.04.2028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Моховая 16</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16.07.2021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15.07.2027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Моховая 18</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11.07.2023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10.07.2029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1 "А"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t xml:space="preserve">ВСГд-15-02</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01.12.2023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11.04.2028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1 </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11.07.2023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10.07.2029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3</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24.07.2024</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23.07.2030</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БПТОиКО</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9"А"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08.05.2024</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07.05.2030</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23</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19.07.2022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20.07.2028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23"А"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12.04.2022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11.04.2028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27</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09.12.2020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08.12.2026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27 "А"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11.07.2023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10.07.2029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31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28.11.2019</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27.11.2025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67</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11.07.2023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10.07.2029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67 "А"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11.07.2023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10.07.2029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71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11.10.2022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10.10.2028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71 "А"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11.07.2023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10.07.2029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73</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16.12.2021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15.12.2027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75</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11.07.2023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10.07.2029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"СНГ" РЭУ УЭЗиС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75 "А"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11.07.2023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10.07.2029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t xml:space="preserve">Здание Производственное административное ЦПТО ПАО "СНГ"</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11 "Б"</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Норма СВКМ-15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03.08.2021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02.08.2027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b/>
                <w:bCs/>
                <w:color w:val="000000"/>
                <w:sz w:val="20"/>
                <w:szCs w:val="20"/>
              </w:rPr>
              <w:t xml:space="preserve">АБК ЦАП, ПАО "СНГ"</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Строителей, 13/2</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03.04.2020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02.04.2026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д/с Танюша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Энтузиастов 7 "А"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ВСТ-20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15.02.2023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06.11.2025</w:t>
            </w:r>
            <w:r>
              <w:rPr>
                <w:color w:val="000000"/>
                <w:sz w:val="20"/>
                <w:szCs w:val="20"/>
              </w:rPr>
            </w:r>
          </w:p>
        </w:tc>
        <w:tc>
          <w:tcPr>
            <w:tcBorders>
              <w:left w:val="single" w:color="000000" w:sz="4" w:space="0"/>
              <w:bottom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д/с Белочка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Савуйская 9 "А"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ВСКМ-25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10.10.2022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15.06.2026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на поверке</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ФСОШ №1</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пер.В.Лаба 2</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Питерфлоу PC-20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17.06.2021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16.06.2025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д/с Умка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пер.В.Лаба1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ВСХН-50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16.05.2024</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15.05.2028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ФСОШ №2</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 17</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ПРЭМ -32</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07.06.2022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06.06.2026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МБОУ ФСОШ №5</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25</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ПРЭМ  -32</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12.05.2022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11.05.2026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д/с "УМКА"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пер. Тюменский 6"А"</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ВСТ-20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10.01.2024</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09.01.2028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МОУ ДОД ДШИ</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пер. Парковый 12</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НОРМА СВК 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17.05.2022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16.05.2028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МАУ ДО "ЦДТ" СР</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пер. Тюменский 14</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ВСХНд-25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31.08.2022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01.09.2026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t xml:space="preserve">ФКУ ИП Курдюк М.Н. "Детский центр"</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пер. Парковый, 1</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ВСГ -15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01.12.2023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02.12.2029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д/с Танюша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пер. Центральный 3</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ПРЭМ -20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12.08.2022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11.08.2026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д/с Танюша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пер. Парковый 2</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ВСХНд -32</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16.03.2023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15.03.2029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д/с Умка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42</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ПРИМ -20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23.07.2022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04.10.2025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д/с Белочка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15</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ОСВУ-32</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13.09.2022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12.09.2028</w:t>
            </w:r>
            <w:r>
              <w:rPr>
                <w:color w:val="000000"/>
                <w:sz w:val="20"/>
                <w:szCs w:val="20"/>
              </w:rPr>
            </w:r>
          </w:p>
        </w:tc>
        <w:tc>
          <w:tcPr>
            <w:tcBorders>
              <w:left w:val="single" w:color="000000" w:sz="4" w:space="0"/>
              <w:bottom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магазин "Кристалл"</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 2/1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27.05.2019</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01.05.2025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ИП Валеев Э.А. "Гемотест"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 9</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pPr>
            <w:r>
              <w:rPr>
                <w:color w:val="000000"/>
                <w:sz w:val="20"/>
                <w:szCs w:val="20"/>
              </w:rPr>
              <w:t xml:space="preserve">14.09.2024</w:t>
            </w: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13.09.2030</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ИП Агабабян Г.К СТО "Лада"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34 "Б"</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25.08.2024</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26.08.2030</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Югра - Охрана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кедровая 28</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Норма СВКМ-15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24.03.2022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01.03.2028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ООО "Нарспи" ТД"Изумруд"</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16</w:t>
            </w:r>
            <w:r>
              <w:rPr>
                <w:color w:val="000000"/>
                <w:sz w:val="20"/>
                <w:szCs w:val="20"/>
              </w:rPr>
            </w:r>
          </w:p>
        </w:tc>
        <w:tc>
          <w:tcPr>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09.12.2020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pPr>
            <w:r>
              <w:rPr>
                <w:color w:val="000000"/>
                <w:sz w:val="20"/>
                <w:szCs w:val="20"/>
              </w:rPr>
              <w:t xml:space="preserve">01.11.2026</w:t>
            </w: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Дауметов А. Гаражный бокс "Москвич"</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Савуйская 281/9</w:t>
            </w:r>
            <w:r>
              <w:rPr>
                <w:color w:val="000000"/>
                <w:sz w:val="20"/>
                <w:szCs w:val="20"/>
              </w:rPr>
            </w:r>
          </w:p>
        </w:tc>
        <w:tc>
          <w:tcPr>
            <w:tcBorders>
              <w:top w:val="single" w:color="000000" w:sz="4" w:space="0"/>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СВКМ-20г</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22.06.2022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04.08.2027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textDirection w:val="lrTb"/>
            <w:noWrap w:val="false"/>
          </w:tcPr>
          <w:p>
            <w:pPr>
              <w:pStyle w:val="1598"/>
              <w:rPr>
                <w:color w:val="000000"/>
                <w:sz w:val="20"/>
                <w:szCs w:val="20"/>
              </w:rPr>
            </w:pPr>
            <w:r>
              <w:rPr>
                <w:color w:val="000000"/>
                <w:sz w:val="20"/>
                <w:szCs w:val="20"/>
              </w:rPr>
              <w:t xml:space="preserve">АУ "Многофункциональный центр Югры"</w:t>
            </w:r>
            <w:r>
              <w:rPr>
                <w:color w:val="000000"/>
                <w:sz w:val="20"/>
                <w:szCs w:val="20"/>
              </w:rPr>
            </w:r>
          </w:p>
        </w:tc>
        <w:tc>
          <w:tcPr>
            <w:tcBorders>
              <w:left w:val="single" w:color="000000" w:sz="4" w:space="0"/>
              <w:bottom w:val="single" w:color="000000" w:sz="4" w:space="0"/>
            </w:tcBorders>
            <w:tcW w:w="1099" w:type="dxa"/>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textDirection w:val="lrTb"/>
            <w:noWrap w:val="false"/>
          </w:tcPr>
          <w:p>
            <w:pPr>
              <w:pStyle w:val="1598"/>
              <w:rPr>
                <w:color w:val="000000"/>
                <w:sz w:val="20"/>
                <w:szCs w:val="20"/>
              </w:rPr>
            </w:pPr>
            <w:r>
              <w:rPr>
                <w:color w:val="000000"/>
                <w:sz w:val="20"/>
                <w:szCs w:val="20"/>
              </w:rPr>
              <w:t xml:space="preserve">Ленина 9</w:t>
            </w:r>
            <w:r>
              <w:rPr>
                <w:color w:val="000000"/>
                <w:sz w:val="20"/>
                <w:szCs w:val="20"/>
              </w:rPr>
            </w:r>
          </w:p>
        </w:tc>
        <w:tc>
          <w:tcPr>
            <w:tcBorders>
              <w:left w:val="single" w:color="000000" w:sz="4" w:space="0"/>
              <w:bottom w:val="single" w:color="000000" w:sz="4" w:space="0"/>
            </w:tcBorders>
            <w:tcW w:w="1892" w:type="dxa"/>
            <w:textDirection w:val="lrTb"/>
            <w:noWrap w:val="false"/>
          </w:tcPr>
          <w:p>
            <w:pPr>
              <w:pStyle w:val="1598"/>
              <w:rPr>
                <w:color w:val="000000"/>
                <w:sz w:val="20"/>
                <w:szCs w:val="20"/>
              </w:rPr>
            </w:pPr>
            <w:r>
              <w:rPr>
                <w:color w:val="000000"/>
                <w:sz w:val="20"/>
                <w:szCs w:val="20"/>
              </w:rPr>
              <w:t xml:space="preserve">ЭКО НОМ СВ 15-110</w:t>
            </w:r>
            <w:r>
              <w:rPr>
                <w:color w:val="000000"/>
                <w:sz w:val="20"/>
                <w:szCs w:val="20"/>
              </w:rPr>
            </w:r>
          </w:p>
        </w:tc>
        <w:tc>
          <w:tcPr>
            <w:tcBorders>
              <w:left w:val="single" w:color="000000" w:sz="4" w:space="0"/>
              <w:bottom w:val="single" w:color="000000" w:sz="4" w:space="0"/>
            </w:tcBorders>
            <w:tcW w:w="1207" w:type="dxa"/>
            <w:textDirection w:val="lrTb"/>
            <w:noWrap w:val="false"/>
          </w:tcPr>
          <w:p>
            <w:pPr>
              <w:pStyle w:val="1598"/>
              <w:jc w:val="center"/>
              <w:rPr>
                <w:color w:val="000000"/>
                <w:sz w:val="20"/>
                <w:szCs w:val="20"/>
              </w:rPr>
            </w:pPr>
            <w:r>
              <w:rPr>
                <w:color w:val="000000"/>
                <w:sz w:val="20"/>
                <w:szCs w:val="20"/>
              </w:rPr>
              <w:t xml:space="preserve">13.01.2024</w:t>
            </w:r>
            <w:r>
              <w:rPr>
                <w:color w:val="000000"/>
                <w:sz w:val="20"/>
                <w:szCs w:val="20"/>
              </w:rPr>
            </w:r>
          </w:p>
        </w:tc>
        <w:tc>
          <w:tcPr>
            <w:tcBorders>
              <w:left w:val="single" w:color="000000" w:sz="4" w:space="0"/>
              <w:bottom w:val="single" w:color="000000" w:sz="4" w:space="0"/>
            </w:tcBorders>
            <w:tcW w:w="1699" w:type="dxa"/>
            <w:textDirection w:val="lrTb"/>
            <w:noWrap w:val="false"/>
          </w:tcPr>
          <w:p>
            <w:pPr>
              <w:pStyle w:val="1598"/>
              <w:jc w:val="center"/>
              <w:rPr>
                <w:color w:val="000000"/>
                <w:sz w:val="20"/>
                <w:szCs w:val="20"/>
              </w:rPr>
            </w:pPr>
            <w:r>
              <w:rPr>
                <w:color w:val="000000"/>
                <w:sz w:val="20"/>
                <w:szCs w:val="20"/>
              </w:rPr>
              <w:t xml:space="preserve">12.01.2030</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"Ростелеком"</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 9</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pPr>
            <w:r>
              <w:rPr>
                <w:color w:val="000000"/>
                <w:sz w:val="20"/>
                <w:szCs w:val="20"/>
              </w:rPr>
              <w:t xml:space="preserve">25.05.2022</w:t>
            </w: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01.05.2028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Мечеть кафе "Халяль"</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Савуйская 16</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28.03.2022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03.02.2028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магазин "Люкс"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Моховая 5</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СВУ-15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03.09.2019</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03.06.2025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Ригла- Югра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пер. Парковый, 11/3</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27.06.2022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02.05.2028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Салон красоты "Вдохновение"</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Моховая 9</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 -15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17.05.2021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02.05.2027</w:t>
            </w:r>
            <w:r>
              <w:rPr>
                <w:color w:val="000000"/>
                <w:sz w:val="20"/>
                <w:szCs w:val="20"/>
              </w:rPr>
            </w:r>
          </w:p>
        </w:tc>
        <w:tc>
          <w:tcPr>
            <w:tcBorders>
              <w:left w:val="single" w:color="000000" w:sz="4" w:space="0"/>
              <w:bottom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Ип Мурадова А.Ф. кызы</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44</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скважина</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Ип Зороглян О.В. "ЗОВ"</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24</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ВСТ-25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12.08.2021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03.08.2027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ОАО "Сургутфармация"</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14</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Норма СВКМ-15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11.03.2022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01.03.2028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ТК "Центральный"</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34</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ВСКМ-20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18.11.2022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10.10.2028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ИП Абдурахманов Ш.М. магазин "Самур"</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Московская 8"А"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СВК-15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07.06.2022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16.08.2027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Производственная база "Общежитие"</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пр. Промышленный 7, строение 22/4</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СВК 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07.09.2022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16.08.2027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ИП Абдурахманов Ш.М. магазин "Оксана"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47</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СВК-15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01.09.2022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16.08.2027</w:t>
            </w:r>
            <w:r>
              <w:rPr>
                <w:color w:val="000000"/>
                <w:sz w:val="20"/>
                <w:szCs w:val="20"/>
              </w:rPr>
            </w:r>
          </w:p>
        </w:tc>
        <w:tc>
          <w:tcPr>
            <w:tcBorders>
              <w:left w:val="single" w:color="000000" w:sz="4" w:space="0"/>
              <w:bottom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ИП Абдурахманов Ш.М. ТЦ "Нефтянник"</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Энтузиастов 3</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отключен от инженерных сетей</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ИП Юлаев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пр. Промышленный 5, строение 106</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17.01.2023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01.11.2028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ООО"Вторчермет"</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пр. Промышленный №7 строение16</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05.08.2021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09.10.2026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Сургутские электрические сети "Тюменьэнерго"</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пр. Промышленный №7 строение 24А/3</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15.04.2022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02.03.2028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ООО "Торгсервис" магазин "Светафор"</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50</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ВСХ-32</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02.09.2021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28.06.2028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ООО "ПрофМонтажстрой -С"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пр. Промышленный №7 строение 18/1</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СВКМ-15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21.11.2023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20.11.2029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КУ ХМАО-Югры "Центроспас-Югория"</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Пионерная, 38/5</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Пульс -15ВУ</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12.10.2021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11.10.2027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ГП "Северавтодор"</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пр. Промышленный (промзона)</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01.04.2021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19.02.2027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ФГКУ "УВО ВНГ РОССИИ по ХМАО -Югре"</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40 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ЭКО НОМ-20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без Пу</w:t>
            </w:r>
            <w:r>
              <w:rPr>
                <w:color w:val="000000"/>
                <w:sz w:val="20"/>
                <w:szCs w:val="20"/>
              </w:rPr>
            </w:r>
          </w:p>
        </w:tc>
        <w:tc>
          <w:tcPr>
            <w:tcBorders>
              <w:left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ООО "Альвис"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пр. Промышленный №7/19</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СГВ-20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23.11.2020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17.06.2025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Штрудель</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Ломоносова 2</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23.11.2020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01.10.2026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магазин "Домашний"</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t xml:space="preserve">пер.Парковый9/1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23.11.2020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02.10.2026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Ип "Салманов"</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Ломоносова 7А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01.07.2021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14.05.2027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Салон красоты "Империя"</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 14/4</w:t>
            </w:r>
            <w:r>
              <w:rPr>
                <w:color w:val="000000"/>
                <w:sz w:val="20"/>
                <w:szCs w:val="20"/>
              </w:rPr>
            </w:r>
          </w:p>
        </w:tc>
        <w:tc>
          <w:tcPr>
            <w:tcBorders>
              <w:left w:val="single" w:color="000000" w:sz="4" w:space="0"/>
              <w:bottom w:val="single" w:color="000000" w:sz="4" w:space="0"/>
            </w:tcBorders>
            <w:tcW w:w="1892" w:type="dxa"/>
            <w:vAlign w:val="bottom"/>
            <w:textDirection w:val="lrTb"/>
            <w:noWrap w:val="false"/>
          </w:tcPr>
          <w:p>
            <w:pPr>
              <w:pStyle w:val="1598"/>
              <w:rPr>
                <w:color w:val="000000"/>
                <w:sz w:val="20"/>
                <w:szCs w:val="20"/>
              </w:rPr>
            </w:pPr>
            <w:r>
              <w:rPr>
                <w:color w:val="000000"/>
                <w:sz w:val="20"/>
                <w:szCs w:val="20"/>
              </w:rPr>
              <w:t xml:space="preserve">Бетар 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01.10.2023</w:t>
            </w:r>
            <w:r>
              <w:rPr>
                <w:color w:val="000000"/>
                <w:sz w:val="20"/>
                <w:szCs w:val="20"/>
              </w:rPr>
            </w:r>
          </w:p>
        </w:tc>
        <w:tc>
          <w:tcPr>
            <w:tcBorders>
              <w:left w:val="single" w:color="000000" w:sz="4" w:space="0"/>
              <w:bottom w:val="single" w:color="000000" w:sz="4" w:space="0"/>
            </w:tcBorders>
            <w:tcW w:w="1699" w:type="dxa"/>
            <w:vAlign w:val="bottom"/>
            <w:textDirection w:val="lrTb"/>
            <w:noWrap w:val="false"/>
          </w:tcPr>
          <w:p>
            <w:pPr>
              <w:pStyle w:val="1598"/>
              <w:jc w:val="center"/>
              <w:rPr>
                <w:color w:val="000000"/>
                <w:sz w:val="20"/>
                <w:szCs w:val="20"/>
              </w:rPr>
            </w:pPr>
            <w:r>
              <w:rPr>
                <w:color w:val="000000"/>
                <w:sz w:val="20"/>
                <w:szCs w:val="20"/>
              </w:rPr>
              <w:t xml:space="preserve">02.10.2029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без Пу</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МАУ "ФСОЦ"КСК  "Светлана"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9 "Б"</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24.11.2020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08.06.2026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МКУ УХЭО и БУ</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30</w:t>
            </w:r>
            <w:r>
              <w:rPr>
                <w:color w:val="000000"/>
                <w:sz w:val="20"/>
                <w:szCs w:val="20"/>
              </w:rPr>
            </w:r>
          </w:p>
        </w:tc>
        <w:tc>
          <w:tcPr>
            <w:tcBorders>
              <w:left w:val="single" w:color="000000" w:sz="4" w:space="0"/>
              <w:bottom w:val="single" w:color="000000" w:sz="4" w:space="0"/>
            </w:tcBorders>
            <w:tcW w:w="1892" w:type="dxa"/>
            <w:vAlign w:val="bottom"/>
            <w:textDirection w:val="lrTb"/>
            <w:noWrap w:val="false"/>
          </w:tcPr>
          <w:p>
            <w:pPr>
              <w:pStyle w:val="1598"/>
              <w:rPr>
                <w:color w:val="000000"/>
                <w:sz w:val="20"/>
                <w:szCs w:val="20"/>
              </w:rPr>
            </w:pPr>
            <w:r>
              <w:rPr>
                <w:color w:val="000000"/>
                <w:sz w:val="20"/>
                <w:szCs w:val="20"/>
              </w:rPr>
              <w:t xml:space="preserve">Пульсар ДУ-15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18.07.2024</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17.07.2030</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ИП Абдулаев А.Д. "21 век"</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9</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11.08.2020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07.07.2026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ООО "Огни Сибири"</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пер. Центральный 8/1</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СВУ-15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22.05.2019</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04.01.2025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Религиозное объединение церквей</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23/2</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19.11.2020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01.06.2024</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отключен от инженерных сетей</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ИП Мамедалиев магазин "Рубин"</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10/1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без Пу</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магазин "Тюльпан"</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пер. Тюменский 8/2</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18.11.2022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14.10.2028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МАУ "ФСОЦ"Хоккейный корт</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6</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24.11.2020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07.09.2026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МАУ ФСОЦ "Лыжная База"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Федорова 4</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05.07.2021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14.05.2027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Ип "Ханларов" А.Д.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Энтузиастов 7/1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11.03.2022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13.02.2028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ИП "Гасанов" Н.Г. магазин "Федорина радость"</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Московская 15</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03.03.2024</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02.03.2030</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МКУ КМЦ "Резерв"</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25</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ВСКМ-20</w:t>
              <w:br/>
              <w:t xml:space="preserve">ВСТ-20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11.05.2018</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01.03.2024</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без Пу</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ООО "Доннефтепроминвест"</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пр. Промышленный 7 строение 22/2</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27.11.2020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02.08.2026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отключен от инженерных сетей</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ИП Керимов И.  И. шиномонтаж "Мечта"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59А/1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скважина</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ИП Керимов И.И  магазин "Мечта"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59</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VLF-U</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02.05.2023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01.05.2029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ИП Керимов И.И  "Придорожный сервис"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42/1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скважина</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МУП "ТО УТВиВ №1"- КОС-1400</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Фермерский проезд 6</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ВЗЛЕТ ЭР</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24.08.2022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16.09.2026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Детская поликлиника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3А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ВСТ-20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21.08.2021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05.02.2026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ФКУ "ЦХ" СО УМВД России по ХМАО-ЮГРЕ</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13</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Норма СВКМ-15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pPr>
            <w:r>
              <w:rPr>
                <w:color w:val="000000"/>
                <w:sz w:val="20"/>
                <w:szCs w:val="20"/>
              </w:rPr>
              <w:t xml:space="preserve">30.12.2022</w:t>
            </w: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21.09.2027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ФКУ "ЦХ" СО УМВД России по ХМАО-ЮГРЕ</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пер. Парковый, 3</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Норма СВКМ-15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30.12.2022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21.09.2027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ФКУ "ЦХ" СО УМВД России по ХМАО-ЮГРЕ</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35</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Норма СВКМ-15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30.12.2022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21.09.2027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БУ "ФГБ" (женская консультация)</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Моховая 11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01.09.2021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01.08.2027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БУ "ФГБ" (женская консультация)</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Моховая 11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26.05.2021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17.04.2027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БУ "ФГБ" (женская консультация)</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Моховая 11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30.06.2021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15.04.2027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МАУ КДЦ Премьер</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 18</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 -40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21.08.2020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12.08.2026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МАУ КДЦ Премьер(отдел библиотечного обслуживания)</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 14Б</w:t>
            </w:r>
            <w:r>
              <w:rPr>
                <w:color w:val="000000"/>
                <w:sz w:val="20"/>
                <w:szCs w:val="20"/>
              </w:rPr>
            </w:r>
          </w:p>
        </w:tc>
        <w:tc>
          <w:tcPr>
            <w:tcW w:w="1892" w:type="dxa"/>
            <w:vAlign w:val="center"/>
            <w:textDirection w:val="lrTb"/>
            <w:noWrap w:val="false"/>
          </w:tcPr>
          <w:p>
            <w:pPr>
              <w:pStyle w:val="1598"/>
              <w:rPr>
                <w:color w:val="000000"/>
                <w:sz w:val="20"/>
                <w:szCs w:val="20"/>
              </w:rPr>
            </w:pPr>
            <w:r>
              <w:rPr>
                <w:color w:val="000000"/>
                <w:sz w:val="20"/>
                <w:szCs w:val="20"/>
              </w:rPr>
              <w:t xml:space="preserve">СГВ -15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16.11.2022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02.10.2028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филилал ФГУП </w:t>
              <w:br/>
              <w:t xml:space="preserve">"Почта России" ОПС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 14Б</w:t>
            </w:r>
            <w:r>
              <w:rPr>
                <w:color w:val="000000"/>
                <w:sz w:val="20"/>
                <w:szCs w:val="20"/>
              </w:rPr>
            </w:r>
          </w:p>
        </w:tc>
        <w:tc>
          <w:tcPr>
            <w:tcBorders>
              <w:top w:val="single" w:color="000000" w:sz="4" w:space="0"/>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04.12.2020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01.12.2025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магазин "Елена"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63 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СВКМ-15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22.09.2021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02.08.2027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ОСТРОГЪ</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35 офис4</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09.12.2021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01.11.2027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Линенко.Т.Ю.</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35 офис3</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 -15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08.12.2021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02.10.2027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ООО "СтройРемСервис"(КБО)</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right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 8</w:t>
            </w:r>
            <w:r>
              <w:rPr>
                <w:color w:val="000000"/>
                <w:sz w:val="20"/>
                <w:szCs w:val="20"/>
              </w:rPr>
            </w:r>
          </w:p>
        </w:tc>
        <w:tc>
          <w:tcPr>
            <w:tcW w:w="1892" w:type="dxa"/>
            <w:vAlign w:val="center"/>
            <w:textDirection w:val="lrTb"/>
            <w:noWrap w:val="false"/>
          </w:tcPr>
          <w:p>
            <w:pPr>
              <w:pStyle w:val="1598"/>
              <w:rPr>
                <w:color w:val="000000"/>
                <w:sz w:val="20"/>
                <w:szCs w:val="20"/>
              </w:rPr>
            </w:pPr>
            <w:r>
              <w:rPr>
                <w:color w:val="000000"/>
                <w:sz w:val="20"/>
                <w:szCs w:val="20"/>
              </w:rPr>
              <w:t xml:space="preserve">ВСКМ-20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pPr>
            <w:r>
              <w:rPr>
                <w:color w:val="000000"/>
                <w:sz w:val="20"/>
                <w:szCs w:val="20"/>
              </w:rPr>
              <w:t xml:space="preserve">27.09.2024</w:t>
            </w: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26.09.2030</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ООО "СтройРемСервис " здание АБК</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Ленина5</w:t>
            </w:r>
            <w:r>
              <w:rPr>
                <w:color w:val="000000"/>
                <w:sz w:val="20"/>
                <w:szCs w:val="20"/>
              </w:rPr>
            </w:r>
          </w:p>
        </w:tc>
        <w:tc>
          <w:tcPr>
            <w:tcBorders>
              <w:top w:val="single" w:color="000000" w:sz="4" w:space="0"/>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Норма СВКМ-15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rPr>
                <w:color w:val="000000"/>
                <w:sz w:val="20"/>
                <w:szCs w:val="20"/>
              </w:rPr>
            </w:pPr>
            <w:r>
              <w:rPr>
                <w:color w:val="000000"/>
                <w:sz w:val="20"/>
                <w:szCs w:val="20"/>
              </w:rPr>
              <w:t xml:space="preserve">05.12.2020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13.05.2025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БУ ХМАО-Югры КЦСОН "Содействие"</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 24</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ВСХН-25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31.01.2023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27.12.2028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магазин "Магнит плюс"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Энтузиастов 7</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pPr>
            <w:r>
              <w:rPr>
                <w:color w:val="000000"/>
                <w:sz w:val="20"/>
                <w:szCs w:val="20"/>
              </w:rPr>
              <w:t xml:space="preserve">20.03.2024</w:t>
            </w: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19.03.2030</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магазин "Каспий"</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 13 Б</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03.12.2020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02.10.2026</w:t>
            </w:r>
            <w:r>
              <w:rPr>
                <w:color w:val="000000"/>
                <w:sz w:val="20"/>
                <w:szCs w:val="20"/>
              </w:rPr>
            </w:r>
          </w:p>
        </w:tc>
        <w:tc>
          <w:tcPr>
            <w:tcBorders>
              <w:left w:val="single" w:color="000000" w:sz="4" w:space="0"/>
              <w:bottom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ИП Алиев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пер. Центральный, 15</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не коммерческий</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МУП "СРЭС" МО Сургутский район РП-ТП-3</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 24 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СВКМ-15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19.08.2020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22.06.2026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Судебный участок №3</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 27 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01.12.2022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11.10.2028</w:t>
            </w:r>
            <w:r>
              <w:rPr>
                <w:color w:val="000000"/>
                <w:sz w:val="20"/>
                <w:szCs w:val="20"/>
              </w:rPr>
            </w:r>
          </w:p>
        </w:tc>
        <w:tc>
          <w:tcPr>
            <w:tcBorders>
              <w:left w:val="single" w:color="000000" w:sz="4" w:space="0"/>
              <w:bottom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Ибрагимов Д.К. магазин "Строй Двор"</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Энтузиастов 5</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не коммерческий</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БУ ХМАО-Югры Федоровская городская больница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Федорова 2</w:t>
            </w:r>
            <w:r>
              <w:rPr>
                <w:color w:val="000000"/>
                <w:sz w:val="20"/>
                <w:szCs w:val="20"/>
              </w:rPr>
            </w:r>
          </w:p>
        </w:tc>
        <w:tc>
          <w:tcPr>
            <w:tcBorders>
              <w:left w:val="single" w:color="000000" w:sz="4" w:space="0"/>
              <w:bottom w:val="single" w:color="000000" w:sz="4" w:space="0"/>
            </w:tcBorders>
            <w:tcW w:w="1892" w:type="dxa"/>
            <w:vAlign w:val="bottom"/>
            <w:textDirection w:val="lrTb"/>
            <w:noWrap w:val="false"/>
          </w:tcPr>
          <w:p>
            <w:pPr>
              <w:pStyle w:val="1598"/>
              <w:rPr>
                <w:color w:val="000000"/>
                <w:sz w:val="20"/>
                <w:szCs w:val="20"/>
              </w:rPr>
            </w:pPr>
            <w:r>
              <w:rPr>
                <w:color w:val="000000"/>
                <w:sz w:val="20"/>
                <w:szCs w:val="20"/>
              </w:rPr>
              <w:t xml:space="preserve">ТВСХд-01-50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31.10.2023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01.11.2029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БУ ХМАО-Югры Федоровская городская больница(детская поликлиника)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3А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ВСТ-220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21.08.2021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13.08.2025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Хозяйственный корпус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3А корпус 2</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Норма СВКМ-15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12.07.2021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10.05.2027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ИП Дадашев В.Т. Кафе "Белая Русь"</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Кедровая27</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скважина</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ИП Дадашев В.Т. Магазин "Волга"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Федорова 7/2</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Норма СВКМ-15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22.03.2022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01.03.2028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Банно-прачечный комбинат ИП Садыкова Э.У.</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13/1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ЭКО НОМ-20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19.01.2021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07.06.2026</w:t>
            </w:r>
            <w:r>
              <w:rPr>
                <w:color w:val="000000"/>
                <w:sz w:val="20"/>
                <w:szCs w:val="20"/>
              </w:rPr>
            </w:r>
          </w:p>
        </w:tc>
        <w:tc>
          <w:tcPr>
            <w:tcBorders>
              <w:left w:val="single" w:color="000000" w:sz="4" w:space="0"/>
              <w:bottom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ООО "Ассорти -Югра" магазин "Дунай 2"</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3/2</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18.10.2023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rPr>
                <w:color w:val="000000"/>
                <w:sz w:val="20"/>
                <w:szCs w:val="20"/>
              </w:rPr>
            </w:pPr>
            <w:r>
              <w:rPr>
                <w:color w:val="000000"/>
                <w:sz w:val="20"/>
                <w:szCs w:val="20"/>
              </w:rPr>
              <w:t xml:space="preserve">17.10.2029</w:t>
            </w:r>
            <w:r>
              <w:rPr>
                <w:color w:val="000000"/>
                <w:sz w:val="20"/>
                <w:szCs w:val="20"/>
              </w:rPr>
            </w:r>
          </w:p>
        </w:tc>
        <w:tc>
          <w:tcPr>
            <w:tcBorders>
              <w:left w:val="single" w:color="000000" w:sz="4" w:space="0"/>
              <w:bottom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магазин "Алла"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Федорова 3/1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отключен от инженерных сетей</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ИП Бикбулатовой Р.Р "Гриль Бар"</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34/2</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28.07.2020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02.04.2026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ИП Узденов "Автозапчасти"</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34/4</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02.02.2024</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01.02.2030</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ИП Исаев Т. Автозапчасти (мегафон)</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34/3</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01.03.2021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02.02.2027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магазин Лилия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Федорова 3 А/2</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 -15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16.02.2022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03.02.2028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t xml:space="preserve">ИП Салманов магазин "Легенда"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Московская 7</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16.02.2022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03.02.2028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Продовольственный повильон "Овощи и фрукты"</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Московская 7</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04.05.2022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03.02.2028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t xml:space="preserve">ИП Салманов магазин "Легенда"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Ломоносова 6 Б/1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01.06.2020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02.04.2026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магазин "СтройХозМаг"</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Московская 8 </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15.10.2019</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22.07.2025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ООО "Лигнум"</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проезд Фермерский №2</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04.03.2023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03.03.2029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ИП Даниелян А.В. Торг.повильон "Оксана"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40А/1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29.03.2021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03.03.2027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ИП Ясиновской М.П.</w:t>
              <w:br/>
              <w:t xml:space="preserve"> старое здание КБО</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Энтузиастов 6А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05.08.2022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04.06.2028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База Ясиновской М.П.</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пр. Промышленный №7 22/3</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СВК-15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07.09.2022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16.08.2027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ООО "Мега- Инвест"</w:t>
              <w:br/>
              <w:t xml:space="preserve">магазин "Монетка"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 13/2  </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Норма СВКМ-15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23.08.2021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05.05.2027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ООО "Мечта"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 2/2</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12.09.2019</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04.07.2025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магазин "Звезда"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Федорова 5А/1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13.09.2021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02.08.2027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т/ц "Айнур"(торговые ряды)</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 12/2</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Бетар СГВ-20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05.03.2023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pPr>
            <w:r>
              <w:rPr>
                <w:color w:val="000000"/>
                <w:sz w:val="20"/>
                <w:szCs w:val="20"/>
              </w:rPr>
              <w:t xml:space="preserve">04.03.2029</w:t>
            </w:r>
            <w:r/>
          </w:p>
        </w:tc>
        <w:tc>
          <w:tcPr>
            <w:tcBorders>
              <w:left w:val="single" w:color="000000" w:sz="4" w:space="0"/>
              <w:bottom w:val="single" w:color="000000" w:sz="4" w:space="0"/>
              <w:right w:val="single" w:color="000000" w:sz="4" w:space="0"/>
            </w:tcBorders>
            <w:tcW w:w="2524"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т/ц "Айнур"</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 12/1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Бетар СГВ-20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25.01.2023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24.01.2029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магазин "Вайнах"</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Федорова 9</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28.03.2022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03.02.2028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ООО "СтройРемСервис"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 5</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Норма СВКМ-15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05.12.2020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13.05.2025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Мурадов Э.Г. магазин "Магдалина"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 27 Б</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28.06.2022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13.05.2028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Ип Шабыев З.И.о павильон "Электронник"</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Ломоносова 2/3</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СВКМ-15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15.11.2019</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10.10.2025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магазин "Марина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44А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Норма СВКМ-15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25.03.2022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01.03.2028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ООО "СеверСтройтрансСервис"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проезд. Промышленный 4, строение 20/3</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ВСКМ90-25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26.08.2022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26.08.2026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ООО"Нефтьстроймонтаж"</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проезд. Промышленный 4, </w:t>
              <w:br/>
              <w:t xml:space="preserve">ст 22/1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13.10.2021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18.05.2027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ООО"Русская Забава"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 10</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19.01.2023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02.10.2028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Дунай -1</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59</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01.06.2020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02.04.2026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КФХ "Подворье"</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фермерский проезд 2</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Норма СВКМ-15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14.09.2021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30.06.2027</w:t>
            </w:r>
            <w:r>
              <w:rPr>
                <w:color w:val="000000"/>
                <w:sz w:val="20"/>
                <w:szCs w:val="20"/>
              </w:rPr>
            </w:r>
          </w:p>
        </w:tc>
        <w:tc>
          <w:tcPr>
            <w:tcBorders>
              <w:left w:val="single" w:color="000000" w:sz="4" w:space="0"/>
              <w:bottom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ИП Сулейманов "Гаражные боксы"</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Пионерная 42/2</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скважина</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ООО "Геостройпроект"</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Ломоносова 11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ВСКМ90-50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15.06.2021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28.04.2027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ООО "Стома-Дент"</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пер. Парковый 11 </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 -15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10.07.2019</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01.06.2025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ИП Джамилов</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 29</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GERRIDA</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18.02.2022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14.01.2028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Торгово бытовой комплекс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 31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01.02.2024</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31.01.2030</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ИП Зороглян О.В.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 19/2</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27.08.2020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01.05.2026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АО Банк "СНГБ"</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 6</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09.09.2021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02.08.2027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"Денталь"</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 19 </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01.12.2021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01.11.2027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ИП Леонтьева З.А.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 19</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08.12.2020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07.12.2026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ИП Баубекова А.Б.</w:t>
              <w:br/>
              <w:t xml:space="preserve">(не жилое помещение)</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Федорова 7А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23.11.2020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01.10.2026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ИП Васильченко С.И</w:t>
              <w:br/>
              <w:t xml:space="preserve">ООО"Парфюмерный рай"</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 11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СВК-15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31.01.20224</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01.02.2030</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ООО "Гера Нординвест"</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 19</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ARZAMAS</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14.01.2024</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13.01.2030</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Муратшин (ветеринарная лечебница)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Московская 19</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14.01.2024</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13.01.2030</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ООО"Дикси"</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Ленина 2/1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СВУ-15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14.06.2019</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22.04.2025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"Сбербанк"</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Ломоносова 2</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Норма СВКМ-15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14.01.2024</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13.01.2030</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t xml:space="preserve">Валбериз</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Федорова 7</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Норма СВКМ-15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22.02.2024</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21.02.2030</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ПАО Банка "ФК Открытие"</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пер. Парковый 11</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Эквател</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24.12.2019</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01.12.2025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t xml:space="preserve">ИП Ломакина Е.И.</w:t>
              <w:br/>
              <w:t xml:space="preserve">парикмахерская "Бьюти"</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Федорова 1/1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26.07.2020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25.007.2026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БУ ХМАО-Югры ЦСПСиД "Апрель"</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Федорова 3 Б</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СВК-15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04.06.2020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06.01.2026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магазин "Мясной двор"</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пер. Парковый 9</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16.03.2021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01.02.2027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МАУ ФСОЦ "Спортивный комплекс с унивирсальным игровым залом"</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Ломоносова 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ВСХНд-32</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20.05.2024</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19.05.2030</w:t>
            </w:r>
            <w:r>
              <w:rPr>
                <w:color w:val="000000"/>
                <w:sz w:val="20"/>
                <w:szCs w:val="20"/>
              </w:rPr>
            </w:r>
          </w:p>
        </w:tc>
        <w:tc>
          <w:tcPr>
            <w:tcBorders>
              <w:left w:val="single" w:color="000000" w:sz="4" w:space="0"/>
              <w:bottom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Килат Г. К</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Кедровая 1, 1А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скважина</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Яковец И.К</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Кедровая 10</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скважина</w:t>
            </w:r>
            <w:r>
              <w:rPr>
                <w:color w:val="000000"/>
                <w:sz w:val="20"/>
                <w:szCs w:val="20"/>
              </w:rPr>
            </w:r>
          </w:p>
        </w:tc>
        <w:tc>
          <w:tcPr>
            <w:tcBorders>
              <w:left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Крянга В.П.</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Кедровая 11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скважина</w:t>
            </w:r>
            <w:r>
              <w:rPr>
                <w:color w:val="000000"/>
                <w:sz w:val="20"/>
                <w:szCs w:val="20"/>
              </w:rPr>
            </w:r>
          </w:p>
        </w:tc>
        <w:tc>
          <w:tcPr>
            <w:tcBorders>
              <w:left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Рогачев В.В.</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Кедровая 12</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pPr>
            <w:r>
              <w:rPr>
                <w:color w:val="000000"/>
                <w:sz w:val="20"/>
                <w:szCs w:val="20"/>
              </w:rPr>
              <w:t xml:space="preserve">05.09.2024</w:t>
            </w: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04.09.2030</w:t>
            </w:r>
            <w:r>
              <w:rPr>
                <w:color w:val="000000"/>
                <w:sz w:val="20"/>
                <w:szCs w:val="20"/>
              </w:rPr>
            </w:r>
          </w:p>
        </w:tc>
        <w:tc>
          <w:tcPr>
            <w:tcBorders>
              <w:left w:val="single" w:color="000000" w:sz="4" w:space="0"/>
              <w:bottom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Дауметов А.А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Кедровая 13/1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01.09.2016</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04.04.2028</w:t>
            </w:r>
            <w:r>
              <w:rPr>
                <w:color w:val="000000"/>
                <w:sz w:val="20"/>
                <w:szCs w:val="20"/>
              </w:rPr>
            </w:r>
          </w:p>
        </w:tc>
        <w:tc>
          <w:tcPr>
            <w:tcBorders>
              <w:left w:val="single" w:color="000000" w:sz="4" w:space="0"/>
              <w:bottom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Караянов А-А.К</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Кедровая 13/2</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01.07.2022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02.05.2028</w:t>
            </w:r>
            <w:r>
              <w:rPr>
                <w:color w:val="000000"/>
                <w:sz w:val="20"/>
                <w:szCs w:val="20"/>
              </w:rPr>
            </w:r>
          </w:p>
        </w:tc>
        <w:tc>
          <w:tcPr>
            <w:tcBorders>
              <w:left w:val="single" w:color="000000" w:sz="4" w:space="0"/>
              <w:bottom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Лоркина А.Ю</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Кедровая 14</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14.04.2021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02.03.2027</w:t>
            </w:r>
            <w:r>
              <w:rPr>
                <w:color w:val="000000"/>
                <w:sz w:val="20"/>
                <w:szCs w:val="20"/>
              </w:rPr>
            </w:r>
          </w:p>
        </w:tc>
        <w:tc>
          <w:tcPr>
            <w:tcBorders>
              <w:left w:val="single" w:color="000000" w:sz="4" w:space="0"/>
              <w:bottom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Лоркина А.И</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Кедровая 14/1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СГВ-16</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08.05.2024</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07.05.2030</w:t>
            </w:r>
            <w:r>
              <w:rPr>
                <w:color w:val="000000"/>
                <w:sz w:val="20"/>
                <w:szCs w:val="20"/>
              </w:rPr>
            </w:r>
          </w:p>
        </w:tc>
        <w:tc>
          <w:tcPr>
            <w:tcBorders>
              <w:left w:val="single" w:color="000000" w:sz="4" w:space="0"/>
              <w:bottom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Кавун О.С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Кедровая 15</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14.05.2024</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13.05.2030</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Макаев Ш.Г</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Кедровая 16</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скважина</w:t>
            </w:r>
            <w:r>
              <w:rPr>
                <w:color w:val="000000"/>
                <w:sz w:val="20"/>
                <w:szCs w:val="20"/>
              </w:rPr>
            </w:r>
          </w:p>
        </w:tc>
        <w:tc>
          <w:tcPr>
            <w:tcBorders>
              <w:left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Костюков П.Н</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Кедровая 19</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04.10.2022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14.05.2027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Горлов С.Н.</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Кедровая 21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без Пу</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Кузнецов Ф.А.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Кедровая 22</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14.03.2022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06.01.2028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Трухтанов Г.В</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Кедровая 23</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ЭКО НОМ-20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15.08.2022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08.06.2028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Ромадина Т.Н.</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Кедровая24</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01.06.2014</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18.11.2026</w:t>
            </w:r>
            <w:r>
              <w:rPr>
                <w:color w:val="000000"/>
                <w:sz w:val="20"/>
                <w:szCs w:val="20"/>
              </w:rPr>
            </w:r>
          </w:p>
        </w:tc>
        <w:tc>
          <w:tcPr>
            <w:tcBorders>
              <w:left w:val="single" w:color="000000" w:sz="4" w:space="0"/>
              <w:bottom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Приводнюк П.А.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Кедровая 26</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22.12.2022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02.12.2028</w:t>
            </w:r>
            <w:r>
              <w:rPr>
                <w:color w:val="000000"/>
                <w:sz w:val="20"/>
                <w:szCs w:val="20"/>
              </w:rPr>
            </w:r>
          </w:p>
        </w:tc>
        <w:tc>
          <w:tcPr>
            <w:tcBorders>
              <w:left w:val="single" w:color="000000" w:sz="4" w:space="0"/>
              <w:bottom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Суханова Т.А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Кедровая 3</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скважина</w:t>
            </w:r>
            <w:r>
              <w:rPr>
                <w:color w:val="000000"/>
                <w:sz w:val="20"/>
                <w:szCs w:val="20"/>
              </w:rPr>
            </w:r>
          </w:p>
        </w:tc>
        <w:tc>
          <w:tcPr>
            <w:tcBorders>
              <w:left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Анфилофьева О.В.</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Кедровая 6 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скважина</w:t>
            </w:r>
            <w:r>
              <w:rPr>
                <w:color w:val="000000"/>
                <w:sz w:val="20"/>
                <w:szCs w:val="20"/>
              </w:rPr>
            </w:r>
          </w:p>
        </w:tc>
        <w:tc>
          <w:tcPr>
            <w:tcBorders>
              <w:left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Кох Э.К</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Кедровая 7</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без Пу</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Ляхов В.Ю</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Кедровая 8</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скважина</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Мирбобоев А.А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Кедровая 8А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30.09.2020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02.08.2026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Мельников Ю.П.</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Ломоносова 22</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ЭКВАТЭЛ СВК-15Эх</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11.04.2023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10.04.2029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Юсупов С.М</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Ломоносова 22 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30.11.2020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07.08.2026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Галицкий Д.Н.</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Ломоносова 24 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Норма </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pPr>
            <w:r>
              <w:rPr>
                <w:color w:val="000000"/>
                <w:sz w:val="20"/>
                <w:szCs w:val="20"/>
              </w:rPr>
              <w:t xml:space="preserve">10.02.2020</w:t>
            </w: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01.10.2025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Халматов Т.Д</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Ломоносова 26</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 -15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08.02.2021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10.12.2026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Седых В.Д.</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Ломоносова 26 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GERRIDA</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02.06.2022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23.06.2027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Ермолина А.С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Ломоносова 28</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Норма СВКМ-15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20.04.2022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02.08.2027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Искаков Н.З</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Московская 129</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21.02.2022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03.01.2028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Решетникова А.В</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Московская 132</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01.01.2021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03.03.2027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Шурыгин А.А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Московская 133</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12.03.2018</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01.02.2024</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не коммерческий</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Гильманшина Ю.Н.</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Московская 135</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Норма СВКМ-15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19.12.2022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01.11.2028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Фаткуллин Р.А.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Московская 24</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21.07.2022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01.05.2028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Мирзоев З.А оглы</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Московская 24А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13.04.2023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12.04.2029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Колосков Ф.И</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Московская 26/1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01.03.2021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02.02.2027</w:t>
            </w:r>
            <w:r>
              <w:rPr>
                <w:color w:val="000000"/>
                <w:sz w:val="20"/>
                <w:szCs w:val="20"/>
              </w:rPr>
            </w:r>
          </w:p>
        </w:tc>
        <w:tc>
          <w:tcPr>
            <w:tcBorders>
              <w:left w:val="single" w:color="000000" w:sz="4" w:space="0"/>
              <w:bottom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Колосков Ю.Ф.</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Московская 26/2</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01.09.2023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02.02.2029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Камбаров А.К</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Московская 28</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08.04.2021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09.03.2027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Казиев В.М</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Московская 30</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28.02.2023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01.03.2029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без ПУ</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Гаджиева А.А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Московская 32</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01.04.2016</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17.12.2027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Нехлопочев Д.Н.</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Московская 34</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01.12.2019</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01.09.2025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Степанюк Б.К</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Моховая 24</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Пульсар</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02.08.2022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13.04.2025</w:t>
            </w:r>
            <w:r>
              <w:rPr>
                <w:color w:val="000000"/>
                <w:sz w:val="20"/>
                <w:szCs w:val="20"/>
              </w:rPr>
            </w:r>
          </w:p>
        </w:tc>
        <w:tc>
          <w:tcPr>
            <w:tcBorders>
              <w:left w:val="single" w:color="000000" w:sz="4" w:space="0"/>
              <w:bottom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Дементьев С.М.</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Моховая 24 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СВКМ-90-25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01.11.2021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08.07.2027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Ефремова Е.С.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31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21.04.2021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03.03.2027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Галныкин А.Н</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33</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без Пу</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Стаценко Н.Н.</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35</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13.07.2022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02.05.2028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Коссе О.А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37</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21.09.2020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07.08.2026</w:t>
            </w:r>
            <w:r>
              <w:rPr>
                <w:color w:val="000000"/>
                <w:sz w:val="20"/>
                <w:szCs w:val="20"/>
              </w:rPr>
            </w:r>
          </w:p>
        </w:tc>
        <w:tc>
          <w:tcPr>
            <w:tcBorders>
              <w:left w:val="single" w:color="000000" w:sz="4" w:space="0"/>
              <w:bottom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Петренко Н.А.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39</w:t>
            </w:r>
            <w:r>
              <w:rPr>
                <w:color w:val="000000"/>
                <w:sz w:val="20"/>
                <w:szCs w:val="20"/>
              </w:rPr>
            </w:r>
          </w:p>
        </w:tc>
        <w:tc>
          <w:tcPr>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01.02.2024</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02.02.2030</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Графов В.И</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45</w:t>
            </w:r>
            <w:r>
              <w:rPr>
                <w:color w:val="000000"/>
                <w:sz w:val="20"/>
                <w:szCs w:val="20"/>
              </w:rPr>
            </w:r>
          </w:p>
        </w:tc>
        <w:tc>
          <w:tcPr>
            <w:tcBorders>
              <w:top w:val="single" w:color="000000" w:sz="4" w:space="0"/>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Норма СВКМ-15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22.03.2021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08.02.2027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Покацкий Ю.М.</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47</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без Пу</w:t>
            </w:r>
            <w:r>
              <w:rPr>
                <w:color w:val="000000"/>
                <w:sz w:val="20"/>
                <w:szCs w:val="20"/>
              </w:rPr>
            </w:r>
          </w:p>
        </w:tc>
        <w:tc>
          <w:tcPr>
            <w:tcBorders>
              <w:left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Хлыбов С.М.</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49</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25.09.2024</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pPr>
            <w:r>
              <w:rPr>
                <w:color w:val="000000"/>
                <w:sz w:val="20"/>
                <w:szCs w:val="20"/>
              </w:rPr>
              <w:t xml:space="preserve">24.09.2030</w:t>
            </w: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Тешабаев Д.И.</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51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101.08.2020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04.06.2026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Керимов И.И.</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53</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без Пу</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Жигалова Т.Г</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55</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13.05.2021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14.05.2027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Ковоков С.С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57</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ВСТ-25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01.09.2019</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pPr>
            <w:r>
              <w:rPr>
                <w:color w:val="000000"/>
                <w:sz w:val="20"/>
                <w:szCs w:val="20"/>
              </w:rPr>
              <w:t xml:space="preserve">06.05.2025</w:t>
            </w: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Кутлияров И.С</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59/1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Эквател-153х</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12.11.2020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24.07.2025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Саенко Ф.Н</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61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18.01.2021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03.01.2027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Саенко Ф.Н</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61/1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СГВ-16</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18.01.2021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03.01.2027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t xml:space="preserve">Асанов  Ш.</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63 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01.07.2023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02.07.2029</w:t>
            </w:r>
            <w:r>
              <w:rPr>
                <w:color w:val="000000"/>
                <w:sz w:val="20"/>
                <w:szCs w:val="20"/>
              </w:rPr>
            </w:r>
          </w:p>
        </w:tc>
        <w:tc>
          <w:tcPr>
            <w:tcBorders>
              <w:left w:val="single" w:color="000000" w:sz="4" w:space="0"/>
              <w:bottom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Никифоров В.В</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65</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17.05.2024</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16.05.2030</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Жоромурзаев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67</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ЭКО НОМ-20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01.12.2019</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22.07.2025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Бурдовицын Н.В</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67/1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01.09.2021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pPr>
            <w:r>
              <w:rPr>
                <w:color w:val="000000"/>
                <w:sz w:val="20"/>
                <w:szCs w:val="20"/>
              </w:rPr>
              <w:t xml:space="preserve">06.02.2027</w:t>
            </w: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Соловьева Ж.В.</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69/1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скважина</w:t>
            </w:r>
            <w:r>
              <w:rPr>
                <w:color w:val="000000"/>
                <w:sz w:val="20"/>
                <w:szCs w:val="20"/>
              </w:rPr>
            </w:r>
          </w:p>
        </w:tc>
        <w:tc>
          <w:tcPr>
            <w:tcBorders>
              <w:left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Ефремов А.А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71 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01.07.2021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14.05.2027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Бобылева Т.Н</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77</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14.12.2022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11.10.2028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Небога С.И.</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79/1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pPr>
            <w:r>
              <w:rPr>
                <w:color w:val="000000"/>
                <w:sz w:val="20"/>
                <w:szCs w:val="20"/>
              </w:rPr>
              <w:t xml:space="preserve">10.08.2020</w:t>
            </w: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08.06.2026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Небога С.И.</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79/2</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скважина</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Старкова Я.А.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79/3</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скважина</w:t>
            </w:r>
            <w:r>
              <w:rPr>
                <w:color w:val="000000"/>
                <w:sz w:val="20"/>
                <w:szCs w:val="20"/>
              </w:rPr>
            </w:r>
          </w:p>
        </w:tc>
        <w:tc>
          <w:tcPr>
            <w:tcBorders>
              <w:left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Фаткуллин Р.А.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81/1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18.01.2020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17.01.2026</w:t>
            </w:r>
            <w:r>
              <w:rPr>
                <w:color w:val="000000"/>
                <w:sz w:val="20"/>
                <w:szCs w:val="20"/>
              </w:rPr>
            </w:r>
          </w:p>
        </w:tc>
        <w:tc>
          <w:tcPr>
            <w:tcBorders>
              <w:left w:val="single" w:color="000000" w:sz="4" w:space="0"/>
              <w:bottom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Нургалиев Р.З</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83</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pPr>
            <w:r>
              <w:rPr>
                <w:color w:val="000000"/>
                <w:sz w:val="20"/>
                <w:szCs w:val="20"/>
              </w:rPr>
              <w:t xml:space="preserve">25.05.2022</w:t>
            </w: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15.05.2026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Гартман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85/1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04.06.2023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05.06.2029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Фаадеева А.Ю.</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85/2</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01.12.2016</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21.11.2028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Скачков Е.В.</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87</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скважина</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Рожков В.В.</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89</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скважина</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Курдюков Н.А.</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Строителей 90</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01.10.2020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07.08.2026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Пылков К.В.</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пер. Югорский 8</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СГВ-15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01.10.2021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12.08.2025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Нижник М.</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Ломоносова ,30</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не установлены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Бурдлака Д К</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Ломоносова ,30а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Норма СВ-15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02.10.2024</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01.10.2030</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b/>
                <w:bCs/>
                <w:i/>
                <w:iCs/>
                <w:color w:val="000000"/>
                <w:sz w:val="20"/>
                <w:szCs w:val="20"/>
              </w:rPr>
            </w:pPr>
            <w:r>
              <w:rPr>
                <w:b/>
                <w:bCs/>
                <w:i/>
                <w:iCs/>
                <w:color w:val="000000"/>
                <w:sz w:val="20"/>
                <w:szCs w:val="20"/>
              </w:rPr>
              <w:t xml:space="preserve">Жилой фонд </w:t>
            </w:r>
            <w:r>
              <w:rPr>
                <w:b/>
                <w:bCs/>
                <w:i/>
                <w:iCs/>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Ломоносова,д2</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ПРЭМ-32</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30.11.2024</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29.11.2028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Ломоносова, д.6</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ВСКМ 90-25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26.08.2020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22.07.2026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Ломоносова, д.6А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ВСКМ 90-25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26.08.2020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22.07.2026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Ломоносова, д 6Б</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ВСКМ 90-25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26.08.2020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22.07.2026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Ломоносова, д 7 </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СВУ-15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01.10.2021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29.08.2027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Ломоносова, д 8А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ВСХд-20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31.08.2022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25.03.2026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Ломоносова, д 10</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СВУ-15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08.11.2023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07.11.2029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Ломоносова, д 16</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ВСХд-32</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31.03.2020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24.03.2026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Ломоносова, д18 ввод1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ВСХНд-40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15.04.2020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30.01.2026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Ломоносова, 18 ввод 2</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ВСКМ-20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01.09.2022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06.09.2027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Ломоносова, д 20</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ВСХ-25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07.05.2024</w:t>
            </w:r>
            <w:r>
              <w:rPr>
                <w:color w:val="000000"/>
                <w:sz w:val="20"/>
                <w:szCs w:val="20"/>
              </w:rPr>
            </w:r>
          </w:p>
        </w:tc>
        <w:tc>
          <w:tcPr>
            <w:tcBorders>
              <w:left w:val="single" w:color="000000" w:sz="4" w:space="0"/>
              <w:bottom w:val="single" w:color="000000" w:sz="4" w:space="0"/>
            </w:tcBorders>
            <w:tcW w:w="1699" w:type="dxa"/>
            <w:vAlign w:val="bottom"/>
            <w:textDirection w:val="lrTb"/>
            <w:noWrap w:val="false"/>
          </w:tcPr>
          <w:p>
            <w:pPr>
              <w:pStyle w:val="1598"/>
              <w:jc w:val="right"/>
              <w:rPr>
                <w:color w:val="000000"/>
                <w:sz w:val="20"/>
                <w:szCs w:val="20"/>
              </w:rPr>
            </w:pPr>
            <w:r>
              <w:rPr>
                <w:color w:val="000000"/>
                <w:sz w:val="20"/>
                <w:szCs w:val="20"/>
              </w:rPr>
              <w:t xml:space="preserve">06.05.2030</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пер. Парковый, д 1</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ВСХд-25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02.09.2022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03.02.2026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пер. Парковый, д 3</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ВСХд-25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31.08.2022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03.02.2026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пер. Парковый ,д 7</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ВСХд-25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28.04.2022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27.04.2028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пер. Парковый ,д 9</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ВСТ-32</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23.07.2024</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22.07.2030</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пер. Парковый ,д 11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MTK-I-50</w:t>
            </w:r>
            <w:r>
              <w:rPr>
                <w:color w:val="000000"/>
                <w:sz w:val="20"/>
                <w:szCs w:val="20"/>
              </w:rPr>
            </w:r>
          </w:p>
        </w:tc>
        <w:tc>
          <w:tcPr>
            <w:tcBorders>
              <w:left w:val="single" w:color="000000" w:sz="4" w:space="0"/>
              <w:bottom w:val="single" w:color="000000" w:sz="4" w:space="0"/>
            </w:tcBorders>
            <w:tcW w:w="1207" w:type="dxa"/>
            <w:vAlign w:val="bottom"/>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t xml:space="preserve">23.07.2024</w:t>
            </w:r>
            <w:r>
              <w:rPr>
                <w:color w:val="000000"/>
                <w:sz w:val="20"/>
                <w:szCs w:val="20"/>
              </w:rPr>
            </w:r>
          </w:p>
        </w:tc>
        <w:tc>
          <w:tcPr>
            <w:tcBorders>
              <w:left w:val="single" w:color="000000" w:sz="4" w:space="0"/>
              <w:bottom w:val="single" w:color="000000" w:sz="4" w:space="0"/>
            </w:tcBorders>
            <w:tcW w:w="1699" w:type="dxa"/>
            <w:vAlign w:val="bottom"/>
            <w:textDirection w:val="lrTb"/>
            <w:noWrap w:val="false"/>
          </w:tcPr>
          <w:p>
            <w:pPr>
              <w:pStyle w:val="1598"/>
              <w:rPr>
                <w:color w:val="000000"/>
                <w:sz w:val="20"/>
                <w:szCs w:val="20"/>
              </w:rPr>
            </w:pPr>
            <w:r>
              <w:rPr>
                <w:color w:val="000000"/>
                <w:sz w:val="20"/>
                <w:szCs w:val="20"/>
              </w:rPr>
              <w:t xml:space="preserve">22.07.2030</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Федорова ,д 1</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MKT Zenner-32</w:t>
            </w:r>
            <w:r>
              <w:rPr>
                <w:color w:val="000000"/>
                <w:sz w:val="20"/>
                <w:szCs w:val="20"/>
              </w:rPr>
            </w:r>
          </w:p>
        </w:tc>
        <w:tc>
          <w:tcPr>
            <w:tcBorders>
              <w:left w:val="single" w:color="000000" w:sz="4" w:space="0"/>
              <w:bottom w:val="single" w:color="000000" w:sz="4" w:space="0"/>
            </w:tcBorders>
            <w:tcW w:w="1207" w:type="dxa"/>
            <w:vAlign w:val="bottom"/>
            <w:textDirection w:val="lrTb"/>
            <w:noWrap w:val="false"/>
          </w:tcPr>
          <w:p>
            <w:pPr>
              <w:pStyle w:val="1598"/>
              <w:rPr>
                <w:color w:val="000000"/>
                <w:sz w:val="20"/>
                <w:szCs w:val="20"/>
              </w:rPr>
            </w:pPr>
            <w:r>
              <w:rPr>
                <w:color w:val="000000"/>
                <w:sz w:val="20"/>
                <w:szCs w:val="20"/>
              </w:rPr>
              <w:t xml:space="preserve">23.07.2024</w:t>
            </w:r>
            <w:r>
              <w:rPr>
                <w:color w:val="000000"/>
                <w:sz w:val="20"/>
                <w:szCs w:val="20"/>
              </w:rPr>
            </w:r>
          </w:p>
        </w:tc>
        <w:tc>
          <w:tcPr>
            <w:tcBorders>
              <w:left w:val="single" w:color="000000" w:sz="4" w:space="0"/>
              <w:bottom w:val="single" w:color="000000" w:sz="4" w:space="0"/>
            </w:tcBorders>
            <w:tcW w:w="1699" w:type="dxa"/>
            <w:vAlign w:val="bottom"/>
            <w:textDirection w:val="lrTb"/>
            <w:noWrap w:val="false"/>
          </w:tcPr>
          <w:p>
            <w:pPr>
              <w:pStyle w:val="1598"/>
              <w:rPr>
                <w:color w:val="000000"/>
                <w:sz w:val="20"/>
                <w:szCs w:val="20"/>
              </w:rPr>
            </w:pPr>
            <w:r>
              <w:rPr>
                <w:color w:val="000000"/>
                <w:sz w:val="20"/>
                <w:szCs w:val="20"/>
              </w:rPr>
              <w:t xml:space="preserve">22.07.2030</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Федорова, д 1А</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ПРЭМ-32</w:t>
            </w:r>
            <w:r>
              <w:rPr>
                <w:color w:val="000000"/>
                <w:sz w:val="20"/>
                <w:szCs w:val="20"/>
              </w:rPr>
            </w:r>
          </w:p>
        </w:tc>
        <w:tc>
          <w:tcPr>
            <w:tcBorders>
              <w:left w:val="single" w:color="000000" w:sz="4" w:space="0"/>
              <w:bottom w:val="single" w:color="000000" w:sz="4" w:space="0"/>
            </w:tcBorders>
            <w:tcW w:w="1207" w:type="dxa"/>
            <w:vAlign w:val="bottom"/>
            <w:textDirection w:val="lrTb"/>
            <w:noWrap w:val="false"/>
          </w:tcPr>
          <w:p>
            <w:pPr>
              <w:pStyle w:val="1598"/>
              <w:jc w:val="right"/>
              <w:rPr>
                <w:color w:val="000000"/>
                <w:sz w:val="20"/>
                <w:szCs w:val="20"/>
              </w:rPr>
            </w:pPr>
            <w:r>
              <w:rPr>
                <w:color w:val="000000"/>
                <w:sz w:val="20"/>
                <w:szCs w:val="20"/>
              </w:rPr>
              <w:t xml:space="preserve">05.12.2024</w:t>
            </w:r>
            <w:r>
              <w:rPr>
                <w:color w:val="000000"/>
                <w:sz w:val="20"/>
                <w:szCs w:val="20"/>
              </w:rPr>
            </w:r>
          </w:p>
        </w:tc>
        <w:tc>
          <w:tcPr>
            <w:tcBorders>
              <w:left w:val="single" w:color="000000" w:sz="4" w:space="0"/>
              <w:bottom w:val="single" w:color="000000" w:sz="4" w:space="0"/>
            </w:tcBorders>
            <w:tcW w:w="1699" w:type="dxa"/>
            <w:vAlign w:val="bottom"/>
            <w:textDirection w:val="lrTb"/>
            <w:noWrap w:val="false"/>
          </w:tcPr>
          <w:p>
            <w:pPr>
              <w:pStyle w:val="1598"/>
              <w:jc w:val="right"/>
              <w:rPr>
                <w:color w:val="000000"/>
                <w:sz w:val="20"/>
                <w:szCs w:val="20"/>
              </w:rPr>
            </w:pPr>
            <w:r>
              <w:rPr>
                <w:color w:val="000000"/>
                <w:sz w:val="20"/>
                <w:szCs w:val="20"/>
              </w:rPr>
              <w:t xml:space="preserve">04.12.2028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Федорова, д 3</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ПРЭМ -32</w:t>
            </w:r>
            <w:r>
              <w:rPr>
                <w:color w:val="000000"/>
                <w:sz w:val="20"/>
                <w:szCs w:val="20"/>
              </w:rPr>
            </w:r>
          </w:p>
        </w:tc>
        <w:tc>
          <w:tcPr>
            <w:tcBorders>
              <w:left w:val="single" w:color="000000" w:sz="4" w:space="0"/>
              <w:bottom w:val="single" w:color="000000" w:sz="4" w:space="0"/>
            </w:tcBorders>
            <w:tcW w:w="1207" w:type="dxa"/>
            <w:vAlign w:val="bottom"/>
            <w:textDirection w:val="lrTb"/>
            <w:noWrap w:val="false"/>
          </w:tcPr>
          <w:p>
            <w:pPr>
              <w:pStyle w:val="1598"/>
              <w:jc w:val="right"/>
              <w:rPr>
                <w:color w:val="000000"/>
                <w:sz w:val="20"/>
                <w:szCs w:val="20"/>
              </w:rPr>
            </w:pPr>
            <w:r>
              <w:rPr>
                <w:color w:val="000000"/>
                <w:sz w:val="20"/>
                <w:szCs w:val="20"/>
              </w:rPr>
              <w:t xml:space="preserve">18.06.2024</w:t>
            </w:r>
            <w:r>
              <w:rPr>
                <w:color w:val="000000"/>
                <w:sz w:val="20"/>
                <w:szCs w:val="20"/>
              </w:rPr>
            </w:r>
          </w:p>
        </w:tc>
        <w:tc>
          <w:tcPr>
            <w:tcBorders>
              <w:left w:val="single" w:color="000000" w:sz="4" w:space="0"/>
              <w:bottom w:val="single" w:color="000000" w:sz="4" w:space="0"/>
            </w:tcBorders>
            <w:tcW w:w="1699" w:type="dxa"/>
            <w:vAlign w:val="bottom"/>
            <w:textDirection w:val="lrTb"/>
            <w:noWrap w:val="false"/>
          </w:tcPr>
          <w:p>
            <w:pPr>
              <w:pStyle w:val="1598"/>
              <w:jc w:val="right"/>
              <w:rPr>
                <w:color w:val="000000"/>
                <w:sz w:val="20"/>
                <w:szCs w:val="20"/>
              </w:rPr>
            </w:pPr>
            <w:r>
              <w:rPr>
                <w:color w:val="000000"/>
                <w:sz w:val="20"/>
                <w:szCs w:val="20"/>
              </w:rPr>
              <w:t xml:space="preserve">17.06.2028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Федорова, д 3 А</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ПЭМ-32</w:t>
            </w:r>
            <w:r>
              <w:rPr>
                <w:color w:val="000000"/>
                <w:sz w:val="20"/>
                <w:szCs w:val="20"/>
              </w:rPr>
            </w:r>
          </w:p>
        </w:tc>
        <w:tc>
          <w:tcPr>
            <w:tcBorders>
              <w:left w:val="single" w:color="000000" w:sz="4" w:space="0"/>
              <w:bottom w:val="single" w:color="000000" w:sz="4" w:space="0"/>
            </w:tcBorders>
            <w:tcW w:w="1207" w:type="dxa"/>
            <w:vAlign w:val="bottom"/>
            <w:textDirection w:val="lrTb"/>
            <w:noWrap w:val="false"/>
          </w:tcPr>
          <w:p>
            <w:pPr>
              <w:pStyle w:val="1598"/>
              <w:jc w:val="right"/>
              <w:rPr>
                <w:color w:val="000000"/>
                <w:sz w:val="20"/>
                <w:szCs w:val="20"/>
              </w:rPr>
            </w:pPr>
            <w:r>
              <w:rPr>
                <w:color w:val="000000"/>
                <w:sz w:val="20"/>
                <w:szCs w:val="20"/>
              </w:rPr>
              <w:t xml:space="preserve">11.06.2024</w:t>
            </w:r>
            <w:r>
              <w:rPr>
                <w:color w:val="000000"/>
                <w:sz w:val="20"/>
                <w:szCs w:val="20"/>
              </w:rPr>
            </w:r>
          </w:p>
        </w:tc>
        <w:tc>
          <w:tcPr>
            <w:tcBorders>
              <w:left w:val="single" w:color="000000" w:sz="4" w:space="0"/>
              <w:bottom w:val="single" w:color="000000" w:sz="4" w:space="0"/>
            </w:tcBorders>
            <w:tcW w:w="1699" w:type="dxa"/>
            <w:vAlign w:val="bottom"/>
            <w:textDirection w:val="lrTb"/>
            <w:noWrap w:val="false"/>
          </w:tcPr>
          <w:p>
            <w:pPr>
              <w:pStyle w:val="1598"/>
              <w:jc w:val="right"/>
              <w:rPr>
                <w:color w:val="000000"/>
                <w:sz w:val="20"/>
                <w:szCs w:val="20"/>
              </w:rPr>
            </w:pPr>
            <w:r>
              <w:rPr>
                <w:color w:val="000000"/>
                <w:sz w:val="20"/>
                <w:szCs w:val="20"/>
              </w:rPr>
              <w:t xml:space="preserve">10.06.2024</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Федорова, д 3 Б</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ВСХНд-50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24.05.2022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24.04.2028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Федорова, д 5 А</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ВСКМ-90-32</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04.09.2028</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03.09.2030</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Федорова, д 5 </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ВСКМ-90-25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22.08.2024</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pPr>
            <w:r>
              <w:rPr>
                <w:color w:val="000000"/>
                <w:sz w:val="20"/>
                <w:szCs w:val="20"/>
              </w:rPr>
              <w:t xml:space="preserve">21.08.2030</w:t>
            </w: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Федорова, д 7</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MKT Zenner-50</w:t>
            </w:r>
            <w:r>
              <w:rPr>
                <w:color w:val="000000"/>
                <w:sz w:val="20"/>
                <w:szCs w:val="20"/>
              </w:rPr>
            </w:r>
          </w:p>
        </w:tc>
        <w:tc>
          <w:tcPr>
            <w:tcBorders>
              <w:left w:val="single" w:color="000000" w:sz="4" w:space="0"/>
              <w:bottom w:val="single" w:color="000000" w:sz="4" w:space="0"/>
            </w:tcBorders>
            <w:tcW w:w="1207" w:type="dxa"/>
            <w:vAlign w:val="bottom"/>
            <w:textDirection w:val="lrTb"/>
            <w:noWrap w:val="false"/>
          </w:tcPr>
          <w:p>
            <w:pPr>
              <w:pStyle w:val="1598"/>
              <w:jc w:val="right"/>
              <w:rPr>
                <w:color w:val="000000"/>
                <w:sz w:val="20"/>
                <w:szCs w:val="20"/>
              </w:rPr>
            </w:pPr>
            <w:r>
              <w:rPr>
                <w:color w:val="000000"/>
                <w:sz w:val="20"/>
                <w:szCs w:val="20"/>
              </w:rPr>
              <w:t xml:space="preserve">23.07.2024</w:t>
            </w:r>
            <w:r>
              <w:rPr>
                <w:color w:val="000000"/>
                <w:sz w:val="20"/>
                <w:szCs w:val="20"/>
              </w:rPr>
            </w:r>
          </w:p>
        </w:tc>
        <w:tc>
          <w:tcPr>
            <w:tcBorders>
              <w:left w:val="single" w:color="000000" w:sz="4" w:space="0"/>
              <w:bottom w:val="single" w:color="000000" w:sz="4" w:space="0"/>
            </w:tcBorders>
            <w:tcW w:w="1699" w:type="dxa"/>
            <w:vAlign w:val="bottom"/>
            <w:textDirection w:val="lrTb"/>
            <w:noWrap w:val="false"/>
          </w:tcPr>
          <w:p>
            <w:pPr>
              <w:pStyle w:val="1598"/>
              <w:rPr>
                <w:color w:val="000000"/>
                <w:sz w:val="20"/>
                <w:szCs w:val="20"/>
              </w:rPr>
            </w:pPr>
            <w:r>
              <w:rPr>
                <w:color w:val="000000"/>
                <w:sz w:val="20"/>
                <w:szCs w:val="20"/>
              </w:rPr>
              <w:t xml:space="preserve">22.07.20230</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Федорова, д 7 А</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ВСКМ 90-25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21.08.2020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10.08.2025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Ленина, д.2 </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ПРЭМ-32</w:t>
            </w:r>
            <w:r>
              <w:rPr>
                <w:color w:val="000000"/>
                <w:sz w:val="20"/>
                <w:szCs w:val="20"/>
              </w:rPr>
            </w:r>
          </w:p>
        </w:tc>
        <w:tc>
          <w:tcPr>
            <w:tcBorders>
              <w:left w:val="single" w:color="000000" w:sz="4" w:space="0"/>
              <w:bottom w:val="single" w:color="000000" w:sz="4" w:space="0"/>
            </w:tcBorders>
            <w:tcW w:w="1207" w:type="dxa"/>
            <w:vAlign w:val="bottom"/>
            <w:textDirection w:val="lrTb"/>
            <w:noWrap w:val="false"/>
          </w:tcPr>
          <w:p>
            <w:pPr>
              <w:pStyle w:val="1598"/>
              <w:jc w:val="right"/>
              <w:rPr>
                <w:color w:val="000000"/>
                <w:sz w:val="20"/>
                <w:szCs w:val="20"/>
              </w:rPr>
            </w:pPr>
            <w:r>
              <w:rPr>
                <w:color w:val="000000"/>
                <w:sz w:val="20"/>
                <w:szCs w:val="20"/>
              </w:rPr>
              <w:t xml:space="preserve">07.05.2024</w:t>
            </w:r>
            <w:r>
              <w:rPr>
                <w:color w:val="000000"/>
                <w:sz w:val="20"/>
                <w:szCs w:val="20"/>
              </w:rPr>
            </w:r>
          </w:p>
        </w:tc>
        <w:tc>
          <w:tcPr>
            <w:tcBorders>
              <w:left w:val="single" w:color="000000" w:sz="4" w:space="0"/>
              <w:bottom w:val="single" w:color="000000" w:sz="4" w:space="0"/>
            </w:tcBorders>
            <w:tcW w:w="1699" w:type="dxa"/>
            <w:vAlign w:val="bottom"/>
            <w:textDirection w:val="lrTb"/>
            <w:noWrap w:val="false"/>
          </w:tcPr>
          <w:p>
            <w:pPr>
              <w:pStyle w:val="1598"/>
              <w:jc w:val="right"/>
              <w:rPr>
                <w:color w:val="000000"/>
                <w:sz w:val="20"/>
                <w:szCs w:val="20"/>
              </w:rPr>
            </w:pPr>
            <w:r>
              <w:rPr>
                <w:color w:val="000000"/>
                <w:sz w:val="20"/>
                <w:szCs w:val="20"/>
              </w:rPr>
              <w:t xml:space="preserve">06.05.2028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ул. Ленина 4</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MTK-I-25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pPr>
            <w:r>
              <w:rPr>
                <w:color w:val="000000"/>
                <w:sz w:val="20"/>
                <w:szCs w:val="20"/>
              </w:rPr>
              <w:t xml:space="preserve">01.09.2020</w:t>
            </w: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15.07.2025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ул. Ленина 11</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ПРЭМ-50</w:t>
            </w:r>
            <w:r>
              <w:rPr>
                <w:color w:val="000000"/>
                <w:sz w:val="20"/>
                <w:szCs w:val="20"/>
              </w:rPr>
            </w:r>
          </w:p>
        </w:tc>
        <w:tc>
          <w:tcPr>
            <w:tcBorders>
              <w:left w:val="single" w:color="000000" w:sz="4" w:space="0"/>
              <w:bottom w:val="single" w:color="000000" w:sz="4" w:space="0"/>
            </w:tcBorders>
            <w:tcW w:w="1207" w:type="dxa"/>
            <w:vAlign w:val="bottom"/>
            <w:textDirection w:val="lrTb"/>
            <w:noWrap w:val="false"/>
          </w:tcPr>
          <w:p>
            <w:pPr>
              <w:pStyle w:val="1598"/>
              <w:jc w:val="right"/>
              <w:rPr>
                <w:color w:val="000000"/>
                <w:sz w:val="20"/>
                <w:szCs w:val="20"/>
              </w:rPr>
            </w:pPr>
            <w:r>
              <w:rPr>
                <w:color w:val="000000"/>
                <w:sz w:val="20"/>
                <w:szCs w:val="20"/>
              </w:rPr>
              <w:t xml:space="preserve">28.03.2024</w:t>
            </w:r>
            <w:r>
              <w:rPr>
                <w:color w:val="000000"/>
                <w:sz w:val="20"/>
                <w:szCs w:val="20"/>
              </w:rPr>
            </w:r>
          </w:p>
        </w:tc>
        <w:tc>
          <w:tcPr>
            <w:tcBorders>
              <w:left w:val="single" w:color="000000" w:sz="4" w:space="0"/>
              <w:bottom w:val="single" w:color="000000" w:sz="4" w:space="0"/>
            </w:tcBorders>
            <w:tcW w:w="1699" w:type="dxa"/>
            <w:vAlign w:val="bottom"/>
            <w:textDirection w:val="lrTb"/>
            <w:noWrap w:val="false"/>
          </w:tcPr>
          <w:p>
            <w:pPr>
              <w:pStyle w:val="1598"/>
              <w:jc w:val="right"/>
              <w:rPr>
                <w:color w:val="000000"/>
                <w:sz w:val="20"/>
                <w:szCs w:val="20"/>
              </w:rPr>
            </w:pPr>
            <w:r>
              <w:rPr>
                <w:color w:val="000000"/>
                <w:sz w:val="20"/>
                <w:szCs w:val="20"/>
              </w:rPr>
              <w:t xml:space="preserve">27.03.2028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ул. Ленина 13 А</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ПРЭМ-50</w:t>
            </w:r>
            <w:r>
              <w:rPr>
                <w:color w:val="000000"/>
                <w:sz w:val="20"/>
                <w:szCs w:val="20"/>
              </w:rPr>
            </w:r>
          </w:p>
        </w:tc>
        <w:tc>
          <w:tcPr>
            <w:tcBorders>
              <w:left w:val="single" w:color="000000" w:sz="4" w:space="0"/>
              <w:bottom w:val="single" w:color="000000" w:sz="4" w:space="0"/>
            </w:tcBorders>
            <w:tcW w:w="1207" w:type="dxa"/>
            <w:vAlign w:val="bottom"/>
            <w:textDirection w:val="lrTb"/>
            <w:noWrap w:val="false"/>
          </w:tcPr>
          <w:p>
            <w:pPr>
              <w:pStyle w:val="1598"/>
              <w:jc w:val="right"/>
              <w:rPr>
                <w:color w:val="000000"/>
                <w:sz w:val="20"/>
                <w:szCs w:val="20"/>
              </w:rPr>
            </w:pPr>
            <w:r>
              <w:rPr>
                <w:color w:val="000000"/>
                <w:sz w:val="20"/>
                <w:szCs w:val="20"/>
              </w:rPr>
              <w:t xml:space="preserve">20.06.2024</w:t>
            </w:r>
            <w:r>
              <w:rPr>
                <w:color w:val="000000"/>
                <w:sz w:val="20"/>
                <w:szCs w:val="20"/>
              </w:rPr>
            </w:r>
          </w:p>
        </w:tc>
        <w:tc>
          <w:tcPr>
            <w:tcBorders>
              <w:left w:val="single" w:color="000000" w:sz="4" w:space="0"/>
              <w:bottom w:val="single" w:color="000000" w:sz="4" w:space="0"/>
            </w:tcBorders>
            <w:tcW w:w="1699" w:type="dxa"/>
            <w:vAlign w:val="bottom"/>
            <w:textDirection w:val="lrTb"/>
            <w:noWrap w:val="false"/>
          </w:tcPr>
          <w:p>
            <w:pPr>
              <w:pStyle w:val="1598"/>
              <w:jc w:val="right"/>
              <w:rPr>
                <w:color w:val="000000"/>
                <w:sz w:val="20"/>
                <w:szCs w:val="20"/>
              </w:rPr>
            </w:pPr>
            <w:r>
              <w:rPr>
                <w:color w:val="000000"/>
                <w:sz w:val="20"/>
                <w:szCs w:val="20"/>
              </w:rPr>
              <w:t xml:space="preserve">19.06.2028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ул. Ленина 14</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ВСХд -40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22.06.2021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21.06.2027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Ленина 14Б</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ВСХН-50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17.04.2024</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pPr>
            <w:r>
              <w:rPr>
                <w:color w:val="000000"/>
                <w:sz w:val="20"/>
                <w:szCs w:val="20"/>
              </w:rPr>
              <w:t xml:space="preserve">16.04.2030</w:t>
            </w: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Ленина 14А</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ВСХНду-80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07.08.2019</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05.07.2025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Ленина 16</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ПРИМ-40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24.09.2021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23.09.2025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Ленина 19  </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ПРЭМ-50</w:t>
            </w:r>
            <w:r>
              <w:rPr>
                <w:color w:val="000000"/>
                <w:sz w:val="20"/>
                <w:szCs w:val="20"/>
              </w:rPr>
            </w:r>
          </w:p>
        </w:tc>
        <w:tc>
          <w:tcPr>
            <w:tcBorders>
              <w:left w:val="single" w:color="000000" w:sz="4" w:space="0"/>
              <w:bottom w:val="single" w:color="000000" w:sz="4" w:space="0"/>
            </w:tcBorders>
            <w:tcW w:w="1207" w:type="dxa"/>
            <w:vAlign w:val="bottom"/>
            <w:textDirection w:val="lrTb"/>
            <w:noWrap w:val="false"/>
          </w:tcPr>
          <w:p>
            <w:pPr>
              <w:pStyle w:val="1598"/>
              <w:jc w:val="right"/>
              <w:rPr>
                <w:color w:val="000000"/>
                <w:sz w:val="20"/>
                <w:szCs w:val="20"/>
              </w:rPr>
            </w:pPr>
            <w:r>
              <w:rPr>
                <w:color w:val="000000"/>
                <w:sz w:val="20"/>
                <w:szCs w:val="20"/>
              </w:rPr>
              <w:t xml:space="preserve">06.08.2024</w:t>
            </w:r>
            <w:r>
              <w:rPr>
                <w:color w:val="000000"/>
                <w:sz w:val="20"/>
                <w:szCs w:val="20"/>
              </w:rPr>
            </w:r>
          </w:p>
        </w:tc>
        <w:tc>
          <w:tcPr>
            <w:tcBorders>
              <w:left w:val="single" w:color="000000" w:sz="4" w:space="0"/>
              <w:bottom w:val="single" w:color="000000" w:sz="4" w:space="0"/>
            </w:tcBorders>
            <w:tcW w:w="1699" w:type="dxa"/>
            <w:vAlign w:val="bottom"/>
            <w:textDirection w:val="lrTb"/>
            <w:noWrap w:val="false"/>
          </w:tcPr>
          <w:p>
            <w:pPr>
              <w:pStyle w:val="1598"/>
              <w:jc w:val="right"/>
              <w:rPr>
                <w:color w:val="000000"/>
                <w:sz w:val="20"/>
                <w:szCs w:val="20"/>
              </w:rPr>
            </w:pPr>
            <w:r>
              <w:rPr>
                <w:color w:val="000000"/>
                <w:sz w:val="20"/>
                <w:szCs w:val="20"/>
              </w:rPr>
              <w:t xml:space="preserve">05.08.2028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Ленина 19А</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ПРЭМ-32</w:t>
            </w:r>
            <w:r>
              <w:rPr>
                <w:color w:val="000000"/>
                <w:sz w:val="20"/>
                <w:szCs w:val="20"/>
              </w:rPr>
            </w:r>
          </w:p>
        </w:tc>
        <w:tc>
          <w:tcPr>
            <w:tcBorders>
              <w:left w:val="single" w:color="000000" w:sz="4" w:space="0"/>
              <w:bottom w:val="single" w:color="000000" w:sz="4" w:space="0"/>
            </w:tcBorders>
            <w:tcW w:w="1207" w:type="dxa"/>
            <w:vAlign w:val="bottom"/>
            <w:textDirection w:val="lrTb"/>
            <w:noWrap w:val="false"/>
          </w:tcPr>
          <w:p>
            <w:pPr>
              <w:pStyle w:val="1598"/>
              <w:jc w:val="right"/>
              <w:rPr>
                <w:color w:val="000000"/>
                <w:sz w:val="20"/>
                <w:szCs w:val="20"/>
              </w:rPr>
            </w:pPr>
            <w:r>
              <w:rPr>
                <w:color w:val="000000"/>
                <w:sz w:val="20"/>
                <w:szCs w:val="20"/>
              </w:rPr>
              <w:t xml:space="preserve">12.04.2024</w:t>
            </w:r>
            <w:r>
              <w:rPr>
                <w:color w:val="000000"/>
                <w:sz w:val="20"/>
                <w:szCs w:val="20"/>
              </w:rPr>
            </w:r>
          </w:p>
        </w:tc>
        <w:tc>
          <w:tcPr>
            <w:tcBorders>
              <w:left w:val="single" w:color="000000" w:sz="4" w:space="0"/>
              <w:bottom w:val="single" w:color="000000" w:sz="4" w:space="0"/>
            </w:tcBorders>
            <w:tcW w:w="1699" w:type="dxa"/>
            <w:vAlign w:val="bottom"/>
            <w:textDirection w:val="lrTb"/>
            <w:noWrap w:val="false"/>
          </w:tcPr>
          <w:p>
            <w:pPr>
              <w:pStyle w:val="1598"/>
              <w:jc w:val="right"/>
              <w:rPr>
                <w:color w:val="000000"/>
                <w:sz w:val="20"/>
                <w:szCs w:val="20"/>
              </w:rPr>
            </w:pPr>
            <w:r>
              <w:rPr>
                <w:color w:val="000000"/>
                <w:sz w:val="20"/>
                <w:szCs w:val="20"/>
              </w:rPr>
              <w:t xml:space="preserve">11.04.2028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Ленина 27А</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ВСКМ-32</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04.09.2024</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03.09.2030</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Ленина 27</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ПРЭМ-32</w:t>
            </w:r>
            <w:r>
              <w:rPr>
                <w:color w:val="000000"/>
                <w:sz w:val="20"/>
                <w:szCs w:val="20"/>
              </w:rPr>
            </w:r>
          </w:p>
        </w:tc>
        <w:tc>
          <w:tcPr>
            <w:tcBorders>
              <w:left w:val="single" w:color="000000" w:sz="4" w:space="0"/>
              <w:bottom w:val="single" w:color="000000" w:sz="4" w:space="0"/>
            </w:tcBorders>
            <w:tcW w:w="1207" w:type="dxa"/>
            <w:vAlign w:val="bottom"/>
            <w:textDirection w:val="lrTb"/>
            <w:noWrap w:val="false"/>
          </w:tcPr>
          <w:p>
            <w:pPr>
              <w:pStyle w:val="1598"/>
              <w:jc w:val="right"/>
              <w:rPr>
                <w:color w:val="000000"/>
                <w:sz w:val="20"/>
                <w:szCs w:val="20"/>
              </w:rPr>
            </w:pPr>
            <w:r>
              <w:rPr>
                <w:color w:val="000000"/>
                <w:sz w:val="20"/>
                <w:szCs w:val="20"/>
              </w:rPr>
              <w:t xml:space="preserve">13.07.2024</w:t>
            </w:r>
            <w:r>
              <w:rPr>
                <w:color w:val="000000"/>
                <w:sz w:val="20"/>
                <w:szCs w:val="20"/>
              </w:rPr>
            </w:r>
          </w:p>
        </w:tc>
        <w:tc>
          <w:tcPr>
            <w:tcBorders>
              <w:left w:val="single" w:color="000000" w:sz="4" w:space="0"/>
              <w:bottom w:val="single" w:color="000000" w:sz="4" w:space="0"/>
            </w:tcBorders>
            <w:tcW w:w="1699" w:type="dxa"/>
            <w:vAlign w:val="bottom"/>
            <w:textDirection w:val="lrTb"/>
            <w:noWrap w:val="false"/>
          </w:tcPr>
          <w:p>
            <w:pPr>
              <w:pStyle w:val="1598"/>
              <w:jc w:val="right"/>
              <w:rPr>
                <w:color w:val="000000"/>
                <w:sz w:val="20"/>
                <w:szCs w:val="20"/>
              </w:rPr>
            </w:pPr>
            <w:r>
              <w:rPr>
                <w:color w:val="000000"/>
                <w:sz w:val="20"/>
                <w:szCs w:val="20"/>
              </w:rPr>
              <w:t xml:space="preserve">12.07.2028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 </w:t>
            </w:r>
            <w:r>
              <w:rPr>
                <w:color w:val="000000"/>
                <w:sz w:val="20"/>
                <w:szCs w:val="20"/>
              </w:rPr>
              <w:t xml:space="preserve">ул. Пионерная 32/1</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ПРИМ-40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08.12.2022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27.05.2025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Строителей 5Б</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ВСХд-20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16.04.2020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15.04.2026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Строителей 5А</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без Пу</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Строителей 12</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ВСКМ-90-25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18.05.2024</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17.05.2030</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Строителей 1 9/1</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MTW-N90CN32Qn6L260мм</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17.09.2022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30.08.2028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Строителей  46</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ВРТК-2000-50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ремонт пу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Строителей  21/1</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ВСХд-32</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21.08.2020</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24.03.2026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Московская, 19</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ВСХНд-32</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31.08.2022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20.08.2026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rPr>
                <w:color w:val="000000"/>
                <w:sz w:val="20"/>
                <w:szCs w:val="20"/>
              </w:rPr>
            </w:pPr>
            <w:r>
              <w:rPr>
                <w:color w:val="000000"/>
                <w:sz w:val="20"/>
                <w:szCs w:val="20"/>
              </w:rPr>
              <w:t xml:space="preserve">проезд. Промышленный №7 /22</w:t>
            </w:r>
            <w:r>
              <w:rPr>
                <w:color w:val="000000"/>
                <w:sz w:val="20"/>
                <w:szCs w:val="20"/>
              </w:rP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ПРЭМ-50</w:t>
            </w:r>
            <w:r>
              <w:rPr>
                <w:color w:val="000000"/>
                <w:sz w:val="20"/>
                <w:szCs w:val="20"/>
              </w:rPr>
            </w:r>
          </w:p>
        </w:tc>
        <w:tc>
          <w:tcPr>
            <w:tcBorders>
              <w:left w:val="single" w:color="000000" w:sz="4" w:space="0"/>
              <w:bottom w:val="single" w:color="000000" w:sz="4" w:space="0"/>
            </w:tcBorders>
            <w:tcW w:w="1207" w:type="dxa"/>
            <w:vAlign w:val="bottom"/>
            <w:textDirection w:val="lrTb"/>
            <w:noWrap w:val="false"/>
          </w:tcPr>
          <w:p>
            <w:pPr>
              <w:pStyle w:val="1598"/>
              <w:jc w:val="right"/>
              <w:rPr>
                <w:color w:val="000000"/>
                <w:sz w:val="20"/>
                <w:szCs w:val="20"/>
              </w:rPr>
            </w:pPr>
            <w:r>
              <w:rPr>
                <w:color w:val="000000"/>
                <w:sz w:val="20"/>
                <w:szCs w:val="20"/>
              </w:rPr>
              <w:t xml:space="preserve">28.03.2024</w:t>
            </w:r>
            <w:r>
              <w:rPr>
                <w:color w:val="000000"/>
                <w:sz w:val="20"/>
                <w:szCs w:val="20"/>
              </w:rPr>
            </w:r>
          </w:p>
        </w:tc>
        <w:tc>
          <w:tcPr>
            <w:tcBorders>
              <w:left w:val="single" w:color="000000" w:sz="4" w:space="0"/>
              <w:bottom w:val="single" w:color="000000" w:sz="4" w:space="0"/>
            </w:tcBorders>
            <w:tcW w:w="1699" w:type="dxa"/>
            <w:vAlign w:val="bottom"/>
            <w:textDirection w:val="lrTb"/>
            <w:noWrap w:val="false"/>
          </w:tcPr>
          <w:p>
            <w:pPr>
              <w:pStyle w:val="1598"/>
              <w:jc w:val="right"/>
              <w:rPr>
                <w:color w:val="000000"/>
                <w:sz w:val="20"/>
                <w:szCs w:val="20"/>
              </w:rPr>
            </w:pPr>
            <w:r>
              <w:rPr>
                <w:color w:val="000000"/>
                <w:sz w:val="20"/>
                <w:szCs w:val="20"/>
              </w:rPr>
              <w:t xml:space="preserve">27.03.2028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Пионерная 17</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Zenner wp</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07.07.2024</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pPr>
            <w:r>
              <w:rPr>
                <w:color w:val="000000"/>
                <w:sz w:val="20"/>
                <w:szCs w:val="20"/>
              </w:rPr>
              <w:t xml:space="preserve">06.07.2028</w:t>
            </w: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Пионерная 73А</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GMDX-F-25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07.05.2023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06.05.2029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Пионерная 5 ввод1</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TRITON КВУ 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26.09.2023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25.09.2029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Пионерная 5 ввод2</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TRITON КВУ 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26.09.2023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25.09.2029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Пионерная 25</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TRITON КВУ 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18.12.2023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17.12.2029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Пионерная 32</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ПРЭМ-80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15.03.2024</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14.03.2028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Пионерная 32/1</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ПРИМ -40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10.11.2022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09.11.2026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Пионерная 35</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ВПР(ВРТК)-2000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ЗАМЕНА</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Озерная 1</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ВСКМ-20</w:t>
            </w:r>
            <w:r>
              <w:rPr>
                <w:color w:val="000000"/>
                <w:sz w:val="20"/>
                <w:szCs w:val="20"/>
              </w:rPr>
            </w:r>
          </w:p>
        </w:tc>
        <w:tc>
          <w:tcPr>
            <w:tcBorders>
              <w:left w:val="single" w:color="000000" w:sz="4" w:space="0"/>
              <w:bottom w:val="single" w:color="000000" w:sz="4" w:space="0"/>
            </w:tcBorders>
            <w:tcW w:w="1207" w:type="dxa"/>
            <w:vAlign w:val="bottom"/>
            <w:textDirection w:val="lrTb"/>
            <w:noWrap w:val="false"/>
          </w:tcPr>
          <w:p>
            <w:pPr>
              <w:pStyle w:val="1598"/>
              <w:jc w:val="right"/>
              <w:rPr>
                <w:color w:val="000000"/>
                <w:sz w:val="20"/>
                <w:szCs w:val="20"/>
              </w:rPr>
            </w:pPr>
            <w:r>
              <w:rPr>
                <w:color w:val="000000"/>
                <w:sz w:val="20"/>
                <w:szCs w:val="20"/>
              </w:rPr>
              <w:t xml:space="preserve">01.04.2024</w:t>
            </w:r>
            <w:r>
              <w:rPr>
                <w:color w:val="000000"/>
                <w:sz w:val="20"/>
                <w:szCs w:val="20"/>
              </w:rPr>
            </w:r>
          </w:p>
        </w:tc>
        <w:tc>
          <w:tcPr>
            <w:tcBorders>
              <w:bottom w:val="single" w:color="000000" w:sz="4" w:space="0"/>
            </w:tcBorders>
            <w:tcW w:w="1699" w:type="dxa"/>
            <w:vAlign w:val="bottom"/>
            <w:textDirection w:val="lrTb"/>
            <w:noWrap w:val="false"/>
          </w:tcPr>
          <w:p>
            <w:pPr>
              <w:pStyle w:val="1598"/>
              <w:jc w:val="right"/>
              <w:rPr>
                <w:color w:val="000000"/>
                <w:sz w:val="20"/>
                <w:szCs w:val="20"/>
              </w:rPr>
            </w:pPr>
            <w:r>
              <w:rPr>
                <w:color w:val="000000"/>
                <w:sz w:val="20"/>
                <w:szCs w:val="20"/>
              </w:rPr>
              <w:t xml:space="preserve">31.03.2030</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Озерная 2</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ВСКМ-20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20.05.2019</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27.03.2025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Озерная 3</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ВСКМ-20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21.05.2019</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28.03.2025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Озерная 4</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ВСКМ-20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20.05.2019</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03.04.2025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Озерная 5</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ВСКМ-20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21.05.2019</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pPr>
            <w:r>
              <w:rPr>
                <w:color w:val="000000"/>
                <w:sz w:val="20"/>
                <w:szCs w:val="20"/>
              </w:rPr>
              <w:t xml:space="preserve">03.04.2025</w:t>
            </w: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Озерная 6</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ВСКМ-20</w:t>
            </w:r>
            <w:r>
              <w:rPr>
                <w:color w:val="000000"/>
                <w:sz w:val="20"/>
                <w:szCs w:val="20"/>
              </w:rPr>
            </w:r>
          </w:p>
        </w:tc>
        <w:tc>
          <w:tcPr>
            <w:tcBorders>
              <w:left w:val="single" w:color="000000" w:sz="4" w:space="0"/>
              <w:bottom w:val="single" w:color="000000" w:sz="4" w:space="0"/>
            </w:tcBorders>
            <w:tcW w:w="1207" w:type="dxa"/>
            <w:vAlign w:val="bottom"/>
            <w:textDirection w:val="lrTb"/>
            <w:noWrap w:val="false"/>
          </w:tcPr>
          <w:p>
            <w:pPr>
              <w:pStyle w:val="1598"/>
              <w:jc w:val="right"/>
              <w:rPr>
                <w:color w:val="000000"/>
                <w:sz w:val="20"/>
                <w:szCs w:val="20"/>
              </w:rPr>
            </w:pPr>
            <w:r>
              <w:rPr>
                <w:color w:val="000000"/>
                <w:sz w:val="20"/>
                <w:szCs w:val="20"/>
              </w:rPr>
              <w:t xml:space="preserve">01.04.2024</w:t>
            </w:r>
            <w:r>
              <w:rPr>
                <w:color w:val="000000"/>
                <w:sz w:val="20"/>
                <w:szCs w:val="20"/>
              </w:rPr>
            </w:r>
          </w:p>
        </w:tc>
        <w:tc>
          <w:tcPr>
            <w:tcBorders>
              <w:left w:val="single" w:color="000000" w:sz="4" w:space="0"/>
              <w:bottom w:val="single" w:color="000000" w:sz="4" w:space="0"/>
            </w:tcBorders>
            <w:tcW w:w="1699" w:type="dxa"/>
            <w:vAlign w:val="bottom"/>
            <w:textDirection w:val="lrTb"/>
            <w:noWrap w:val="false"/>
          </w:tcPr>
          <w:p>
            <w:pPr>
              <w:pStyle w:val="1598"/>
              <w:jc w:val="right"/>
              <w:rPr>
                <w:color w:val="000000"/>
                <w:sz w:val="20"/>
                <w:szCs w:val="20"/>
              </w:rPr>
            </w:pPr>
            <w:r>
              <w:rPr>
                <w:color w:val="000000"/>
                <w:sz w:val="20"/>
                <w:szCs w:val="20"/>
              </w:rPr>
              <w:t xml:space="preserve">31.03.2030</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Озерная 6А</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СВУ-20ВИ</w:t>
            </w:r>
            <w:r>
              <w:rPr>
                <w:color w:val="000000"/>
                <w:sz w:val="20"/>
                <w:szCs w:val="20"/>
              </w:rPr>
            </w:r>
          </w:p>
        </w:tc>
        <w:tc>
          <w:tcPr>
            <w:tcBorders>
              <w:left w:val="single" w:color="000000" w:sz="4" w:space="0"/>
              <w:bottom w:val="single" w:color="000000" w:sz="4" w:space="0"/>
            </w:tcBorders>
            <w:tcW w:w="1207" w:type="dxa"/>
            <w:vAlign w:val="bottom"/>
            <w:textDirection w:val="lrTb"/>
            <w:noWrap w:val="false"/>
          </w:tcPr>
          <w:p>
            <w:pPr>
              <w:pStyle w:val="1598"/>
              <w:jc w:val="right"/>
              <w:rPr>
                <w:color w:val="000000"/>
                <w:sz w:val="20"/>
                <w:szCs w:val="20"/>
              </w:rPr>
            </w:pPr>
            <w:r>
              <w:rPr>
                <w:color w:val="000000"/>
                <w:sz w:val="20"/>
                <w:szCs w:val="20"/>
              </w:rPr>
              <w:t xml:space="preserve">01.04.2024</w:t>
            </w:r>
            <w:r>
              <w:rPr>
                <w:color w:val="000000"/>
                <w:sz w:val="20"/>
                <w:szCs w:val="20"/>
              </w:rPr>
            </w:r>
          </w:p>
        </w:tc>
        <w:tc>
          <w:tcPr>
            <w:tcBorders>
              <w:left w:val="single" w:color="000000" w:sz="4" w:space="0"/>
              <w:bottom w:val="single" w:color="000000" w:sz="4" w:space="0"/>
            </w:tcBorders>
            <w:tcW w:w="1699" w:type="dxa"/>
            <w:vAlign w:val="bottom"/>
            <w:textDirection w:val="lrTb"/>
            <w:noWrap w:val="false"/>
          </w:tcPr>
          <w:p>
            <w:pPr>
              <w:pStyle w:val="1598"/>
              <w:jc w:val="right"/>
              <w:rPr>
                <w:color w:val="000000"/>
                <w:sz w:val="20"/>
                <w:szCs w:val="20"/>
              </w:rPr>
            </w:pPr>
            <w:r>
              <w:rPr>
                <w:color w:val="000000"/>
                <w:sz w:val="20"/>
                <w:szCs w:val="20"/>
              </w:rPr>
              <w:t xml:space="preserve">31.03.2030</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Озерная 7</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ВСКМ-20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04.03.2019</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03.04.2025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Озерная 7А</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ВСКМ-20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04.03.2019</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03.04.2025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Озерная 8</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ВСКМ-20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20.05.2019</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03.04.2025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Озерная 8А</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ВСКМ-20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04.03.2019</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03.04.2025</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Моховая 11</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ВСТН-32</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25.05.20222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25.04.2026</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Моховая 10</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MTKNI-25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12.02.2021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11.02.2027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Моховая 20</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Тритон-ультра КВУ-15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27.09.2023</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26.09.2029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Савуйская 3А ввод 1</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ВСКМ-15</w:t>
            </w:r>
            <w:r>
              <w:rPr>
                <w:color w:val="000000"/>
                <w:sz w:val="20"/>
                <w:szCs w:val="20"/>
              </w:rPr>
            </w:r>
          </w:p>
        </w:tc>
        <w:tc>
          <w:tcPr>
            <w:tcBorders>
              <w:left w:val="single" w:color="000000" w:sz="4" w:space="0"/>
              <w:bottom w:val="single" w:color="000000" w:sz="4" w:space="0"/>
            </w:tcBorders>
            <w:tcW w:w="1207" w:type="dxa"/>
            <w:vAlign w:val="bottom"/>
            <w:textDirection w:val="lrTb"/>
            <w:noWrap w:val="false"/>
          </w:tcPr>
          <w:p>
            <w:pPr>
              <w:pStyle w:val="1598"/>
              <w:jc w:val="right"/>
              <w:rPr>
                <w:color w:val="000000"/>
                <w:sz w:val="20"/>
                <w:szCs w:val="20"/>
              </w:rPr>
            </w:pPr>
            <w:r>
              <w:rPr>
                <w:color w:val="000000"/>
                <w:sz w:val="20"/>
                <w:szCs w:val="20"/>
              </w:rPr>
              <w:t xml:space="preserve">26.09.2023</w:t>
            </w:r>
            <w:r>
              <w:rPr>
                <w:color w:val="000000"/>
                <w:sz w:val="20"/>
                <w:szCs w:val="20"/>
              </w:rPr>
            </w:r>
          </w:p>
        </w:tc>
        <w:tc>
          <w:tcPr>
            <w:tcBorders>
              <w:left w:val="single" w:color="000000" w:sz="4" w:space="0"/>
              <w:bottom w:val="single" w:color="000000" w:sz="4" w:space="0"/>
            </w:tcBorders>
            <w:tcW w:w="1699" w:type="dxa"/>
            <w:vAlign w:val="bottom"/>
            <w:textDirection w:val="lrTb"/>
            <w:noWrap w:val="false"/>
          </w:tcPr>
          <w:p>
            <w:pPr>
              <w:pStyle w:val="1598"/>
              <w:jc w:val="right"/>
              <w:rPr>
                <w:color w:val="000000"/>
                <w:sz w:val="20"/>
                <w:szCs w:val="20"/>
              </w:rPr>
            </w:pPr>
            <w:r>
              <w:rPr>
                <w:color w:val="000000"/>
                <w:sz w:val="20"/>
                <w:szCs w:val="20"/>
              </w:rPr>
              <w:t xml:space="preserve">25.09.2029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Савуйская 3А ввод 2</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TRITON КВУ 1,5</w:t>
            </w:r>
            <w:r>
              <w:rPr>
                <w:color w:val="000000"/>
                <w:sz w:val="20"/>
                <w:szCs w:val="20"/>
              </w:rPr>
            </w:r>
          </w:p>
        </w:tc>
        <w:tc>
          <w:tcPr>
            <w:tcBorders>
              <w:left w:val="single" w:color="000000" w:sz="4" w:space="0"/>
              <w:bottom w:val="single" w:color="000000" w:sz="4" w:space="0"/>
            </w:tcBorders>
            <w:tcW w:w="1207" w:type="dxa"/>
            <w:vAlign w:val="bottom"/>
            <w:textDirection w:val="lrTb"/>
            <w:noWrap w:val="false"/>
          </w:tcPr>
          <w:p>
            <w:pPr>
              <w:pStyle w:val="1598"/>
              <w:jc w:val="right"/>
              <w:rPr>
                <w:color w:val="000000"/>
                <w:sz w:val="20"/>
                <w:szCs w:val="20"/>
              </w:rPr>
            </w:pPr>
            <w:r>
              <w:rPr>
                <w:color w:val="000000"/>
                <w:sz w:val="20"/>
                <w:szCs w:val="20"/>
              </w:rPr>
              <w:t xml:space="preserve">02.10.2023</w:t>
            </w:r>
            <w:r>
              <w:rPr>
                <w:color w:val="000000"/>
                <w:sz w:val="20"/>
                <w:szCs w:val="20"/>
              </w:rPr>
            </w:r>
          </w:p>
        </w:tc>
        <w:tc>
          <w:tcPr>
            <w:tcBorders>
              <w:left w:val="single" w:color="000000" w:sz="4" w:space="0"/>
              <w:bottom w:val="single" w:color="000000" w:sz="4" w:space="0"/>
            </w:tcBorders>
            <w:tcW w:w="1699" w:type="dxa"/>
            <w:vAlign w:val="bottom"/>
            <w:textDirection w:val="lrTb"/>
            <w:noWrap w:val="false"/>
          </w:tcPr>
          <w:p>
            <w:pPr>
              <w:pStyle w:val="1598"/>
              <w:jc w:val="right"/>
              <w:rPr>
                <w:color w:val="000000"/>
                <w:sz w:val="20"/>
                <w:szCs w:val="20"/>
              </w:rPr>
            </w:pPr>
            <w:r>
              <w:rPr>
                <w:color w:val="000000"/>
                <w:sz w:val="20"/>
                <w:szCs w:val="20"/>
              </w:rPr>
              <w:t xml:space="preserve">01.10.2029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Савуйская 5А</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ВСТ-20</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10.10.2022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10.01.2028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Савуйская 7</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СВУ-15В</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01.10.2021</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01.07.2027</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Савуйская 7А</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Тритон-ультра КВУ-15</w:t>
            </w:r>
            <w:r>
              <w:rPr>
                <w:color w:val="000000"/>
                <w:sz w:val="20"/>
                <w:szCs w:val="20"/>
              </w:rPr>
            </w:r>
          </w:p>
        </w:tc>
        <w:tc>
          <w:tcPr>
            <w:tcBorders>
              <w:left w:val="single" w:color="000000" w:sz="4" w:space="0"/>
              <w:bottom w:val="single" w:color="000000" w:sz="4" w:space="0"/>
            </w:tcBorders>
            <w:tcW w:w="1207" w:type="dxa"/>
            <w:vAlign w:val="bottom"/>
            <w:textDirection w:val="lrTb"/>
            <w:noWrap w:val="false"/>
          </w:tcPr>
          <w:p>
            <w:pPr>
              <w:pStyle w:val="1598"/>
              <w:jc w:val="right"/>
              <w:rPr>
                <w:color w:val="000000"/>
                <w:sz w:val="20"/>
                <w:szCs w:val="20"/>
              </w:rPr>
            </w:pPr>
            <w:r>
              <w:rPr>
                <w:color w:val="000000"/>
                <w:sz w:val="20"/>
                <w:szCs w:val="20"/>
              </w:rPr>
              <w:t xml:space="preserve">02.10.2023</w:t>
            </w:r>
            <w:r>
              <w:rPr>
                <w:color w:val="000000"/>
                <w:sz w:val="20"/>
                <w:szCs w:val="20"/>
              </w:rPr>
            </w:r>
          </w:p>
        </w:tc>
        <w:tc>
          <w:tcPr>
            <w:tcBorders>
              <w:left w:val="single" w:color="000000" w:sz="4" w:space="0"/>
              <w:bottom w:val="single" w:color="000000" w:sz="4" w:space="0"/>
            </w:tcBorders>
            <w:tcW w:w="1699" w:type="dxa"/>
            <w:vAlign w:val="bottom"/>
            <w:textDirection w:val="lrTb"/>
            <w:noWrap w:val="false"/>
          </w:tcPr>
          <w:p>
            <w:pPr>
              <w:pStyle w:val="1598"/>
              <w:jc w:val="right"/>
              <w:rPr>
                <w:color w:val="000000"/>
                <w:sz w:val="20"/>
                <w:szCs w:val="20"/>
              </w:rPr>
            </w:pPr>
            <w:r>
              <w:rPr>
                <w:color w:val="000000"/>
                <w:sz w:val="20"/>
                <w:szCs w:val="20"/>
              </w:rPr>
              <w:t xml:space="preserve">01.10.2029</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Савуйская 9</w:t>
            </w:r>
            <w:r/>
          </w:p>
        </w:tc>
        <w:tc>
          <w:tcPr>
            <w:tcBorders>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ВКСМ-15</w:t>
            </w:r>
            <w:r>
              <w:rPr>
                <w:color w:val="000000"/>
                <w:sz w:val="20"/>
                <w:szCs w:val="20"/>
              </w:rPr>
            </w:r>
          </w:p>
        </w:tc>
        <w:tc>
          <w:tcPr>
            <w:tcBorders>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10.12.2022</w:t>
            </w:r>
            <w:r>
              <w:rPr>
                <w:color w:val="000000"/>
                <w:sz w:val="20"/>
                <w:szCs w:val="20"/>
              </w:rPr>
            </w:r>
          </w:p>
        </w:tc>
        <w:tc>
          <w:tcPr>
            <w:tcBorders>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09.12.2028</w:t>
            </w:r>
            <w:r>
              <w:rPr>
                <w:color w:val="000000"/>
                <w:sz w:val="20"/>
                <w:szCs w:val="20"/>
              </w:rPr>
            </w:r>
          </w:p>
        </w:tc>
        <w:tc>
          <w:tcPr>
            <w:tcBorders>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top w:val="single" w:color="000000" w:sz="4" w:space="0"/>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top w:val="single" w:color="000000" w:sz="4" w:space="0"/>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top w:val="single" w:color="000000" w:sz="4" w:space="0"/>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Савуйская 14</w:t>
            </w:r>
            <w:r/>
          </w:p>
        </w:tc>
        <w:tc>
          <w:tcPr>
            <w:tcBorders>
              <w:top w:val="single" w:color="000000" w:sz="4" w:space="0"/>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ВСХНд-50</w:t>
            </w:r>
            <w:r>
              <w:rPr>
                <w:color w:val="000000"/>
                <w:sz w:val="20"/>
                <w:szCs w:val="20"/>
              </w:rPr>
            </w:r>
          </w:p>
        </w:tc>
        <w:tc>
          <w:tcPr>
            <w:tcBorders>
              <w:top w:val="single" w:color="000000" w:sz="4" w:space="0"/>
              <w:left w:val="single" w:color="000000" w:sz="4" w:space="0"/>
              <w:bottom w:val="single" w:color="000000" w:sz="4" w:space="0"/>
            </w:tcBorders>
            <w:tcW w:w="1207" w:type="dxa"/>
            <w:vAlign w:val="center"/>
            <w:textDirection w:val="lrTb"/>
            <w:noWrap w:val="false"/>
          </w:tcPr>
          <w:p>
            <w:pPr>
              <w:pStyle w:val="1598"/>
              <w:jc w:val="center"/>
            </w:pPr>
            <w:r>
              <w:rPr>
                <w:color w:val="000000"/>
                <w:sz w:val="20"/>
                <w:szCs w:val="20"/>
              </w:rPr>
              <w:t xml:space="preserve">01.11.2022</w:t>
            </w:r>
            <w:r/>
          </w:p>
        </w:tc>
        <w:tc>
          <w:tcPr>
            <w:tcBorders>
              <w:top w:val="single" w:color="000000" w:sz="4" w:space="0"/>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01.02.2025</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top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top w:val="single" w:color="000000" w:sz="4" w:space="0"/>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top w:val="single" w:color="000000" w:sz="4" w:space="0"/>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Савуйская 15</w:t>
            </w:r>
            <w:r/>
          </w:p>
        </w:tc>
        <w:tc>
          <w:tcPr>
            <w:tcBorders>
              <w:top w:val="single" w:color="000000" w:sz="4" w:space="0"/>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ВСТ-25</w:t>
            </w:r>
            <w:r>
              <w:rPr>
                <w:color w:val="000000"/>
                <w:sz w:val="20"/>
                <w:szCs w:val="20"/>
              </w:rPr>
            </w:r>
          </w:p>
        </w:tc>
        <w:tc>
          <w:tcPr>
            <w:tcBorders>
              <w:top w:val="single" w:color="000000" w:sz="4" w:space="0"/>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17.05.2022</w:t>
            </w:r>
            <w:r>
              <w:rPr>
                <w:color w:val="000000"/>
                <w:sz w:val="20"/>
                <w:szCs w:val="20"/>
              </w:rPr>
            </w:r>
          </w:p>
        </w:tc>
        <w:tc>
          <w:tcPr>
            <w:tcBorders>
              <w:top w:val="single" w:color="000000" w:sz="4" w:space="0"/>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16.05.2026</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r>
            <w:r>
              <w:rPr>
                <w:color w:val="000000"/>
                <w:sz w:val="20"/>
                <w:szCs w:val="20"/>
              </w:rPr>
            </w:r>
          </w:p>
        </w:tc>
      </w:tr>
      <w:tr>
        <w:tblPrEx/>
        <w:trPr>
          <w:trHeight w:val="23"/>
        </w:trPr>
        <w:tc>
          <w:tcPr>
            <w:tcBorders>
              <w:top w:val="single" w:color="000000" w:sz="4" w:space="0"/>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top w:val="single" w:color="000000" w:sz="4" w:space="0"/>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Энтузиастов 4</w:t>
            </w:r>
            <w:r/>
          </w:p>
        </w:tc>
        <w:tc>
          <w:tcPr>
            <w:tcBorders>
              <w:top w:val="single" w:color="000000" w:sz="4" w:space="0"/>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ВСКМ-15</w:t>
            </w:r>
            <w:r>
              <w:rPr>
                <w:color w:val="000000"/>
                <w:sz w:val="20"/>
                <w:szCs w:val="20"/>
              </w:rPr>
            </w:r>
          </w:p>
        </w:tc>
        <w:tc>
          <w:tcPr>
            <w:tcBorders>
              <w:top w:val="single" w:color="000000" w:sz="4" w:space="0"/>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10.12.2022</w:t>
            </w:r>
            <w:r>
              <w:rPr>
                <w:color w:val="000000"/>
                <w:sz w:val="20"/>
                <w:szCs w:val="20"/>
              </w:rPr>
            </w:r>
          </w:p>
        </w:tc>
        <w:tc>
          <w:tcPr>
            <w:tcBorders>
              <w:top w:val="single" w:color="000000" w:sz="4" w:space="0"/>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09.12.2028</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r>
            <w:r>
              <w:rPr>
                <w:color w:val="000000"/>
                <w:sz w:val="20"/>
                <w:szCs w:val="20"/>
              </w:rPr>
            </w:r>
          </w:p>
        </w:tc>
      </w:tr>
      <w:tr>
        <w:tblPrEx/>
        <w:trPr>
          <w:trHeight w:val="23"/>
        </w:trPr>
        <w:tc>
          <w:tcPr>
            <w:tcBorders>
              <w:top w:val="single" w:color="000000" w:sz="4" w:space="0"/>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top w:val="single" w:color="000000" w:sz="4" w:space="0"/>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Энтузиастов 8</w:t>
            </w:r>
            <w:r/>
          </w:p>
        </w:tc>
        <w:tc>
          <w:tcPr>
            <w:tcBorders>
              <w:top w:val="single" w:color="000000" w:sz="4" w:space="0"/>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ВСКМ-25</w:t>
            </w:r>
            <w:r>
              <w:rPr>
                <w:color w:val="000000"/>
                <w:sz w:val="20"/>
                <w:szCs w:val="20"/>
              </w:rPr>
            </w:r>
          </w:p>
        </w:tc>
        <w:tc>
          <w:tcPr>
            <w:tcBorders>
              <w:top w:val="single" w:color="000000" w:sz="4" w:space="0"/>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15.06.2022</w:t>
            </w:r>
            <w:r>
              <w:rPr>
                <w:color w:val="000000"/>
                <w:sz w:val="20"/>
                <w:szCs w:val="20"/>
              </w:rPr>
            </w:r>
          </w:p>
        </w:tc>
        <w:tc>
          <w:tcPr>
            <w:tcBorders>
              <w:top w:val="single" w:color="000000" w:sz="4" w:space="0"/>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21.04.2028</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r>
            <w:r>
              <w:rPr>
                <w:color w:val="000000"/>
                <w:sz w:val="20"/>
                <w:szCs w:val="20"/>
              </w:rPr>
            </w:r>
          </w:p>
        </w:tc>
      </w:tr>
      <w:tr>
        <w:tblPrEx/>
        <w:trPr>
          <w:trHeight w:val="23"/>
        </w:trPr>
        <w:tc>
          <w:tcPr>
            <w:tcBorders>
              <w:top w:val="single" w:color="000000" w:sz="4" w:space="0"/>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top w:val="single" w:color="000000" w:sz="4" w:space="0"/>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ул. Кедровая 6</w:t>
            </w:r>
            <w:r/>
          </w:p>
        </w:tc>
        <w:tc>
          <w:tcPr>
            <w:tcBorders>
              <w:top w:val="single" w:color="000000" w:sz="4" w:space="0"/>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СВ-15В</w:t>
            </w:r>
            <w:r>
              <w:rPr>
                <w:color w:val="000000"/>
                <w:sz w:val="20"/>
                <w:szCs w:val="20"/>
              </w:rPr>
            </w:r>
          </w:p>
        </w:tc>
        <w:tc>
          <w:tcPr>
            <w:tcBorders>
              <w:top w:val="single" w:color="000000" w:sz="4" w:space="0"/>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30.05.2022</w:t>
            </w:r>
            <w:r>
              <w:rPr>
                <w:color w:val="000000"/>
                <w:sz w:val="20"/>
                <w:szCs w:val="20"/>
              </w:rPr>
            </w:r>
          </w:p>
        </w:tc>
        <w:tc>
          <w:tcPr>
            <w:tcBorders>
              <w:top w:val="single" w:color="000000" w:sz="4" w:space="0"/>
              <w:left w:val="single" w:color="000000" w:sz="4" w:space="0"/>
              <w:bottom w:val="single" w:color="000000" w:sz="4" w:space="0"/>
            </w:tcBorders>
            <w:tcW w:w="1699" w:type="dxa"/>
            <w:vAlign w:val="center"/>
            <w:textDirection w:val="lrTb"/>
            <w:noWrap w:val="false"/>
          </w:tcPr>
          <w:p>
            <w:pPr>
              <w:pStyle w:val="1598"/>
              <w:jc w:val="center"/>
            </w:pPr>
            <w:r>
              <w:rPr>
                <w:color w:val="000000"/>
                <w:sz w:val="20"/>
                <w:szCs w:val="20"/>
              </w:rPr>
              <w:t xml:space="preserve">14.01.2028</w:t>
            </w:r>
            <w:r/>
          </w:p>
        </w:tc>
        <w:tc>
          <w:tcPr>
            <w:tcBorders>
              <w:top w:val="single" w:color="000000" w:sz="4" w:space="0"/>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r>
            <w:r>
              <w:rPr>
                <w:color w:val="000000"/>
                <w:sz w:val="20"/>
                <w:szCs w:val="20"/>
              </w:rPr>
            </w:r>
          </w:p>
        </w:tc>
      </w:tr>
      <w:tr>
        <w:tblPrEx/>
        <w:trPr>
          <w:trHeight w:val="23"/>
        </w:trPr>
        <w:tc>
          <w:tcPr>
            <w:tcBorders>
              <w:top w:val="single" w:color="000000" w:sz="4" w:space="0"/>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top w:val="single" w:color="000000" w:sz="4" w:space="0"/>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пер. Центральный 4</w:t>
            </w:r>
            <w:r/>
          </w:p>
        </w:tc>
        <w:tc>
          <w:tcPr>
            <w:tcBorders>
              <w:top w:val="single" w:color="000000" w:sz="4" w:space="0"/>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ВСКМ-15</w:t>
            </w:r>
            <w:r>
              <w:rPr>
                <w:color w:val="000000"/>
                <w:sz w:val="20"/>
                <w:szCs w:val="20"/>
              </w:rPr>
            </w:r>
          </w:p>
        </w:tc>
        <w:tc>
          <w:tcPr>
            <w:tcBorders>
              <w:top w:val="single" w:color="000000" w:sz="4" w:space="0"/>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10.12.2024</w:t>
            </w:r>
            <w:r>
              <w:rPr>
                <w:color w:val="000000"/>
                <w:sz w:val="20"/>
                <w:szCs w:val="20"/>
              </w:rPr>
            </w:r>
          </w:p>
        </w:tc>
        <w:tc>
          <w:tcPr>
            <w:tcBorders>
              <w:top w:val="single" w:color="000000" w:sz="4" w:space="0"/>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09.12.2028</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r>
            <w:r>
              <w:rPr>
                <w:color w:val="000000"/>
                <w:sz w:val="20"/>
                <w:szCs w:val="20"/>
              </w:rPr>
            </w:r>
          </w:p>
        </w:tc>
      </w:tr>
      <w:tr>
        <w:tblPrEx/>
        <w:trPr>
          <w:trHeight w:val="23"/>
        </w:trPr>
        <w:tc>
          <w:tcPr>
            <w:tcBorders>
              <w:top w:val="single" w:color="000000" w:sz="4" w:space="0"/>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top w:val="single" w:color="000000" w:sz="4" w:space="0"/>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пер. Центральный 8</w:t>
            </w:r>
            <w:r/>
          </w:p>
        </w:tc>
        <w:tc>
          <w:tcPr>
            <w:tcBorders>
              <w:top w:val="single" w:color="000000" w:sz="4" w:space="0"/>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ВСТ-25</w:t>
            </w:r>
            <w:r>
              <w:rPr>
                <w:color w:val="000000"/>
                <w:sz w:val="20"/>
                <w:szCs w:val="20"/>
              </w:rPr>
            </w:r>
          </w:p>
        </w:tc>
        <w:tc>
          <w:tcPr>
            <w:tcBorders>
              <w:top w:val="single" w:color="000000" w:sz="4" w:space="0"/>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22.04.2022</w:t>
            </w:r>
            <w:r>
              <w:rPr>
                <w:color w:val="000000"/>
                <w:sz w:val="20"/>
                <w:szCs w:val="20"/>
              </w:rPr>
            </w:r>
          </w:p>
        </w:tc>
        <w:tc>
          <w:tcPr>
            <w:tcBorders>
              <w:top w:val="single" w:color="000000" w:sz="4" w:space="0"/>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21.04.2028</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r>
            <w:r>
              <w:rPr>
                <w:color w:val="000000"/>
                <w:sz w:val="20"/>
                <w:szCs w:val="20"/>
              </w:rPr>
            </w:r>
          </w:p>
        </w:tc>
      </w:tr>
      <w:tr>
        <w:tblPrEx/>
        <w:trPr>
          <w:trHeight w:val="23"/>
        </w:trPr>
        <w:tc>
          <w:tcPr>
            <w:tcBorders>
              <w:top w:val="single" w:color="000000" w:sz="4" w:space="0"/>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top w:val="single" w:color="000000" w:sz="4" w:space="0"/>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пер. Центральный 13</w:t>
            </w:r>
            <w:r/>
          </w:p>
        </w:tc>
        <w:tc>
          <w:tcPr>
            <w:tcBorders>
              <w:top w:val="single" w:color="000000" w:sz="4" w:space="0"/>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ПРИМ-80</w:t>
            </w:r>
            <w:r>
              <w:rPr>
                <w:color w:val="000000"/>
                <w:sz w:val="20"/>
                <w:szCs w:val="20"/>
              </w:rPr>
            </w:r>
          </w:p>
        </w:tc>
        <w:tc>
          <w:tcPr>
            <w:tcBorders>
              <w:top w:val="single" w:color="000000" w:sz="4" w:space="0"/>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13.09.2024</w:t>
            </w:r>
            <w:r>
              <w:rPr>
                <w:color w:val="000000"/>
                <w:sz w:val="20"/>
                <w:szCs w:val="20"/>
              </w:rPr>
            </w:r>
          </w:p>
        </w:tc>
        <w:tc>
          <w:tcPr>
            <w:tcBorders>
              <w:top w:val="single" w:color="000000" w:sz="4" w:space="0"/>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12.09.2028</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r>
            <w:r>
              <w:rPr>
                <w:color w:val="000000"/>
                <w:sz w:val="20"/>
                <w:szCs w:val="20"/>
              </w:rPr>
            </w:r>
          </w:p>
        </w:tc>
      </w:tr>
      <w:tr>
        <w:tblPrEx/>
        <w:trPr>
          <w:trHeight w:val="23"/>
        </w:trPr>
        <w:tc>
          <w:tcPr>
            <w:tcBorders>
              <w:top w:val="single" w:color="000000" w:sz="4" w:space="0"/>
              <w:left w:val="single" w:color="000000" w:sz="4" w:space="0"/>
              <w:bottom w:val="single" w:color="000000" w:sz="4" w:space="0"/>
            </w:tcBorders>
            <w:tcW w:w="2328" w:type="dxa"/>
            <w:vAlign w:val="center"/>
            <w:textDirection w:val="lrTb"/>
            <w:noWrap w:val="false"/>
          </w:tcPr>
          <w:p>
            <w:pPr>
              <w:pStyle w:val="1598"/>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tcBorders>
            <w:tcW w:w="1099" w:type="dxa"/>
            <w:vAlign w:val="center"/>
            <w:textDirection w:val="lrTb"/>
            <w:noWrap w:val="false"/>
          </w:tcPr>
          <w:p>
            <w:pPr>
              <w:pStyle w:val="1598"/>
              <w:rPr>
                <w:color w:val="000000"/>
                <w:sz w:val="20"/>
                <w:szCs w:val="20"/>
              </w:rPr>
            </w:pPr>
            <w:r>
              <w:rPr>
                <w:color w:val="000000"/>
                <w:sz w:val="20"/>
                <w:szCs w:val="20"/>
              </w:rPr>
              <w:t xml:space="preserve">холодная</w:t>
            </w:r>
            <w:r>
              <w:rPr>
                <w:color w:val="000000"/>
                <w:sz w:val="20"/>
                <w:szCs w:val="20"/>
              </w:rPr>
            </w:r>
          </w:p>
        </w:tc>
        <w:tc>
          <w:tcPr>
            <w:tcBorders>
              <w:top w:val="single" w:color="000000" w:sz="4" w:space="0"/>
              <w:left w:val="single" w:color="000000" w:sz="4" w:space="0"/>
              <w:bottom w:val="single" w:color="000000" w:sz="4" w:space="0"/>
            </w:tcBorders>
            <w:tcW w:w="2448" w:type="dxa"/>
            <w:vAlign w:val="center"/>
            <w:textDirection w:val="lrTb"/>
            <w:noWrap w:val="false"/>
          </w:tcPr>
          <w:p>
            <w:pPr>
              <w:pStyle w:val="1598"/>
            </w:pPr>
            <w:r>
              <w:rPr>
                <w:color w:val="000000"/>
                <w:sz w:val="20"/>
                <w:szCs w:val="20"/>
              </w:rPr>
              <w:t xml:space="preserve">Ломоносова, 9</w:t>
            </w:r>
            <w:r/>
          </w:p>
        </w:tc>
        <w:tc>
          <w:tcPr>
            <w:tcBorders>
              <w:top w:val="single" w:color="000000" w:sz="4" w:space="0"/>
              <w:left w:val="single" w:color="000000" w:sz="4" w:space="0"/>
              <w:bottom w:val="single" w:color="000000" w:sz="4" w:space="0"/>
            </w:tcBorders>
            <w:tcW w:w="1892" w:type="dxa"/>
            <w:vAlign w:val="center"/>
            <w:textDirection w:val="lrTb"/>
            <w:noWrap w:val="false"/>
          </w:tcPr>
          <w:p>
            <w:pPr>
              <w:pStyle w:val="1598"/>
              <w:rPr>
                <w:color w:val="000000"/>
                <w:sz w:val="20"/>
                <w:szCs w:val="20"/>
              </w:rPr>
            </w:pPr>
            <w:r>
              <w:rPr>
                <w:color w:val="000000"/>
                <w:sz w:val="20"/>
                <w:szCs w:val="20"/>
              </w:rPr>
              <w:t xml:space="preserve">ВСКМ-90-50</w:t>
            </w:r>
            <w:r>
              <w:rPr>
                <w:color w:val="000000"/>
                <w:sz w:val="20"/>
                <w:szCs w:val="20"/>
              </w:rPr>
            </w:r>
          </w:p>
        </w:tc>
        <w:tc>
          <w:tcPr>
            <w:tcBorders>
              <w:top w:val="single" w:color="000000" w:sz="4" w:space="0"/>
              <w:left w:val="single" w:color="000000" w:sz="4" w:space="0"/>
              <w:bottom w:val="single" w:color="000000" w:sz="4" w:space="0"/>
            </w:tcBorders>
            <w:tcW w:w="1207" w:type="dxa"/>
            <w:vAlign w:val="center"/>
            <w:textDirection w:val="lrTb"/>
            <w:noWrap w:val="false"/>
          </w:tcPr>
          <w:p>
            <w:pPr>
              <w:pStyle w:val="1598"/>
              <w:jc w:val="center"/>
              <w:rPr>
                <w:color w:val="000000"/>
                <w:sz w:val="20"/>
                <w:szCs w:val="20"/>
              </w:rPr>
            </w:pPr>
            <w:r>
              <w:rPr>
                <w:color w:val="000000"/>
                <w:sz w:val="20"/>
                <w:szCs w:val="20"/>
              </w:rPr>
              <w:t xml:space="preserve">20.11.2023</w:t>
            </w:r>
            <w:r>
              <w:rPr>
                <w:color w:val="000000"/>
                <w:sz w:val="20"/>
                <w:szCs w:val="20"/>
              </w:rPr>
            </w:r>
          </w:p>
        </w:tc>
        <w:tc>
          <w:tcPr>
            <w:tcBorders>
              <w:top w:val="single" w:color="000000" w:sz="4" w:space="0"/>
              <w:left w:val="single" w:color="000000" w:sz="4" w:space="0"/>
              <w:bottom w:val="single" w:color="000000" w:sz="4" w:space="0"/>
            </w:tcBorders>
            <w:tcW w:w="1699" w:type="dxa"/>
            <w:vAlign w:val="center"/>
            <w:textDirection w:val="lrTb"/>
            <w:noWrap w:val="false"/>
          </w:tcPr>
          <w:p>
            <w:pPr>
              <w:pStyle w:val="1598"/>
              <w:jc w:val="center"/>
              <w:rPr>
                <w:color w:val="000000"/>
                <w:sz w:val="20"/>
                <w:szCs w:val="20"/>
              </w:rPr>
            </w:pPr>
            <w:r>
              <w:rPr>
                <w:color w:val="000000"/>
                <w:sz w:val="20"/>
                <w:szCs w:val="20"/>
              </w:rPr>
              <w:t xml:space="preserve">19.11.2029</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2524"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4" w:space="0"/>
              <w:bottom w:val="single" w:color="000000" w:sz="4" w:space="0"/>
              <w:right w:val="single" w:color="000000" w:sz="4" w:space="0"/>
            </w:tcBorders>
            <w:tcW w:w="1373" w:type="dxa"/>
            <w:vAlign w:val="bottom"/>
            <w:textDirection w:val="lrTb"/>
            <w:noWrap w:val="false"/>
          </w:tcPr>
          <w:p>
            <w:pPr>
              <w:pStyle w:val="1598"/>
              <w:rPr>
                <w:color w:val="000000"/>
                <w:sz w:val="20"/>
                <w:szCs w:val="20"/>
              </w:rPr>
            </w:pPr>
            <w:r>
              <w:rPr>
                <w:color w:val="000000"/>
                <w:sz w:val="20"/>
                <w:szCs w:val="20"/>
              </w:rPr>
            </w:r>
            <w:r>
              <w:rPr>
                <w:color w:val="000000"/>
                <w:sz w:val="20"/>
                <w:szCs w:val="20"/>
              </w:rPr>
            </w:r>
          </w:p>
        </w:tc>
      </w:tr>
    </w:tbl>
    <w:p>
      <w:pPr>
        <w:pStyle w:val="1598"/>
        <w:contextualSpacing/>
        <w:jc w:val="both"/>
        <w:spacing w:before="0" w:after="0"/>
        <w:rPr>
          <w:b/>
          <w:color w:val="000000"/>
          <w:sz w:val="22"/>
        </w:rPr>
        <w:sectPr>
          <w:footerReference w:type="default" r:id="rId29"/>
          <w:footnotePr/>
          <w:endnotePr/>
          <w:type w:val="nextPage"/>
          <w:pgSz w:w="16838" w:h="11906" w:orient="landscape"/>
          <w:pgMar w:top="1134" w:right="567" w:bottom="1134" w:left="1701" w:header="0" w:footer="709" w:gutter="0"/>
          <w:cols w:num="1" w:sep="0" w:space="1701" w:equalWidth="1"/>
          <w:docGrid w:linePitch="360"/>
        </w:sectPr>
      </w:pPr>
      <w:r>
        <w:rPr>
          <w:b/>
          <w:color w:val="000000"/>
          <w:sz w:val="22"/>
        </w:rPr>
      </w:r>
      <w:r>
        <w:rPr>
          <w:b/>
          <w:color w:val="000000"/>
          <w:sz w:val="22"/>
        </w:rPr>
      </w:r>
    </w:p>
    <w:p>
      <w:pPr>
        <w:pStyle w:val="2792"/>
        <w:numPr>
          <w:ilvl w:val="1"/>
          <w:numId w:val="64"/>
        </w:numPr>
        <w:contextualSpacing/>
        <w:ind w:left="0" w:firstLine="0"/>
        <w:spacing w:before="0" w:after="0" w:line="240" w:lineRule="auto"/>
        <w:tabs>
          <w:tab w:val="left" w:pos="426" w:leader="none"/>
          <w:tab w:val="clear" w:pos="708" w:leader="none"/>
        </w:tabs>
        <w:rPr>
          <w:b/>
          <w:color w:val="000000"/>
          <w:szCs w:val="24"/>
        </w:rPr>
        <w:outlineLvl w:val="2"/>
      </w:pPr>
      <w:r/>
      <w:bookmarkStart w:id="21" w:name="__RefHeading___Toc197514199"/>
      <w:r/>
      <w:bookmarkEnd w:id="21"/>
      <w:r>
        <w:rPr>
          <w:b/>
          <w:color w:val="000000"/>
          <w:szCs w:val="24"/>
        </w:rPr>
        <w:t xml:space="preserve">Анализ резервов и дефицитов производственных мощностей системы водоснабжения поселения</w:t>
      </w:r>
      <w:r>
        <w:rPr>
          <w:b/>
          <w:color w:val="000000"/>
          <w:szCs w:val="24"/>
        </w:rPr>
      </w:r>
    </w:p>
    <w:p>
      <w:pPr>
        <w:pStyle w:val="1598"/>
        <w:ind w:firstLine="851"/>
        <w:jc w:val="both"/>
        <w:spacing w:line="360" w:lineRule="auto"/>
        <w:rPr>
          <w:color w:val="000000"/>
        </w:rPr>
      </w:pPr>
      <w:r>
        <w:rPr>
          <w:color w:val="000000"/>
        </w:rPr>
        <w:t xml:space="preserve">В таблице 24 приведена оценка резервов (дефицитов) производственных мощностей системы водоснабжения.</w:t>
      </w:r>
      <w:r>
        <w:rPr>
          <w:color w:val="000000"/>
        </w:rPr>
      </w:r>
    </w:p>
    <w:p>
      <w:pPr>
        <w:pStyle w:val="2808"/>
        <w:keepLines/>
        <w:keepNext/>
        <w:spacing w:before="0" w:after="0"/>
        <w:rPr>
          <w:color w:val="000000"/>
        </w:rPr>
      </w:pPr>
      <w:r>
        <w:rPr>
          <w:color w:val="000000"/>
          <w:szCs w:val="24"/>
        </w:rPr>
        <w:t xml:space="preserve">Таблица </w:t>
      </w:r>
      <w:r>
        <w:rPr>
          <w:color w:val="000000"/>
          <w:szCs w:val="24"/>
        </w:rPr>
        <w:fldChar w:fldCharType="begin"/>
      </w:r>
      <w:r>
        <w:rPr>
          <w:color w:val="000000"/>
          <w:szCs w:val="24"/>
        </w:rPr>
        <w:instrText xml:space="preserve"> SEQ Таблица \* ARABIC </w:instrText>
      </w:r>
      <w:r>
        <w:rPr>
          <w:color w:val="000000"/>
          <w:szCs w:val="24"/>
        </w:rPr>
        <w:fldChar w:fldCharType="separate"/>
      </w:r>
      <w:r>
        <w:rPr>
          <w:color w:val="000000"/>
          <w:szCs w:val="24"/>
        </w:rPr>
        <w:t xml:space="preserve">24</w:t>
      </w:r>
      <w:r>
        <w:rPr>
          <w:color w:val="000000"/>
          <w:szCs w:val="24"/>
        </w:rPr>
        <w:fldChar w:fldCharType="end"/>
      </w:r>
      <w:r>
        <w:rPr>
          <w:color w:val="000000"/>
          <w:szCs w:val="24"/>
        </w:rPr>
        <w:t xml:space="preserve"> – Фактическая оценка резервов (дефицитов) производственных мощностей системы водоснабжения</w:t>
      </w:r>
      <w:r>
        <w:rPr>
          <w:color w:val="000000"/>
        </w:rPr>
      </w:r>
    </w:p>
    <w:tbl>
      <w:tblPr>
        <w:tblW w:w="5000" w:type="pct"/>
        <w:jc w:val="center"/>
        <w:tblInd w:w="0" w:type="dxa"/>
        <w:tblLayout w:type="fixed"/>
        <w:tblCellMar>
          <w:left w:w="108" w:type="dxa"/>
          <w:top w:w="0" w:type="dxa"/>
          <w:right w:w="108" w:type="dxa"/>
          <w:bottom w:w="0" w:type="dxa"/>
        </w:tblCellMar>
        <w:tblLook w:val="04A0" w:firstRow="1" w:lastRow="0" w:firstColumn="1" w:lastColumn="0" w:noHBand="0" w:noVBand="1"/>
      </w:tblPr>
      <w:tblGrid>
        <w:gridCol w:w="603"/>
        <w:gridCol w:w="3801"/>
        <w:gridCol w:w="970"/>
        <w:gridCol w:w="1522"/>
        <w:gridCol w:w="1388"/>
        <w:gridCol w:w="1354"/>
      </w:tblGrid>
      <w:tr>
        <w:tblPrEx/>
        <w:trPr>
          <w:trHeight w:val="23"/>
        </w:trPr>
        <w:tc>
          <w:tcPr>
            <w:tcBorders>
              <w:top w:val="single" w:color="000000" w:sz="4" w:space="0"/>
              <w:left w:val="single" w:color="000000" w:sz="4" w:space="0"/>
              <w:bottom w:val="single" w:color="000000" w:sz="4" w:space="0"/>
              <w:right w:val="single" w:color="000000" w:sz="4" w:space="0"/>
            </w:tcBorders>
            <w:tcW w:w="603" w:type="dxa"/>
            <w:vAlign w:val="center"/>
            <w:vMerge w:val="restart"/>
            <w:textDirection w:val="lrTb"/>
            <w:noWrap w:val="false"/>
          </w:tcPr>
          <w:p>
            <w:pPr>
              <w:pStyle w:val="1598"/>
              <w:jc w:val="center"/>
              <w:rPr>
                <w:b/>
                <w:bCs/>
                <w:color w:val="000000"/>
                <w:sz w:val="20"/>
                <w:szCs w:val="20"/>
              </w:rPr>
            </w:pPr>
            <w:r>
              <w:rPr>
                <w:b/>
                <w:bCs/>
                <w:color w:val="000000"/>
                <w:sz w:val="20"/>
                <w:szCs w:val="20"/>
              </w:rPr>
              <w:t xml:space="preserve">№ </w:t>
            </w:r>
            <w:r>
              <w:rPr>
                <w:b/>
                <w:bCs/>
                <w:color w:val="000000"/>
                <w:sz w:val="20"/>
                <w:szCs w:val="20"/>
              </w:rPr>
              <w:t xml:space="preserve">п.п.</w:t>
            </w:r>
            <w:r>
              <w:rPr>
                <w:b/>
                <w:bCs/>
                <w:color w:val="000000"/>
                <w:sz w:val="20"/>
                <w:szCs w:val="20"/>
              </w:rPr>
            </w:r>
          </w:p>
        </w:tc>
        <w:tc>
          <w:tcPr>
            <w:tcBorders>
              <w:top w:val="single" w:color="000000" w:sz="4" w:space="0"/>
              <w:left w:val="single" w:color="000000" w:sz="4" w:space="0"/>
              <w:bottom w:val="single" w:color="000000" w:sz="4" w:space="0"/>
              <w:right w:val="single" w:color="000000" w:sz="4" w:space="0"/>
            </w:tcBorders>
            <w:tcW w:w="3801" w:type="dxa"/>
            <w:vAlign w:val="center"/>
            <w:vMerge w:val="restart"/>
            <w:textDirection w:val="lrTb"/>
            <w:noWrap w:val="false"/>
          </w:tcPr>
          <w:p>
            <w:pPr>
              <w:pStyle w:val="1598"/>
              <w:jc w:val="center"/>
              <w:rPr>
                <w:b/>
                <w:bCs/>
                <w:color w:val="000000"/>
                <w:sz w:val="20"/>
                <w:szCs w:val="20"/>
              </w:rPr>
            </w:pPr>
            <w:r>
              <w:rPr>
                <w:b/>
                <w:bCs/>
                <w:color w:val="000000"/>
                <w:sz w:val="20"/>
                <w:szCs w:val="20"/>
              </w:rPr>
              <w:t xml:space="preserve">Наименование показателя</w:t>
            </w:r>
            <w:r>
              <w:rPr>
                <w:b/>
                <w:bCs/>
                <w:color w:val="000000"/>
                <w:sz w:val="20"/>
                <w:szCs w:val="20"/>
              </w:rPr>
            </w:r>
          </w:p>
        </w:tc>
        <w:tc>
          <w:tcPr>
            <w:tcBorders>
              <w:top w:val="single" w:color="000000" w:sz="4" w:space="0"/>
              <w:left w:val="single" w:color="000000" w:sz="4" w:space="0"/>
              <w:bottom w:val="single" w:color="000000" w:sz="4" w:space="0"/>
              <w:right w:val="single" w:color="000000" w:sz="4" w:space="0"/>
            </w:tcBorders>
            <w:tcW w:w="970" w:type="dxa"/>
            <w:vAlign w:val="center"/>
            <w:vMerge w:val="restart"/>
            <w:textDirection w:val="lrTb"/>
            <w:noWrap w:val="false"/>
          </w:tcPr>
          <w:p>
            <w:pPr>
              <w:pStyle w:val="1598"/>
              <w:jc w:val="center"/>
              <w:rPr>
                <w:b/>
                <w:bCs/>
                <w:color w:val="000000"/>
                <w:sz w:val="20"/>
                <w:szCs w:val="20"/>
              </w:rPr>
            </w:pPr>
            <w:r>
              <w:rPr>
                <w:b/>
                <w:bCs/>
                <w:color w:val="000000"/>
                <w:sz w:val="20"/>
                <w:szCs w:val="20"/>
              </w:rPr>
              <w:t xml:space="preserve">Ед. изм.</w:t>
            </w:r>
            <w:r>
              <w:rPr>
                <w:b/>
                <w:bCs/>
                <w:color w:val="000000"/>
                <w:sz w:val="20"/>
                <w:szCs w:val="20"/>
              </w:rPr>
            </w:r>
          </w:p>
        </w:tc>
        <w:tc>
          <w:tcPr>
            <w:gridSpan w:val="3"/>
            <w:tcBorders>
              <w:top w:val="single" w:color="000000" w:sz="4" w:space="0"/>
              <w:bottom w:val="single" w:color="000000" w:sz="4" w:space="0"/>
              <w:right w:val="single" w:color="000000" w:sz="4" w:space="0"/>
            </w:tcBorders>
            <w:tcW w:w="4264" w:type="dxa"/>
            <w:vAlign w:val="center"/>
            <w:textDirection w:val="lrTb"/>
            <w:noWrap w:val="false"/>
          </w:tcPr>
          <w:p>
            <w:pPr>
              <w:pStyle w:val="1598"/>
              <w:jc w:val="center"/>
              <w:rPr>
                <w:b/>
                <w:bCs/>
                <w:color w:val="000000"/>
                <w:sz w:val="20"/>
                <w:szCs w:val="20"/>
              </w:rPr>
            </w:pPr>
            <w:r>
              <w:rPr>
                <w:b/>
                <w:bCs/>
                <w:color w:val="000000"/>
                <w:sz w:val="20"/>
                <w:szCs w:val="20"/>
              </w:rPr>
              <w:t xml:space="preserve">Период</w:t>
            </w:r>
            <w:r>
              <w:rPr>
                <w:b/>
                <w:bCs/>
                <w:color w:val="000000"/>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03" w:type="dxa"/>
            <w:vAlign w:val="center"/>
            <w:vMerge w:val="continue"/>
            <w:textDirection w:val="lrTb"/>
            <w:noWrap w:val="false"/>
          </w:tcPr>
          <w:p>
            <w:pPr>
              <w:pStyle w:val="1598"/>
              <w:rPr>
                <w:b/>
                <w:bCs/>
                <w:color w:val="000000"/>
                <w:sz w:val="20"/>
                <w:szCs w:val="20"/>
              </w:rPr>
            </w:pPr>
            <w:r>
              <w:rPr>
                <w:b/>
                <w:bCs/>
                <w:color w:val="000000"/>
                <w:sz w:val="20"/>
                <w:szCs w:val="20"/>
              </w:rPr>
            </w:r>
            <w:r>
              <w:rPr>
                <w:b/>
                <w:bCs/>
                <w:color w:val="000000"/>
                <w:sz w:val="20"/>
                <w:szCs w:val="20"/>
              </w:rPr>
            </w:r>
          </w:p>
        </w:tc>
        <w:tc>
          <w:tcPr>
            <w:tcBorders>
              <w:top w:val="single" w:color="000000" w:sz="4" w:space="0"/>
              <w:left w:val="single" w:color="000000" w:sz="4" w:space="0"/>
              <w:bottom w:val="single" w:color="000000" w:sz="4" w:space="0"/>
              <w:right w:val="single" w:color="000000" w:sz="4" w:space="0"/>
            </w:tcBorders>
            <w:tcW w:w="3801" w:type="dxa"/>
            <w:vAlign w:val="center"/>
            <w:vMerge w:val="continue"/>
            <w:textDirection w:val="lrTb"/>
            <w:noWrap w:val="false"/>
          </w:tcPr>
          <w:p>
            <w:pPr>
              <w:pStyle w:val="1598"/>
              <w:rPr>
                <w:b/>
                <w:bCs/>
                <w:color w:val="000000"/>
                <w:sz w:val="20"/>
                <w:szCs w:val="20"/>
              </w:rPr>
            </w:pPr>
            <w:r>
              <w:rPr>
                <w:b/>
                <w:bCs/>
                <w:color w:val="000000"/>
                <w:sz w:val="20"/>
                <w:szCs w:val="20"/>
              </w:rPr>
            </w:r>
            <w:r>
              <w:rPr>
                <w:b/>
                <w:bCs/>
                <w:color w:val="000000"/>
                <w:sz w:val="20"/>
                <w:szCs w:val="20"/>
              </w:rPr>
            </w:r>
          </w:p>
        </w:tc>
        <w:tc>
          <w:tcPr>
            <w:tcBorders>
              <w:top w:val="single" w:color="000000" w:sz="4" w:space="0"/>
              <w:left w:val="single" w:color="000000" w:sz="4" w:space="0"/>
              <w:bottom w:val="single" w:color="000000" w:sz="4" w:space="0"/>
              <w:right w:val="single" w:color="000000" w:sz="4" w:space="0"/>
            </w:tcBorders>
            <w:tcW w:w="970" w:type="dxa"/>
            <w:vAlign w:val="center"/>
            <w:vMerge w:val="continue"/>
            <w:textDirection w:val="lrTb"/>
            <w:noWrap w:val="false"/>
          </w:tcPr>
          <w:p>
            <w:pPr>
              <w:pStyle w:val="1598"/>
              <w:rPr>
                <w:b/>
                <w:bCs/>
                <w:color w:val="000000"/>
                <w:sz w:val="20"/>
                <w:szCs w:val="20"/>
              </w:rPr>
            </w:pPr>
            <w:r>
              <w:rPr>
                <w:b/>
                <w:bCs/>
                <w:color w:val="000000"/>
                <w:sz w:val="20"/>
                <w:szCs w:val="20"/>
              </w:rPr>
            </w:r>
            <w:r>
              <w:rPr>
                <w:b/>
                <w:bCs/>
                <w:color w:val="000000"/>
                <w:sz w:val="20"/>
                <w:szCs w:val="20"/>
              </w:rPr>
            </w:r>
          </w:p>
        </w:tc>
        <w:tc>
          <w:tcPr>
            <w:tcBorders>
              <w:bottom w:val="single" w:color="000000" w:sz="4" w:space="0"/>
              <w:right w:val="single" w:color="000000" w:sz="4" w:space="0"/>
            </w:tcBorders>
            <w:tcW w:w="1522" w:type="dxa"/>
            <w:vAlign w:val="center"/>
            <w:textDirection w:val="lrTb"/>
            <w:noWrap w:val="false"/>
          </w:tcPr>
          <w:p>
            <w:pPr>
              <w:pStyle w:val="1598"/>
              <w:jc w:val="center"/>
              <w:rPr>
                <w:b/>
                <w:bCs/>
                <w:color w:val="000000"/>
                <w:sz w:val="20"/>
                <w:szCs w:val="20"/>
              </w:rPr>
            </w:pPr>
            <w:r>
              <w:rPr>
                <w:b/>
                <w:bCs/>
                <w:color w:val="000000"/>
                <w:sz w:val="20"/>
                <w:szCs w:val="20"/>
              </w:rPr>
              <w:t xml:space="preserve">2022г.</w:t>
            </w:r>
            <w:r>
              <w:rPr>
                <w:b/>
                <w:bCs/>
                <w:color w:val="000000"/>
                <w:sz w:val="20"/>
                <w:szCs w:val="20"/>
              </w:rPr>
            </w:r>
          </w:p>
        </w:tc>
        <w:tc>
          <w:tcPr>
            <w:tcBorders>
              <w:bottom w:val="single" w:color="000000" w:sz="4" w:space="0"/>
              <w:right w:val="single" w:color="000000" w:sz="4" w:space="0"/>
            </w:tcBorders>
            <w:tcW w:w="1388" w:type="dxa"/>
            <w:vAlign w:val="center"/>
            <w:textDirection w:val="lrTb"/>
            <w:noWrap w:val="false"/>
          </w:tcPr>
          <w:p>
            <w:pPr>
              <w:pStyle w:val="1598"/>
              <w:jc w:val="center"/>
              <w:rPr>
                <w:b/>
                <w:bCs/>
                <w:color w:val="000000"/>
                <w:sz w:val="20"/>
                <w:szCs w:val="20"/>
              </w:rPr>
            </w:pPr>
            <w:r>
              <w:rPr>
                <w:b/>
                <w:bCs/>
                <w:color w:val="000000"/>
                <w:sz w:val="20"/>
                <w:szCs w:val="20"/>
              </w:rPr>
              <w:t xml:space="preserve">2023г.</w:t>
            </w:r>
            <w:r>
              <w:rPr>
                <w:b/>
                <w:bCs/>
                <w:color w:val="000000"/>
                <w:sz w:val="20"/>
                <w:szCs w:val="20"/>
              </w:rPr>
            </w:r>
          </w:p>
        </w:tc>
        <w:tc>
          <w:tcPr>
            <w:tcBorders>
              <w:bottom w:val="single" w:color="000000" w:sz="4" w:space="0"/>
              <w:right w:val="single" w:color="000000" w:sz="4" w:space="0"/>
            </w:tcBorders>
            <w:tcW w:w="1354" w:type="dxa"/>
            <w:vAlign w:val="center"/>
            <w:textDirection w:val="lrTb"/>
            <w:noWrap w:val="false"/>
          </w:tcPr>
          <w:p>
            <w:pPr>
              <w:pStyle w:val="1598"/>
              <w:jc w:val="center"/>
              <w:rPr>
                <w:b/>
                <w:bCs/>
                <w:color w:val="000000"/>
                <w:sz w:val="20"/>
                <w:szCs w:val="20"/>
              </w:rPr>
            </w:pPr>
            <w:r>
              <w:rPr>
                <w:b/>
                <w:bCs/>
                <w:color w:val="000000"/>
                <w:sz w:val="20"/>
                <w:szCs w:val="20"/>
              </w:rPr>
              <w:t xml:space="preserve">2024г.</w:t>
            </w:r>
            <w:r>
              <w:rPr>
                <w:b/>
                <w:bCs/>
                <w:color w:val="000000"/>
                <w:sz w:val="20"/>
                <w:szCs w:val="20"/>
              </w:rPr>
            </w:r>
          </w:p>
        </w:tc>
      </w:tr>
      <w:tr>
        <w:tblPrEx/>
        <w:trPr>
          <w:trHeight w:val="23"/>
        </w:trPr>
        <w:tc>
          <w:tcPr>
            <w:tcBorders>
              <w:left w:val="single" w:color="000000" w:sz="4" w:space="0"/>
              <w:bottom w:val="single" w:color="000000" w:sz="4" w:space="0"/>
              <w:right w:val="single" w:color="000000" w:sz="4" w:space="0"/>
            </w:tcBorders>
            <w:tcW w:w="603" w:type="dxa"/>
            <w:vAlign w:val="center"/>
            <w:textDirection w:val="lrTb"/>
            <w:noWrap w:val="false"/>
          </w:tcPr>
          <w:p>
            <w:pPr>
              <w:pStyle w:val="1598"/>
              <w:jc w:val="center"/>
              <w:rPr>
                <w:b/>
                <w:bCs/>
                <w:color w:val="000000"/>
                <w:sz w:val="20"/>
                <w:szCs w:val="20"/>
              </w:rPr>
            </w:pPr>
            <w:r>
              <w:rPr>
                <w:b/>
                <w:bCs/>
                <w:color w:val="000000"/>
                <w:sz w:val="20"/>
                <w:szCs w:val="20"/>
              </w:rPr>
              <w:t xml:space="preserve">1</w:t>
            </w:r>
            <w:r>
              <w:rPr>
                <w:b/>
                <w:bCs/>
                <w:color w:val="000000"/>
                <w:sz w:val="20"/>
                <w:szCs w:val="20"/>
              </w:rPr>
            </w:r>
          </w:p>
        </w:tc>
        <w:tc>
          <w:tcPr>
            <w:gridSpan w:val="5"/>
            <w:tcBorders>
              <w:top w:val="single" w:color="000000" w:sz="4" w:space="0"/>
              <w:bottom w:val="single" w:color="000000" w:sz="4" w:space="0"/>
              <w:right w:val="single" w:color="000000" w:sz="4" w:space="0"/>
            </w:tcBorders>
            <w:tcW w:w="9035" w:type="dxa"/>
            <w:vAlign w:val="center"/>
            <w:textDirection w:val="lrTb"/>
            <w:noWrap w:val="false"/>
          </w:tcPr>
          <w:p>
            <w:pPr>
              <w:pStyle w:val="1598"/>
              <w:jc w:val="center"/>
              <w:rPr>
                <w:b/>
                <w:bCs/>
                <w:color w:val="000000"/>
                <w:sz w:val="20"/>
                <w:szCs w:val="20"/>
              </w:rPr>
            </w:pPr>
            <w:r>
              <w:rPr>
                <w:b/>
                <w:bCs/>
                <w:color w:val="000000"/>
                <w:sz w:val="20"/>
                <w:szCs w:val="20"/>
              </w:rPr>
              <w:t xml:space="preserve">Единая ЦС ХВС городского поселения Федоровский</w:t>
            </w:r>
            <w:r>
              <w:rPr>
                <w:b/>
                <w:bCs/>
                <w:color w:val="000000"/>
                <w:sz w:val="20"/>
                <w:szCs w:val="20"/>
              </w:rPr>
            </w:r>
          </w:p>
        </w:tc>
      </w:tr>
      <w:tr>
        <w:tblPrEx/>
        <w:trPr>
          <w:trHeight w:val="23"/>
        </w:trPr>
        <w:tc>
          <w:tcPr>
            <w:tcBorders>
              <w:left w:val="single" w:color="000000" w:sz="4"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1.1.</w:t>
            </w:r>
            <w:r>
              <w:rPr>
                <w:color w:val="000000"/>
                <w:sz w:val="20"/>
                <w:szCs w:val="20"/>
              </w:rPr>
            </w:r>
          </w:p>
        </w:tc>
        <w:tc>
          <w:tcPr>
            <w:tcBorders>
              <w:bottom w:val="single" w:color="000000" w:sz="4" w:space="0"/>
              <w:right w:val="single" w:color="000000" w:sz="4" w:space="0"/>
            </w:tcBorders>
            <w:tcW w:w="3801" w:type="dxa"/>
            <w:vAlign w:val="center"/>
            <w:textDirection w:val="lrTb"/>
            <w:noWrap w:val="false"/>
          </w:tcPr>
          <w:p>
            <w:pPr>
              <w:pStyle w:val="1598"/>
              <w:rPr>
                <w:color w:val="000000"/>
                <w:sz w:val="20"/>
                <w:szCs w:val="20"/>
              </w:rPr>
            </w:pPr>
            <w:r>
              <w:rPr>
                <w:color w:val="000000"/>
                <w:sz w:val="20"/>
                <w:szCs w:val="20"/>
              </w:rPr>
              <w:t xml:space="preserve">Объем водозабора (подъема) годовой</w:t>
            </w:r>
            <w:r>
              <w:rPr>
                <w:color w:val="000000"/>
                <w:sz w:val="20"/>
                <w:szCs w:val="20"/>
              </w:rPr>
            </w:r>
          </w:p>
        </w:tc>
        <w:tc>
          <w:tcPr>
            <w:tcBorders>
              <w:bottom w:val="single" w:color="000000" w:sz="4" w:space="0"/>
              <w:right w:val="single" w:color="000000" w:sz="4" w:space="0"/>
            </w:tcBorders>
            <w:tcW w:w="970" w:type="dxa"/>
            <w:vAlign w:val="center"/>
            <w:textDirection w:val="lrTb"/>
            <w:noWrap w:val="false"/>
          </w:tcPr>
          <w:p>
            <w:pPr>
              <w:pStyle w:val="1598"/>
              <w:jc w:val="center"/>
              <w:rPr>
                <w:color w:val="000000"/>
                <w:sz w:val="20"/>
                <w:szCs w:val="20"/>
              </w:rPr>
            </w:pPr>
            <w:r>
              <w:rPr>
                <w:color w:val="000000"/>
                <w:sz w:val="20"/>
                <w:szCs w:val="20"/>
              </w:rPr>
              <w:t xml:space="preserve">м³/год</w:t>
            </w:r>
            <w:r>
              <w:rPr>
                <w:color w:val="000000"/>
                <w:sz w:val="20"/>
                <w:szCs w:val="20"/>
              </w:rPr>
            </w:r>
          </w:p>
        </w:tc>
        <w:tc>
          <w:tcPr>
            <w:tcBorders>
              <w:bottom w:val="single" w:color="000000" w:sz="4" w:space="0"/>
              <w:right w:val="single" w:color="000000" w:sz="4" w:space="0"/>
            </w:tcBorders>
            <w:tcW w:w="1522" w:type="dxa"/>
            <w:vAlign w:val="center"/>
            <w:textDirection w:val="lrTb"/>
            <w:noWrap w:val="false"/>
          </w:tcPr>
          <w:p>
            <w:pPr>
              <w:pStyle w:val="1598"/>
              <w:jc w:val="center"/>
              <w:rPr>
                <w:color w:val="000000"/>
                <w:sz w:val="20"/>
                <w:szCs w:val="20"/>
              </w:rPr>
            </w:pPr>
            <w:r>
              <w:rPr>
                <w:color w:val="000000"/>
                <w:sz w:val="20"/>
                <w:szCs w:val="20"/>
              </w:rPr>
              <w:t xml:space="preserve">1 491 953,790</w:t>
            </w:r>
            <w:r>
              <w:rPr>
                <w:color w:val="000000"/>
                <w:sz w:val="20"/>
                <w:szCs w:val="20"/>
              </w:rPr>
            </w:r>
          </w:p>
        </w:tc>
        <w:tc>
          <w:tcPr>
            <w:tcBorders>
              <w:bottom w:val="single" w:color="000000" w:sz="4" w:space="0"/>
              <w:right w:val="single" w:color="000000" w:sz="4" w:space="0"/>
            </w:tcBorders>
            <w:tcW w:w="1388" w:type="dxa"/>
            <w:vAlign w:val="center"/>
            <w:textDirection w:val="lrTb"/>
            <w:noWrap w:val="false"/>
          </w:tcPr>
          <w:p>
            <w:pPr>
              <w:pStyle w:val="1598"/>
              <w:jc w:val="center"/>
              <w:rPr>
                <w:color w:val="000000"/>
                <w:sz w:val="20"/>
                <w:szCs w:val="20"/>
              </w:rPr>
            </w:pPr>
            <w:r>
              <w:rPr>
                <w:color w:val="000000"/>
                <w:sz w:val="20"/>
                <w:szCs w:val="20"/>
              </w:rPr>
              <w:t xml:space="preserve">1 486 002,585</w:t>
            </w:r>
            <w:r>
              <w:rPr>
                <w:color w:val="000000"/>
                <w:sz w:val="20"/>
                <w:szCs w:val="20"/>
              </w:rPr>
            </w:r>
          </w:p>
        </w:tc>
        <w:tc>
          <w:tcPr>
            <w:tcBorders>
              <w:bottom w:val="single" w:color="000000" w:sz="4" w:space="0"/>
              <w:right w:val="single" w:color="000000" w:sz="4" w:space="0"/>
            </w:tcBorders>
            <w:tcW w:w="1354" w:type="dxa"/>
            <w:vAlign w:val="center"/>
            <w:textDirection w:val="lrTb"/>
            <w:noWrap w:val="false"/>
          </w:tcPr>
          <w:p>
            <w:pPr>
              <w:pStyle w:val="1598"/>
              <w:jc w:val="center"/>
              <w:rPr>
                <w:color w:val="000000"/>
                <w:sz w:val="20"/>
                <w:szCs w:val="20"/>
              </w:rPr>
            </w:pPr>
            <w:r>
              <w:rPr>
                <w:color w:val="000000"/>
                <w:sz w:val="20"/>
                <w:szCs w:val="20"/>
              </w:rPr>
              <w:t xml:space="preserve">1 450 575,449</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1.2.</w:t>
            </w:r>
            <w:r>
              <w:rPr>
                <w:color w:val="000000"/>
                <w:sz w:val="20"/>
                <w:szCs w:val="20"/>
              </w:rPr>
            </w:r>
          </w:p>
        </w:tc>
        <w:tc>
          <w:tcPr>
            <w:tcBorders>
              <w:bottom w:val="single" w:color="000000" w:sz="4" w:space="0"/>
              <w:right w:val="single" w:color="000000" w:sz="4" w:space="0"/>
            </w:tcBorders>
            <w:tcW w:w="3801" w:type="dxa"/>
            <w:vAlign w:val="center"/>
            <w:textDirection w:val="lrTb"/>
            <w:noWrap w:val="false"/>
          </w:tcPr>
          <w:p>
            <w:pPr>
              <w:pStyle w:val="1598"/>
              <w:rPr>
                <w:color w:val="000000"/>
                <w:sz w:val="20"/>
                <w:szCs w:val="20"/>
              </w:rPr>
            </w:pPr>
            <w:r>
              <w:rPr>
                <w:color w:val="000000"/>
                <w:sz w:val="20"/>
                <w:szCs w:val="20"/>
              </w:rPr>
              <w:t xml:space="preserve">Объем водозабора среднесуточный</w:t>
            </w:r>
            <w:r>
              <w:rPr>
                <w:color w:val="000000"/>
                <w:sz w:val="20"/>
                <w:szCs w:val="20"/>
              </w:rPr>
            </w:r>
          </w:p>
        </w:tc>
        <w:tc>
          <w:tcPr>
            <w:tcBorders>
              <w:bottom w:val="single" w:color="000000" w:sz="4" w:space="0"/>
              <w:right w:val="single" w:color="000000" w:sz="4" w:space="0"/>
            </w:tcBorders>
            <w:tcW w:w="970" w:type="dxa"/>
            <w:vAlign w:val="center"/>
            <w:textDirection w:val="lrTb"/>
            <w:noWrap w:val="false"/>
          </w:tcPr>
          <w:p>
            <w:pPr>
              <w:pStyle w:val="1598"/>
              <w:jc w:val="center"/>
              <w:rPr>
                <w:color w:val="000000"/>
                <w:sz w:val="20"/>
                <w:szCs w:val="20"/>
              </w:rPr>
            </w:pPr>
            <w:r>
              <w:rPr>
                <w:color w:val="000000"/>
                <w:sz w:val="20"/>
                <w:szCs w:val="20"/>
              </w:rPr>
              <w:t xml:space="preserve">м³/сут</w:t>
            </w:r>
            <w:r>
              <w:rPr>
                <w:color w:val="000000"/>
                <w:sz w:val="20"/>
                <w:szCs w:val="20"/>
              </w:rPr>
            </w:r>
          </w:p>
        </w:tc>
        <w:tc>
          <w:tcPr>
            <w:tcBorders>
              <w:bottom w:val="single" w:color="000000" w:sz="4" w:space="0"/>
              <w:right w:val="single" w:color="000000" w:sz="4" w:space="0"/>
            </w:tcBorders>
            <w:tcW w:w="1522" w:type="dxa"/>
            <w:vAlign w:val="center"/>
            <w:textDirection w:val="lrTb"/>
            <w:noWrap w:val="false"/>
          </w:tcPr>
          <w:p>
            <w:pPr>
              <w:pStyle w:val="1598"/>
              <w:jc w:val="center"/>
              <w:rPr>
                <w:color w:val="000000"/>
                <w:sz w:val="20"/>
                <w:szCs w:val="20"/>
              </w:rPr>
            </w:pPr>
            <w:r>
              <w:rPr>
                <w:color w:val="000000"/>
                <w:sz w:val="20"/>
                <w:szCs w:val="20"/>
              </w:rPr>
              <w:t xml:space="preserve">4 087,54</w:t>
            </w:r>
            <w:r>
              <w:rPr>
                <w:color w:val="000000"/>
                <w:sz w:val="20"/>
                <w:szCs w:val="20"/>
              </w:rPr>
            </w:r>
          </w:p>
        </w:tc>
        <w:tc>
          <w:tcPr>
            <w:tcBorders>
              <w:bottom w:val="single" w:color="000000" w:sz="4" w:space="0"/>
              <w:right w:val="single" w:color="000000" w:sz="4" w:space="0"/>
            </w:tcBorders>
            <w:tcW w:w="1388" w:type="dxa"/>
            <w:vAlign w:val="center"/>
            <w:textDirection w:val="lrTb"/>
            <w:noWrap w:val="false"/>
          </w:tcPr>
          <w:p>
            <w:pPr>
              <w:pStyle w:val="1598"/>
              <w:jc w:val="center"/>
              <w:rPr>
                <w:color w:val="000000"/>
                <w:sz w:val="20"/>
                <w:szCs w:val="20"/>
              </w:rPr>
            </w:pPr>
            <w:r>
              <w:rPr>
                <w:color w:val="000000"/>
                <w:sz w:val="20"/>
                <w:szCs w:val="20"/>
              </w:rPr>
              <w:t xml:space="preserve">4 071,24</w:t>
            </w:r>
            <w:r>
              <w:rPr>
                <w:color w:val="000000"/>
                <w:sz w:val="20"/>
                <w:szCs w:val="20"/>
              </w:rPr>
            </w:r>
          </w:p>
        </w:tc>
        <w:tc>
          <w:tcPr>
            <w:tcBorders>
              <w:bottom w:val="single" w:color="000000" w:sz="4" w:space="0"/>
              <w:right w:val="single" w:color="000000" w:sz="4" w:space="0"/>
            </w:tcBorders>
            <w:tcW w:w="1354" w:type="dxa"/>
            <w:vAlign w:val="center"/>
            <w:textDirection w:val="lrTb"/>
            <w:noWrap w:val="false"/>
          </w:tcPr>
          <w:p>
            <w:pPr>
              <w:pStyle w:val="1598"/>
              <w:jc w:val="center"/>
              <w:rPr>
                <w:color w:val="000000"/>
                <w:sz w:val="20"/>
                <w:szCs w:val="20"/>
              </w:rPr>
            </w:pPr>
            <w:r>
              <w:rPr>
                <w:color w:val="000000"/>
                <w:sz w:val="20"/>
                <w:szCs w:val="20"/>
              </w:rPr>
              <w:t xml:space="preserve">3 974,18</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1.3.</w:t>
            </w:r>
            <w:r>
              <w:rPr>
                <w:color w:val="000000"/>
                <w:sz w:val="20"/>
                <w:szCs w:val="20"/>
              </w:rPr>
            </w:r>
          </w:p>
        </w:tc>
        <w:tc>
          <w:tcPr>
            <w:tcBorders>
              <w:bottom w:val="single" w:color="000000" w:sz="4" w:space="0"/>
              <w:right w:val="single" w:color="000000" w:sz="4" w:space="0"/>
            </w:tcBorders>
            <w:tcW w:w="3801" w:type="dxa"/>
            <w:vAlign w:val="center"/>
            <w:textDirection w:val="lrTb"/>
            <w:noWrap w:val="false"/>
          </w:tcPr>
          <w:p>
            <w:pPr>
              <w:pStyle w:val="1598"/>
              <w:rPr>
                <w:color w:val="000000"/>
                <w:sz w:val="20"/>
                <w:szCs w:val="20"/>
              </w:rPr>
            </w:pPr>
            <w:r>
              <w:rPr>
                <w:color w:val="000000"/>
                <w:sz w:val="20"/>
                <w:szCs w:val="20"/>
              </w:rPr>
              <w:t xml:space="preserve">Объем водозабора в сутки максимального водопотребления</w:t>
            </w:r>
            <w:r>
              <w:rPr>
                <w:color w:val="000000"/>
                <w:sz w:val="20"/>
                <w:szCs w:val="20"/>
              </w:rPr>
            </w:r>
          </w:p>
        </w:tc>
        <w:tc>
          <w:tcPr>
            <w:tcBorders>
              <w:bottom w:val="single" w:color="000000" w:sz="4" w:space="0"/>
              <w:right w:val="single" w:color="000000" w:sz="4" w:space="0"/>
            </w:tcBorders>
            <w:tcW w:w="970" w:type="dxa"/>
            <w:vAlign w:val="center"/>
            <w:textDirection w:val="lrTb"/>
            <w:noWrap w:val="false"/>
          </w:tcPr>
          <w:p>
            <w:pPr>
              <w:pStyle w:val="1598"/>
              <w:jc w:val="center"/>
              <w:rPr>
                <w:color w:val="000000"/>
                <w:sz w:val="20"/>
                <w:szCs w:val="20"/>
              </w:rPr>
            </w:pPr>
            <w:r>
              <w:rPr>
                <w:color w:val="000000"/>
                <w:sz w:val="20"/>
                <w:szCs w:val="20"/>
              </w:rPr>
              <w:t xml:space="preserve">м³/сут</w:t>
            </w:r>
            <w:r>
              <w:rPr>
                <w:color w:val="000000"/>
                <w:sz w:val="20"/>
                <w:szCs w:val="20"/>
              </w:rPr>
            </w:r>
          </w:p>
        </w:tc>
        <w:tc>
          <w:tcPr>
            <w:tcBorders>
              <w:bottom w:val="single" w:color="000000" w:sz="4" w:space="0"/>
              <w:right w:val="single" w:color="000000" w:sz="4" w:space="0"/>
            </w:tcBorders>
            <w:tcW w:w="1522" w:type="dxa"/>
            <w:vAlign w:val="center"/>
            <w:textDirection w:val="lrTb"/>
            <w:noWrap w:val="false"/>
          </w:tcPr>
          <w:p>
            <w:pPr>
              <w:pStyle w:val="1598"/>
              <w:jc w:val="center"/>
              <w:rPr>
                <w:color w:val="000000"/>
                <w:sz w:val="20"/>
                <w:szCs w:val="20"/>
              </w:rPr>
            </w:pPr>
            <w:r>
              <w:rPr>
                <w:color w:val="000000"/>
                <w:sz w:val="20"/>
                <w:szCs w:val="20"/>
              </w:rPr>
              <w:t xml:space="preserve">4 905,05</w:t>
            </w:r>
            <w:r>
              <w:rPr>
                <w:color w:val="000000"/>
                <w:sz w:val="20"/>
                <w:szCs w:val="20"/>
              </w:rPr>
            </w:r>
          </w:p>
        </w:tc>
        <w:tc>
          <w:tcPr>
            <w:tcBorders>
              <w:bottom w:val="single" w:color="000000" w:sz="4" w:space="0"/>
              <w:right w:val="single" w:color="000000" w:sz="4" w:space="0"/>
            </w:tcBorders>
            <w:tcW w:w="1388" w:type="dxa"/>
            <w:vAlign w:val="center"/>
            <w:textDirection w:val="lrTb"/>
            <w:noWrap w:val="false"/>
          </w:tcPr>
          <w:p>
            <w:pPr>
              <w:pStyle w:val="1598"/>
              <w:jc w:val="center"/>
              <w:rPr>
                <w:color w:val="000000"/>
                <w:sz w:val="20"/>
                <w:szCs w:val="20"/>
              </w:rPr>
            </w:pPr>
            <w:r>
              <w:rPr>
                <w:color w:val="000000"/>
                <w:sz w:val="20"/>
                <w:szCs w:val="20"/>
              </w:rPr>
              <w:t xml:space="preserve">4 885,49</w:t>
            </w:r>
            <w:r>
              <w:rPr>
                <w:color w:val="000000"/>
                <w:sz w:val="20"/>
                <w:szCs w:val="20"/>
              </w:rPr>
            </w:r>
          </w:p>
        </w:tc>
        <w:tc>
          <w:tcPr>
            <w:tcBorders>
              <w:bottom w:val="single" w:color="000000" w:sz="4" w:space="0"/>
              <w:right w:val="single" w:color="000000" w:sz="4" w:space="0"/>
            </w:tcBorders>
            <w:tcW w:w="1354" w:type="dxa"/>
            <w:vAlign w:val="center"/>
            <w:textDirection w:val="lrTb"/>
            <w:noWrap w:val="false"/>
          </w:tcPr>
          <w:p>
            <w:pPr>
              <w:pStyle w:val="1598"/>
              <w:jc w:val="center"/>
              <w:rPr>
                <w:color w:val="000000"/>
                <w:sz w:val="20"/>
                <w:szCs w:val="20"/>
              </w:rPr>
            </w:pPr>
            <w:r>
              <w:rPr>
                <w:color w:val="000000"/>
                <w:sz w:val="20"/>
                <w:szCs w:val="20"/>
              </w:rPr>
              <w:t xml:space="preserve">4 769,02</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1.4.</w:t>
            </w:r>
            <w:r>
              <w:rPr>
                <w:color w:val="000000"/>
                <w:sz w:val="20"/>
                <w:szCs w:val="20"/>
              </w:rPr>
            </w:r>
          </w:p>
        </w:tc>
        <w:tc>
          <w:tcPr>
            <w:tcBorders>
              <w:bottom w:val="single" w:color="000000" w:sz="4" w:space="0"/>
              <w:right w:val="single" w:color="000000" w:sz="4" w:space="0"/>
            </w:tcBorders>
            <w:tcW w:w="3801" w:type="dxa"/>
            <w:vAlign w:val="center"/>
            <w:textDirection w:val="lrTb"/>
            <w:noWrap w:val="false"/>
          </w:tcPr>
          <w:p>
            <w:pPr>
              <w:pStyle w:val="1598"/>
              <w:rPr>
                <w:color w:val="000000"/>
                <w:sz w:val="20"/>
                <w:szCs w:val="20"/>
              </w:rPr>
            </w:pPr>
            <w:r>
              <w:rPr>
                <w:color w:val="000000"/>
                <w:sz w:val="20"/>
                <w:szCs w:val="20"/>
              </w:rPr>
              <w:t xml:space="preserve">Объем водозабора среднечасовой в сутки максимального водопотребления</w:t>
            </w:r>
            <w:r>
              <w:rPr>
                <w:color w:val="000000"/>
                <w:sz w:val="20"/>
                <w:szCs w:val="20"/>
              </w:rPr>
            </w:r>
          </w:p>
        </w:tc>
        <w:tc>
          <w:tcPr>
            <w:tcBorders>
              <w:bottom w:val="single" w:color="000000" w:sz="4" w:space="0"/>
              <w:right w:val="single" w:color="000000" w:sz="4" w:space="0"/>
            </w:tcBorders>
            <w:tcW w:w="970" w:type="dxa"/>
            <w:vAlign w:val="center"/>
            <w:textDirection w:val="lrTb"/>
            <w:noWrap w:val="false"/>
          </w:tcPr>
          <w:p>
            <w:pPr>
              <w:pStyle w:val="1598"/>
              <w:jc w:val="center"/>
              <w:rPr>
                <w:color w:val="000000"/>
                <w:sz w:val="20"/>
                <w:szCs w:val="20"/>
              </w:rPr>
            </w:pPr>
            <w:r>
              <w:rPr>
                <w:color w:val="000000"/>
                <w:sz w:val="20"/>
                <w:szCs w:val="20"/>
              </w:rPr>
              <w:t xml:space="preserve">м³/ч</w:t>
            </w:r>
            <w:r>
              <w:rPr>
                <w:color w:val="000000"/>
                <w:sz w:val="20"/>
                <w:szCs w:val="20"/>
              </w:rPr>
            </w:r>
          </w:p>
        </w:tc>
        <w:tc>
          <w:tcPr>
            <w:tcBorders>
              <w:bottom w:val="single" w:color="000000" w:sz="4" w:space="0"/>
              <w:right w:val="single" w:color="000000" w:sz="4" w:space="0"/>
            </w:tcBorders>
            <w:tcW w:w="1522" w:type="dxa"/>
            <w:vAlign w:val="center"/>
            <w:textDirection w:val="lrTb"/>
            <w:noWrap w:val="false"/>
          </w:tcPr>
          <w:p>
            <w:pPr>
              <w:pStyle w:val="1598"/>
              <w:jc w:val="center"/>
              <w:rPr>
                <w:color w:val="000000"/>
                <w:sz w:val="20"/>
                <w:szCs w:val="20"/>
              </w:rPr>
            </w:pPr>
            <w:r>
              <w:rPr>
                <w:color w:val="000000"/>
                <w:sz w:val="20"/>
                <w:szCs w:val="20"/>
              </w:rPr>
              <w:t xml:space="preserve">204,377</w:t>
            </w:r>
            <w:r>
              <w:rPr>
                <w:color w:val="000000"/>
                <w:sz w:val="20"/>
                <w:szCs w:val="20"/>
              </w:rPr>
            </w:r>
          </w:p>
        </w:tc>
        <w:tc>
          <w:tcPr>
            <w:tcBorders>
              <w:bottom w:val="single" w:color="000000" w:sz="4" w:space="0"/>
              <w:right w:val="single" w:color="000000" w:sz="4" w:space="0"/>
            </w:tcBorders>
            <w:tcW w:w="1388" w:type="dxa"/>
            <w:vAlign w:val="center"/>
            <w:textDirection w:val="lrTb"/>
            <w:noWrap w:val="false"/>
          </w:tcPr>
          <w:p>
            <w:pPr>
              <w:pStyle w:val="1598"/>
              <w:jc w:val="center"/>
              <w:rPr>
                <w:color w:val="000000"/>
                <w:sz w:val="20"/>
                <w:szCs w:val="20"/>
              </w:rPr>
            </w:pPr>
            <w:r>
              <w:rPr>
                <w:color w:val="000000"/>
                <w:sz w:val="20"/>
                <w:szCs w:val="20"/>
              </w:rPr>
              <w:t xml:space="preserve">203,562</w:t>
            </w:r>
            <w:r>
              <w:rPr>
                <w:color w:val="000000"/>
                <w:sz w:val="20"/>
                <w:szCs w:val="20"/>
              </w:rPr>
            </w:r>
          </w:p>
        </w:tc>
        <w:tc>
          <w:tcPr>
            <w:tcBorders>
              <w:bottom w:val="single" w:color="000000" w:sz="4" w:space="0"/>
              <w:right w:val="single" w:color="000000" w:sz="4" w:space="0"/>
            </w:tcBorders>
            <w:tcW w:w="1354" w:type="dxa"/>
            <w:vAlign w:val="center"/>
            <w:textDirection w:val="lrTb"/>
            <w:noWrap w:val="false"/>
          </w:tcPr>
          <w:p>
            <w:pPr>
              <w:pStyle w:val="1598"/>
              <w:jc w:val="center"/>
              <w:rPr>
                <w:color w:val="000000"/>
                <w:sz w:val="20"/>
                <w:szCs w:val="20"/>
              </w:rPr>
            </w:pPr>
            <w:r>
              <w:rPr>
                <w:color w:val="000000"/>
                <w:sz w:val="20"/>
                <w:szCs w:val="20"/>
              </w:rPr>
              <w:t xml:space="preserve">198,709</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1.5.</w:t>
            </w:r>
            <w:r>
              <w:rPr>
                <w:color w:val="000000"/>
                <w:sz w:val="20"/>
                <w:szCs w:val="20"/>
              </w:rPr>
            </w:r>
          </w:p>
        </w:tc>
        <w:tc>
          <w:tcPr>
            <w:tcBorders>
              <w:bottom w:val="single" w:color="000000" w:sz="4" w:space="0"/>
              <w:right w:val="single" w:color="000000" w:sz="4" w:space="0"/>
            </w:tcBorders>
            <w:tcW w:w="3801" w:type="dxa"/>
            <w:vAlign w:val="center"/>
            <w:textDirection w:val="lrTb"/>
            <w:noWrap w:val="false"/>
          </w:tcPr>
          <w:p>
            <w:pPr>
              <w:pStyle w:val="1598"/>
              <w:rPr>
                <w:color w:val="000000"/>
                <w:sz w:val="20"/>
                <w:szCs w:val="20"/>
              </w:rPr>
            </w:pPr>
            <w:r>
              <w:rPr>
                <w:color w:val="000000"/>
                <w:sz w:val="20"/>
                <w:szCs w:val="20"/>
              </w:rPr>
              <w:t xml:space="preserve">Объем подачи воды в водопроводные сети </w:t>
            </w:r>
            <w:r>
              <w:rPr>
                <w:color w:val="000000"/>
                <w:sz w:val="20"/>
                <w:szCs w:val="20"/>
              </w:rPr>
            </w:r>
          </w:p>
        </w:tc>
        <w:tc>
          <w:tcPr>
            <w:tcBorders>
              <w:bottom w:val="single" w:color="000000" w:sz="4" w:space="0"/>
              <w:right w:val="single" w:color="000000" w:sz="4" w:space="0"/>
            </w:tcBorders>
            <w:tcW w:w="970" w:type="dxa"/>
            <w:vAlign w:val="center"/>
            <w:textDirection w:val="lrTb"/>
            <w:noWrap w:val="false"/>
          </w:tcPr>
          <w:p>
            <w:pPr>
              <w:pStyle w:val="1598"/>
              <w:jc w:val="center"/>
              <w:rPr>
                <w:color w:val="000000"/>
                <w:sz w:val="20"/>
                <w:szCs w:val="20"/>
              </w:rPr>
            </w:pPr>
            <w:r>
              <w:rPr>
                <w:color w:val="000000"/>
                <w:sz w:val="20"/>
                <w:szCs w:val="20"/>
              </w:rPr>
              <w:t xml:space="preserve">м³/год</w:t>
            </w:r>
            <w:r>
              <w:rPr>
                <w:color w:val="000000"/>
                <w:sz w:val="20"/>
                <w:szCs w:val="20"/>
              </w:rPr>
            </w:r>
          </w:p>
        </w:tc>
        <w:tc>
          <w:tcPr>
            <w:tcBorders>
              <w:bottom w:val="single" w:color="000000" w:sz="4" w:space="0"/>
              <w:right w:val="single" w:color="000000" w:sz="4" w:space="0"/>
            </w:tcBorders>
            <w:tcW w:w="1522" w:type="dxa"/>
            <w:vAlign w:val="center"/>
            <w:textDirection w:val="lrTb"/>
            <w:noWrap w:val="false"/>
          </w:tcPr>
          <w:p>
            <w:pPr>
              <w:pStyle w:val="1598"/>
              <w:jc w:val="center"/>
              <w:rPr>
                <w:color w:val="000000"/>
                <w:sz w:val="20"/>
                <w:szCs w:val="20"/>
              </w:rPr>
            </w:pPr>
            <w:r>
              <w:rPr>
                <w:color w:val="000000"/>
                <w:sz w:val="20"/>
                <w:szCs w:val="20"/>
              </w:rPr>
              <w:t xml:space="preserve">1 382 114,790</w:t>
            </w:r>
            <w:r>
              <w:rPr>
                <w:color w:val="000000"/>
                <w:sz w:val="20"/>
                <w:szCs w:val="20"/>
              </w:rPr>
            </w:r>
          </w:p>
        </w:tc>
        <w:tc>
          <w:tcPr>
            <w:tcBorders>
              <w:bottom w:val="single" w:color="000000" w:sz="4" w:space="0"/>
              <w:right w:val="single" w:color="000000" w:sz="4" w:space="0"/>
            </w:tcBorders>
            <w:tcW w:w="1388" w:type="dxa"/>
            <w:vAlign w:val="center"/>
            <w:textDirection w:val="lrTb"/>
            <w:noWrap w:val="false"/>
          </w:tcPr>
          <w:p>
            <w:pPr>
              <w:pStyle w:val="1598"/>
              <w:jc w:val="center"/>
              <w:rPr>
                <w:color w:val="000000"/>
                <w:sz w:val="20"/>
                <w:szCs w:val="20"/>
              </w:rPr>
            </w:pPr>
            <w:r>
              <w:rPr>
                <w:color w:val="000000"/>
                <w:sz w:val="20"/>
                <w:szCs w:val="20"/>
              </w:rPr>
              <w:t xml:space="preserve">1 377 563,585</w:t>
            </w:r>
            <w:r>
              <w:rPr>
                <w:color w:val="000000"/>
                <w:sz w:val="20"/>
                <w:szCs w:val="20"/>
              </w:rPr>
            </w:r>
          </w:p>
        </w:tc>
        <w:tc>
          <w:tcPr>
            <w:tcBorders>
              <w:bottom w:val="single" w:color="000000" w:sz="4" w:space="0"/>
              <w:right w:val="single" w:color="000000" w:sz="4" w:space="0"/>
            </w:tcBorders>
            <w:tcW w:w="1354" w:type="dxa"/>
            <w:vAlign w:val="center"/>
            <w:textDirection w:val="lrTb"/>
            <w:noWrap w:val="false"/>
          </w:tcPr>
          <w:p>
            <w:pPr>
              <w:pStyle w:val="1598"/>
              <w:jc w:val="center"/>
              <w:rPr>
                <w:color w:val="000000"/>
                <w:sz w:val="20"/>
                <w:szCs w:val="20"/>
              </w:rPr>
            </w:pPr>
            <w:r>
              <w:rPr>
                <w:color w:val="000000"/>
                <w:sz w:val="20"/>
                <w:szCs w:val="20"/>
              </w:rPr>
              <w:t xml:space="preserve">1 330 286,929</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1.6.</w:t>
            </w:r>
            <w:r>
              <w:rPr>
                <w:color w:val="000000"/>
                <w:sz w:val="20"/>
                <w:szCs w:val="20"/>
              </w:rPr>
            </w:r>
          </w:p>
        </w:tc>
        <w:tc>
          <w:tcPr>
            <w:tcBorders>
              <w:bottom w:val="single" w:color="000000" w:sz="4" w:space="0"/>
              <w:right w:val="single" w:color="000000" w:sz="4" w:space="0"/>
            </w:tcBorders>
            <w:tcW w:w="3801" w:type="dxa"/>
            <w:vAlign w:val="center"/>
            <w:textDirection w:val="lrTb"/>
            <w:noWrap w:val="false"/>
          </w:tcPr>
          <w:p>
            <w:pPr>
              <w:pStyle w:val="1598"/>
              <w:rPr>
                <w:color w:val="000000"/>
                <w:sz w:val="20"/>
                <w:szCs w:val="20"/>
              </w:rPr>
            </w:pPr>
            <w:r>
              <w:rPr>
                <w:color w:val="000000"/>
                <w:sz w:val="20"/>
                <w:szCs w:val="20"/>
              </w:rPr>
              <w:t xml:space="preserve">Объем подачи воды в водопроводные сети среднечасовой в средние сутки</w:t>
            </w:r>
            <w:r>
              <w:rPr>
                <w:color w:val="000000"/>
                <w:sz w:val="20"/>
                <w:szCs w:val="20"/>
              </w:rPr>
            </w:r>
          </w:p>
        </w:tc>
        <w:tc>
          <w:tcPr>
            <w:tcBorders>
              <w:bottom w:val="single" w:color="000000" w:sz="4" w:space="0"/>
              <w:right w:val="single" w:color="000000" w:sz="4" w:space="0"/>
            </w:tcBorders>
            <w:tcW w:w="970" w:type="dxa"/>
            <w:vAlign w:val="center"/>
            <w:textDirection w:val="lrTb"/>
            <w:noWrap w:val="false"/>
          </w:tcPr>
          <w:p>
            <w:pPr>
              <w:pStyle w:val="1598"/>
              <w:jc w:val="center"/>
              <w:rPr>
                <w:color w:val="000000"/>
                <w:sz w:val="20"/>
                <w:szCs w:val="20"/>
              </w:rPr>
            </w:pPr>
            <w:r>
              <w:rPr>
                <w:color w:val="000000"/>
                <w:sz w:val="20"/>
                <w:szCs w:val="20"/>
              </w:rPr>
              <w:t xml:space="preserve">м³/ч</w:t>
            </w:r>
            <w:r>
              <w:rPr>
                <w:color w:val="000000"/>
                <w:sz w:val="20"/>
                <w:szCs w:val="20"/>
              </w:rPr>
            </w:r>
          </w:p>
        </w:tc>
        <w:tc>
          <w:tcPr>
            <w:tcBorders>
              <w:bottom w:val="single" w:color="000000" w:sz="4" w:space="0"/>
              <w:right w:val="single" w:color="000000" w:sz="4" w:space="0"/>
            </w:tcBorders>
            <w:tcW w:w="1522" w:type="dxa"/>
            <w:vAlign w:val="center"/>
            <w:textDirection w:val="lrTb"/>
            <w:noWrap w:val="false"/>
          </w:tcPr>
          <w:p>
            <w:pPr>
              <w:pStyle w:val="1598"/>
              <w:jc w:val="center"/>
              <w:rPr>
                <w:color w:val="000000"/>
                <w:sz w:val="20"/>
                <w:szCs w:val="20"/>
              </w:rPr>
            </w:pPr>
            <w:r>
              <w:rPr>
                <w:color w:val="000000"/>
                <w:sz w:val="20"/>
                <w:szCs w:val="20"/>
              </w:rPr>
              <w:t xml:space="preserve">157,776</w:t>
            </w:r>
            <w:r>
              <w:rPr>
                <w:color w:val="000000"/>
                <w:sz w:val="20"/>
                <w:szCs w:val="20"/>
              </w:rPr>
            </w:r>
          </w:p>
        </w:tc>
        <w:tc>
          <w:tcPr>
            <w:tcBorders>
              <w:bottom w:val="single" w:color="000000" w:sz="4" w:space="0"/>
              <w:right w:val="single" w:color="000000" w:sz="4" w:space="0"/>
            </w:tcBorders>
            <w:tcW w:w="1388" w:type="dxa"/>
            <w:vAlign w:val="center"/>
            <w:textDirection w:val="lrTb"/>
            <w:noWrap w:val="false"/>
          </w:tcPr>
          <w:p>
            <w:pPr>
              <w:pStyle w:val="1598"/>
              <w:jc w:val="center"/>
              <w:rPr>
                <w:color w:val="000000"/>
                <w:sz w:val="20"/>
                <w:szCs w:val="20"/>
              </w:rPr>
            </w:pPr>
            <w:r>
              <w:rPr>
                <w:color w:val="000000"/>
                <w:sz w:val="20"/>
                <w:szCs w:val="20"/>
              </w:rPr>
              <w:t xml:space="preserve">157,256</w:t>
            </w:r>
            <w:r>
              <w:rPr>
                <w:color w:val="000000"/>
                <w:sz w:val="20"/>
                <w:szCs w:val="20"/>
              </w:rPr>
            </w:r>
          </w:p>
        </w:tc>
        <w:tc>
          <w:tcPr>
            <w:tcBorders>
              <w:bottom w:val="single" w:color="000000" w:sz="4" w:space="0"/>
              <w:right w:val="single" w:color="000000" w:sz="4" w:space="0"/>
            </w:tcBorders>
            <w:tcW w:w="1354" w:type="dxa"/>
            <w:vAlign w:val="center"/>
            <w:textDirection w:val="lrTb"/>
            <w:noWrap w:val="false"/>
          </w:tcPr>
          <w:p>
            <w:pPr>
              <w:pStyle w:val="1598"/>
              <w:jc w:val="center"/>
              <w:rPr>
                <w:color w:val="000000"/>
                <w:sz w:val="20"/>
                <w:szCs w:val="20"/>
              </w:rPr>
            </w:pPr>
            <w:r>
              <w:rPr>
                <w:color w:val="000000"/>
                <w:sz w:val="20"/>
                <w:szCs w:val="20"/>
              </w:rPr>
              <w:t xml:space="preserve">151,859</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1.7.</w:t>
            </w:r>
            <w:r>
              <w:rPr>
                <w:color w:val="000000"/>
                <w:sz w:val="20"/>
                <w:szCs w:val="20"/>
              </w:rPr>
            </w:r>
          </w:p>
        </w:tc>
        <w:tc>
          <w:tcPr>
            <w:tcBorders>
              <w:bottom w:val="single" w:color="000000" w:sz="4" w:space="0"/>
              <w:right w:val="single" w:color="000000" w:sz="4" w:space="0"/>
            </w:tcBorders>
            <w:tcW w:w="3801" w:type="dxa"/>
            <w:vAlign w:val="center"/>
            <w:textDirection w:val="lrTb"/>
            <w:noWrap w:val="false"/>
          </w:tcPr>
          <w:p>
            <w:pPr>
              <w:pStyle w:val="1598"/>
              <w:rPr>
                <w:color w:val="000000"/>
                <w:sz w:val="20"/>
                <w:szCs w:val="20"/>
              </w:rPr>
            </w:pPr>
            <w:r>
              <w:rPr>
                <w:color w:val="000000"/>
                <w:sz w:val="20"/>
                <w:szCs w:val="20"/>
              </w:rPr>
              <w:t xml:space="preserve">Объем подачи воды в водопроводные сети среднечасовой в сутки максимального водопотребления</w:t>
            </w:r>
            <w:r>
              <w:rPr>
                <w:color w:val="000000"/>
                <w:sz w:val="20"/>
                <w:szCs w:val="20"/>
              </w:rPr>
            </w:r>
          </w:p>
        </w:tc>
        <w:tc>
          <w:tcPr>
            <w:tcBorders>
              <w:bottom w:val="single" w:color="000000" w:sz="4" w:space="0"/>
              <w:right w:val="single" w:color="000000" w:sz="4" w:space="0"/>
            </w:tcBorders>
            <w:tcW w:w="970" w:type="dxa"/>
            <w:vAlign w:val="center"/>
            <w:textDirection w:val="lrTb"/>
            <w:noWrap w:val="false"/>
          </w:tcPr>
          <w:p>
            <w:pPr>
              <w:pStyle w:val="1598"/>
              <w:jc w:val="center"/>
              <w:rPr>
                <w:color w:val="000000"/>
                <w:sz w:val="20"/>
                <w:szCs w:val="20"/>
              </w:rPr>
            </w:pPr>
            <w:r>
              <w:rPr>
                <w:color w:val="000000"/>
                <w:sz w:val="20"/>
                <w:szCs w:val="20"/>
              </w:rPr>
              <w:t xml:space="preserve">м³/ч</w:t>
            </w:r>
            <w:r>
              <w:rPr>
                <w:color w:val="000000"/>
                <w:sz w:val="20"/>
                <w:szCs w:val="20"/>
              </w:rPr>
            </w:r>
          </w:p>
        </w:tc>
        <w:tc>
          <w:tcPr>
            <w:tcBorders>
              <w:bottom w:val="single" w:color="000000" w:sz="4" w:space="0"/>
              <w:right w:val="single" w:color="000000" w:sz="4" w:space="0"/>
            </w:tcBorders>
            <w:tcW w:w="1522" w:type="dxa"/>
            <w:vAlign w:val="center"/>
            <w:textDirection w:val="lrTb"/>
            <w:noWrap w:val="false"/>
          </w:tcPr>
          <w:p>
            <w:pPr>
              <w:pStyle w:val="1598"/>
              <w:jc w:val="center"/>
              <w:rPr>
                <w:color w:val="000000"/>
                <w:sz w:val="20"/>
                <w:szCs w:val="20"/>
              </w:rPr>
            </w:pPr>
            <w:r>
              <w:rPr>
                <w:color w:val="000000"/>
                <w:sz w:val="20"/>
                <w:szCs w:val="20"/>
              </w:rPr>
              <w:t xml:space="preserve">189,331</w:t>
            </w:r>
            <w:r>
              <w:rPr>
                <w:color w:val="000000"/>
                <w:sz w:val="20"/>
                <w:szCs w:val="20"/>
              </w:rPr>
            </w:r>
          </w:p>
        </w:tc>
        <w:tc>
          <w:tcPr>
            <w:tcBorders>
              <w:bottom w:val="single" w:color="000000" w:sz="4" w:space="0"/>
              <w:right w:val="single" w:color="000000" w:sz="4" w:space="0"/>
            </w:tcBorders>
            <w:tcW w:w="1388" w:type="dxa"/>
            <w:vAlign w:val="center"/>
            <w:textDirection w:val="lrTb"/>
            <w:noWrap w:val="false"/>
          </w:tcPr>
          <w:p>
            <w:pPr>
              <w:pStyle w:val="1598"/>
              <w:jc w:val="center"/>
              <w:rPr>
                <w:color w:val="000000"/>
                <w:sz w:val="20"/>
                <w:szCs w:val="20"/>
              </w:rPr>
            </w:pPr>
            <w:r>
              <w:rPr>
                <w:color w:val="000000"/>
                <w:sz w:val="20"/>
                <w:szCs w:val="20"/>
              </w:rPr>
              <w:t xml:space="preserve">188,707</w:t>
            </w:r>
            <w:r>
              <w:rPr>
                <w:color w:val="000000"/>
                <w:sz w:val="20"/>
                <w:szCs w:val="20"/>
              </w:rPr>
            </w:r>
          </w:p>
        </w:tc>
        <w:tc>
          <w:tcPr>
            <w:tcBorders>
              <w:bottom w:val="single" w:color="000000" w:sz="4" w:space="0"/>
              <w:right w:val="single" w:color="000000" w:sz="4" w:space="0"/>
            </w:tcBorders>
            <w:tcW w:w="1354" w:type="dxa"/>
            <w:vAlign w:val="center"/>
            <w:textDirection w:val="lrTb"/>
            <w:noWrap w:val="false"/>
          </w:tcPr>
          <w:p>
            <w:pPr>
              <w:pStyle w:val="1598"/>
              <w:jc w:val="center"/>
              <w:rPr>
                <w:color w:val="000000"/>
                <w:sz w:val="20"/>
                <w:szCs w:val="20"/>
              </w:rPr>
            </w:pPr>
            <w:r>
              <w:rPr>
                <w:color w:val="000000"/>
                <w:sz w:val="20"/>
                <w:szCs w:val="20"/>
              </w:rPr>
              <w:t xml:space="preserve">182,231</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1.8.</w:t>
            </w:r>
            <w:r>
              <w:rPr>
                <w:color w:val="000000"/>
                <w:sz w:val="20"/>
                <w:szCs w:val="20"/>
              </w:rPr>
            </w:r>
          </w:p>
        </w:tc>
        <w:tc>
          <w:tcPr>
            <w:tcBorders>
              <w:bottom w:val="single" w:color="000000" w:sz="4" w:space="0"/>
              <w:right w:val="single" w:color="000000" w:sz="4" w:space="0"/>
            </w:tcBorders>
            <w:tcW w:w="3801" w:type="dxa"/>
            <w:vAlign w:val="center"/>
            <w:textDirection w:val="lrTb"/>
            <w:noWrap w:val="false"/>
          </w:tcPr>
          <w:p>
            <w:pPr>
              <w:pStyle w:val="1598"/>
              <w:rPr>
                <w:color w:val="000000"/>
                <w:sz w:val="20"/>
                <w:szCs w:val="20"/>
              </w:rPr>
            </w:pPr>
            <w:r>
              <w:rPr>
                <w:color w:val="000000"/>
                <w:sz w:val="20"/>
                <w:szCs w:val="20"/>
              </w:rPr>
              <w:t xml:space="preserve">Объем подачи воды в водопроводные сети максимальный часовой в сутки максимального водопотребления </w:t>
            </w:r>
            <w:r>
              <w:rPr>
                <w:color w:val="000000"/>
                <w:sz w:val="20"/>
                <w:szCs w:val="20"/>
              </w:rPr>
            </w:r>
          </w:p>
        </w:tc>
        <w:tc>
          <w:tcPr>
            <w:tcBorders>
              <w:bottom w:val="single" w:color="000000" w:sz="4" w:space="0"/>
              <w:right w:val="single" w:color="000000" w:sz="4" w:space="0"/>
            </w:tcBorders>
            <w:tcW w:w="970" w:type="dxa"/>
            <w:vAlign w:val="center"/>
            <w:textDirection w:val="lrTb"/>
            <w:noWrap w:val="false"/>
          </w:tcPr>
          <w:p>
            <w:pPr>
              <w:pStyle w:val="1598"/>
              <w:jc w:val="center"/>
              <w:rPr>
                <w:color w:val="000000"/>
                <w:sz w:val="20"/>
                <w:szCs w:val="20"/>
              </w:rPr>
            </w:pPr>
            <w:r>
              <w:rPr>
                <w:color w:val="000000"/>
                <w:sz w:val="20"/>
                <w:szCs w:val="20"/>
              </w:rPr>
              <w:t xml:space="preserve">м³/ч</w:t>
            </w:r>
            <w:r>
              <w:rPr>
                <w:color w:val="000000"/>
                <w:sz w:val="20"/>
                <w:szCs w:val="20"/>
              </w:rPr>
            </w:r>
          </w:p>
        </w:tc>
        <w:tc>
          <w:tcPr>
            <w:tcBorders>
              <w:bottom w:val="single" w:color="000000" w:sz="4" w:space="0"/>
              <w:right w:val="single" w:color="000000" w:sz="4" w:space="0"/>
            </w:tcBorders>
            <w:tcW w:w="1522" w:type="dxa"/>
            <w:vAlign w:val="center"/>
            <w:textDirection w:val="lrTb"/>
            <w:noWrap w:val="false"/>
          </w:tcPr>
          <w:p>
            <w:pPr>
              <w:pStyle w:val="1598"/>
              <w:jc w:val="center"/>
              <w:rPr>
                <w:color w:val="000000"/>
                <w:sz w:val="20"/>
                <w:szCs w:val="20"/>
              </w:rPr>
            </w:pPr>
            <w:r>
              <w:rPr>
                <w:color w:val="000000"/>
                <w:sz w:val="20"/>
                <w:szCs w:val="20"/>
              </w:rPr>
              <w:t xml:space="preserve">272,64</w:t>
            </w:r>
            <w:r>
              <w:rPr>
                <w:color w:val="000000"/>
                <w:sz w:val="20"/>
                <w:szCs w:val="20"/>
              </w:rPr>
            </w:r>
          </w:p>
        </w:tc>
        <w:tc>
          <w:tcPr>
            <w:tcBorders>
              <w:bottom w:val="single" w:color="000000" w:sz="4" w:space="0"/>
              <w:right w:val="single" w:color="000000" w:sz="4" w:space="0"/>
            </w:tcBorders>
            <w:tcW w:w="1388" w:type="dxa"/>
            <w:vAlign w:val="center"/>
            <w:textDirection w:val="lrTb"/>
            <w:noWrap w:val="false"/>
          </w:tcPr>
          <w:p>
            <w:pPr>
              <w:pStyle w:val="1598"/>
              <w:jc w:val="center"/>
              <w:rPr>
                <w:color w:val="000000"/>
                <w:sz w:val="20"/>
                <w:szCs w:val="20"/>
              </w:rPr>
            </w:pPr>
            <w:r>
              <w:rPr>
                <w:color w:val="000000"/>
                <w:sz w:val="20"/>
                <w:szCs w:val="20"/>
              </w:rPr>
              <w:t xml:space="preserve">271,74</w:t>
            </w:r>
            <w:r>
              <w:rPr>
                <w:color w:val="000000"/>
                <w:sz w:val="20"/>
                <w:szCs w:val="20"/>
              </w:rPr>
            </w:r>
          </w:p>
        </w:tc>
        <w:tc>
          <w:tcPr>
            <w:tcBorders>
              <w:bottom w:val="single" w:color="000000" w:sz="4" w:space="0"/>
              <w:right w:val="single" w:color="000000" w:sz="4" w:space="0"/>
            </w:tcBorders>
            <w:tcW w:w="1354" w:type="dxa"/>
            <w:vAlign w:val="center"/>
            <w:textDirection w:val="lrTb"/>
            <w:noWrap w:val="false"/>
          </w:tcPr>
          <w:p>
            <w:pPr>
              <w:pStyle w:val="1598"/>
              <w:jc w:val="center"/>
              <w:rPr>
                <w:color w:val="000000"/>
                <w:sz w:val="20"/>
                <w:szCs w:val="20"/>
              </w:rPr>
            </w:pPr>
            <w:r>
              <w:rPr>
                <w:color w:val="000000"/>
                <w:sz w:val="20"/>
                <w:szCs w:val="20"/>
              </w:rPr>
              <w:t xml:space="preserve">262,41</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1.9.</w:t>
            </w:r>
            <w:r>
              <w:rPr>
                <w:color w:val="000000"/>
                <w:sz w:val="20"/>
                <w:szCs w:val="20"/>
              </w:rPr>
            </w:r>
          </w:p>
        </w:tc>
        <w:tc>
          <w:tcPr>
            <w:tcBorders>
              <w:bottom w:val="single" w:color="000000" w:sz="4" w:space="0"/>
              <w:right w:val="single" w:color="000000" w:sz="4" w:space="0"/>
            </w:tcBorders>
            <w:tcW w:w="3801" w:type="dxa"/>
            <w:vAlign w:val="center"/>
            <w:textDirection w:val="lrTb"/>
            <w:noWrap w:val="false"/>
          </w:tcPr>
          <w:p>
            <w:pPr>
              <w:pStyle w:val="1598"/>
              <w:rPr>
                <w:color w:val="000000"/>
                <w:sz w:val="20"/>
                <w:szCs w:val="20"/>
              </w:rPr>
            </w:pPr>
            <w:r>
              <w:rPr>
                <w:color w:val="000000"/>
                <w:sz w:val="20"/>
                <w:szCs w:val="20"/>
              </w:rPr>
              <w:t xml:space="preserve">Установленная производственная мощность водозаборных сооружений</w:t>
            </w:r>
            <w:r>
              <w:rPr>
                <w:color w:val="000000"/>
                <w:sz w:val="20"/>
                <w:szCs w:val="20"/>
              </w:rPr>
            </w:r>
          </w:p>
        </w:tc>
        <w:tc>
          <w:tcPr>
            <w:tcBorders>
              <w:bottom w:val="single" w:color="000000" w:sz="4" w:space="0"/>
              <w:right w:val="single" w:color="000000" w:sz="4" w:space="0"/>
            </w:tcBorders>
            <w:tcW w:w="970" w:type="dxa"/>
            <w:vAlign w:val="center"/>
            <w:textDirection w:val="lrTb"/>
            <w:noWrap w:val="false"/>
          </w:tcPr>
          <w:p>
            <w:pPr>
              <w:pStyle w:val="1598"/>
              <w:jc w:val="center"/>
              <w:rPr>
                <w:color w:val="000000"/>
                <w:sz w:val="20"/>
                <w:szCs w:val="20"/>
              </w:rPr>
            </w:pPr>
            <w:r>
              <w:rPr>
                <w:color w:val="000000"/>
                <w:sz w:val="20"/>
                <w:szCs w:val="20"/>
              </w:rPr>
              <w:t xml:space="preserve">м³/ч</w:t>
            </w:r>
            <w:r>
              <w:rPr>
                <w:color w:val="000000"/>
                <w:sz w:val="20"/>
                <w:szCs w:val="20"/>
              </w:rPr>
            </w:r>
          </w:p>
        </w:tc>
        <w:tc>
          <w:tcPr>
            <w:tcBorders>
              <w:bottom w:val="single" w:color="000000" w:sz="4" w:space="0"/>
              <w:right w:val="single" w:color="000000" w:sz="4" w:space="0"/>
            </w:tcBorders>
            <w:tcW w:w="1522" w:type="dxa"/>
            <w:vAlign w:val="center"/>
            <w:textDirection w:val="lrTb"/>
            <w:noWrap w:val="false"/>
          </w:tcPr>
          <w:p>
            <w:pPr>
              <w:pStyle w:val="1598"/>
              <w:jc w:val="center"/>
              <w:rPr>
                <w:color w:val="000000"/>
                <w:sz w:val="20"/>
                <w:szCs w:val="20"/>
              </w:rPr>
            </w:pPr>
            <w:r>
              <w:rPr>
                <w:color w:val="000000"/>
                <w:sz w:val="20"/>
                <w:szCs w:val="20"/>
              </w:rPr>
              <w:t xml:space="preserve">558</w:t>
            </w:r>
            <w:r>
              <w:rPr>
                <w:color w:val="000000"/>
                <w:sz w:val="20"/>
                <w:szCs w:val="20"/>
              </w:rPr>
            </w:r>
          </w:p>
        </w:tc>
        <w:tc>
          <w:tcPr>
            <w:tcBorders>
              <w:bottom w:val="single" w:color="000000" w:sz="4" w:space="0"/>
              <w:right w:val="single" w:color="000000" w:sz="4" w:space="0"/>
            </w:tcBorders>
            <w:tcW w:w="1388" w:type="dxa"/>
            <w:vAlign w:val="center"/>
            <w:textDirection w:val="lrTb"/>
            <w:noWrap w:val="false"/>
          </w:tcPr>
          <w:p>
            <w:pPr>
              <w:pStyle w:val="1598"/>
              <w:jc w:val="center"/>
              <w:rPr>
                <w:color w:val="000000"/>
                <w:sz w:val="20"/>
                <w:szCs w:val="20"/>
              </w:rPr>
            </w:pPr>
            <w:r>
              <w:rPr>
                <w:color w:val="000000"/>
                <w:sz w:val="20"/>
                <w:szCs w:val="20"/>
              </w:rPr>
              <w:t xml:space="preserve">558</w:t>
            </w:r>
            <w:r>
              <w:rPr>
                <w:color w:val="000000"/>
                <w:sz w:val="20"/>
                <w:szCs w:val="20"/>
              </w:rPr>
            </w:r>
          </w:p>
        </w:tc>
        <w:tc>
          <w:tcPr>
            <w:tcBorders>
              <w:bottom w:val="single" w:color="000000" w:sz="4" w:space="0"/>
              <w:right w:val="single" w:color="000000" w:sz="4" w:space="0"/>
            </w:tcBorders>
            <w:tcW w:w="1354" w:type="dxa"/>
            <w:vAlign w:val="center"/>
            <w:textDirection w:val="lrTb"/>
            <w:noWrap w:val="false"/>
          </w:tcPr>
          <w:p>
            <w:pPr>
              <w:pStyle w:val="1598"/>
              <w:jc w:val="center"/>
              <w:rPr>
                <w:color w:val="000000"/>
                <w:sz w:val="20"/>
                <w:szCs w:val="20"/>
              </w:rPr>
            </w:pPr>
            <w:r>
              <w:rPr>
                <w:color w:val="000000"/>
                <w:sz w:val="20"/>
                <w:szCs w:val="20"/>
              </w:rPr>
              <w:t xml:space="preserve">558</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1.10.</w:t>
            </w:r>
            <w:r>
              <w:rPr>
                <w:color w:val="000000"/>
                <w:sz w:val="20"/>
                <w:szCs w:val="20"/>
              </w:rPr>
            </w:r>
          </w:p>
        </w:tc>
        <w:tc>
          <w:tcPr>
            <w:tcBorders>
              <w:bottom w:val="single" w:color="000000" w:sz="4" w:space="0"/>
              <w:right w:val="single" w:color="000000" w:sz="4" w:space="0"/>
            </w:tcBorders>
            <w:tcW w:w="3801" w:type="dxa"/>
            <w:vAlign w:val="center"/>
            <w:textDirection w:val="lrTb"/>
            <w:noWrap w:val="false"/>
          </w:tcPr>
          <w:p>
            <w:pPr>
              <w:pStyle w:val="1598"/>
              <w:rPr>
                <w:color w:val="000000"/>
                <w:sz w:val="20"/>
                <w:szCs w:val="20"/>
              </w:rPr>
            </w:pPr>
            <w:r>
              <w:rPr>
                <w:color w:val="000000"/>
                <w:sz w:val="20"/>
                <w:szCs w:val="20"/>
              </w:rPr>
              <w:t xml:space="preserve">Резерв (дефицит) производительности сооружений</w:t>
            </w:r>
            <w:r>
              <w:rPr>
                <w:color w:val="000000"/>
                <w:sz w:val="20"/>
                <w:szCs w:val="20"/>
              </w:rPr>
            </w:r>
          </w:p>
        </w:tc>
        <w:tc>
          <w:tcPr>
            <w:tcBorders>
              <w:bottom w:val="single" w:color="000000" w:sz="4" w:space="0"/>
              <w:right w:val="single" w:color="000000" w:sz="4" w:space="0"/>
            </w:tcBorders>
            <w:tcW w:w="970" w:type="dxa"/>
            <w:vAlign w:val="center"/>
            <w:textDirection w:val="lrTb"/>
            <w:noWrap w:val="false"/>
          </w:tcPr>
          <w:p>
            <w:pPr>
              <w:pStyle w:val="1598"/>
              <w:jc w:val="center"/>
              <w:rPr>
                <w:color w:val="000000"/>
                <w:sz w:val="20"/>
                <w:szCs w:val="20"/>
              </w:rPr>
            </w:pPr>
            <w:r>
              <w:rPr>
                <w:color w:val="000000"/>
                <w:sz w:val="20"/>
                <w:szCs w:val="20"/>
              </w:rPr>
              <w:t xml:space="preserve">м³/ч</w:t>
            </w:r>
            <w:r>
              <w:rPr>
                <w:color w:val="000000"/>
                <w:sz w:val="20"/>
                <w:szCs w:val="20"/>
              </w:rPr>
            </w:r>
          </w:p>
        </w:tc>
        <w:tc>
          <w:tcPr>
            <w:tcBorders>
              <w:bottom w:val="single" w:color="000000" w:sz="4" w:space="0"/>
              <w:right w:val="single" w:color="000000" w:sz="4" w:space="0"/>
            </w:tcBorders>
            <w:tcW w:w="1522" w:type="dxa"/>
            <w:vAlign w:val="center"/>
            <w:textDirection w:val="lrTb"/>
            <w:noWrap w:val="false"/>
          </w:tcPr>
          <w:p>
            <w:pPr>
              <w:pStyle w:val="1598"/>
              <w:jc w:val="center"/>
              <w:rPr>
                <w:color w:val="000000"/>
                <w:sz w:val="20"/>
                <w:szCs w:val="20"/>
              </w:rPr>
            </w:pPr>
            <w:r>
              <w:rPr>
                <w:color w:val="000000"/>
                <w:sz w:val="20"/>
                <w:szCs w:val="20"/>
              </w:rPr>
              <w:t xml:space="preserve">285,36</w:t>
            </w:r>
            <w:r>
              <w:rPr>
                <w:color w:val="000000"/>
                <w:sz w:val="20"/>
                <w:szCs w:val="20"/>
              </w:rPr>
            </w:r>
          </w:p>
        </w:tc>
        <w:tc>
          <w:tcPr>
            <w:tcBorders>
              <w:bottom w:val="single" w:color="000000" w:sz="4" w:space="0"/>
              <w:right w:val="single" w:color="000000" w:sz="4" w:space="0"/>
            </w:tcBorders>
            <w:tcW w:w="1388" w:type="dxa"/>
            <w:vAlign w:val="center"/>
            <w:textDirection w:val="lrTb"/>
            <w:noWrap w:val="false"/>
          </w:tcPr>
          <w:p>
            <w:pPr>
              <w:pStyle w:val="1598"/>
              <w:jc w:val="center"/>
              <w:rPr>
                <w:color w:val="000000"/>
                <w:sz w:val="20"/>
                <w:szCs w:val="20"/>
              </w:rPr>
            </w:pPr>
            <w:r>
              <w:rPr>
                <w:color w:val="000000"/>
                <w:sz w:val="20"/>
                <w:szCs w:val="20"/>
              </w:rPr>
              <w:t xml:space="preserve">286,26</w:t>
            </w:r>
            <w:r>
              <w:rPr>
                <w:color w:val="000000"/>
                <w:sz w:val="20"/>
                <w:szCs w:val="20"/>
              </w:rPr>
            </w:r>
          </w:p>
        </w:tc>
        <w:tc>
          <w:tcPr>
            <w:tcBorders>
              <w:bottom w:val="single" w:color="000000" w:sz="4" w:space="0"/>
              <w:right w:val="single" w:color="000000" w:sz="4" w:space="0"/>
            </w:tcBorders>
            <w:tcW w:w="1354" w:type="dxa"/>
            <w:vAlign w:val="center"/>
            <w:textDirection w:val="lrTb"/>
            <w:noWrap w:val="false"/>
          </w:tcPr>
          <w:p>
            <w:pPr>
              <w:pStyle w:val="1598"/>
              <w:jc w:val="center"/>
              <w:rPr>
                <w:color w:val="000000"/>
                <w:sz w:val="20"/>
                <w:szCs w:val="20"/>
              </w:rPr>
            </w:pPr>
            <w:r>
              <w:rPr>
                <w:color w:val="000000"/>
                <w:sz w:val="20"/>
                <w:szCs w:val="20"/>
              </w:rPr>
              <w:t xml:space="preserve">295,59</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603" w:type="dxa"/>
            <w:vAlign w:val="center"/>
            <w:textDirection w:val="lrTb"/>
            <w:noWrap w:val="false"/>
          </w:tcPr>
          <w:p>
            <w:pPr>
              <w:pStyle w:val="1598"/>
              <w:jc w:val="center"/>
              <w:rPr>
                <w:color w:val="000000"/>
                <w:sz w:val="20"/>
                <w:szCs w:val="20"/>
              </w:rPr>
            </w:pPr>
            <w:r>
              <w:rPr>
                <w:color w:val="000000"/>
                <w:sz w:val="20"/>
                <w:szCs w:val="20"/>
              </w:rPr>
              <w:t xml:space="preserve">1.11.</w:t>
            </w:r>
            <w:r>
              <w:rPr>
                <w:color w:val="000000"/>
                <w:sz w:val="20"/>
                <w:szCs w:val="20"/>
              </w:rPr>
            </w:r>
          </w:p>
        </w:tc>
        <w:tc>
          <w:tcPr>
            <w:tcBorders>
              <w:bottom w:val="single" w:color="000000" w:sz="4" w:space="0"/>
              <w:right w:val="single" w:color="000000" w:sz="4" w:space="0"/>
            </w:tcBorders>
            <w:tcW w:w="3801" w:type="dxa"/>
            <w:vAlign w:val="center"/>
            <w:textDirection w:val="lrTb"/>
            <w:noWrap w:val="false"/>
          </w:tcPr>
          <w:p>
            <w:pPr>
              <w:pStyle w:val="1598"/>
              <w:rPr>
                <w:color w:val="000000"/>
                <w:sz w:val="20"/>
                <w:szCs w:val="20"/>
              </w:rPr>
            </w:pPr>
            <w:r>
              <w:rPr>
                <w:color w:val="000000"/>
                <w:sz w:val="20"/>
                <w:szCs w:val="20"/>
              </w:rPr>
              <w:t xml:space="preserve">Резерв (дефицит) производительности сооружений</w:t>
            </w:r>
            <w:r>
              <w:rPr>
                <w:color w:val="000000"/>
                <w:sz w:val="20"/>
                <w:szCs w:val="20"/>
              </w:rPr>
            </w:r>
          </w:p>
        </w:tc>
        <w:tc>
          <w:tcPr>
            <w:tcBorders>
              <w:bottom w:val="single" w:color="000000" w:sz="4" w:space="0"/>
              <w:right w:val="single" w:color="000000" w:sz="4" w:space="0"/>
            </w:tcBorders>
            <w:tcW w:w="970"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1522" w:type="dxa"/>
            <w:vAlign w:val="center"/>
            <w:textDirection w:val="lrTb"/>
            <w:noWrap w:val="false"/>
          </w:tcPr>
          <w:p>
            <w:pPr>
              <w:pStyle w:val="1598"/>
              <w:jc w:val="center"/>
              <w:rPr>
                <w:color w:val="000000"/>
                <w:sz w:val="20"/>
                <w:szCs w:val="20"/>
              </w:rPr>
            </w:pPr>
            <w:r>
              <w:rPr>
                <w:color w:val="000000"/>
                <w:sz w:val="20"/>
                <w:szCs w:val="20"/>
              </w:rPr>
              <w:t xml:space="preserve">51,1%</w:t>
            </w:r>
            <w:r>
              <w:rPr>
                <w:color w:val="000000"/>
                <w:sz w:val="20"/>
                <w:szCs w:val="20"/>
              </w:rPr>
            </w:r>
          </w:p>
        </w:tc>
        <w:tc>
          <w:tcPr>
            <w:tcBorders>
              <w:bottom w:val="single" w:color="000000" w:sz="4" w:space="0"/>
              <w:right w:val="single" w:color="000000" w:sz="4" w:space="0"/>
            </w:tcBorders>
            <w:tcW w:w="1388" w:type="dxa"/>
            <w:vAlign w:val="center"/>
            <w:textDirection w:val="lrTb"/>
            <w:noWrap w:val="false"/>
          </w:tcPr>
          <w:p>
            <w:pPr>
              <w:pStyle w:val="1598"/>
              <w:jc w:val="center"/>
              <w:rPr>
                <w:color w:val="000000"/>
                <w:sz w:val="20"/>
                <w:szCs w:val="20"/>
              </w:rPr>
            </w:pPr>
            <w:r>
              <w:rPr>
                <w:color w:val="000000"/>
                <w:sz w:val="20"/>
                <w:szCs w:val="20"/>
              </w:rPr>
              <w:t xml:space="preserve">51,3%</w:t>
            </w:r>
            <w:r>
              <w:rPr>
                <w:color w:val="000000"/>
                <w:sz w:val="20"/>
                <w:szCs w:val="20"/>
              </w:rPr>
            </w:r>
          </w:p>
        </w:tc>
        <w:tc>
          <w:tcPr>
            <w:tcBorders>
              <w:bottom w:val="single" w:color="000000" w:sz="4" w:space="0"/>
              <w:right w:val="single" w:color="000000" w:sz="4" w:space="0"/>
            </w:tcBorders>
            <w:tcW w:w="1354" w:type="dxa"/>
            <w:vAlign w:val="center"/>
            <w:textDirection w:val="lrTb"/>
            <w:noWrap w:val="false"/>
          </w:tcPr>
          <w:p>
            <w:pPr>
              <w:pStyle w:val="1598"/>
              <w:jc w:val="center"/>
              <w:rPr>
                <w:color w:val="000000"/>
                <w:sz w:val="20"/>
                <w:szCs w:val="20"/>
              </w:rPr>
            </w:pPr>
            <w:r>
              <w:rPr>
                <w:color w:val="000000"/>
                <w:sz w:val="20"/>
                <w:szCs w:val="20"/>
              </w:rPr>
              <w:t xml:space="preserve">53,0%</w:t>
            </w:r>
            <w:r>
              <w:rPr>
                <w:color w:val="000000"/>
                <w:sz w:val="20"/>
                <w:szCs w:val="20"/>
              </w:rPr>
            </w:r>
          </w:p>
        </w:tc>
      </w:tr>
    </w:tbl>
    <w:p>
      <w:pPr>
        <w:pStyle w:val="1598"/>
        <w:ind w:firstLine="851"/>
        <w:jc w:val="both"/>
        <w:spacing w:line="360" w:lineRule="auto"/>
        <w:rPr>
          <w:color w:val="000000"/>
          <w:sz w:val="22"/>
          <w:szCs w:val="22"/>
        </w:rPr>
      </w:pPr>
      <w:r>
        <w:rPr>
          <w:color w:val="000000"/>
          <w:sz w:val="22"/>
          <w:szCs w:val="22"/>
        </w:rPr>
        <w:t xml:space="preserve">Примечание - здесь и далее в соответ</w:t>
      </w:r>
      <w:r>
        <w:rPr>
          <w:color w:val="000000"/>
          <w:sz w:val="22"/>
          <w:szCs w:val="22"/>
        </w:rPr>
        <w:t xml:space="preserve">ствии с пунктом 5.2 СП 31.13330.2021: коэффициент суточной неравномерности для суток максимального водопотребления (Kсут.max) принят 1,2; коэффициент часовой неравномерности для суток максимального водопотребления (Kч.max) принят – аmax(1,2)·βmax(1,2)=1,44</w:t>
      </w:r>
      <w:r>
        <w:rPr>
          <w:color w:val="000000"/>
          <w:sz w:val="22"/>
          <w:szCs w:val="22"/>
        </w:rPr>
      </w:r>
    </w:p>
    <w:p>
      <w:pPr>
        <w:pStyle w:val="1598"/>
        <w:ind w:firstLine="851"/>
        <w:jc w:val="both"/>
        <w:spacing w:line="360" w:lineRule="auto"/>
        <w:rPr>
          <w:color w:val="000000"/>
        </w:rPr>
      </w:pPr>
      <w:r>
        <w:rPr>
          <w:color w:val="000000"/>
        </w:rPr>
        <w:t xml:space="preserve">Водозаборные сооружения обладают необходимым резервом мощности, что позволяет полностью обеспечивать потребности в питьевой воде даже в периоды максимального суточного водопотребления.</w:t>
      </w:r>
      <w:r>
        <w:rPr>
          <w:color w:val="000000"/>
        </w:rPr>
      </w:r>
    </w:p>
    <w:p>
      <w:pPr>
        <w:pStyle w:val="1598"/>
        <w:ind w:firstLine="851"/>
        <w:jc w:val="both"/>
        <w:spacing w:line="360" w:lineRule="auto"/>
        <w:rPr>
          <w:color w:val="000000"/>
        </w:rPr>
      </w:pPr>
      <w:r>
        <w:rPr>
          <w:color w:val="000000"/>
        </w:rPr>
      </w:r>
      <w:r>
        <w:rPr>
          <w:color w:val="000000"/>
        </w:rPr>
      </w:r>
    </w:p>
    <w:p>
      <w:pPr>
        <w:pStyle w:val="2792"/>
        <w:numPr>
          <w:ilvl w:val="1"/>
          <w:numId w:val="64"/>
        </w:numPr>
        <w:contextualSpacing/>
        <w:ind w:left="0" w:firstLine="0"/>
        <w:spacing w:before="0" w:after="0" w:line="240" w:lineRule="auto"/>
        <w:tabs>
          <w:tab w:val="left" w:pos="426" w:leader="none"/>
          <w:tab w:val="clear" w:pos="708" w:leader="none"/>
        </w:tabs>
        <w:rPr>
          <w:b/>
          <w:color w:val="000000"/>
          <w:szCs w:val="24"/>
        </w:rPr>
        <w:outlineLvl w:val="2"/>
      </w:pPr>
      <w:r/>
      <w:bookmarkStart w:id="22" w:name="__RefHeading___Toc197514200"/>
      <w:r/>
      <w:bookmarkEnd w:id="22"/>
      <w:r>
        <w:rPr>
          <w:b/>
          <w:color w:val="000000"/>
          <w:szCs w:val="24"/>
        </w:rPr>
        <w:t xml:space="preserve">Прогнозные балансы потребления горячей, питьевой, технической воды на срок до 2040 года с учетом различных сценариев развития города, рассчитанные на основании расхода горячей, питьевой, технической воды в соответствии со СП 31.13330.2021 </w:t>
      </w:r>
      <w:r>
        <w:rPr>
          <w:b/>
          <w:color w:val="000000"/>
          <w:szCs w:val="24"/>
        </w:rPr>
        <w:t xml:space="preserve">Водоснабжение. Наружные сети и сооружения" и СП 30.13330.2020 Внутренний водопровод и канализация зданий", а также исходя из текущего объема потребления воды населением и его динамики с учетом перспективы развития и изменения состава, и структуры застройки</w:t>
      </w:r>
      <w:r>
        <w:rPr>
          <w:b/>
          <w:color w:val="000000"/>
          <w:szCs w:val="24"/>
        </w:rPr>
      </w:r>
    </w:p>
    <w:p>
      <w:pPr>
        <w:pStyle w:val="1598"/>
        <w:ind w:firstLine="851"/>
        <w:jc w:val="both"/>
        <w:spacing w:line="360" w:lineRule="auto"/>
        <w:rPr>
          <w:color w:val="000000"/>
        </w:rPr>
      </w:pPr>
      <w:r>
        <w:rPr>
          <w:color w:val="000000"/>
        </w:rPr>
        <w:t xml:space="preserve">Прогнозный водный баланс составлен на основании п. 1.2 Главы </w:t>
      </w:r>
      <w:r>
        <w:rPr>
          <w:color w:val="000000"/>
          <w:lang w:val="en-US"/>
        </w:rPr>
        <w:t xml:space="preserve">I</w:t>
      </w:r>
      <w:r>
        <w:rPr>
          <w:color w:val="000000"/>
        </w:rPr>
        <w:t xml:space="preserve"> настоящей схемы и приведен в таблице 25.</w:t>
      </w:r>
      <w:r>
        <w:rPr>
          <w:color w:val="000000"/>
        </w:rPr>
      </w:r>
    </w:p>
    <w:p>
      <w:pPr>
        <w:pStyle w:val="1598"/>
        <w:ind w:firstLine="851"/>
        <w:jc w:val="both"/>
        <w:spacing w:line="360" w:lineRule="auto"/>
      </w:pPr>
      <w:r>
        <w:rPr>
          <w:color w:val="000000"/>
        </w:rPr>
        <w:t xml:space="preserve">Для обеспечения бесперебойной подачи воды потребителям, необходимо: замена ветхих водопроводных сетей, комплекс работ по восстановлению функций артезианских скважин, что позволит значительно улучшить качество и бесперебойную подачу воды потребителю.</w:t>
      </w:r>
      <w:r/>
    </w:p>
    <w:p>
      <w:pPr>
        <w:pStyle w:val="1598"/>
        <w:ind w:firstLine="851"/>
        <w:jc w:val="both"/>
        <w:spacing w:line="360" w:lineRule="auto"/>
        <w:rPr>
          <w:color w:val="000000"/>
        </w:rPr>
      </w:pPr>
      <w:r>
        <w:rPr>
          <w:color w:val="000000"/>
        </w:rPr>
        <w:t xml:space="preserve">Как видно из баланса, на расчетный срок ожидается увеличение общего потребления воды. Это связано с тенденцией увеличения численности населения и с обустройством объектов перспективного капитального строительства централизованным водоснабжением.</w:t>
      </w:r>
      <w:r>
        <w:rPr>
          <w:color w:val="000000"/>
        </w:rPr>
      </w:r>
    </w:p>
    <w:p>
      <w:pPr>
        <w:pStyle w:val="1598"/>
        <w:ind w:firstLine="851"/>
        <w:jc w:val="both"/>
        <w:spacing w:line="360" w:lineRule="auto"/>
        <w:rPr>
          <w:color w:val="000000"/>
        </w:rPr>
        <w:sectPr>
          <w:footerReference w:type="default" r:id="rId30"/>
          <w:footnotePr/>
          <w:endnotePr/>
          <w:type w:val="nextPage"/>
          <w:pgSz w:w="11906" w:h="16838" w:orient="portrait"/>
          <w:pgMar w:top="1134" w:right="567" w:bottom="1134" w:left="1701" w:header="0" w:footer="709" w:gutter="0"/>
          <w:cols w:num="1" w:sep="0" w:space="1701" w:equalWidth="1"/>
          <w:docGrid w:linePitch="360"/>
        </w:sectPr>
      </w:pPr>
      <w:r>
        <w:rPr>
          <w:color w:val="000000"/>
        </w:rPr>
      </w:r>
      <w:r>
        <w:rPr>
          <w:color w:val="000000"/>
        </w:rPr>
      </w:r>
    </w:p>
    <w:p>
      <w:pPr>
        <w:pStyle w:val="2808"/>
        <w:keepNext/>
        <w:spacing w:before="0" w:after="0"/>
        <w:rPr>
          <w:color w:val="000000"/>
          <w:szCs w:val="24"/>
        </w:rPr>
      </w:pPr>
      <w:r>
        <w:rPr>
          <w:color w:val="000000"/>
          <w:szCs w:val="24"/>
        </w:rPr>
        <w:t xml:space="preserve">Таблица </w:t>
      </w:r>
      <w:r>
        <w:rPr>
          <w:color w:val="000000"/>
          <w:szCs w:val="24"/>
        </w:rPr>
        <w:fldChar w:fldCharType="begin"/>
      </w:r>
      <w:r>
        <w:rPr>
          <w:color w:val="000000"/>
          <w:szCs w:val="24"/>
        </w:rPr>
        <w:instrText xml:space="preserve"> SEQ Таблица \* ARABIC </w:instrText>
      </w:r>
      <w:r>
        <w:rPr>
          <w:color w:val="000000"/>
          <w:szCs w:val="24"/>
        </w:rPr>
        <w:fldChar w:fldCharType="separate"/>
      </w:r>
      <w:r>
        <w:rPr>
          <w:color w:val="000000"/>
          <w:szCs w:val="24"/>
        </w:rPr>
        <w:t xml:space="preserve">25</w:t>
      </w:r>
      <w:r>
        <w:rPr>
          <w:color w:val="000000"/>
          <w:szCs w:val="24"/>
        </w:rPr>
        <w:fldChar w:fldCharType="end"/>
      </w:r>
      <w:r>
        <w:rPr>
          <w:color w:val="000000"/>
          <w:szCs w:val="24"/>
        </w:rPr>
        <w:t xml:space="preserve">. Прогнозный водный баланс городского поселения Федоровский до 2040 года</w:t>
      </w:r>
      <w:r>
        <w:rPr>
          <w:color w:val="000000"/>
          <w:szCs w:val="24"/>
        </w:rP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779"/>
        <w:gridCol w:w="1810"/>
        <w:gridCol w:w="645"/>
        <w:gridCol w:w="991"/>
        <w:gridCol w:w="885"/>
        <w:gridCol w:w="886"/>
        <w:gridCol w:w="915"/>
        <w:gridCol w:w="912"/>
        <w:gridCol w:w="936"/>
        <w:gridCol w:w="918"/>
        <w:gridCol w:w="749"/>
        <w:gridCol w:w="749"/>
        <w:gridCol w:w="749"/>
        <w:gridCol w:w="886"/>
        <w:gridCol w:w="885"/>
        <w:gridCol w:w="875"/>
      </w:tblGrid>
      <w:tr>
        <w:tblPrEx/>
        <w:trPr>
          <w:trHeight w:val="23"/>
          <w:tblHeader/>
        </w:trPr>
        <w:tc>
          <w:tcPr>
            <w:tcBorders>
              <w:top w:val="single" w:color="000000" w:sz="4" w:space="0"/>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sz w:val="20"/>
                <w:szCs w:val="20"/>
              </w:rPr>
            </w:pPr>
            <w:r>
              <w:rPr>
                <w:sz w:val="20"/>
                <w:szCs w:val="20"/>
              </w:rPr>
              <w:t xml:space="preserve">№ </w:t>
            </w:r>
            <w:r>
              <w:rPr>
                <w:sz w:val="20"/>
                <w:szCs w:val="20"/>
              </w:rPr>
              <w:t xml:space="preserve">п/п</w:t>
            </w:r>
            <w:r>
              <w:rPr>
                <w:sz w:val="20"/>
                <w:szCs w:val="20"/>
              </w:rPr>
            </w:r>
          </w:p>
        </w:tc>
        <w:tc>
          <w:tcPr>
            <w:tcBorders>
              <w:top w:val="single" w:color="000000" w:sz="4" w:space="0"/>
              <w:left w:val="single" w:color="000000" w:sz="4" w:space="0"/>
              <w:bottom w:val="single" w:color="000000" w:sz="4" w:space="0"/>
              <w:right w:val="single" w:color="000000" w:sz="4" w:space="0"/>
            </w:tcBorders>
            <w:tcW w:w="1810" w:type="dxa"/>
            <w:vAlign w:val="center"/>
            <w:vMerge w:val="restart"/>
            <w:textDirection w:val="lrTb"/>
            <w:noWrap w:val="false"/>
          </w:tcPr>
          <w:p>
            <w:pPr>
              <w:pStyle w:val="1598"/>
              <w:jc w:val="center"/>
              <w:rPr>
                <w:color w:val="000000"/>
                <w:sz w:val="20"/>
                <w:szCs w:val="20"/>
              </w:rPr>
            </w:pPr>
            <w:r>
              <w:rPr>
                <w:color w:val="000000"/>
                <w:sz w:val="20"/>
                <w:szCs w:val="20"/>
              </w:rPr>
              <w:t xml:space="preserve">Показатели</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645" w:type="dxa"/>
            <w:vAlign w:val="center"/>
            <w:vMerge w:val="restart"/>
            <w:textDirection w:val="lrTb"/>
            <w:noWrap w:val="false"/>
          </w:tcPr>
          <w:p>
            <w:pPr>
              <w:pStyle w:val="1598"/>
              <w:jc w:val="center"/>
              <w:rPr>
                <w:color w:val="000000"/>
                <w:sz w:val="20"/>
                <w:szCs w:val="20"/>
              </w:rPr>
            </w:pPr>
            <w:r>
              <w:rPr>
                <w:color w:val="000000"/>
                <w:sz w:val="20"/>
                <w:szCs w:val="20"/>
              </w:rPr>
              <w:t xml:space="preserve">Ед. изм.</w:t>
            </w:r>
            <w:r>
              <w:rPr>
                <w:color w:val="000000"/>
                <w:sz w:val="20"/>
                <w:szCs w:val="20"/>
              </w:rPr>
            </w:r>
          </w:p>
        </w:tc>
        <w:tc>
          <w:tcPr>
            <w:tcBorders>
              <w:top w:val="single" w:color="000000" w:sz="4" w:space="0"/>
              <w:bottom w:val="single" w:color="000000" w:sz="4" w:space="0"/>
              <w:right w:val="single" w:color="000000" w:sz="4" w:space="0"/>
            </w:tcBorders>
            <w:tcW w:w="991" w:type="dxa"/>
            <w:vAlign w:val="center"/>
            <w:textDirection w:val="lrTb"/>
            <w:noWrap w:val="false"/>
          </w:tcPr>
          <w:p>
            <w:pPr>
              <w:pStyle w:val="1598"/>
              <w:jc w:val="center"/>
              <w:rPr>
                <w:sz w:val="20"/>
                <w:szCs w:val="20"/>
              </w:rPr>
            </w:pPr>
            <w:r>
              <w:rPr>
                <w:sz w:val="20"/>
                <w:szCs w:val="20"/>
              </w:rPr>
              <w:t xml:space="preserve">2020 год</w:t>
            </w:r>
            <w:r>
              <w:rPr>
                <w:sz w:val="20"/>
                <w:szCs w:val="20"/>
              </w:rPr>
            </w:r>
          </w:p>
        </w:tc>
        <w:tc>
          <w:tcPr>
            <w:tcBorders>
              <w:top w:val="single" w:color="000000" w:sz="4" w:space="0"/>
              <w:bottom w:val="single" w:color="000000" w:sz="4" w:space="0"/>
              <w:right w:val="single" w:color="000000" w:sz="4" w:space="0"/>
            </w:tcBorders>
            <w:tcW w:w="885" w:type="dxa"/>
            <w:vAlign w:val="center"/>
            <w:textDirection w:val="lrTb"/>
            <w:noWrap w:val="false"/>
          </w:tcPr>
          <w:p>
            <w:pPr>
              <w:pStyle w:val="1598"/>
              <w:jc w:val="center"/>
              <w:rPr>
                <w:sz w:val="20"/>
                <w:szCs w:val="20"/>
              </w:rPr>
            </w:pPr>
            <w:r>
              <w:rPr>
                <w:sz w:val="20"/>
                <w:szCs w:val="20"/>
              </w:rPr>
              <w:t xml:space="preserve">2021 год</w:t>
            </w:r>
            <w:r>
              <w:rPr>
                <w:sz w:val="20"/>
                <w:szCs w:val="20"/>
              </w:rPr>
            </w:r>
          </w:p>
        </w:tc>
        <w:tc>
          <w:tcPr>
            <w:tcBorders>
              <w:top w:val="single" w:color="000000" w:sz="4" w:space="0"/>
              <w:bottom w:val="single" w:color="000000" w:sz="4" w:space="0"/>
              <w:right w:val="single" w:color="000000" w:sz="4" w:space="0"/>
            </w:tcBorders>
            <w:tcW w:w="886" w:type="dxa"/>
            <w:vAlign w:val="center"/>
            <w:textDirection w:val="lrTb"/>
            <w:noWrap w:val="false"/>
          </w:tcPr>
          <w:p>
            <w:pPr>
              <w:pStyle w:val="1598"/>
              <w:jc w:val="center"/>
              <w:rPr>
                <w:sz w:val="20"/>
                <w:szCs w:val="20"/>
              </w:rPr>
            </w:pPr>
            <w:r>
              <w:rPr>
                <w:sz w:val="20"/>
                <w:szCs w:val="20"/>
              </w:rPr>
              <w:t xml:space="preserve">2022 год</w:t>
            </w:r>
            <w:r>
              <w:rPr>
                <w:sz w:val="20"/>
                <w:szCs w:val="20"/>
              </w:rPr>
            </w:r>
          </w:p>
        </w:tc>
        <w:tc>
          <w:tcPr>
            <w:tcBorders>
              <w:top w:val="single" w:color="000000" w:sz="4" w:space="0"/>
              <w:left w:val="single" w:color="000000" w:sz="4" w:space="0"/>
              <w:bottom w:val="single" w:color="000000" w:sz="4" w:space="0"/>
              <w:right w:val="single" w:color="000000" w:sz="4" w:space="0"/>
            </w:tcBorders>
            <w:tcW w:w="915" w:type="dxa"/>
            <w:vAlign w:val="center"/>
            <w:textDirection w:val="lrTb"/>
            <w:noWrap w:val="false"/>
          </w:tcPr>
          <w:p>
            <w:pPr>
              <w:pStyle w:val="1598"/>
              <w:jc w:val="center"/>
              <w:rPr>
                <w:sz w:val="20"/>
                <w:szCs w:val="20"/>
              </w:rPr>
            </w:pPr>
            <w:r>
              <w:rPr>
                <w:sz w:val="20"/>
                <w:szCs w:val="20"/>
              </w:rPr>
              <w:t xml:space="preserve">2023 год</w:t>
            </w:r>
            <w:r>
              <w:rPr>
                <w:sz w:val="20"/>
                <w:szCs w:val="20"/>
              </w:rPr>
            </w:r>
          </w:p>
        </w:tc>
        <w:tc>
          <w:tcPr>
            <w:tcBorders>
              <w:top w:val="single" w:color="000000" w:sz="4" w:space="0"/>
              <w:left w:val="single" w:color="000000" w:sz="4" w:space="0"/>
              <w:bottom w:val="single" w:color="000000" w:sz="4" w:space="0"/>
              <w:right w:val="single" w:color="000000" w:sz="4" w:space="0"/>
            </w:tcBorders>
            <w:tcW w:w="912" w:type="dxa"/>
            <w:vAlign w:val="center"/>
            <w:textDirection w:val="lrTb"/>
            <w:noWrap w:val="false"/>
          </w:tcPr>
          <w:p>
            <w:pPr>
              <w:pStyle w:val="1598"/>
              <w:jc w:val="center"/>
              <w:rPr>
                <w:sz w:val="20"/>
                <w:szCs w:val="20"/>
              </w:rPr>
            </w:pPr>
            <w:r>
              <w:rPr>
                <w:sz w:val="20"/>
                <w:szCs w:val="20"/>
              </w:rPr>
              <w:t xml:space="preserve">2024 год</w:t>
            </w:r>
            <w:r>
              <w:rPr>
                <w:sz w:val="20"/>
                <w:szCs w:val="20"/>
              </w:rPr>
            </w:r>
          </w:p>
        </w:tc>
        <w:tc>
          <w:tcPr>
            <w:gridSpan w:val="2"/>
            <w:tcBorders>
              <w:top w:val="single" w:color="000000" w:sz="4" w:space="0"/>
              <w:left w:val="single" w:color="000000" w:sz="4" w:space="0"/>
              <w:bottom w:val="single" w:color="000000" w:sz="4" w:space="0"/>
              <w:right w:val="single" w:color="000000" w:sz="4" w:space="0"/>
            </w:tcBorders>
            <w:tcW w:w="1854" w:type="dxa"/>
            <w:vAlign w:val="center"/>
            <w:textDirection w:val="lrTb"/>
            <w:noWrap w:val="false"/>
          </w:tcPr>
          <w:p>
            <w:pPr>
              <w:pStyle w:val="1598"/>
              <w:jc w:val="center"/>
              <w:rPr>
                <w:sz w:val="20"/>
                <w:szCs w:val="20"/>
              </w:rPr>
            </w:pPr>
            <w:r>
              <w:rPr>
                <w:sz w:val="20"/>
                <w:szCs w:val="20"/>
              </w:rPr>
              <w:t xml:space="preserve">2025 год</w:t>
            </w:r>
            <w:r>
              <w:rPr>
                <w:sz w:val="20"/>
                <w:szCs w:val="20"/>
              </w:rPr>
            </w:r>
          </w:p>
        </w:tc>
        <w:tc>
          <w:tcPr>
            <w:tcBorders>
              <w:top w:val="single" w:color="000000" w:sz="4" w:space="0"/>
              <w:left w:val="single" w:color="000000" w:sz="4" w:space="0"/>
              <w:bottom w:val="single" w:color="000000" w:sz="4" w:space="0"/>
              <w:right w:val="single" w:color="000000" w:sz="4" w:space="0"/>
            </w:tcBorders>
            <w:tcW w:w="749" w:type="dxa"/>
            <w:vAlign w:val="center"/>
            <w:vMerge w:val="restart"/>
            <w:textDirection w:val="lrTb"/>
            <w:noWrap w:val="false"/>
          </w:tcPr>
          <w:p>
            <w:pPr>
              <w:pStyle w:val="1598"/>
              <w:jc w:val="center"/>
              <w:rPr>
                <w:sz w:val="20"/>
                <w:szCs w:val="20"/>
              </w:rPr>
            </w:pPr>
            <w:r>
              <w:rPr>
                <w:sz w:val="20"/>
                <w:szCs w:val="20"/>
              </w:rPr>
              <w:t xml:space="preserve">2026 год</w:t>
            </w:r>
            <w:r>
              <w:rPr>
                <w:sz w:val="20"/>
                <w:szCs w:val="20"/>
              </w:rPr>
            </w:r>
          </w:p>
        </w:tc>
        <w:tc>
          <w:tcPr>
            <w:tcBorders>
              <w:top w:val="single" w:color="000000" w:sz="4" w:space="0"/>
              <w:left w:val="single" w:color="000000" w:sz="4" w:space="0"/>
              <w:bottom w:val="single" w:color="000000" w:sz="4" w:space="0"/>
              <w:right w:val="single" w:color="000000" w:sz="4" w:space="0"/>
            </w:tcBorders>
            <w:tcW w:w="749" w:type="dxa"/>
            <w:vAlign w:val="center"/>
            <w:vMerge w:val="restart"/>
            <w:textDirection w:val="lrTb"/>
            <w:noWrap w:val="false"/>
          </w:tcPr>
          <w:p>
            <w:pPr>
              <w:pStyle w:val="1598"/>
              <w:jc w:val="center"/>
              <w:rPr>
                <w:sz w:val="20"/>
                <w:szCs w:val="20"/>
              </w:rPr>
            </w:pPr>
            <w:r>
              <w:rPr>
                <w:sz w:val="20"/>
                <w:szCs w:val="20"/>
              </w:rPr>
              <w:t xml:space="preserve">2027 год</w:t>
            </w:r>
            <w:r>
              <w:rPr>
                <w:sz w:val="20"/>
                <w:szCs w:val="20"/>
              </w:rPr>
            </w:r>
          </w:p>
        </w:tc>
        <w:tc>
          <w:tcPr>
            <w:tcBorders>
              <w:top w:val="single" w:color="000000" w:sz="4" w:space="0"/>
              <w:left w:val="single" w:color="000000" w:sz="4" w:space="0"/>
              <w:bottom w:val="single" w:color="000000" w:sz="4" w:space="0"/>
              <w:right w:val="single" w:color="000000" w:sz="4" w:space="0"/>
            </w:tcBorders>
            <w:tcW w:w="749" w:type="dxa"/>
            <w:vAlign w:val="center"/>
            <w:vMerge w:val="restart"/>
            <w:textDirection w:val="lrTb"/>
            <w:noWrap w:val="false"/>
          </w:tcPr>
          <w:p>
            <w:pPr>
              <w:pStyle w:val="1598"/>
              <w:jc w:val="center"/>
              <w:rPr>
                <w:sz w:val="20"/>
                <w:szCs w:val="20"/>
              </w:rPr>
            </w:pPr>
            <w:r>
              <w:rPr>
                <w:sz w:val="20"/>
                <w:szCs w:val="20"/>
              </w:rPr>
              <w:t xml:space="preserve">2028 год</w:t>
            </w:r>
            <w:r>
              <w:rPr>
                <w:sz w:val="20"/>
                <w:szCs w:val="20"/>
              </w:rPr>
            </w:r>
          </w:p>
        </w:tc>
        <w:tc>
          <w:tcPr>
            <w:tcBorders>
              <w:top w:val="single" w:color="000000" w:sz="4" w:space="0"/>
              <w:left w:val="single" w:color="000000" w:sz="4" w:space="0"/>
              <w:bottom w:val="single" w:color="000000" w:sz="4" w:space="0"/>
              <w:right w:val="single" w:color="000000" w:sz="4" w:space="0"/>
            </w:tcBorders>
            <w:tcW w:w="886" w:type="dxa"/>
            <w:vAlign w:val="center"/>
            <w:vMerge w:val="restart"/>
            <w:textDirection w:val="lrTb"/>
            <w:noWrap w:val="false"/>
          </w:tcPr>
          <w:p>
            <w:pPr>
              <w:pStyle w:val="1598"/>
              <w:jc w:val="center"/>
              <w:rPr>
                <w:sz w:val="20"/>
                <w:szCs w:val="20"/>
              </w:rPr>
            </w:pPr>
            <w:r>
              <w:rPr>
                <w:sz w:val="20"/>
                <w:szCs w:val="20"/>
              </w:rPr>
              <w:t xml:space="preserve">2029 год</w:t>
            </w:r>
            <w:r>
              <w:rPr>
                <w:sz w:val="20"/>
                <w:szCs w:val="20"/>
              </w:rPr>
            </w:r>
          </w:p>
        </w:tc>
        <w:tc>
          <w:tcPr>
            <w:tcBorders>
              <w:top w:val="single" w:color="000000" w:sz="4" w:space="0"/>
              <w:left w:val="single" w:color="000000" w:sz="4" w:space="0"/>
              <w:right w:val="single" w:color="000000" w:sz="4" w:space="0"/>
            </w:tcBorders>
            <w:tcW w:w="885" w:type="dxa"/>
            <w:vAlign w:val="center"/>
            <w:vMerge w:val="restart"/>
            <w:textDirection w:val="lrTb"/>
            <w:noWrap w:val="false"/>
          </w:tcPr>
          <w:p>
            <w:pPr>
              <w:pStyle w:val="1598"/>
              <w:jc w:val="center"/>
            </w:pPr>
            <w:r>
              <w:rPr>
                <w:sz w:val="20"/>
                <w:szCs w:val="20"/>
              </w:rPr>
              <w:t xml:space="preserve">2030-2034гг.</w:t>
            </w:r>
            <w:r/>
          </w:p>
        </w:tc>
        <w:tc>
          <w:tcPr>
            <w:tcBorders>
              <w:top w:val="single" w:color="000000" w:sz="4" w:space="0"/>
              <w:left w:val="single" w:color="000000" w:sz="4" w:space="0"/>
              <w:right w:val="single" w:color="000000" w:sz="4" w:space="0"/>
            </w:tcBorders>
            <w:tcW w:w="875" w:type="dxa"/>
            <w:vAlign w:val="center"/>
            <w:vMerge w:val="restart"/>
            <w:textDirection w:val="lrTb"/>
            <w:noWrap w:val="false"/>
          </w:tcPr>
          <w:p>
            <w:pPr>
              <w:pStyle w:val="1598"/>
              <w:jc w:val="center"/>
            </w:pPr>
            <w:r>
              <w:rPr>
                <w:sz w:val="20"/>
                <w:szCs w:val="20"/>
              </w:rPr>
              <w:t xml:space="preserve">2035-2040гг.</w:t>
            </w:r>
            <w:r/>
          </w:p>
        </w:tc>
      </w:tr>
      <w:tr>
        <w:tblPrEx/>
        <w:trPr>
          <w:trHeight w:val="23"/>
          <w:tblHeader/>
        </w:trPr>
        <w:tc>
          <w:tcPr>
            <w:tcBorders>
              <w:top w:val="single" w:color="000000" w:sz="4" w:space="0"/>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645"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sz w:val="20"/>
                <w:szCs w:val="20"/>
              </w:rPr>
            </w:pPr>
            <w:r>
              <w:rPr>
                <w:sz w:val="20"/>
                <w:szCs w:val="20"/>
              </w:rPr>
              <w:t xml:space="preserve">факт</w:t>
            </w:r>
            <w:r>
              <w:rPr>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sz w:val="20"/>
                <w:szCs w:val="20"/>
              </w:rPr>
            </w:pPr>
            <w:r>
              <w:rPr>
                <w:sz w:val="20"/>
                <w:szCs w:val="20"/>
              </w:rPr>
              <w:t xml:space="preserve">факт</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sz w:val="20"/>
                <w:szCs w:val="20"/>
              </w:rPr>
            </w:pPr>
            <w:r>
              <w:rPr>
                <w:sz w:val="20"/>
                <w:szCs w:val="20"/>
              </w:rPr>
              <w:t xml:space="preserve">факт</w:t>
            </w:r>
            <w:r>
              <w:rPr>
                <w:sz w:val="20"/>
                <w:szCs w:val="20"/>
              </w:rPr>
            </w:r>
          </w:p>
        </w:tc>
        <w:tc>
          <w:tcPr>
            <w:tcBorders>
              <w:top w:val="single" w:color="000000" w:sz="4" w:space="0"/>
              <w:bottom w:val="single" w:color="000000" w:sz="4" w:space="0"/>
              <w:right w:val="single" w:color="000000" w:sz="4" w:space="0"/>
            </w:tcBorders>
            <w:tcW w:w="915" w:type="dxa"/>
            <w:vAlign w:val="center"/>
            <w:textDirection w:val="lrTb"/>
            <w:noWrap w:val="false"/>
          </w:tcPr>
          <w:p>
            <w:pPr>
              <w:pStyle w:val="1598"/>
              <w:jc w:val="center"/>
              <w:rPr>
                <w:sz w:val="20"/>
                <w:szCs w:val="20"/>
              </w:rPr>
            </w:pPr>
            <w:r>
              <w:rPr>
                <w:sz w:val="20"/>
                <w:szCs w:val="20"/>
              </w:rPr>
              <w:t xml:space="preserve">факт</w:t>
            </w:r>
            <w:r>
              <w:rPr>
                <w:sz w:val="20"/>
                <w:szCs w:val="20"/>
              </w:rPr>
            </w:r>
          </w:p>
        </w:tc>
        <w:tc>
          <w:tcPr>
            <w:tcBorders>
              <w:top w:val="single" w:color="000000" w:sz="4" w:space="0"/>
              <w:left w:val="single" w:color="000000" w:sz="4" w:space="0"/>
              <w:bottom w:val="single" w:color="000000" w:sz="4" w:space="0"/>
              <w:right w:val="single" w:color="000000" w:sz="4" w:space="0"/>
            </w:tcBorders>
            <w:tcW w:w="912" w:type="dxa"/>
            <w:vAlign w:val="center"/>
            <w:textDirection w:val="lrTb"/>
            <w:noWrap w:val="false"/>
          </w:tcPr>
          <w:p>
            <w:pPr>
              <w:pStyle w:val="1598"/>
              <w:jc w:val="center"/>
              <w:rPr>
                <w:sz w:val="20"/>
                <w:szCs w:val="20"/>
              </w:rPr>
            </w:pPr>
            <w:r>
              <w:rPr>
                <w:sz w:val="20"/>
                <w:szCs w:val="20"/>
              </w:rPr>
              <w:t xml:space="preserve">факт</w:t>
            </w:r>
            <w:r>
              <w:rPr>
                <w:sz w:val="20"/>
                <w:szCs w:val="20"/>
              </w:rPr>
            </w:r>
          </w:p>
        </w:tc>
        <w:tc>
          <w:tcPr>
            <w:tcBorders>
              <w:top w:val="single" w:color="000000" w:sz="4" w:space="0"/>
              <w:left w:val="single" w:color="000000" w:sz="4" w:space="0"/>
              <w:bottom w:val="single" w:color="000000" w:sz="4" w:space="0"/>
              <w:right w:val="single" w:color="000000" w:sz="4" w:space="0"/>
            </w:tcBorders>
            <w:tcW w:w="936" w:type="dxa"/>
            <w:vAlign w:val="center"/>
            <w:textDirection w:val="lrTb"/>
            <w:noWrap w:val="false"/>
          </w:tcPr>
          <w:p>
            <w:pPr>
              <w:pStyle w:val="1598"/>
              <w:jc w:val="center"/>
              <w:rPr>
                <w:sz w:val="20"/>
                <w:szCs w:val="20"/>
              </w:rPr>
            </w:pPr>
            <w:r>
              <w:rPr>
                <w:sz w:val="20"/>
                <w:szCs w:val="20"/>
              </w:rPr>
              <w:t xml:space="preserve">план</w:t>
            </w:r>
            <w:r>
              <w:rPr>
                <w:sz w:val="20"/>
                <w:szCs w:val="20"/>
              </w:rPr>
            </w:r>
          </w:p>
        </w:tc>
        <w:tc>
          <w:tcPr>
            <w:tcBorders>
              <w:top w:val="single" w:color="000000" w:sz="4" w:space="0"/>
              <w:left w:val="single" w:color="000000" w:sz="4" w:space="0"/>
              <w:bottom w:val="single" w:color="000000" w:sz="4" w:space="0"/>
              <w:right w:val="single" w:color="000000" w:sz="4" w:space="0"/>
            </w:tcBorders>
            <w:tcW w:w="918" w:type="dxa"/>
            <w:vAlign w:val="center"/>
            <w:textDirection w:val="lrTb"/>
            <w:noWrap w:val="false"/>
          </w:tcPr>
          <w:p>
            <w:pPr>
              <w:pStyle w:val="1598"/>
              <w:jc w:val="center"/>
              <w:rPr>
                <w:sz w:val="20"/>
                <w:szCs w:val="20"/>
              </w:rPr>
            </w:pPr>
            <w:r>
              <w:rPr>
                <w:sz w:val="20"/>
                <w:szCs w:val="20"/>
              </w:rPr>
              <w:t xml:space="preserve">ожид</w:t>
            </w:r>
            <w:r>
              <w:rPr>
                <w:sz w:val="20"/>
                <w:szCs w:val="20"/>
              </w:rPr>
            </w:r>
          </w:p>
        </w:tc>
        <w:tc>
          <w:tcPr>
            <w:tcBorders>
              <w:top w:val="single" w:color="000000" w:sz="4" w:space="0"/>
              <w:left w:val="single" w:color="000000" w:sz="4" w:space="0"/>
              <w:bottom w:val="single" w:color="000000" w:sz="4" w:space="0"/>
              <w:right w:val="single" w:color="000000" w:sz="4" w:space="0"/>
            </w:tcBorders>
            <w:tcW w:w="749" w:type="dxa"/>
            <w:vAlign w:val="center"/>
            <w:vMerge w:val="continue"/>
            <w:textDirection w:val="lrTb"/>
            <w:noWrap w:val="false"/>
          </w:tcPr>
          <w:p>
            <w:pPr>
              <w:pStyle w:val="1598"/>
              <w:jc w:val="center"/>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749" w:type="dxa"/>
            <w:vAlign w:val="center"/>
            <w:vMerge w:val="continue"/>
            <w:textDirection w:val="lrTb"/>
            <w:noWrap w:val="false"/>
          </w:tcPr>
          <w:p>
            <w:pPr>
              <w:pStyle w:val="1598"/>
              <w:jc w:val="center"/>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749" w:type="dxa"/>
            <w:vAlign w:val="center"/>
            <w:vMerge w:val="continue"/>
            <w:textDirection w:val="lrTb"/>
            <w:noWrap w:val="false"/>
          </w:tcPr>
          <w:p>
            <w:pPr>
              <w:pStyle w:val="1598"/>
              <w:jc w:val="center"/>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886" w:type="dxa"/>
            <w:vAlign w:val="center"/>
            <w:vMerge w:val="continue"/>
            <w:textDirection w:val="lrTb"/>
            <w:noWrap w:val="false"/>
          </w:tcPr>
          <w:p>
            <w:pPr>
              <w:pStyle w:val="1598"/>
              <w:jc w:val="center"/>
              <w:rPr>
                <w:sz w:val="20"/>
                <w:szCs w:val="20"/>
              </w:rPr>
            </w:pPr>
            <w:r>
              <w:rPr>
                <w:sz w:val="20"/>
                <w:szCs w:val="20"/>
              </w:rPr>
            </w:r>
            <w:r>
              <w:rPr>
                <w:sz w:val="20"/>
                <w:szCs w:val="20"/>
              </w:rPr>
            </w:r>
          </w:p>
        </w:tc>
        <w:tc>
          <w:tcPr>
            <w:tcBorders>
              <w:top w:val="single" w:color="000000" w:sz="4" w:space="0"/>
              <w:left w:val="single" w:color="000000" w:sz="4" w:space="0"/>
              <w:right w:val="single" w:color="000000" w:sz="4" w:space="0"/>
            </w:tcBorders>
            <w:tcW w:w="885" w:type="dxa"/>
            <w:vAlign w:val="center"/>
            <w:vMerge w:val="continue"/>
            <w:textDirection w:val="lrTb"/>
            <w:noWrap w:val="false"/>
          </w:tcPr>
          <w:p>
            <w:pPr>
              <w:pStyle w:val="1598"/>
              <w:jc w:val="center"/>
              <w:rPr>
                <w:sz w:val="20"/>
                <w:szCs w:val="20"/>
              </w:rPr>
            </w:pPr>
            <w:r>
              <w:rPr>
                <w:sz w:val="20"/>
                <w:szCs w:val="20"/>
              </w:rPr>
            </w:r>
            <w:r>
              <w:rPr>
                <w:sz w:val="20"/>
                <w:szCs w:val="20"/>
              </w:rPr>
            </w:r>
          </w:p>
        </w:tc>
        <w:tc>
          <w:tcPr>
            <w:tcBorders>
              <w:top w:val="single" w:color="000000" w:sz="4" w:space="0"/>
              <w:left w:val="single" w:color="000000" w:sz="4" w:space="0"/>
              <w:right w:val="single" w:color="000000" w:sz="4" w:space="0"/>
            </w:tcBorders>
            <w:tcW w:w="875" w:type="dxa"/>
            <w:vAlign w:val="center"/>
            <w:vMerge w:val="continue"/>
            <w:textDirection w:val="lrTb"/>
            <w:noWrap w:val="false"/>
          </w:tcPr>
          <w:p>
            <w:pPr>
              <w:pStyle w:val="1598"/>
              <w:jc w:val="center"/>
              <w:rPr>
                <w:sz w:val="20"/>
                <w:szCs w:val="20"/>
              </w:rPr>
            </w:pPr>
            <w:r>
              <w:rPr>
                <w:sz w:val="20"/>
                <w:szCs w:val="20"/>
              </w:rPr>
            </w:r>
            <w:r>
              <w:rPr>
                <w:sz w:val="20"/>
                <w:szCs w:val="20"/>
              </w:rPr>
            </w:r>
          </w:p>
        </w:tc>
      </w:tr>
      <w:tr>
        <w:tblPrEx/>
        <w:trPr>
          <w:trHeight w:val="23"/>
          <w:tblHeader/>
        </w:trPr>
        <w:tc>
          <w:tcPr>
            <w:tcBorders>
              <w:left w:val="single" w:color="000000" w:sz="4" w:space="0"/>
              <w:bottom w:val="single" w:color="000000" w:sz="4" w:space="0"/>
              <w:right w:val="single" w:color="000000" w:sz="4" w:space="0"/>
            </w:tcBorders>
            <w:tcW w:w="779" w:type="dxa"/>
            <w:vAlign w:val="center"/>
            <w:textDirection w:val="lrTb"/>
            <w:noWrap w:val="false"/>
          </w:tcPr>
          <w:p>
            <w:pPr>
              <w:pStyle w:val="1598"/>
              <w:jc w:val="center"/>
              <w:rPr>
                <w:iCs/>
                <w:color w:val="000000"/>
                <w:sz w:val="20"/>
                <w:szCs w:val="20"/>
              </w:rPr>
            </w:pPr>
            <w:r>
              <w:rPr>
                <w:iCs/>
                <w:color w:val="000000"/>
                <w:sz w:val="20"/>
                <w:szCs w:val="20"/>
              </w:rPr>
              <w:t xml:space="preserve">1</w:t>
            </w:r>
            <w:r>
              <w:rPr>
                <w:iCs/>
                <w:color w:val="000000"/>
                <w:sz w:val="20"/>
                <w:szCs w:val="20"/>
              </w:rPr>
            </w:r>
          </w:p>
        </w:tc>
        <w:tc>
          <w:tcPr>
            <w:tcBorders>
              <w:bottom w:val="single" w:color="000000" w:sz="4" w:space="0"/>
              <w:right w:val="single" w:color="000000" w:sz="4" w:space="0"/>
            </w:tcBorders>
            <w:tcW w:w="1810" w:type="dxa"/>
            <w:vAlign w:val="center"/>
            <w:textDirection w:val="lrTb"/>
            <w:noWrap w:val="false"/>
          </w:tcPr>
          <w:p>
            <w:pPr>
              <w:pStyle w:val="1598"/>
              <w:jc w:val="center"/>
              <w:rPr>
                <w:iCs/>
                <w:color w:val="000000"/>
                <w:sz w:val="20"/>
                <w:szCs w:val="20"/>
              </w:rPr>
            </w:pPr>
            <w:r>
              <w:rPr>
                <w:iCs/>
                <w:color w:val="000000"/>
                <w:sz w:val="20"/>
                <w:szCs w:val="20"/>
              </w:rPr>
              <w:t xml:space="preserve">2</w:t>
            </w:r>
            <w:r>
              <w:rPr>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Cs/>
                <w:color w:val="000000"/>
                <w:sz w:val="20"/>
                <w:szCs w:val="20"/>
              </w:rPr>
            </w:pPr>
            <w:r>
              <w:rPr>
                <w:iCs/>
                <w:color w:val="000000"/>
                <w:sz w:val="20"/>
                <w:szCs w:val="20"/>
              </w:rPr>
              <w:t xml:space="preserve">3</w:t>
            </w:r>
            <w:r>
              <w:rPr>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Cs/>
                <w:color w:val="000000"/>
                <w:sz w:val="20"/>
                <w:szCs w:val="20"/>
              </w:rPr>
            </w:pPr>
            <w:r>
              <w:rPr>
                <w:iCs/>
                <w:color w:val="000000"/>
                <w:sz w:val="20"/>
                <w:szCs w:val="20"/>
              </w:rPr>
              <w:t xml:space="preserve">4</w:t>
            </w:r>
            <w:r>
              <w:rPr>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Cs/>
                <w:color w:val="000000"/>
                <w:sz w:val="20"/>
                <w:szCs w:val="20"/>
              </w:rPr>
            </w:pPr>
            <w:r>
              <w:rPr>
                <w:iCs/>
                <w:color w:val="000000"/>
                <w:sz w:val="20"/>
                <w:szCs w:val="20"/>
              </w:rPr>
              <w:t xml:space="preserve">5</w:t>
            </w:r>
            <w:r>
              <w:rPr>
                <w:iCs/>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Cs/>
                <w:color w:val="000000"/>
                <w:sz w:val="20"/>
                <w:szCs w:val="20"/>
              </w:rPr>
            </w:pPr>
            <w:r>
              <w:rPr>
                <w:iCs/>
                <w:color w:val="000000"/>
                <w:sz w:val="20"/>
                <w:szCs w:val="20"/>
              </w:rPr>
              <w:t xml:space="preserve">6</w:t>
            </w:r>
            <w:r>
              <w:rPr>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Cs/>
                <w:color w:val="000000"/>
                <w:sz w:val="20"/>
                <w:szCs w:val="20"/>
              </w:rPr>
            </w:pPr>
            <w:r>
              <w:rPr>
                <w:iCs/>
                <w:color w:val="000000"/>
                <w:sz w:val="20"/>
                <w:szCs w:val="20"/>
              </w:rPr>
              <w:t xml:space="preserve">8</w:t>
            </w:r>
            <w:r>
              <w:rPr>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Cs/>
                <w:color w:val="000000"/>
                <w:sz w:val="20"/>
                <w:szCs w:val="20"/>
              </w:rPr>
            </w:pPr>
            <w:r>
              <w:rPr>
                <w:iCs/>
                <w:color w:val="000000"/>
                <w:sz w:val="20"/>
                <w:szCs w:val="20"/>
              </w:rPr>
              <w:t xml:space="preserve">10</w:t>
            </w:r>
            <w:r>
              <w:rPr>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Cs/>
                <w:color w:val="000000"/>
                <w:sz w:val="20"/>
                <w:szCs w:val="20"/>
              </w:rPr>
            </w:pPr>
            <w:r>
              <w:rPr>
                <w:iCs/>
                <w:color w:val="000000"/>
                <w:sz w:val="20"/>
                <w:szCs w:val="20"/>
              </w:rPr>
              <w:t xml:space="preserve">11</w:t>
            </w:r>
            <w:r>
              <w:rPr>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Cs/>
                <w:color w:val="000000"/>
                <w:sz w:val="20"/>
                <w:szCs w:val="20"/>
              </w:rPr>
            </w:pPr>
            <w:r>
              <w:rPr>
                <w:iCs/>
                <w:color w:val="000000"/>
                <w:sz w:val="20"/>
                <w:szCs w:val="20"/>
              </w:rPr>
              <w:t xml:space="preserve">12</w:t>
            </w:r>
            <w:r>
              <w:rPr>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Cs/>
                <w:color w:val="000000"/>
                <w:sz w:val="20"/>
                <w:szCs w:val="20"/>
              </w:rPr>
            </w:pPr>
            <w:r>
              <w:rPr>
                <w:iCs/>
                <w:color w:val="000000"/>
                <w:sz w:val="20"/>
                <w:szCs w:val="20"/>
              </w:rPr>
              <w:t xml:space="preserve">13</w:t>
            </w:r>
            <w:r>
              <w:rPr>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Cs/>
                <w:color w:val="000000"/>
                <w:sz w:val="20"/>
                <w:szCs w:val="20"/>
              </w:rPr>
            </w:pPr>
            <w:r>
              <w:rPr>
                <w:iCs/>
                <w:color w:val="000000"/>
                <w:sz w:val="20"/>
                <w:szCs w:val="20"/>
              </w:rPr>
              <w:t xml:space="preserve">14</w:t>
            </w:r>
            <w:r>
              <w:rPr>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Cs/>
                <w:color w:val="000000"/>
                <w:sz w:val="20"/>
                <w:szCs w:val="20"/>
              </w:rPr>
            </w:pPr>
            <w:r>
              <w:rPr>
                <w:iCs/>
                <w:color w:val="000000"/>
                <w:sz w:val="20"/>
                <w:szCs w:val="20"/>
              </w:rPr>
              <w:t xml:space="preserve">15</w:t>
            </w:r>
            <w:r>
              <w:rPr>
                <w:iCs/>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Cs/>
                <w:color w:val="000000"/>
                <w:sz w:val="20"/>
                <w:szCs w:val="20"/>
              </w:rPr>
            </w:pPr>
            <w:r>
              <w:rPr>
                <w:iCs/>
                <w:color w:val="000000"/>
                <w:sz w:val="20"/>
                <w:szCs w:val="20"/>
              </w:rPr>
              <w:t xml:space="preserve">16</w:t>
            </w:r>
            <w:r>
              <w:rPr>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Cs/>
                <w:color w:val="000000"/>
                <w:sz w:val="20"/>
                <w:szCs w:val="20"/>
              </w:rPr>
            </w:pPr>
            <w:r>
              <w:rPr>
                <w:iCs/>
                <w:color w:val="000000"/>
                <w:sz w:val="20"/>
                <w:szCs w:val="20"/>
              </w:rPr>
              <w:t xml:space="preserve">17</w:t>
            </w:r>
            <w:r>
              <w:rPr>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Cs/>
                <w:color w:val="000000"/>
                <w:sz w:val="20"/>
                <w:szCs w:val="20"/>
              </w:rPr>
            </w:pPr>
            <w:r>
              <w:rPr>
                <w:iCs/>
                <w:color w:val="000000"/>
                <w:sz w:val="20"/>
                <w:szCs w:val="20"/>
              </w:rPr>
              <w:t xml:space="preserve">18</w:t>
            </w:r>
            <w:r>
              <w:rPr>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textDirection w:val="lrTb"/>
            <w:noWrap w:val="false"/>
          </w:tcPr>
          <w:p>
            <w:pPr>
              <w:pStyle w:val="1598"/>
              <w:jc w:val="center"/>
              <w:rPr>
                <w:color w:val="000000"/>
                <w:sz w:val="20"/>
                <w:szCs w:val="20"/>
              </w:rPr>
            </w:pPr>
            <w:r>
              <w:rPr>
                <w:color w:val="000000"/>
                <w:sz w:val="20"/>
                <w:szCs w:val="20"/>
              </w:rPr>
              <w:t xml:space="preserve">1.</w:t>
            </w:r>
            <w:r>
              <w:rPr>
                <w:color w:val="000000"/>
                <w:sz w:val="20"/>
                <w:szCs w:val="20"/>
              </w:rPr>
            </w:r>
          </w:p>
        </w:tc>
        <w:tc>
          <w:tcPr>
            <w:tcBorders>
              <w:bottom w:val="single" w:color="000000" w:sz="4" w:space="0"/>
              <w:right w:val="single" w:color="000000" w:sz="4" w:space="0"/>
            </w:tcBorders>
            <w:tcW w:w="1810" w:type="dxa"/>
            <w:vAlign w:val="center"/>
            <w:textDirection w:val="lrTb"/>
            <w:noWrap w:val="false"/>
          </w:tcPr>
          <w:p>
            <w:pPr>
              <w:pStyle w:val="1598"/>
              <w:jc w:val="center"/>
              <w:rPr>
                <w:color w:val="000000"/>
                <w:sz w:val="20"/>
                <w:szCs w:val="20"/>
              </w:rPr>
            </w:pPr>
            <w:r>
              <w:rPr>
                <w:color w:val="000000"/>
                <w:sz w:val="20"/>
                <w:szCs w:val="20"/>
              </w:rPr>
              <w:t xml:space="preserve">Поднято воды насосными станциями 1 подъема, из них:</w:t>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color w:val="000000"/>
                <w:sz w:val="20"/>
                <w:szCs w:val="20"/>
              </w:rPr>
            </w:pPr>
            <w:r>
              <w:rPr>
                <w:color w:val="000000"/>
                <w:sz w:val="20"/>
                <w:szCs w:val="20"/>
              </w:rPr>
              <w:t xml:space="preserve">1450,812</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sz w:val="20"/>
                <w:szCs w:val="20"/>
              </w:rPr>
            </w:pPr>
            <w:r>
              <w:rPr>
                <w:sz w:val="20"/>
                <w:szCs w:val="20"/>
              </w:rPr>
              <w:t xml:space="preserve">1564,43</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1491,95</w:t>
            </w:r>
            <w:r>
              <w:rPr>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sz w:val="20"/>
                <w:szCs w:val="20"/>
              </w:rPr>
            </w:pPr>
            <w:r>
              <w:rPr>
                <w:sz w:val="20"/>
                <w:szCs w:val="20"/>
              </w:rPr>
              <w:t xml:space="preserve">1486,00</w:t>
            </w:r>
            <w:r>
              <w:rPr>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sz w:val="20"/>
                <w:szCs w:val="20"/>
              </w:rPr>
            </w:pPr>
            <w:r>
              <w:rPr>
                <w:sz w:val="20"/>
                <w:szCs w:val="20"/>
              </w:rPr>
              <w:t xml:space="preserve">1450,58</w:t>
            </w:r>
            <w:r>
              <w:rPr>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sz w:val="20"/>
                <w:szCs w:val="20"/>
              </w:rPr>
            </w:pPr>
            <w:r>
              <w:rPr>
                <w:sz w:val="20"/>
                <w:szCs w:val="20"/>
              </w:rPr>
              <w:t xml:space="preserve">1547,34</w:t>
            </w:r>
            <w:r>
              <w:rPr>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sz w:val="20"/>
                <w:szCs w:val="20"/>
              </w:rPr>
            </w:pPr>
            <w:r>
              <w:rPr>
                <w:sz w:val="20"/>
                <w:szCs w:val="20"/>
              </w:rPr>
              <w:t xml:space="preserve">1471,22</w:t>
            </w:r>
            <w:r>
              <w:rPr>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color w:val="000000"/>
                <w:sz w:val="20"/>
                <w:szCs w:val="20"/>
              </w:rPr>
            </w:pPr>
            <w:r>
              <w:rPr>
                <w:color w:val="000000"/>
                <w:sz w:val="20"/>
                <w:szCs w:val="20"/>
              </w:rPr>
              <w:t xml:space="preserve">1522,79</w:t>
            </w:r>
            <w:r>
              <w:rPr>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color w:val="000000"/>
                <w:sz w:val="20"/>
                <w:szCs w:val="20"/>
              </w:rPr>
            </w:pPr>
            <w:r>
              <w:rPr>
                <w:color w:val="000000"/>
                <w:sz w:val="20"/>
                <w:szCs w:val="20"/>
              </w:rPr>
              <w:t xml:space="preserve">1522,79</w:t>
            </w:r>
            <w:r>
              <w:rPr>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color w:val="000000"/>
                <w:sz w:val="20"/>
                <w:szCs w:val="20"/>
              </w:rPr>
            </w:pPr>
            <w:r>
              <w:rPr>
                <w:color w:val="000000"/>
                <w:sz w:val="20"/>
                <w:szCs w:val="20"/>
              </w:rPr>
              <w:t xml:space="preserve">1522,79</w:t>
            </w:r>
            <w:r>
              <w:rPr>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1559,31</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color w:val="000000"/>
                <w:sz w:val="20"/>
                <w:szCs w:val="20"/>
              </w:rPr>
            </w:pPr>
            <w:r>
              <w:rPr>
                <w:color w:val="000000"/>
                <w:sz w:val="20"/>
                <w:szCs w:val="20"/>
              </w:rPr>
              <w:t xml:space="preserve">1949,68</w:t>
            </w:r>
            <w:r>
              <w:rPr>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color w:val="000000"/>
                <w:sz w:val="20"/>
                <w:szCs w:val="20"/>
              </w:rPr>
            </w:pPr>
            <w:r>
              <w:rPr>
                <w:color w:val="000000"/>
                <w:sz w:val="20"/>
                <w:szCs w:val="20"/>
              </w:rPr>
              <w:t xml:space="preserve">2358,46</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textDirection w:val="lrTb"/>
            <w:noWrap w:val="false"/>
          </w:tcPr>
          <w:p>
            <w:pPr>
              <w:pStyle w:val="1598"/>
              <w:jc w:val="center"/>
            </w:pPr>
            <w:r>
              <w:rPr>
                <w:color w:val="000000"/>
                <w:sz w:val="20"/>
                <w:szCs w:val="20"/>
              </w:rPr>
              <w:t xml:space="preserve">1.1.</w:t>
            </w:r>
            <w:r/>
          </w:p>
        </w:tc>
        <w:tc>
          <w:tcPr>
            <w:tcBorders>
              <w:bottom w:val="single" w:color="000000" w:sz="4" w:space="0"/>
              <w:right w:val="single" w:color="000000" w:sz="4" w:space="0"/>
            </w:tcBorders>
            <w:tcW w:w="1810" w:type="dxa"/>
            <w:vAlign w:val="center"/>
            <w:textDirection w:val="lrTb"/>
            <w:noWrap w:val="false"/>
          </w:tcPr>
          <w:p>
            <w:pPr>
              <w:pStyle w:val="1598"/>
              <w:jc w:val="center"/>
              <w:rPr>
                <w:color w:val="000000"/>
                <w:sz w:val="20"/>
                <w:szCs w:val="20"/>
              </w:rPr>
            </w:pPr>
            <w:r>
              <w:rPr>
                <w:color w:val="000000"/>
                <w:sz w:val="20"/>
                <w:szCs w:val="20"/>
              </w:rPr>
              <w:t xml:space="preserve">из поверхностных источников</w:t>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textDirection w:val="lrTb"/>
            <w:noWrap w:val="false"/>
          </w:tcPr>
          <w:p>
            <w:pPr>
              <w:pStyle w:val="1598"/>
              <w:jc w:val="center"/>
              <w:rPr>
                <w:color w:val="000000"/>
                <w:sz w:val="20"/>
                <w:szCs w:val="20"/>
              </w:rPr>
            </w:pPr>
            <w:r>
              <w:rPr>
                <w:color w:val="000000"/>
                <w:sz w:val="20"/>
                <w:szCs w:val="20"/>
              </w:rPr>
              <w:t xml:space="preserve">1.2.</w:t>
            </w:r>
            <w:r>
              <w:rPr>
                <w:color w:val="000000"/>
                <w:sz w:val="20"/>
                <w:szCs w:val="20"/>
              </w:rPr>
            </w:r>
          </w:p>
        </w:tc>
        <w:tc>
          <w:tcPr>
            <w:tcBorders>
              <w:bottom w:val="single" w:color="000000" w:sz="4" w:space="0"/>
              <w:right w:val="single" w:color="000000" w:sz="4" w:space="0"/>
            </w:tcBorders>
            <w:tcW w:w="1810" w:type="dxa"/>
            <w:vAlign w:val="center"/>
            <w:textDirection w:val="lrTb"/>
            <w:noWrap w:val="false"/>
          </w:tcPr>
          <w:p>
            <w:pPr>
              <w:pStyle w:val="1598"/>
              <w:jc w:val="center"/>
              <w:rPr>
                <w:color w:val="000000"/>
                <w:sz w:val="20"/>
                <w:szCs w:val="20"/>
              </w:rPr>
            </w:pPr>
            <w:r>
              <w:rPr>
                <w:color w:val="000000"/>
                <w:sz w:val="20"/>
                <w:szCs w:val="20"/>
              </w:rPr>
              <w:t xml:space="preserve">из подземных источников</w:t>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color w:val="000000"/>
                <w:sz w:val="20"/>
                <w:szCs w:val="20"/>
              </w:rPr>
            </w:pPr>
            <w:r>
              <w:rPr>
                <w:color w:val="000000"/>
                <w:sz w:val="20"/>
                <w:szCs w:val="20"/>
              </w:rPr>
              <w:t xml:space="preserve">1450,81</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sz w:val="20"/>
                <w:szCs w:val="20"/>
              </w:rPr>
            </w:pPr>
            <w:r>
              <w:rPr>
                <w:sz w:val="20"/>
                <w:szCs w:val="20"/>
              </w:rPr>
              <w:t xml:space="preserve">1564,43</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1491,95</w:t>
            </w:r>
            <w:r>
              <w:rPr>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sz w:val="20"/>
                <w:szCs w:val="20"/>
              </w:rPr>
            </w:pPr>
            <w:r>
              <w:rPr>
                <w:sz w:val="20"/>
                <w:szCs w:val="20"/>
              </w:rPr>
              <w:t xml:space="preserve">1486,00</w:t>
            </w:r>
            <w:r>
              <w:rPr>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sz w:val="20"/>
                <w:szCs w:val="20"/>
              </w:rPr>
            </w:pPr>
            <w:r>
              <w:rPr>
                <w:sz w:val="20"/>
                <w:szCs w:val="20"/>
              </w:rPr>
              <w:t xml:space="preserve">1450,58</w:t>
            </w:r>
            <w:r>
              <w:rPr>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sz w:val="20"/>
                <w:szCs w:val="20"/>
              </w:rPr>
            </w:pPr>
            <w:r>
              <w:rPr>
                <w:sz w:val="20"/>
                <w:szCs w:val="20"/>
              </w:rPr>
              <w:t xml:space="preserve">1547,34</w:t>
            </w:r>
            <w:r>
              <w:rPr>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sz w:val="20"/>
                <w:szCs w:val="20"/>
              </w:rPr>
            </w:pPr>
            <w:r>
              <w:rPr>
                <w:sz w:val="20"/>
                <w:szCs w:val="20"/>
              </w:rPr>
              <w:t xml:space="preserve">1471,22</w:t>
            </w:r>
            <w:r>
              <w:rPr>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color w:val="000000"/>
                <w:sz w:val="20"/>
                <w:szCs w:val="20"/>
              </w:rPr>
            </w:pPr>
            <w:r>
              <w:rPr>
                <w:color w:val="000000"/>
                <w:sz w:val="20"/>
                <w:szCs w:val="20"/>
              </w:rPr>
              <w:t xml:space="preserve">1522,79</w:t>
            </w:r>
            <w:r>
              <w:rPr>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color w:val="000000"/>
                <w:sz w:val="20"/>
                <w:szCs w:val="20"/>
              </w:rPr>
            </w:pPr>
            <w:r>
              <w:rPr>
                <w:color w:val="000000"/>
                <w:sz w:val="20"/>
                <w:szCs w:val="20"/>
              </w:rPr>
              <w:t xml:space="preserve">1522,79</w:t>
            </w:r>
            <w:r>
              <w:rPr>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color w:val="000000"/>
                <w:sz w:val="20"/>
                <w:szCs w:val="20"/>
              </w:rPr>
            </w:pPr>
            <w:r>
              <w:rPr>
                <w:color w:val="000000"/>
                <w:sz w:val="20"/>
                <w:szCs w:val="20"/>
              </w:rPr>
              <w:t xml:space="preserve">1522,79</w:t>
            </w:r>
            <w:r>
              <w:rPr>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1559,31</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color w:val="000000"/>
                <w:sz w:val="20"/>
                <w:szCs w:val="20"/>
              </w:rPr>
            </w:pPr>
            <w:r>
              <w:rPr>
                <w:color w:val="000000"/>
                <w:sz w:val="20"/>
                <w:szCs w:val="20"/>
              </w:rPr>
              <w:t xml:space="preserve">1949,68</w:t>
            </w:r>
            <w:r>
              <w:rPr>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color w:val="000000"/>
                <w:sz w:val="20"/>
                <w:szCs w:val="20"/>
              </w:rPr>
            </w:pPr>
            <w:r>
              <w:rPr>
                <w:color w:val="000000"/>
                <w:sz w:val="20"/>
                <w:szCs w:val="20"/>
              </w:rPr>
              <w:t xml:space="preserve">2358,46</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textDirection w:val="lrTb"/>
            <w:noWrap w:val="false"/>
          </w:tcPr>
          <w:p>
            <w:pPr>
              <w:pStyle w:val="1598"/>
              <w:jc w:val="center"/>
              <w:rPr>
                <w:color w:val="000000"/>
                <w:sz w:val="20"/>
                <w:szCs w:val="20"/>
              </w:rPr>
            </w:pPr>
            <w:r>
              <w:rPr>
                <w:color w:val="000000"/>
                <w:sz w:val="20"/>
                <w:szCs w:val="20"/>
              </w:rPr>
              <w:t xml:space="preserve">2.</w:t>
            </w:r>
            <w:r>
              <w:rPr>
                <w:color w:val="000000"/>
                <w:sz w:val="20"/>
                <w:szCs w:val="20"/>
              </w:rPr>
            </w:r>
          </w:p>
        </w:tc>
        <w:tc>
          <w:tcPr>
            <w:tcBorders>
              <w:bottom w:val="single" w:color="000000" w:sz="4" w:space="0"/>
              <w:right w:val="single" w:color="000000" w:sz="4" w:space="0"/>
            </w:tcBorders>
            <w:tcW w:w="1810" w:type="dxa"/>
            <w:vAlign w:val="center"/>
            <w:textDirection w:val="lrTb"/>
            <w:noWrap w:val="false"/>
          </w:tcPr>
          <w:p>
            <w:pPr>
              <w:pStyle w:val="1598"/>
              <w:jc w:val="center"/>
              <w:rPr>
                <w:color w:val="000000"/>
                <w:sz w:val="20"/>
                <w:szCs w:val="20"/>
              </w:rPr>
            </w:pPr>
            <w:r>
              <w:rPr>
                <w:color w:val="000000"/>
                <w:sz w:val="20"/>
                <w:szCs w:val="20"/>
              </w:rPr>
              <w:t xml:space="preserve">Покупная вода</w:t>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textDirection w:val="lrTb"/>
            <w:noWrap w:val="false"/>
          </w:tcPr>
          <w:p>
            <w:pPr>
              <w:pStyle w:val="1598"/>
              <w:jc w:val="center"/>
              <w:rPr>
                <w:color w:val="000000"/>
                <w:sz w:val="20"/>
                <w:szCs w:val="20"/>
              </w:rPr>
            </w:pPr>
            <w:r>
              <w:rPr>
                <w:color w:val="000000"/>
                <w:sz w:val="20"/>
                <w:szCs w:val="20"/>
              </w:rPr>
              <w:t xml:space="preserve">3.</w:t>
            </w:r>
            <w:r>
              <w:rPr>
                <w:color w:val="000000"/>
                <w:sz w:val="20"/>
                <w:szCs w:val="20"/>
              </w:rPr>
            </w:r>
          </w:p>
        </w:tc>
        <w:tc>
          <w:tcPr>
            <w:tcBorders>
              <w:bottom w:val="single" w:color="000000" w:sz="4" w:space="0"/>
              <w:right w:val="single" w:color="000000" w:sz="4" w:space="0"/>
            </w:tcBorders>
            <w:tcW w:w="1810" w:type="dxa"/>
            <w:vAlign w:val="center"/>
            <w:textDirection w:val="lrTb"/>
            <w:noWrap w:val="false"/>
          </w:tcPr>
          <w:p>
            <w:pPr>
              <w:pStyle w:val="1598"/>
              <w:jc w:val="center"/>
              <w:rPr>
                <w:color w:val="000000"/>
                <w:sz w:val="20"/>
                <w:szCs w:val="20"/>
              </w:rPr>
            </w:pPr>
            <w:r>
              <w:rPr>
                <w:color w:val="000000"/>
                <w:sz w:val="20"/>
                <w:szCs w:val="20"/>
              </w:rPr>
              <w:t xml:space="preserve">Подано в сеть технической воды</w:t>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4.</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jc w:val="center"/>
              <w:rPr>
                <w:color w:val="000000"/>
                <w:sz w:val="20"/>
                <w:szCs w:val="20"/>
              </w:rPr>
            </w:pPr>
            <w:r>
              <w:rPr>
                <w:color w:val="000000"/>
                <w:sz w:val="20"/>
                <w:szCs w:val="20"/>
              </w:rPr>
              <w:t xml:space="preserve">Утечка и неучтенный расход технической воды</w:t>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textDirection w:val="lrTb"/>
            <w:noWrap w:val="false"/>
          </w:tcPr>
          <w:p>
            <w:pPr>
              <w:pStyle w:val="1598"/>
              <w:jc w:val="center"/>
              <w:rPr>
                <w:color w:val="000000"/>
                <w:sz w:val="20"/>
                <w:szCs w:val="20"/>
              </w:rPr>
            </w:pPr>
            <w:r>
              <w:rPr>
                <w:color w:val="000000"/>
                <w:sz w:val="20"/>
                <w:szCs w:val="20"/>
              </w:rPr>
              <w:t xml:space="preserve">5.</w:t>
            </w:r>
            <w:r>
              <w:rPr>
                <w:color w:val="000000"/>
                <w:sz w:val="20"/>
                <w:szCs w:val="20"/>
              </w:rPr>
            </w:r>
          </w:p>
        </w:tc>
        <w:tc>
          <w:tcPr>
            <w:tcBorders>
              <w:bottom w:val="single" w:color="000000" w:sz="4" w:space="0"/>
              <w:right w:val="single" w:color="000000" w:sz="4" w:space="0"/>
            </w:tcBorders>
            <w:tcW w:w="1810" w:type="dxa"/>
            <w:vAlign w:val="center"/>
            <w:textDirection w:val="lrTb"/>
            <w:noWrap w:val="false"/>
          </w:tcPr>
          <w:p>
            <w:pPr>
              <w:pStyle w:val="1598"/>
              <w:jc w:val="center"/>
              <w:rPr>
                <w:color w:val="000000"/>
                <w:sz w:val="20"/>
                <w:szCs w:val="20"/>
              </w:rPr>
            </w:pPr>
            <w:r>
              <w:rPr>
                <w:color w:val="000000"/>
                <w:sz w:val="20"/>
                <w:szCs w:val="20"/>
              </w:rPr>
              <w:t xml:space="preserve">Отпущено технической воды (по сети)</w:t>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textDirection w:val="lrTb"/>
            <w:noWrap w:val="false"/>
          </w:tcPr>
          <w:p>
            <w:pPr>
              <w:pStyle w:val="1598"/>
              <w:jc w:val="center"/>
              <w:rPr>
                <w:color w:val="000000"/>
                <w:sz w:val="20"/>
                <w:szCs w:val="20"/>
              </w:rPr>
            </w:pPr>
            <w:r>
              <w:rPr>
                <w:color w:val="000000"/>
                <w:sz w:val="20"/>
                <w:szCs w:val="20"/>
              </w:rPr>
              <w:t xml:space="preserve">6.</w:t>
            </w:r>
            <w:r>
              <w:rPr>
                <w:color w:val="000000"/>
                <w:sz w:val="20"/>
                <w:szCs w:val="20"/>
              </w:rPr>
            </w:r>
          </w:p>
        </w:tc>
        <w:tc>
          <w:tcPr>
            <w:tcBorders>
              <w:bottom w:val="single" w:color="000000" w:sz="4" w:space="0"/>
              <w:right w:val="single" w:color="000000" w:sz="4" w:space="0"/>
            </w:tcBorders>
            <w:tcW w:w="1810" w:type="dxa"/>
            <w:vAlign w:val="center"/>
            <w:textDirection w:val="lrTb"/>
            <w:noWrap w:val="false"/>
          </w:tcPr>
          <w:p>
            <w:pPr>
              <w:pStyle w:val="1598"/>
              <w:jc w:val="center"/>
              <w:rPr>
                <w:color w:val="000000"/>
                <w:sz w:val="20"/>
                <w:szCs w:val="20"/>
              </w:rPr>
            </w:pPr>
            <w:r>
              <w:rPr>
                <w:color w:val="000000"/>
                <w:sz w:val="20"/>
                <w:szCs w:val="20"/>
              </w:rPr>
              <w:t xml:space="preserve">Пропущено воды через очистные сооружения</w:t>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color w:val="000000"/>
                <w:sz w:val="20"/>
                <w:szCs w:val="20"/>
              </w:rPr>
            </w:pPr>
            <w:r>
              <w:rPr>
                <w:color w:val="000000"/>
                <w:sz w:val="20"/>
                <w:szCs w:val="20"/>
              </w:rPr>
              <w:t xml:space="preserve">1450,81</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sz w:val="20"/>
                <w:szCs w:val="20"/>
              </w:rPr>
            </w:pPr>
            <w:r>
              <w:rPr>
                <w:sz w:val="20"/>
                <w:szCs w:val="20"/>
              </w:rPr>
              <w:t xml:space="preserve">1564,43</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1491,95</w:t>
            </w:r>
            <w:r>
              <w:rPr>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sz w:val="20"/>
                <w:szCs w:val="20"/>
              </w:rPr>
            </w:pPr>
            <w:r>
              <w:rPr>
                <w:sz w:val="20"/>
                <w:szCs w:val="20"/>
              </w:rPr>
              <w:t xml:space="preserve">1486,00</w:t>
            </w:r>
            <w:r>
              <w:rPr>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sz w:val="20"/>
                <w:szCs w:val="20"/>
              </w:rPr>
            </w:pPr>
            <w:r>
              <w:rPr>
                <w:sz w:val="20"/>
                <w:szCs w:val="20"/>
              </w:rPr>
              <w:t xml:space="preserve">1450,58</w:t>
            </w:r>
            <w:r>
              <w:rPr>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sz w:val="20"/>
                <w:szCs w:val="20"/>
              </w:rPr>
            </w:pPr>
            <w:r>
              <w:rPr>
                <w:sz w:val="20"/>
                <w:szCs w:val="20"/>
              </w:rPr>
              <w:t xml:space="preserve">1547,34</w:t>
            </w:r>
            <w:r>
              <w:rPr>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sz w:val="20"/>
                <w:szCs w:val="20"/>
              </w:rPr>
            </w:pPr>
            <w:r>
              <w:rPr>
                <w:sz w:val="20"/>
                <w:szCs w:val="20"/>
              </w:rPr>
              <w:t xml:space="preserve">1471,22</w:t>
            </w:r>
            <w:r>
              <w:rPr>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color w:val="000000"/>
                <w:sz w:val="20"/>
                <w:szCs w:val="20"/>
              </w:rPr>
            </w:pPr>
            <w:r>
              <w:rPr>
                <w:color w:val="000000"/>
                <w:sz w:val="20"/>
                <w:szCs w:val="20"/>
              </w:rPr>
              <w:t xml:space="preserve">1522,79</w:t>
            </w:r>
            <w:r>
              <w:rPr>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color w:val="000000"/>
                <w:sz w:val="20"/>
                <w:szCs w:val="20"/>
              </w:rPr>
            </w:pPr>
            <w:r>
              <w:rPr>
                <w:color w:val="000000"/>
                <w:sz w:val="20"/>
                <w:szCs w:val="20"/>
              </w:rPr>
              <w:t xml:space="preserve">1522,79</w:t>
            </w:r>
            <w:r>
              <w:rPr>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color w:val="000000"/>
                <w:sz w:val="20"/>
                <w:szCs w:val="20"/>
              </w:rPr>
            </w:pPr>
            <w:r>
              <w:rPr>
                <w:color w:val="000000"/>
                <w:sz w:val="20"/>
                <w:szCs w:val="20"/>
              </w:rPr>
              <w:t xml:space="preserve">1522,79</w:t>
            </w:r>
            <w:r>
              <w:rPr>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1559,31</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color w:val="000000"/>
                <w:sz w:val="20"/>
                <w:szCs w:val="20"/>
              </w:rPr>
            </w:pPr>
            <w:r>
              <w:rPr>
                <w:color w:val="000000"/>
                <w:sz w:val="20"/>
                <w:szCs w:val="20"/>
              </w:rPr>
              <w:t xml:space="preserve">1949,68</w:t>
            </w:r>
            <w:r>
              <w:rPr>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color w:val="000000"/>
                <w:sz w:val="20"/>
                <w:szCs w:val="20"/>
              </w:rPr>
            </w:pPr>
            <w:r>
              <w:rPr>
                <w:color w:val="000000"/>
                <w:sz w:val="20"/>
                <w:szCs w:val="20"/>
              </w:rPr>
              <w:t xml:space="preserve">2358,46</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7.</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jc w:val="center"/>
              <w:rPr>
                <w:color w:val="000000"/>
                <w:sz w:val="20"/>
                <w:szCs w:val="20"/>
              </w:rPr>
            </w:pPr>
            <w:r>
              <w:rPr>
                <w:color w:val="000000"/>
                <w:sz w:val="20"/>
                <w:szCs w:val="20"/>
              </w:rPr>
              <w:t xml:space="preserve">Собственные нужды </w:t>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color w:val="000000"/>
                <w:sz w:val="20"/>
                <w:szCs w:val="20"/>
              </w:rPr>
            </w:pPr>
            <w:r>
              <w:rPr>
                <w:color w:val="000000"/>
                <w:sz w:val="20"/>
                <w:szCs w:val="20"/>
              </w:rPr>
              <w:t xml:space="preserve">80,57</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sz w:val="20"/>
                <w:szCs w:val="20"/>
              </w:rPr>
            </w:pPr>
            <w:r>
              <w:rPr>
                <w:sz w:val="20"/>
                <w:szCs w:val="20"/>
              </w:rPr>
              <w:t xml:space="preserve">109,81</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109,84</w:t>
            </w:r>
            <w:r>
              <w:rPr>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color w:val="000000"/>
                <w:sz w:val="20"/>
                <w:szCs w:val="20"/>
              </w:rPr>
            </w:pPr>
            <w:r>
              <w:rPr>
                <w:color w:val="000000"/>
                <w:sz w:val="20"/>
                <w:szCs w:val="20"/>
              </w:rPr>
              <w:t xml:space="preserve">108,44</w:t>
            </w:r>
            <w:r>
              <w:rPr>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color w:val="000000"/>
                <w:sz w:val="20"/>
                <w:szCs w:val="20"/>
              </w:rPr>
            </w:pPr>
            <w:r>
              <w:rPr>
                <w:color w:val="000000"/>
                <w:sz w:val="20"/>
                <w:szCs w:val="20"/>
              </w:rPr>
              <w:t xml:space="preserve">120,29</w:t>
            </w:r>
            <w:r>
              <w:rPr>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color w:val="000000"/>
                <w:sz w:val="20"/>
                <w:szCs w:val="20"/>
              </w:rPr>
            </w:pPr>
            <w:r>
              <w:rPr>
                <w:color w:val="000000"/>
                <w:sz w:val="20"/>
                <w:szCs w:val="20"/>
              </w:rPr>
              <w:t xml:space="preserve">107,9</w:t>
            </w:r>
            <w:r>
              <w:rPr>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color w:val="000000"/>
                <w:sz w:val="20"/>
                <w:szCs w:val="20"/>
              </w:rPr>
            </w:pPr>
            <w:r>
              <w:rPr>
                <w:color w:val="000000"/>
                <w:sz w:val="20"/>
                <w:szCs w:val="20"/>
              </w:rPr>
              <w:t xml:space="preserve">107,9</w:t>
            </w:r>
            <w:r>
              <w:rPr>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color w:val="000000"/>
                <w:sz w:val="20"/>
                <w:szCs w:val="20"/>
              </w:rPr>
            </w:pPr>
            <w:r>
              <w:rPr>
                <w:color w:val="000000"/>
                <w:sz w:val="20"/>
                <w:szCs w:val="20"/>
              </w:rPr>
              <w:t xml:space="preserve">108,65</w:t>
            </w:r>
            <w:r>
              <w:rPr>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color w:val="000000"/>
                <w:sz w:val="20"/>
                <w:szCs w:val="20"/>
              </w:rPr>
            </w:pPr>
            <w:r>
              <w:rPr>
                <w:color w:val="000000"/>
                <w:sz w:val="20"/>
                <w:szCs w:val="20"/>
              </w:rPr>
              <w:t xml:space="preserve">108,65</w:t>
            </w:r>
            <w:r>
              <w:rPr>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color w:val="000000"/>
                <w:sz w:val="20"/>
                <w:szCs w:val="20"/>
              </w:rPr>
            </w:pPr>
            <w:r>
              <w:rPr>
                <w:color w:val="000000"/>
                <w:sz w:val="20"/>
                <w:szCs w:val="20"/>
              </w:rPr>
              <w:t xml:space="preserve">108,65</w:t>
            </w:r>
            <w:r>
              <w:rPr>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111,40</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color w:val="000000"/>
                <w:sz w:val="20"/>
                <w:szCs w:val="20"/>
              </w:rPr>
            </w:pPr>
            <w:r>
              <w:rPr>
                <w:color w:val="000000"/>
                <w:sz w:val="20"/>
                <w:szCs w:val="20"/>
              </w:rPr>
              <w:t xml:space="preserve">139,30</w:t>
            </w:r>
            <w:r>
              <w:rPr>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color w:val="000000"/>
                <w:sz w:val="20"/>
                <w:szCs w:val="20"/>
              </w:rPr>
            </w:pPr>
            <w:r>
              <w:rPr>
                <w:color w:val="000000"/>
                <w:sz w:val="20"/>
                <w:szCs w:val="20"/>
              </w:rPr>
              <w:t xml:space="preserve">168,28</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color w:val="000000"/>
                <w:sz w:val="20"/>
                <w:szCs w:val="20"/>
              </w:rPr>
            </w:pPr>
            <w:r>
              <w:rPr>
                <w:color w:val="000000"/>
                <w:sz w:val="20"/>
                <w:szCs w:val="20"/>
              </w:rPr>
              <w:t xml:space="preserve">5,55</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sz w:val="20"/>
                <w:szCs w:val="20"/>
              </w:rPr>
            </w:pPr>
            <w:r>
              <w:rPr>
                <w:sz w:val="20"/>
                <w:szCs w:val="20"/>
              </w:rPr>
              <w:t xml:space="preserve">7,02</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7,36</w:t>
            </w:r>
            <w:r>
              <w:rPr>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color w:val="000000"/>
                <w:sz w:val="20"/>
                <w:szCs w:val="20"/>
              </w:rPr>
            </w:pPr>
            <w:r>
              <w:rPr>
                <w:color w:val="000000"/>
                <w:sz w:val="20"/>
                <w:szCs w:val="20"/>
              </w:rPr>
              <w:t xml:space="preserve">7,30</w:t>
            </w:r>
            <w:r>
              <w:rPr>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sz w:val="20"/>
                <w:szCs w:val="20"/>
              </w:rPr>
            </w:pPr>
            <w:r>
              <w:rPr>
                <w:sz w:val="20"/>
                <w:szCs w:val="20"/>
              </w:rPr>
              <w:t xml:space="preserve">8,29</w:t>
            </w:r>
            <w:r>
              <w:rPr>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pPr>
            <w:r>
              <w:rPr>
                <w:sz w:val="20"/>
                <w:szCs w:val="20"/>
              </w:rPr>
              <w:t xml:space="preserve">6,97</w:t>
            </w: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sz w:val="20"/>
                <w:szCs w:val="20"/>
              </w:rPr>
            </w:pPr>
            <w:r>
              <w:rPr>
                <w:sz w:val="20"/>
                <w:szCs w:val="20"/>
              </w:rPr>
              <w:t xml:space="preserve">7,33</w:t>
            </w:r>
            <w:r>
              <w:rPr>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7,14</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7,14</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7,14</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7,14</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color w:val="000000"/>
                <w:sz w:val="20"/>
                <w:szCs w:val="20"/>
              </w:rPr>
            </w:pPr>
            <w:r>
              <w:rPr>
                <w:color w:val="000000"/>
                <w:sz w:val="20"/>
                <w:szCs w:val="20"/>
              </w:rPr>
              <w:t xml:space="preserve">7,14</w:t>
            </w:r>
            <w:r>
              <w:rPr>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color w:val="000000"/>
                <w:sz w:val="20"/>
                <w:szCs w:val="20"/>
              </w:rPr>
            </w:pPr>
            <w:r>
              <w:rPr>
                <w:color w:val="000000"/>
                <w:sz w:val="20"/>
                <w:szCs w:val="20"/>
              </w:rPr>
              <w:t xml:space="preserve">7,14</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textDirection w:val="lrTb"/>
            <w:noWrap w:val="false"/>
          </w:tcPr>
          <w:p>
            <w:pPr>
              <w:pStyle w:val="1598"/>
              <w:jc w:val="center"/>
              <w:rPr>
                <w:color w:val="000000"/>
                <w:sz w:val="20"/>
                <w:szCs w:val="20"/>
              </w:rPr>
            </w:pPr>
            <w:r>
              <w:rPr>
                <w:color w:val="000000"/>
                <w:sz w:val="20"/>
                <w:szCs w:val="20"/>
              </w:rPr>
              <w:t xml:space="preserve">8.</w:t>
            </w:r>
            <w:r>
              <w:rPr>
                <w:color w:val="000000"/>
                <w:sz w:val="20"/>
                <w:szCs w:val="20"/>
              </w:rPr>
            </w:r>
          </w:p>
        </w:tc>
        <w:tc>
          <w:tcPr>
            <w:tcBorders>
              <w:bottom w:val="single" w:color="000000" w:sz="4" w:space="0"/>
              <w:right w:val="single" w:color="000000" w:sz="4" w:space="0"/>
            </w:tcBorders>
            <w:tcW w:w="1810" w:type="dxa"/>
            <w:vAlign w:val="center"/>
            <w:textDirection w:val="lrTb"/>
            <w:noWrap w:val="false"/>
          </w:tcPr>
          <w:p>
            <w:pPr>
              <w:pStyle w:val="1598"/>
              <w:jc w:val="center"/>
              <w:rPr>
                <w:color w:val="000000"/>
                <w:sz w:val="20"/>
                <w:szCs w:val="20"/>
              </w:rPr>
            </w:pPr>
            <w:r>
              <w:rPr>
                <w:color w:val="000000"/>
                <w:sz w:val="20"/>
                <w:szCs w:val="20"/>
              </w:rPr>
              <w:t xml:space="preserve">Подвоз воды</w:t>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color w:val="000000"/>
                <w:sz w:val="20"/>
                <w:szCs w:val="20"/>
              </w:rPr>
            </w:pPr>
            <w:r>
              <w:rPr>
                <w:color w:val="000000"/>
                <w:sz w:val="20"/>
                <w:szCs w:val="20"/>
              </w:rPr>
              <w:t xml:space="preserve">0,00</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sz w:val="20"/>
                <w:szCs w:val="20"/>
              </w:rPr>
            </w:pPr>
            <w:r>
              <w:rPr>
                <w:sz w:val="20"/>
                <w:szCs w:val="20"/>
              </w:rPr>
              <w:t xml:space="preserve">0,00</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sz w:val="20"/>
                <w:szCs w:val="20"/>
              </w:rPr>
            </w:pPr>
            <w:r>
              <w:rPr>
                <w:sz w:val="20"/>
                <w:szCs w:val="20"/>
              </w:rPr>
              <w:t xml:space="preserve">0,00</w:t>
            </w:r>
            <w:r>
              <w:rPr>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sz w:val="20"/>
                <w:szCs w:val="20"/>
              </w:rPr>
            </w:pPr>
            <w:r>
              <w:rPr>
                <w:sz w:val="20"/>
                <w:szCs w:val="20"/>
              </w:rPr>
              <w:t xml:space="preserve">0,00</w:t>
            </w:r>
            <w:r>
              <w:rPr>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sz w:val="20"/>
                <w:szCs w:val="20"/>
              </w:rPr>
            </w:pPr>
            <w:r>
              <w:rPr>
                <w:sz w:val="20"/>
                <w:szCs w:val="20"/>
              </w:rPr>
              <w:t xml:space="preserve">0,00</w:t>
            </w:r>
            <w:r>
              <w:rPr>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sz w:val="20"/>
                <w:szCs w:val="20"/>
              </w:rPr>
            </w:pPr>
            <w:r>
              <w:rPr>
                <w:sz w:val="20"/>
                <w:szCs w:val="20"/>
              </w:rPr>
              <w:t xml:space="preserve">0,00</w:t>
            </w:r>
            <w:r>
              <w:rPr>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sz w:val="20"/>
                <w:szCs w:val="20"/>
              </w:rPr>
            </w:pPr>
            <w:r>
              <w:rPr>
                <w:sz w:val="20"/>
                <w:szCs w:val="20"/>
              </w:rPr>
              <w:t xml:space="preserve">0,00</w:t>
            </w:r>
            <w:r>
              <w:rPr>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0,00</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0,00</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0,00</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sz w:val="20"/>
                <w:szCs w:val="20"/>
              </w:rPr>
            </w:pPr>
            <w:r>
              <w:rPr>
                <w:sz w:val="20"/>
                <w:szCs w:val="20"/>
              </w:rPr>
              <w:t xml:space="preserve">0,00</w:t>
            </w:r>
            <w:r>
              <w:rPr>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sz w:val="20"/>
                <w:szCs w:val="20"/>
              </w:rPr>
            </w:pPr>
            <w:r>
              <w:rPr>
                <w:sz w:val="20"/>
                <w:szCs w:val="20"/>
              </w:rPr>
              <w:t xml:space="preserve">0,00</w:t>
            </w:r>
            <w:r>
              <w:rPr>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sz w:val="20"/>
                <w:szCs w:val="20"/>
              </w:rPr>
            </w:pPr>
            <w:r>
              <w:rPr>
                <w:sz w:val="20"/>
                <w:szCs w:val="20"/>
              </w:rPr>
              <w:t xml:space="preserve">0,00</w:t>
            </w:r>
            <w:r>
              <w:rPr>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textDirection w:val="lrTb"/>
            <w:noWrap w:val="false"/>
          </w:tcPr>
          <w:p>
            <w:pPr>
              <w:pStyle w:val="1598"/>
              <w:jc w:val="center"/>
              <w:rPr>
                <w:color w:val="000000"/>
                <w:sz w:val="20"/>
                <w:szCs w:val="20"/>
              </w:rPr>
            </w:pPr>
            <w:r>
              <w:rPr>
                <w:color w:val="000000"/>
                <w:sz w:val="20"/>
                <w:szCs w:val="20"/>
              </w:rPr>
              <w:t xml:space="preserve">9.</w:t>
            </w:r>
            <w:r>
              <w:rPr>
                <w:color w:val="000000"/>
                <w:sz w:val="20"/>
                <w:szCs w:val="20"/>
              </w:rPr>
            </w:r>
          </w:p>
        </w:tc>
        <w:tc>
          <w:tcPr>
            <w:tcBorders>
              <w:bottom w:val="single" w:color="000000" w:sz="4" w:space="0"/>
              <w:right w:val="single" w:color="000000" w:sz="4" w:space="0"/>
            </w:tcBorders>
            <w:tcW w:w="1810" w:type="dxa"/>
            <w:vAlign w:val="center"/>
            <w:textDirection w:val="lrTb"/>
            <w:noWrap w:val="false"/>
          </w:tcPr>
          <w:p>
            <w:pPr>
              <w:pStyle w:val="1598"/>
              <w:jc w:val="center"/>
              <w:rPr>
                <w:color w:val="000000"/>
                <w:sz w:val="20"/>
                <w:szCs w:val="20"/>
              </w:rPr>
            </w:pPr>
            <w:r>
              <w:rPr>
                <w:color w:val="000000"/>
                <w:sz w:val="20"/>
                <w:szCs w:val="20"/>
              </w:rPr>
              <w:t xml:space="preserve">Разбор воды с водобашен</w:t>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color w:val="000000"/>
                <w:sz w:val="20"/>
                <w:szCs w:val="20"/>
              </w:rPr>
            </w:pPr>
            <w:r>
              <w:rPr>
                <w:color w:val="000000"/>
                <w:sz w:val="20"/>
                <w:szCs w:val="20"/>
              </w:rPr>
              <w:t xml:space="preserve">0,00</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sz w:val="20"/>
                <w:szCs w:val="20"/>
              </w:rPr>
            </w:pPr>
            <w:r>
              <w:rPr>
                <w:sz w:val="20"/>
                <w:szCs w:val="20"/>
              </w:rPr>
              <w:t xml:space="preserve">0,00</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sz w:val="20"/>
                <w:szCs w:val="20"/>
              </w:rPr>
            </w:pPr>
            <w:r>
              <w:rPr>
                <w:sz w:val="20"/>
                <w:szCs w:val="20"/>
              </w:rPr>
              <w:t xml:space="preserve">0,00</w:t>
            </w:r>
            <w:r>
              <w:rPr>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sz w:val="20"/>
                <w:szCs w:val="20"/>
              </w:rPr>
            </w:pPr>
            <w:r>
              <w:rPr>
                <w:sz w:val="20"/>
                <w:szCs w:val="20"/>
              </w:rPr>
              <w:t xml:space="preserve">0,00</w:t>
            </w:r>
            <w:r>
              <w:rPr>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sz w:val="20"/>
                <w:szCs w:val="20"/>
              </w:rPr>
            </w:pPr>
            <w:r>
              <w:rPr>
                <w:sz w:val="20"/>
                <w:szCs w:val="20"/>
              </w:rPr>
              <w:t xml:space="preserve">0,00</w:t>
            </w:r>
            <w:r>
              <w:rPr>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sz w:val="20"/>
                <w:szCs w:val="20"/>
              </w:rPr>
            </w:pPr>
            <w:r>
              <w:rPr>
                <w:sz w:val="20"/>
                <w:szCs w:val="20"/>
              </w:rPr>
              <w:t xml:space="preserve">0,00</w:t>
            </w:r>
            <w:r>
              <w:rPr>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sz w:val="20"/>
                <w:szCs w:val="20"/>
              </w:rPr>
            </w:pPr>
            <w:r>
              <w:rPr>
                <w:sz w:val="20"/>
                <w:szCs w:val="20"/>
              </w:rPr>
              <w:t xml:space="preserve">0,00</w:t>
            </w:r>
            <w:r>
              <w:rPr>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0,00</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0,00</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0,00</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sz w:val="20"/>
                <w:szCs w:val="20"/>
              </w:rPr>
            </w:pPr>
            <w:r>
              <w:rPr>
                <w:sz w:val="20"/>
                <w:szCs w:val="20"/>
              </w:rPr>
              <w:t xml:space="preserve">0,00</w:t>
            </w:r>
            <w:r>
              <w:rPr>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sz w:val="20"/>
                <w:szCs w:val="20"/>
              </w:rPr>
            </w:pPr>
            <w:r>
              <w:rPr>
                <w:sz w:val="20"/>
                <w:szCs w:val="20"/>
              </w:rPr>
              <w:t xml:space="preserve">0,00</w:t>
            </w:r>
            <w:r>
              <w:rPr>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sz w:val="20"/>
                <w:szCs w:val="20"/>
              </w:rPr>
            </w:pPr>
            <w:r>
              <w:rPr>
                <w:sz w:val="20"/>
                <w:szCs w:val="20"/>
              </w:rPr>
              <w:t xml:space="preserve">0,00</w:t>
            </w:r>
            <w:r>
              <w:rPr>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textDirection w:val="lrTb"/>
            <w:noWrap w:val="false"/>
          </w:tcPr>
          <w:p>
            <w:pPr>
              <w:pStyle w:val="1598"/>
              <w:jc w:val="center"/>
              <w:rPr>
                <w:color w:val="000000"/>
                <w:sz w:val="20"/>
                <w:szCs w:val="20"/>
              </w:rPr>
            </w:pPr>
            <w:r>
              <w:rPr>
                <w:color w:val="000000"/>
                <w:sz w:val="20"/>
                <w:szCs w:val="20"/>
              </w:rPr>
              <w:t xml:space="preserve">10.</w:t>
            </w:r>
            <w:r>
              <w:rPr>
                <w:color w:val="000000"/>
                <w:sz w:val="20"/>
                <w:szCs w:val="20"/>
              </w:rPr>
            </w:r>
          </w:p>
        </w:tc>
        <w:tc>
          <w:tcPr>
            <w:tcBorders>
              <w:bottom w:val="single" w:color="000000" w:sz="4" w:space="0"/>
              <w:right w:val="single" w:color="000000" w:sz="4" w:space="0"/>
            </w:tcBorders>
            <w:tcW w:w="1810" w:type="dxa"/>
            <w:vAlign w:val="center"/>
            <w:textDirection w:val="lrTb"/>
            <w:noWrap w:val="false"/>
          </w:tcPr>
          <w:p>
            <w:pPr>
              <w:pStyle w:val="1598"/>
              <w:jc w:val="center"/>
              <w:rPr>
                <w:color w:val="000000"/>
                <w:sz w:val="20"/>
                <w:szCs w:val="20"/>
              </w:rPr>
            </w:pPr>
            <w:r>
              <w:rPr>
                <w:color w:val="000000"/>
                <w:sz w:val="20"/>
                <w:szCs w:val="20"/>
              </w:rPr>
              <w:t xml:space="preserve">Подано в сеть питьевой воды</w:t>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color w:val="000000"/>
                <w:sz w:val="20"/>
                <w:szCs w:val="20"/>
              </w:rPr>
            </w:pPr>
            <w:r>
              <w:rPr>
                <w:color w:val="000000"/>
                <w:sz w:val="20"/>
                <w:szCs w:val="20"/>
              </w:rPr>
              <w:t xml:space="preserve">1370,24</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sz w:val="20"/>
                <w:szCs w:val="20"/>
              </w:rPr>
            </w:pPr>
            <w:r>
              <w:rPr>
                <w:sz w:val="20"/>
                <w:szCs w:val="20"/>
              </w:rPr>
              <w:t xml:space="preserve">1454,62</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1382,11</w:t>
            </w:r>
            <w:r>
              <w:rPr>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color w:val="000000"/>
                <w:sz w:val="20"/>
                <w:szCs w:val="20"/>
              </w:rPr>
            </w:pPr>
            <w:r>
              <w:rPr>
                <w:color w:val="000000"/>
                <w:sz w:val="20"/>
                <w:szCs w:val="20"/>
              </w:rPr>
              <w:t xml:space="preserve">1377,56</w:t>
            </w:r>
            <w:r>
              <w:rPr>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sz w:val="20"/>
                <w:szCs w:val="20"/>
              </w:rPr>
            </w:pPr>
            <w:r>
              <w:rPr>
                <w:sz w:val="20"/>
                <w:szCs w:val="20"/>
              </w:rPr>
              <w:t xml:space="preserve">1330,29</w:t>
            </w:r>
            <w:r>
              <w:rPr>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sz w:val="20"/>
                <w:szCs w:val="20"/>
              </w:rPr>
            </w:pPr>
            <w:r>
              <w:rPr>
                <w:sz w:val="20"/>
                <w:szCs w:val="20"/>
              </w:rPr>
              <w:t xml:space="preserve">1439,43</w:t>
            </w:r>
            <w:r>
              <w:rPr>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sz w:val="20"/>
                <w:szCs w:val="20"/>
              </w:rPr>
            </w:pPr>
            <w:r>
              <w:rPr>
                <w:sz w:val="20"/>
                <w:szCs w:val="20"/>
              </w:rPr>
              <w:t xml:space="preserve">1363,32</w:t>
            </w:r>
            <w:r>
              <w:rPr>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1414,14</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1414,14</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1414,14</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1447,91</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color w:val="000000"/>
                <w:sz w:val="20"/>
                <w:szCs w:val="20"/>
              </w:rPr>
            </w:pPr>
            <w:r>
              <w:rPr>
                <w:color w:val="000000"/>
                <w:sz w:val="20"/>
                <w:szCs w:val="20"/>
              </w:rPr>
              <w:t xml:space="preserve">1810,38</w:t>
            </w:r>
            <w:r>
              <w:rPr>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color w:val="000000"/>
                <w:sz w:val="20"/>
                <w:szCs w:val="20"/>
              </w:rPr>
            </w:pPr>
            <w:r>
              <w:rPr>
                <w:color w:val="000000"/>
                <w:sz w:val="20"/>
                <w:szCs w:val="20"/>
              </w:rPr>
              <w:t xml:space="preserve">2190,18</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11.</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jc w:val="center"/>
              <w:rPr>
                <w:color w:val="000000"/>
                <w:sz w:val="20"/>
                <w:szCs w:val="20"/>
              </w:rPr>
            </w:pPr>
            <w:r>
              <w:rPr>
                <w:color w:val="000000"/>
                <w:sz w:val="20"/>
                <w:szCs w:val="20"/>
              </w:rPr>
              <w:t xml:space="preserve">Утечка и неучтенный расход питьевой воды</w:t>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color w:val="000000"/>
                <w:sz w:val="20"/>
                <w:szCs w:val="20"/>
              </w:rPr>
            </w:pPr>
            <w:r>
              <w:rPr>
                <w:color w:val="000000"/>
                <w:sz w:val="20"/>
                <w:szCs w:val="20"/>
              </w:rPr>
              <w:t xml:space="preserve">124,57</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sz w:val="20"/>
                <w:szCs w:val="20"/>
              </w:rPr>
            </w:pPr>
            <w:r>
              <w:rPr>
                <w:sz w:val="20"/>
                <w:szCs w:val="20"/>
              </w:rPr>
              <w:t xml:space="preserve">123,65</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117,48</w:t>
            </w:r>
            <w:r>
              <w:rPr>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color w:val="000000"/>
                <w:sz w:val="20"/>
                <w:szCs w:val="20"/>
              </w:rPr>
            </w:pPr>
            <w:r>
              <w:rPr>
                <w:color w:val="000000"/>
                <w:sz w:val="20"/>
                <w:szCs w:val="20"/>
              </w:rPr>
              <w:t xml:space="preserve">117,10</w:t>
            </w:r>
            <w:r>
              <w:rPr>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color w:val="000000"/>
                <w:sz w:val="20"/>
                <w:szCs w:val="20"/>
              </w:rPr>
            </w:pPr>
            <w:r>
              <w:rPr>
                <w:color w:val="000000"/>
                <w:sz w:val="20"/>
                <w:szCs w:val="20"/>
              </w:rPr>
              <w:t xml:space="preserve">113,08</w:t>
            </w:r>
            <w:r>
              <w:rPr>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color w:val="000000"/>
                <w:sz w:val="20"/>
                <w:szCs w:val="20"/>
              </w:rPr>
            </w:pPr>
            <w:r>
              <w:rPr>
                <w:color w:val="000000"/>
                <w:sz w:val="20"/>
                <w:szCs w:val="20"/>
              </w:rPr>
              <w:t xml:space="preserve">130,86</w:t>
            </w:r>
            <w:r>
              <w:rPr>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color w:val="000000"/>
                <w:sz w:val="20"/>
                <w:szCs w:val="20"/>
              </w:rPr>
            </w:pPr>
            <w:r>
              <w:rPr>
                <w:color w:val="000000"/>
                <w:sz w:val="20"/>
                <w:szCs w:val="20"/>
              </w:rPr>
              <w:t xml:space="preserve">115,89</w:t>
            </w:r>
            <w:r>
              <w:rPr>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color w:val="000000"/>
                <w:sz w:val="20"/>
                <w:szCs w:val="20"/>
              </w:rPr>
            </w:pPr>
            <w:r>
              <w:rPr>
                <w:color w:val="000000"/>
                <w:sz w:val="20"/>
                <w:szCs w:val="20"/>
              </w:rPr>
              <w:t xml:space="preserve">128,56</w:t>
            </w:r>
            <w:r>
              <w:rPr>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color w:val="000000"/>
                <w:sz w:val="20"/>
                <w:szCs w:val="20"/>
              </w:rPr>
            </w:pPr>
            <w:r>
              <w:rPr>
                <w:color w:val="000000"/>
                <w:sz w:val="20"/>
                <w:szCs w:val="20"/>
              </w:rPr>
              <w:t xml:space="preserve">128,56</w:t>
            </w:r>
            <w:r>
              <w:rPr>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color w:val="000000"/>
                <w:sz w:val="20"/>
                <w:szCs w:val="20"/>
              </w:rPr>
            </w:pPr>
            <w:r>
              <w:rPr>
                <w:color w:val="000000"/>
                <w:sz w:val="20"/>
                <w:szCs w:val="20"/>
              </w:rPr>
              <w:t xml:space="preserve">128,56</w:t>
            </w:r>
            <w:r>
              <w:rPr>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131,55</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color w:val="000000"/>
                <w:sz w:val="20"/>
                <w:szCs w:val="20"/>
              </w:rPr>
            </w:pPr>
            <w:r>
              <w:rPr>
                <w:color w:val="000000"/>
                <w:sz w:val="20"/>
                <w:szCs w:val="20"/>
              </w:rPr>
              <w:t xml:space="preserve">164,55</w:t>
            </w:r>
            <w:r>
              <w:rPr>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color w:val="000000"/>
                <w:sz w:val="20"/>
                <w:szCs w:val="20"/>
              </w:rPr>
            </w:pPr>
            <w:r>
              <w:rPr>
                <w:color w:val="000000"/>
                <w:sz w:val="20"/>
                <w:szCs w:val="20"/>
              </w:rPr>
              <w:t xml:space="preserve">198,99</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color w:val="000000"/>
                <w:sz w:val="20"/>
                <w:szCs w:val="20"/>
              </w:rPr>
            </w:pPr>
            <w:r>
              <w:rPr>
                <w:color w:val="000000"/>
                <w:sz w:val="20"/>
                <w:szCs w:val="20"/>
              </w:rPr>
              <w:t xml:space="preserve">9,09</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sz w:val="20"/>
                <w:szCs w:val="20"/>
              </w:rPr>
            </w:pPr>
            <w:r>
              <w:rPr>
                <w:sz w:val="20"/>
                <w:szCs w:val="20"/>
              </w:rPr>
              <w:t xml:space="preserve">8,50</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8,50</w:t>
            </w:r>
            <w:r>
              <w:rPr>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sz w:val="20"/>
                <w:szCs w:val="20"/>
              </w:rPr>
            </w:pPr>
            <w:r>
              <w:rPr>
                <w:color w:val="000000"/>
                <w:sz w:val="20"/>
                <w:szCs w:val="20"/>
              </w:rPr>
              <w:t xml:space="preserve">8,50</w:t>
            </w:r>
            <w:r>
              <w:rPr>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sz w:val="20"/>
                <w:szCs w:val="20"/>
              </w:rPr>
            </w:pPr>
            <w:r>
              <w:rPr>
                <w:color w:val="000000"/>
                <w:sz w:val="20"/>
                <w:szCs w:val="20"/>
              </w:rPr>
              <w:t xml:space="preserve">8,50</w:t>
            </w:r>
            <w:r>
              <w:rPr>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sz w:val="20"/>
                <w:szCs w:val="20"/>
              </w:rPr>
            </w:pPr>
            <w:r>
              <w:rPr>
                <w:sz w:val="20"/>
                <w:szCs w:val="20"/>
              </w:rPr>
              <w:t xml:space="preserve">9,09</w:t>
            </w:r>
            <w:r>
              <w:rPr>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sz w:val="20"/>
                <w:szCs w:val="20"/>
              </w:rPr>
            </w:pPr>
            <w:r>
              <w:rPr>
                <w:color w:val="000000"/>
                <w:sz w:val="20"/>
                <w:szCs w:val="20"/>
              </w:rPr>
              <w:t xml:space="preserve">8,50</w:t>
            </w:r>
            <w:r>
              <w:rPr>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9,09</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9,09</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9,09</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9,09</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color w:val="000000"/>
                <w:sz w:val="20"/>
                <w:szCs w:val="20"/>
              </w:rPr>
            </w:pPr>
            <w:r>
              <w:rPr>
                <w:color w:val="000000"/>
                <w:sz w:val="20"/>
                <w:szCs w:val="20"/>
              </w:rPr>
              <w:t xml:space="preserve">9,09</w:t>
            </w:r>
            <w:r>
              <w:rPr>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color w:val="000000"/>
                <w:sz w:val="20"/>
                <w:szCs w:val="20"/>
              </w:rPr>
            </w:pPr>
            <w:r>
              <w:rPr>
                <w:color w:val="000000"/>
                <w:sz w:val="20"/>
                <w:szCs w:val="20"/>
              </w:rPr>
              <w:t xml:space="preserve">9,09</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textDirection w:val="lrTb"/>
            <w:noWrap w:val="false"/>
          </w:tcPr>
          <w:p>
            <w:pPr>
              <w:pStyle w:val="1598"/>
              <w:jc w:val="center"/>
              <w:rPr>
                <w:color w:val="000000"/>
                <w:sz w:val="20"/>
                <w:szCs w:val="20"/>
              </w:rPr>
            </w:pPr>
            <w:r>
              <w:rPr>
                <w:color w:val="000000"/>
                <w:sz w:val="20"/>
                <w:szCs w:val="20"/>
              </w:rPr>
              <w:t xml:space="preserve">12.</w:t>
            </w:r>
            <w:r>
              <w:rPr>
                <w:color w:val="000000"/>
                <w:sz w:val="20"/>
                <w:szCs w:val="20"/>
              </w:rPr>
            </w:r>
          </w:p>
        </w:tc>
        <w:tc>
          <w:tcPr>
            <w:tcBorders>
              <w:bottom w:val="single" w:color="000000" w:sz="4" w:space="0"/>
              <w:right w:val="single" w:color="000000" w:sz="4" w:space="0"/>
            </w:tcBorders>
            <w:tcW w:w="1810" w:type="dxa"/>
            <w:vAlign w:val="center"/>
            <w:textDirection w:val="lrTb"/>
            <w:noWrap w:val="false"/>
          </w:tcPr>
          <w:p>
            <w:pPr>
              <w:pStyle w:val="1598"/>
              <w:jc w:val="center"/>
              <w:rPr>
                <w:color w:val="000000"/>
                <w:sz w:val="20"/>
                <w:szCs w:val="20"/>
              </w:rPr>
            </w:pPr>
            <w:r>
              <w:rPr>
                <w:color w:val="000000"/>
                <w:sz w:val="20"/>
                <w:szCs w:val="20"/>
              </w:rPr>
              <w:t xml:space="preserve">Отпущено питьевой воды всего для нужд холодного и горячего водоснабжения (по сети), из них:</w:t>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sz w:val="20"/>
                <w:szCs w:val="20"/>
              </w:rPr>
            </w:pPr>
            <w:r>
              <w:rPr>
                <w:sz w:val="20"/>
                <w:szCs w:val="20"/>
              </w:rPr>
              <w:t xml:space="preserve">1245,68</w:t>
            </w:r>
            <w:r>
              <w:rPr>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sz w:val="20"/>
                <w:szCs w:val="20"/>
              </w:rPr>
            </w:pPr>
            <w:r>
              <w:rPr>
                <w:sz w:val="20"/>
                <w:szCs w:val="20"/>
              </w:rPr>
              <w:t xml:space="preserve">1330,97</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sz w:val="20"/>
                <w:szCs w:val="20"/>
              </w:rPr>
            </w:pPr>
            <w:r>
              <w:rPr>
                <w:sz w:val="20"/>
                <w:szCs w:val="20"/>
              </w:rPr>
              <w:t xml:space="preserve">1264,63</w:t>
            </w:r>
            <w:r>
              <w:rPr>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sz w:val="20"/>
                <w:szCs w:val="20"/>
              </w:rPr>
            </w:pPr>
            <w:r>
              <w:rPr>
                <w:sz w:val="20"/>
                <w:szCs w:val="20"/>
              </w:rPr>
              <w:t xml:space="preserve">1260,47</w:t>
            </w:r>
            <w:r>
              <w:rPr>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sz w:val="20"/>
                <w:szCs w:val="20"/>
              </w:rPr>
            </w:pPr>
            <w:r>
              <w:rPr>
                <w:sz w:val="20"/>
                <w:szCs w:val="20"/>
              </w:rPr>
              <w:t xml:space="preserve">1217,21</w:t>
            </w:r>
            <w:r>
              <w:rPr>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sz w:val="20"/>
                <w:szCs w:val="20"/>
              </w:rPr>
            </w:pPr>
            <w:r>
              <w:rPr>
                <w:sz w:val="20"/>
                <w:szCs w:val="20"/>
              </w:rPr>
              <w:t xml:space="preserve">1308,57</w:t>
            </w:r>
            <w:r>
              <w:rPr>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sz w:val="20"/>
                <w:szCs w:val="20"/>
              </w:rPr>
            </w:pPr>
            <w:r>
              <w:rPr>
                <w:sz w:val="20"/>
                <w:szCs w:val="20"/>
              </w:rPr>
              <w:t xml:space="preserve">1247,43</w:t>
            </w:r>
            <w:r>
              <w:rPr>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1285,58</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1285,58</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pPr>
            <w:r>
              <w:rPr>
                <w:sz w:val="20"/>
                <w:szCs w:val="20"/>
              </w:rPr>
              <w:t xml:space="preserve">1285,58</w:t>
            </w: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1316,36</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color w:val="000000"/>
                <w:sz w:val="20"/>
                <w:szCs w:val="20"/>
              </w:rPr>
            </w:pPr>
            <w:r>
              <w:rPr>
                <w:color w:val="000000"/>
                <w:sz w:val="20"/>
                <w:szCs w:val="20"/>
              </w:rPr>
              <w:t xml:space="preserve">1645,83</w:t>
            </w:r>
            <w:r>
              <w:rPr>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color w:val="000000"/>
                <w:sz w:val="20"/>
                <w:szCs w:val="20"/>
              </w:rPr>
            </w:pPr>
            <w:r>
              <w:rPr>
                <w:color w:val="000000"/>
                <w:sz w:val="20"/>
                <w:szCs w:val="20"/>
              </w:rPr>
              <w:t xml:space="preserve">1991,19</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textDirection w:val="lrTb"/>
            <w:noWrap w:val="false"/>
          </w:tcPr>
          <w:p>
            <w:pPr>
              <w:pStyle w:val="1598"/>
              <w:jc w:val="center"/>
              <w:rPr>
                <w:color w:val="000000"/>
                <w:sz w:val="20"/>
                <w:szCs w:val="20"/>
              </w:rPr>
            </w:pPr>
            <w:r>
              <w:rPr>
                <w:color w:val="000000"/>
                <w:sz w:val="20"/>
                <w:szCs w:val="20"/>
              </w:rPr>
              <w:t xml:space="preserve">12.1.</w:t>
            </w:r>
            <w:r>
              <w:rPr>
                <w:color w:val="000000"/>
                <w:sz w:val="20"/>
                <w:szCs w:val="20"/>
              </w:rPr>
            </w:r>
          </w:p>
        </w:tc>
        <w:tc>
          <w:tcPr>
            <w:tcBorders>
              <w:bottom w:val="single" w:color="000000" w:sz="4" w:space="0"/>
              <w:right w:val="single" w:color="000000" w:sz="4" w:space="0"/>
            </w:tcBorders>
            <w:tcW w:w="1810" w:type="dxa"/>
            <w:vAlign w:val="center"/>
            <w:textDirection w:val="lrTb"/>
            <w:noWrap w:val="false"/>
          </w:tcPr>
          <w:p>
            <w:pPr>
              <w:pStyle w:val="1598"/>
              <w:jc w:val="center"/>
              <w:rPr>
                <w:color w:val="000000"/>
                <w:sz w:val="20"/>
                <w:szCs w:val="20"/>
              </w:rPr>
            </w:pPr>
            <w:r>
              <w:rPr>
                <w:color w:val="000000"/>
                <w:sz w:val="20"/>
                <w:szCs w:val="20"/>
              </w:rPr>
              <w:t xml:space="preserve">Отпущено питьевой воды для нужд холодного водоснабжения (по сети), из них:</w:t>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sz w:val="20"/>
                <w:szCs w:val="20"/>
              </w:rPr>
            </w:pPr>
            <w:r>
              <w:rPr>
                <w:sz w:val="20"/>
                <w:szCs w:val="20"/>
              </w:rPr>
              <w:t xml:space="preserve">968,91</w:t>
            </w:r>
            <w:r>
              <w:rPr>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sz w:val="20"/>
                <w:szCs w:val="20"/>
              </w:rPr>
            </w:pPr>
            <w:r>
              <w:rPr>
                <w:sz w:val="20"/>
                <w:szCs w:val="20"/>
              </w:rPr>
              <w:t xml:space="preserve">1044,75</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996,37</w:t>
            </w:r>
            <w:r>
              <w:rPr>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color w:val="000000"/>
                <w:sz w:val="20"/>
                <w:szCs w:val="20"/>
              </w:rPr>
            </w:pPr>
            <w:r>
              <w:rPr>
                <w:color w:val="000000"/>
                <w:sz w:val="20"/>
                <w:szCs w:val="20"/>
              </w:rPr>
              <w:t xml:space="preserve">1006,61</w:t>
            </w:r>
            <w:r>
              <w:rPr>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color w:val="000000"/>
                <w:sz w:val="20"/>
                <w:szCs w:val="20"/>
              </w:rPr>
            </w:pPr>
            <w:r>
              <w:rPr>
                <w:color w:val="000000"/>
                <w:sz w:val="20"/>
                <w:szCs w:val="20"/>
              </w:rPr>
              <w:t xml:space="preserve">971,75</w:t>
            </w:r>
            <w:r>
              <w:rPr>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color w:val="000000"/>
                <w:sz w:val="20"/>
                <w:szCs w:val="20"/>
              </w:rPr>
            </w:pPr>
            <w:r>
              <w:rPr>
                <w:color w:val="000000"/>
                <w:sz w:val="20"/>
                <w:szCs w:val="20"/>
              </w:rPr>
              <w:t xml:space="preserve">1025,71</w:t>
            </w:r>
            <w:r>
              <w:rPr>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color w:val="000000"/>
                <w:sz w:val="20"/>
                <w:szCs w:val="20"/>
              </w:rPr>
            </w:pPr>
            <w:r>
              <w:rPr>
                <w:color w:val="000000"/>
                <w:sz w:val="20"/>
                <w:szCs w:val="20"/>
              </w:rPr>
              <w:t xml:space="preserve">991,58</w:t>
            </w:r>
            <w:r>
              <w:rPr>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1018,31</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1018,31</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1018,31</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1036,43</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color w:val="000000"/>
                <w:sz w:val="20"/>
                <w:szCs w:val="20"/>
              </w:rPr>
            </w:pPr>
            <w:r>
              <w:rPr>
                <w:color w:val="000000"/>
                <w:sz w:val="20"/>
                <w:szCs w:val="20"/>
              </w:rPr>
              <w:t xml:space="preserve">1358,95</w:t>
            </w:r>
            <w:r>
              <w:rPr>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color w:val="000000"/>
                <w:sz w:val="20"/>
                <w:szCs w:val="20"/>
              </w:rPr>
            </w:pPr>
            <w:r>
              <w:rPr>
                <w:color w:val="000000"/>
                <w:sz w:val="20"/>
                <w:szCs w:val="20"/>
              </w:rPr>
              <w:t xml:space="preserve">1690,86</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rPr>
                <w:i/>
                <w:iCs/>
                <w:color w:val="000000"/>
                <w:sz w:val="20"/>
                <w:szCs w:val="20"/>
              </w:rPr>
            </w:pPr>
            <w:r>
              <w:rPr>
                <w:i/>
                <w:iCs/>
                <w:color w:val="000000"/>
                <w:sz w:val="20"/>
                <w:szCs w:val="20"/>
              </w:rPr>
              <w:t xml:space="preserve">по приборам учета</w:t>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661,73</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690,75</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677,27</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679,50</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662,57</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734,15</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673,1</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738,98</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738,98</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738,98</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755,82</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1013,52</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1271,23</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68,3</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66,1</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67,97</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67,5</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68,2</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71,57</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67,9</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72,57</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72,57</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72,57</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72,93</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74,58</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75,18</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rPr>
                <w:i/>
                <w:iCs/>
                <w:color w:val="000000"/>
                <w:sz w:val="20"/>
                <w:szCs w:val="20"/>
              </w:rPr>
            </w:pPr>
            <w:r>
              <w:rPr>
                <w:i/>
                <w:iCs/>
                <w:color w:val="000000"/>
                <w:sz w:val="20"/>
                <w:szCs w:val="20"/>
              </w:rPr>
              <w:t xml:space="preserve">по нормативам</w:t>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307,18</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354,00</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319,1</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327,10</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309,18</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291,56</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318,46</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279,33</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279,33</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279,33</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280,61</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345,43</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419,63</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31,70</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33,88</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32,03</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32,50</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31,82</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28,43</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32,12</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27,43</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27,43</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27,43</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27,07</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25,42</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24,82</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12.1.1.</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jc w:val="center"/>
              <w:rPr>
                <w:color w:val="000000"/>
                <w:sz w:val="20"/>
                <w:szCs w:val="20"/>
              </w:rPr>
            </w:pPr>
            <w:r>
              <w:rPr>
                <w:color w:val="000000"/>
                <w:sz w:val="20"/>
                <w:szCs w:val="20"/>
              </w:rPr>
              <w:t xml:space="preserve">населению в т.ч.:</w:t>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color w:val="000000"/>
                <w:sz w:val="20"/>
                <w:szCs w:val="20"/>
              </w:rPr>
            </w:pPr>
            <w:r>
              <w:rPr>
                <w:color w:val="000000"/>
                <w:sz w:val="20"/>
                <w:szCs w:val="20"/>
              </w:rPr>
              <w:t xml:space="preserve">538,79</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sz w:val="20"/>
                <w:szCs w:val="20"/>
              </w:rPr>
            </w:pPr>
            <w:r>
              <w:rPr>
                <w:sz w:val="20"/>
                <w:szCs w:val="20"/>
              </w:rPr>
              <w:t xml:space="preserve">569,51</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sz w:val="20"/>
                <w:szCs w:val="20"/>
              </w:rPr>
            </w:pPr>
            <w:r>
              <w:rPr>
                <w:sz w:val="20"/>
                <w:szCs w:val="20"/>
              </w:rPr>
              <w:t xml:space="preserve">560,80</w:t>
            </w:r>
            <w:r>
              <w:rPr>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sz w:val="20"/>
                <w:szCs w:val="20"/>
              </w:rPr>
            </w:pPr>
            <w:r>
              <w:rPr>
                <w:sz w:val="20"/>
                <w:szCs w:val="20"/>
              </w:rPr>
              <w:t xml:space="preserve">546,17</w:t>
            </w:r>
            <w:r>
              <w:rPr>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sz w:val="20"/>
                <w:szCs w:val="20"/>
              </w:rPr>
            </w:pPr>
            <w:r>
              <w:rPr>
                <w:sz w:val="20"/>
                <w:szCs w:val="20"/>
              </w:rPr>
              <w:t xml:space="preserve">544,87</w:t>
            </w:r>
            <w:r>
              <w:rPr>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sz w:val="20"/>
                <w:szCs w:val="20"/>
              </w:rPr>
            </w:pPr>
            <w:r>
              <w:rPr>
                <w:sz w:val="20"/>
                <w:szCs w:val="20"/>
              </w:rPr>
              <w:t xml:space="preserve">556,14</w:t>
            </w:r>
            <w:r>
              <w:rPr>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sz w:val="20"/>
                <w:szCs w:val="20"/>
              </w:rPr>
            </w:pPr>
            <w:r>
              <w:rPr>
                <w:sz w:val="20"/>
                <w:szCs w:val="20"/>
              </w:rPr>
              <w:t xml:space="preserve">550,61</w:t>
            </w:r>
            <w:r>
              <w:rPr>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553,32</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553,32</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553,32</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561,56</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color w:val="000000"/>
                <w:sz w:val="20"/>
                <w:szCs w:val="20"/>
              </w:rPr>
            </w:pPr>
            <w:r>
              <w:rPr>
                <w:color w:val="000000"/>
                <w:sz w:val="20"/>
                <w:szCs w:val="20"/>
              </w:rPr>
              <w:t xml:space="preserve">742,96</w:t>
            </w:r>
            <w:r>
              <w:rPr>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color w:val="000000"/>
                <w:sz w:val="20"/>
                <w:szCs w:val="20"/>
              </w:rPr>
            </w:pPr>
            <w:r>
              <w:rPr>
                <w:color w:val="000000"/>
                <w:sz w:val="20"/>
                <w:szCs w:val="20"/>
              </w:rPr>
              <w:t xml:space="preserve">924,42</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color w:val="000000"/>
                <w:sz w:val="20"/>
                <w:szCs w:val="20"/>
              </w:rPr>
            </w:pPr>
            <w:r>
              <w:rPr>
                <w:color w:val="000000"/>
                <w:sz w:val="20"/>
                <w:szCs w:val="20"/>
              </w:rPr>
              <w:t xml:space="preserve">55,61</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sz w:val="20"/>
                <w:szCs w:val="20"/>
              </w:rPr>
            </w:pPr>
            <w:r>
              <w:rPr>
                <w:sz w:val="20"/>
                <w:szCs w:val="20"/>
              </w:rPr>
              <w:t xml:space="preserve">54,51</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sz w:val="20"/>
                <w:szCs w:val="20"/>
              </w:rPr>
            </w:pPr>
            <w:r>
              <w:rPr>
                <w:sz w:val="20"/>
                <w:szCs w:val="20"/>
              </w:rPr>
              <w:t xml:space="preserve">56,28</w:t>
            </w:r>
            <w:r>
              <w:rPr>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pPr>
            <w:r>
              <w:rPr>
                <w:sz w:val="20"/>
                <w:szCs w:val="20"/>
              </w:rPr>
              <w:t xml:space="preserve">54,26</w:t>
            </w:r>
            <w:r/>
          </w:p>
        </w:tc>
        <w:tc>
          <w:tcPr>
            <w:tcBorders>
              <w:bottom w:val="single" w:color="000000" w:sz="4" w:space="0"/>
              <w:right w:val="single" w:color="000000" w:sz="4" w:space="0"/>
            </w:tcBorders>
            <w:tcW w:w="912" w:type="dxa"/>
            <w:vAlign w:val="center"/>
            <w:textDirection w:val="lrTb"/>
            <w:noWrap w:val="false"/>
          </w:tcPr>
          <w:p>
            <w:pPr>
              <w:pStyle w:val="1598"/>
              <w:jc w:val="center"/>
              <w:rPr>
                <w:sz w:val="20"/>
                <w:szCs w:val="20"/>
              </w:rPr>
            </w:pPr>
            <w:r>
              <w:rPr>
                <w:sz w:val="20"/>
                <w:szCs w:val="20"/>
              </w:rPr>
              <w:t xml:space="preserve">56,07</w:t>
            </w:r>
            <w:r>
              <w:rPr>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sz w:val="20"/>
                <w:szCs w:val="20"/>
              </w:rPr>
            </w:pPr>
            <w:r>
              <w:rPr>
                <w:sz w:val="20"/>
                <w:szCs w:val="20"/>
              </w:rPr>
              <w:t xml:space="preserve">54,22</w:t>
            </w:r>
            <w:r>
              <w:rPr>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sz w:val="20"/>
                <w:szCs w:val="20"/>
              </w:rPr>
            </w:pPr>
            <w:r>
              <w:rPr>
                <w:sz w:val="20"/>
                <w:szCs w:val="20"/>
              </w:rPr>
              <w:t xml:space="preserve">55,53</w:t>
            </w:r>
            <w:r>
              <w:rPr>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54,34</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54,34</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54,34</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54,18</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color w:val="000000"/>
                <w:sz w:val="20"/>
                <w:szCs w:val="20"/>
              </w:rPr>
            </w:pPr>
            <w:r>
              <w:rPr>
                <w:color w:val="000000"/>
                <w:sz w:val="20"/>
                <w:szCs w:val="20"/>
              </w:rPr>
              <w:t xml:space="preserve">54,67</w:t>
            </w:r>
            <w:r>
              <w:rPr>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color w:val="000000"/>
                <w:sz w:val="20"/>
                <w:szCs w:val="20"/>
              </w:rPr>
            </w:pPr>
            <w:r>
              <w:rPr>
                <w:color w:val="000000"/>
                <w:sz w:val="20"/>
                <w:szCs w:val="20"/>
              </w:rPr>
              <w:t xml:space="preserve">54,67</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rPr>
                <w:i/>
                <w:iCs/>
                <w:color w:val="000000"/>
                <w:sz w:val="20"/>
                <w:szCs w:val="20"/>
              </w:rPr>
            </w:pPr>
            <w:r>
              <w:rPr>
                <w:i/>
                <w:iCs/>
                <w:color w:val="000000"/>
                <w:sz w:val="20"/>
                <w:szCs w:val="20"/>
              </w:rPr>
              <w:t xml:space="preserve">по приборам учета</w:t>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409,48</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432,83</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426,21</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415,09</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414,10</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469,41</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418,47</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478,98</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478,98</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478,98</w:t>
            </w:r>
            <w:r>
              <w:rPr>
                <w:i/>
                <w:iCs/>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488,56</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662,72</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834,75</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sz w:val="20"/>
                <w:szCs w:val="20"/>
              </w:rPr>
            </w:pPr>
            <w:r>
              <w:rPr>
                <w:i/>
                <w:iCs/>
                <w:sz w:val="20"/>
                <w:szCs w:val="20"/>
              </w:rPr>
              <w:t xml:space="preserve">76,00</w:t>
            </w:r>
            <w:r>
              <w:rPr>
                <w:i/>
                <w:iCs/>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76,00</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76,00</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76,00</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76,00</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84,41</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76,00</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86,57</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86,57</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86,57</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87</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89,2</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90,3</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rPr>
                <w:i/>
                <w:iCs/>
                <w:color w:val="000000"/>
                <w:sz w:val="20"/>
                <w:szCs w:val="20"/>
              </w:rPr>
            </w:pPr>
            <w:r>
              <w:rPr>
                <w:i/>
                <w:iCs/>
                <w:color w:val="000000"/>
                <w:sz w:val="20"/>
                <w:szCs w:val="20"/>
              </w:rPr>
              <w:t xml:space="preserve">по нормативам</w:t>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129,31</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136,68</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134,59</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131,08</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130,77</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86,73</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132,15</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74,33</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74,33</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74,33</w:t>
            </w:r>
            <w:r>
              <w:rPr>
                <w:i/>
                <w:iCs/>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73,00</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80,24</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89,67</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24,00</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24,00</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24,00</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24,00</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24,00</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15,59</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24,00</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13,43</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13,43</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13,43</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13,00</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10,80</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9,70</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12.1.2.</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jc w:val="center"/>
              <w:rPr>
                <w:color w:val="000000"/>
                <w:sz w:val="20"/>
                <w:szCs w:val="20"/>
              </w:rPr>
            </w:pPr>
            <w:r>
              <w:rPr>
                <w:color w:val="000000"/>
                <w:sz w:val="20"/>
                <w:szCs w:val="20"/>
              </w:rPr>
              <w:t xml:space="preserve">бюджетным организациям, в т.ч.:</w:t>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color w:val="000000"/>
                <w:sz w:val="20"/>
                <w:szCs w:val="20"/>
              </w:rPr>
            </w:pPr>
            <w:r>
              <w:rPr>
                <w:color w:val="000000"/>
                <w:sz w:val="20"/>
                <w:szCs w:val="20"/>
              </w:rPr>
              <w:t xml:space="preserve">29,64</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sz w:val="20"/>
                <w:szCs w:val="20"/>
              </w:rPr>
            </w:pPr>
            <w:r>
              <w:rPr>
                <w:sz w:val="20"/>
                <w:szCs w:val="20"/>
              </w:rPr>
              <w:t xml:space="preserve">36,37</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pPr>
            <w:r>
              <w:rPr>
                <w:sz w:val="20"/>
                <w:szCs w:val="20"/>
              </w:rPr>
              <w:t xml:space="preserve">33,40</w:t>
            </w:r>
            <w:r/>
          </w:p>
        </w:tc>
        <w:tc>
          <w:tcPr>
            <w:tcBorders>
              <w:bottom w:val="single" w:color="000000" w:sz="4" w:space="0"/>
              <w:right w:val="single" w:color="000000" w:sz="4" w:space="0"/>
            </w:tcBorders>
            <w:tcW w:w="915" w:type="dxa"/>
            <w:vAlign w:val="center"/>
            <w:textDirection w:val="lrTb"/>
            <w:noWrap w:val="false"/>
          </w:tcPr>
          <w:p>
            <w:pPr>
              <w:pStyle w:val="1598"/>
              <w:jc w:val="center"/>
              <w:rPr>
                <w:sz w:val="20"/>
                <w:szCs w:val="20"/>
              </w:rPr>
            </w:pPr>
            <w:r>
              <w:rPr>
                <w:sz w:val="20"/>
                <w:szCs w:val="20"/>
              </w:rPr>
              <w:t xml:space="preserve">40,02</w:t>
            </w:r>
            <w:r>
              <w:rPr>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sz w:val="20"/>
                <w:szCs w:val="20"/>
              </w:rPr>
            </w:pPr>
            <w:r>
              <w:rPr>
                <w:sz w:val="20"/>
                <w:szCs w:val="20"/>
              </w:rPr>
              <w:t xml:space="preserve">34,83</w:t>
            </w:r>
            <w:r>
              <w:rPr>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sz w:val="20"/>
                <w:szCs w:val="20"/>
              </w:rPr>
            </w:pPr>
            <w:r>
              <w:rPr>
                <w:sz w:val="20"/>
                <w:szCs w:val="20"/>
              </w:rPr>
              <w:t xml:space="preserve">36,04</w:t>
            </w:r>
            <w:r>
              <w:rPr>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sz w:val="20"/>
                <w:szCs w:val="20"/>
              </w:rPr>
            </w:pPr>
            <w:r>
              <w:rPr>
                <w:sz w:val="20"/>
                <w:szCs w:val="20"/>
              </w:rPr>
              <w:t xml:space="preserve">36,08</w:t>
            </w:r>
            <w:r>
              <w:rPr>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35,17</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35,17</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35,17</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35,22</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color w:val="000000"/>
                <w:sz w:val="20"/>
                <w:szCs w:val="20"/>
              </w:rPr>
            </w:pPr>
            <w:r>
              <w:rPr>
                <w:color w:val="000000"/>
                <w:sz w:val="20"/>
                <w:szCs w:val="20"/>
              </w:rPr>
              <w:t xml:space="preserve">42,25</w:t>
            </w:r>
            <w:r>
              <w:rPr>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color w:val="000000"/>
                <w:sz w:val="20"/>
                <w:szCs w:val="20"/>
              </w:rPr>
            </w:pPr>
            <w:r>
              <w:rPr>
                <w:color w:val="000000"/>
                <w:sz w:val="20"/>
                <w:szCs w:val="20"/>
              </w:rPr>
              <w:t xml:space="preserve">52,57</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color w:val="000000"/>
                <w:sz w:val="20"/>
                <w:szCs w:val="20"/>
              </w:rPr>
            </w:pPr>
            <w:r>
              <w:rPr>
                <w:color w:val="000000"/>
                <w:sz w:val="20"/>
                <w:szCs w:val="20"/>
              </w:rPr>
              <w:t xml:space="preserve">3,06</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sz w:val="20"/>
                <w:szCs w:val="20"/>
              </w:rPr>
            </w:pPr>
            <w:r>
              <w:rPr>
                <w:sz w:val="20"/>
                <w:szCs w:val="20"/>
              </w:rPr>
              <w:t xml:space="preserve">3,48</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sz w:val="20"/>
                <w:szCs w:val="20"/>
              </w:rPr>
            </w:pPr>
            <w:r>
              <w:rPr>
                <w:sz w:val="20"/>
                <w:szCs w:val="20"/>
              </w:rPr>
              <w:t xml:space="preserve">3,35</w:t>
            </w:r>
            <w:r>
              <w:rPr>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sz w:val="20"/>
                <w:szCs w:val="20"/>
              </w:rPr>
            </w:pPr>
            <w:r>
              <w:rPr>
                <w:sz w:val="20"/>
                <w:szCs w:val="20"/>
              </w:rPr>
              <w:t xml:space="preserve">3,98</w:t>
            </w:r>
            <w:r>
              <w:rPr>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sz w:val="20"/>
                <w:szCs w:val="20"/>
              </w:rPr>
            </w:pPr>
            <w:r>
              <w:rPr>
                <w:sz w:val="20"/>
                <w:szCs w:val="20"/>
              </w:rPr>
              <w:t xml:space="preserve">3,58</w:t>
            </w:r>
            <w:r>
              <w:rPr>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sz w:val="20"/>
                <w:szCs w:val="20"/>
              </w:rPr>
            </w:pPr>
            <w:r>
              <w:rPr>
                <w:sz w:val="20"/>
                <w:szCs w:val="20"/>
              </w:rPr>
              <w:t xml:space="preserve">3,51</w:t>
            </w:r>
            <w:r>
              <w:rPr>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sz w:val="20"/>
                <w:szCs w:val="20"/>
              </w:rPr>
            </w:pPr>
            <w:r>
              <w:rPr>
                <w:sz w:val="20"/>
                <w:szCs w:val="20"/>
              </w:rPr>
              <w:t xml:space="preserve">3,64</w:t>
            </w:r>
            <w:r>
              <w:rPr>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3,45</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3,45</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3,45</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3,40</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color w:val="000000"/>
                <w:sz w:val="20"/>
                <w:szCs w:val="20"/>
              </w:rPr>
            </w:pPr>
            <w:r>
              <w:rPr>
                <w:color w:val="000000"/>
                <w:sz w:val="20"/>
                <w:szCs w:val="20"/>
              </w:rPr>
              <w:t xml:space="preserve">3,11</w:t>
            </w:r>
            <w:r>
              <w:rPr>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color w:val="000000"/>
                <w:sz w:val="20"/>
                <w:szCs w:val="20"/>
              </w:rPr>
            </w:pPr>
            <w:r>
              <w:rPr>
                <w:color w:val="000000"/>
                <w:sz w:val="20"/>
                <w:szCs w:val="20"/>
              </w:rPr>
              <w:t xml:space="preserve">3,11</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rPr>
                <w:i/>
                <w:iCs/>
                <w:color w:val="000000"/>
                <w:sz w:val="20"/>
                <w:szCs w:val="20"/>
              </w:rPr>
            </w:pPr>
            <w:r>
              <w:rPr>
                <w:i/>
                <w:iCs/>
                <w:color w:val="000000"/>
                <w:sz w:val="20"/>
                <w:szCs w:val="20"/>
              </w:rPr>
              <w:t xml:space="preserve">по приборам учета</w:t>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29,21</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36,20</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33,16</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39,72</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34,72</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35,89</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35,87</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35,173</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35,173</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35,173</w:t>
            </w:r>
            <w:r>
              <w:rPr>
                <w:i/>
                <w:iCs/>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35,22</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42,25</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52,57</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98,53</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pPr>
            <w:r>
              <w:rPr>
                <w:i/>
                <w:iCs/>
                <w:sz w:val="20"/>
                <w:szCs w:val="20"/>
              </w:rPr>
              <w:t xml:space="preserve">99,53</w:t>
            </w: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99,28</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99,26</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99,69</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99,58</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99,40</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100</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100</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100</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100</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100</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100</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rPr>
                <w:i/>
                <w:iCs/>
                <w:color w:val="000000"/>
                <w:sz w:val="20"/>
                <w:szCs w:val="20"/>
              </w:rPr>
            </w:pPr>
            <w:r>
              <w:rPr>
                <w:i/>
                <w:iCs/>
                <w:color w:val="000000"/>
                <w:sz w:val="20"/>
                <w:szCs w:val="20"/>
              </w:rPr>
              <w:t xml:space="preserve">по нормативам</w:t>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0,436</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0,17</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0,24</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0,30</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0,11</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0,15</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0,22</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1,47</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0,47</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0,72</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0,74</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0,31</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0,42</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0,60</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0</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0</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0</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12.1.3.</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jc w:val="center"/>
              <w:rPr>
                <w:color w:val="000000"/>
                <w:sz w:val="20"/>
                <w:szCs w:val="20"/>
              </w:rPr>
            </w:pPr>
            <w:r>
              <w:rPr>
                <w:color w:val="000000"/>
                <w:sz w:val="20"/>
                <w:szCs w:val="20"/>
              </w:rPr>
              <w:t xml:space="preserve">собственное потребление, в т.ч.:</w:t>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170,27</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207,82</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180,47</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pPr>
            <w:r>
              <w:rPr>
                <w:i/>
                <w:iCs/>
                <w:color w:val="000000"/>
                <w:sz w:val="20"/>
                <w:szCs w:val="20"/>
              </w:rPr>
              <w:t xml:space="preserve">193,57</w:t>
            </w: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174,42</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202,73</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182,82</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203,49</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203,49</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203,49</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206,44</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265,19</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329,96</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17,57</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19,89</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18,11</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19,23</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17,95</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19,76</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18,44</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19,98</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19,98</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19,98</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19,92</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19,51</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19,51</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rPr>
                <w:i/>
                <w:iCs/>
                <w:color w:val="000000"/>
                <w:sz w:val="20"/>
                <w:szCs w:val="20"/>
              </w:rPr>
            </w:pPr>
            <w:r>
              <w:rPr>
                <w:i/>
                <w:iCs/>
                <w:color w:val="000000"/>
                <w:sz w:val="20"/>
                <w:szCs w:val="20"/>
              </w:rPr>
              <w:t xml:space="preserve">по приборам учета</w:t>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0</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0</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rPr>
                <w:i/>
                <w:iCs/>
                <w:color w:val="000000"/>
                <w:sz w:val="20"/>
                <w:szCs w:val="20"/>
              </w:rPr>
            </w:pPr>
            <w:r>
              <w:rPr>
                <w:i/>
                <w:iCs/>
                <w:color w:val="000000"/>
                <w:sz w:val="20"/>
                <w:szCs w:val="20"/>
              </w:rPr>
              <w:t xml:space="preserve">по нормативам</w:t>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pPr>
            <w:r>
              <w:rPr>
                <w:i/>
                <w:iCs/>
                <w:color w:val="000000"/>
                <w:sz w:val="20"/>
                <w:szCs w:val="20"/>
              </w:rPr>
              <w:t xml:space="preserve">170,265</w:t>
            </w: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207,82</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180,47</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193,57</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174,42</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202,73</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182,82</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203,486</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203,486</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203,486</w:t>
            </w:r>
            <w:r>
              <w:rPr>
                <w:i/>
                <w:iCs/>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206,44</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265,19</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329,96</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100</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100</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100</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100</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100</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100</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100</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100</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100</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100</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100</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100</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100</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12.1.4.</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jc w:val="center"/>
              <w:rPr>
                <w:color w:val="000000"/>
                <w:sz w:val="20"/>
                <w:szCs w:val="20"/>
              </w:rPr>
            </w:pPr>
            <w:r>
              <w:rPr>
                <w:color w:val="000000"/>
                <w:sz w:val="20"/>
                <w:szCs w:val="20"/>
              </w:rPr>
              <w:t xml:space="preserve">прочим, в т.ч.: </w:t>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color w:val="000000"/>
                <w:sz w:val="20"/>
                <w:szCs w:val="20"/>
              </w:rPr>
            </w:pPr>
            <w:r>
              <w:rPr>
                <w:color w:val="000000"/>
                <w:sz w:val="20"/>
                <w:szCs w:val="20"/>
              </w:rPr>
              <w:t xml:space="preserve">230,22</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sz w:val="20"/>
                <w:szCs w:val="20"/>
              </w:rPr>
            </w:pPr>
            <w:r>
              <w:rPr>
                <w:sz w:val="20"/>
                <w:szCs w:val="20"/>
              </w:rPr>
              <w:t xml:space="preserve">231,05</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221,7</w:t>
            </w:r>
            <w:r>
              <w:rPr>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color w:val="000000"/>
                <w:sz w:val="20"/>
                <w:szCs w:val="20"/>
              </w:rPr>
            </w:pPr>
            <w:r>
              <w:rPr>
                <w:color w:val="000000"/>
                <w:sz w:val="20"/>
                <w:szCs w:val="20"/>
              </w:rPr>
              <w:t xml:space="preserve">226,85</w:t>
            </w:r>
            <w:r>
              <w:rPr>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color w:val="000000"/>
                <w:sz w:val="20"/>
                <w:szCs w:val="20"/>
              </w:rPr>
            </w:pPr>
            <w:r>
              <w:rPr>
                <w:color w:val="000000"/>
                <w:sz w:val="20"/>
                <w:szCs w:val="20"/>
              </w:rPr>
              <w:t xml:space="preserve">217,63</w:t>
            </w:r>
            <w:r>
              <w:rPr>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color w:val="000000"/>
                <w:sz w:val="20"/>
                <w:szCs w:val="20"/>
              </w:rPr>
            </w:pPr>
            <w:r>
              <w:rPr>
                <w:color w:val="000000"/>
                <w:sz w:val="20"/>
                <w:szCs w:val="20"/>
              </w:rPr>
              <w:t xml:space="preserve">230,80</w:t>
            </w:r>
            <w:r>
              <w:rPr>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color w:val="000000"/>
                <w:sz w:val="20"/>
                <w:szCs w:val="20"/>
              </w:rPr>
            </w:pPr>
            <w:r>
              <w:rPr>
                <w:color w:val="000000"/>
                <w:sz w:val="20"/>
                <w:szCs w:val="20"/>
              </w:rPr>
              <w:t xml:space="preserve">222,06</w:t>
            </w:r>
            <w:r>
              <w:rPr>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226,34</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226,34</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226,34</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pPr>
            <w:r>
              <w:rPr>
                <w:color w:val="000000"/>
                <w:sz w:val="20"/>
                <w:szCs w:val="20"/>
              </w:rPr>
              <w:t xml:space="preserve">233,21</w:t>
            </w:r>
            <w:r/>
          </w:p>
        </w:tc>
        <w:tc>
          <w:tcPr>
            <w:tcBorders>
              <w:bottom w:val="single" w:color="000000" w:sz="4" w:space="0"/>
              <w:right w:val="single" w:color="000000" w:sz="4" w:space="0"/>
            </w:tcBorders>
            <w:tcW w:w="885" w:type="dxa"/>
            <w:vAlign w:val="center"/>
            <w:textDirection w:val="lrTb"/>
            <w:noWrap w:val="false"/>
          </w:tcPr>
          <w:p>
            <w:pPr>
              <w:pStyle w:val="1598"/>
              <w:jc w:val="center"/>
              <w:rPr>
                <w:color w:val="000000"/>
                <w:sz w:val="20"/>
                <w:szCs w:val="20"/>
              </w:rPr>
            </w:pPr>
            <w:r>
              <w:rPr>
                <w:color w:val="000000"/>
                <w:sz w:val="20"/>
                <w:szCs w:val="20"/>
              </w:rPr>
              <w:t xml:space="preserve">308,55</w:t>
            </w:r>
            <w:r>
              <w:rPr>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color w:val="000000"/>
                <w:sz w:val="20"/>
                <w:szCs w:val="20"/>
              </w:rPr>
            </w:pPr>
            <w:r>
              <w:rPr>
                <w:color w:val="000000"/>
                <w:sz w:val="20"/>
                <w:szCs w:val="20"/>
              </w:rPr>
              <w:t xml:space="preserve">383,91</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color w:val="000000"/>
                <w:sz w:val="20"/>
                <w:szCs w:val="20"/>
              </w:rPr>
            </w:pPr>
            <w:r>
              <w:rPr>
                <w:color w:val="000000"/>
                <w:sz w:val="20"/>
                <w:szCs w:val="20"/>
              </w:rPr>
              <w:t xml:space="preserve">23,76</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sz w:val="20"/>
                <w:szCs w:val="20"/>
              </w:rPr>
            </w:pPr>
            <w:r>
              <w:rPr>
                <w:sz w:val="20"/>
                <w:szCs w:val="20"/>
              </w:rPr>
              <w:t xml:space="preserve">22,12</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22,25</w:t>
            </w:r>
            <w:r>
              <w:rPr>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color w:val="000000"/>
                <w:sz w:val="20"/>
                <w:szCs w:val="20"/>
              </w:rPr>
            </w:pPr>
            <w:r>
              <w:rPr>
                <w:color w:val="000000"/>
                <w:sz w:val="20"/>
                <w:szCs w:val="20"/>
              </w:rPr>
              <w:t xml:space="preserve">22,54</w:t>
            </w:r>
            <w:r>
              <w:rPr>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color w:val="000000"/>
                <w:sz w:val="20"/>
                <w:szCs w:val="20"/>
              </w:rPr>
            </w:pPr>
            <w:r>
              <w:rPr>
                <w:color w:val="000000"/>
                <w:sz w:val="20"/>
                <w:szCs w:val="20"/>
              </w:rPr>
              <w:t xml:space="preserve">22,40</w:t>
            </w:r>
            <w:r>
              <w:rPr>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color w:val="000000"/>
                <w:sz w:val="20"/>
                <w:szCs w:val="20"/>
              </w:rPr>
            </w:pPr>
            <w:r>
              <w:rPr>
                <w:color w:val="000000"/>
                <w:sz w:val="20"/>
                <w:szCs w:val="20"/>
              </w:rPr>
              <w:t xml:space="preserve">22,50</w:t>
            </w:r>
            <w:r>
              <w:rPr>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color w:val="000000"/>
                <w:sz w:val="20"/>
                <w:szCs w:val="20"/>
              </w:rPr>
            </w:pPr>
            <w:r>
              <w:rPr>
                <w:color w:val="000000"/>
                <w:sz w:val="20"/>
                <w:szCs w:val="20"/>
              </w:rPr>
              <w:t xml:space="preserve">22,39</w:t>
            </w:r>
            <w:r>
              <w:rPr>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22,23</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22,23</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22,23</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22,50</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color w:val="000000"/>
                <w:sz w:val="20"/>
                <w:szCs w:val="20"/>
              </w:rPr>
            </w:pPr>
            <w:r>
              <w:rPr>
                <w:color w:val="000000"/>
                <w:sz w:val="20"/>
                <w:szCs w:val="20"/>
              </w:rPr>
              <w:t xml:space="preserve">22,71</w:t>
            </w:r>
            <w:r>
              <w:rPr>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color w:val="000000"/>
                <w:sz w:val="20"/>
                <w:szCs w:val="20"/>
              </w:rPr>
            </w:pPr>
            <w:r>
              <w:rPr>
                <w:color w:val="000000"/>
                <w:sz w:val="20"/>
                <w:szCs w:val="20"/>
              </w:rPr>
              <w:t xml:space="preserve">22,71</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rPr>
                <w:i/>
                <w:iCs/>
                <w:color w:val="000000"/>
                <w:sz w:val="20"/>
                <w:szCs w:val="20"/>
              </w:rPr>
            </w:pPr>
            <w:r>
              <w:rPr>
                <w:i/>
                <w:iCs/>
                <w:color w:val="000000"/>
                <w:sz w:val="20"/>
                <w:szCs w:val="20"/>
              </w:rPr>
              <w:t xml:space="preserve">по приборам учета</w:t>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223,048</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221,72</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217,90</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224,69</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213,75</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228,85</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218,78</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224,82</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224,82</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224,82</w:t>
            </w:r>
            <w:r>
              <w:rPr>
                <w:i/>
                <w:iCs/>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232,04</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308,55</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383,91</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96,89</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95,96</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98,29</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99,05</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pPr>
            <w:r>
              <w:rPr>
                <w:i/>
                <w:iCs/>
                <w:color w:val="000000"/>
                <w:sz w:val="20"/>
                <w:szCs w:val="20"/>
              </w:rPr>
              <w:t xml:space="preserve">98,22</w:t>
            </w: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99,15</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98,52</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99,32</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99,32</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99,32</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99,5</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100</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100</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rPr>
                <w:i/>
                <w:iCs/>
                <w:color w:val="000000"/>
                <w:sz w:val="20"/>
                <w:szCs w:val="20"/>
              </w:rPr>
            </w:pPr>
            <w:r>
              <w:rPr>
                <w:i/>
                <w:iCs/>
                <w:color w:val="000000"/>
                <w:sz w:val="20"/>
                <w:szCs w:val="20"/>
              </w:rPr>
              <w:t xml:space="preserve">по нормативам</w:t>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7,167</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9,33</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3,80</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2,16</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3,88</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1,95</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3,28</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1,51</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1,51</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1,51</w:t>
            </w:r>
            <w:r>
              <w:rPr>
                <w:i/>
                <w:iCs/>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1,17</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0,00</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0,00</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3,11</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4,04</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1,71</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0,95</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1,78</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0,85</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1,48</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0,68</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0,68</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0,68</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0,5</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textDirection w:val="lrTb"/>
            <w:noWrap w:val="false"/>
          </w:tcPr>
          <w:p>
            <w:pPr>
              <w:pStyle w:val="1598"/>
              <w:jc w:val="center"/>
              <w:rPr>
                <w:color w:val="000000"/>
                <w:sz w:val="20"/>
                <w:szCs w:val="20"/>
              </w:rPr>
            </w:pPr>
            <w:r>
              <w:rPr>
                <w:color w:val="000000"/>
                <w:sz w:val="20"/>
                <w:szCs w:val="20"/>
              </w:rPr>
              <w:t xml:space="preserve">12.1.5.</w:t>
            </w:r>
            <w:r>
              <w:rPr>
                <w:color w:val="000000"/>
                <w:sz w:val="20"/>
                <w:szCs w:val="20"/>
              </w:rPr>
            </w:r>
          </w:p>
        </w:tc>
        <w:tc>
          <w:tcPr>
            <w:tcBorders>
              <w:bottom w:val="single" w:color="000000" w:sz="4" w:space="0"/>
              <w:right w:val="single" w:color="000000" w:sz="4" w:space="0"/>
            </w:tcBorders>
            <w:tcW w:w="1810" w:type="dxa"/>
            <w:vAlign w:val="center"/>
            <w:textDirection w:val="lrTb"/>
            <w:noWrap w:val="false"/>
          </w:tcPr>
          <w:p>
            <w:pPr>
              <w:pStyle w:val="1598"/>
              <w:ind w:firstLine="400"/>
              <w:jc w:val="center"/>
              <w:rPr>
                <w:sz w:val="20"/>
                <w:szCs w:val="20"/>
              </w:rPr>
            </w:pPr>
            <w:r>
              <w:rPr>
                <w:sz w:val="20"/>
                <w:szCs w:val="20"/>
              </w:rPr>
              <w:t xml:space="preserve">другим организациям, осуществляющим водоснабжение</w:t>
            </w:r>
            <w:r>
              <w:rPr>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 </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rPr>
                <w:i/>
                <w:iCs/>
                <w:color w:val="000000"/>
                <w:sz w:val="20"/>
                <w:szCs w:val="20"/>
              </w:rPr>
            </w:pPr>
            <w:r>
              <w:rPr>
                <w:i/>
                <w:iCs/>
                <w:color w:val="000000"/>
                <w:sz w:val="20"/>
                <w:szCs w:val="20"/>
              </w:rPr>
              <w:t xml:space="preserve">по приборам учета</w:t>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 </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 </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rPr>
                <w:i/>
                <w:iCs/>
                <w:color w:val="000000"/>
                <w:sz w:val="20"/>
                <w:szCs w:val="20"/>
              </w:rPr>
            </w:pPr>
            <w:r>
              <w:rPr>
                <w:i/>
                <w:iCs/>
                <w:color w:val="000000"/>
                <w:sz w:val="20"/>
                <w:szCs w:val="20"/>
              </w:rPr>
              <w:t xml:space="preserve">по нормативам</w:t>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 </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 </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 </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textDirection w:val="lrTb"/>
            <w:noWrap w:val="false"/>
          </w:tcPr>
          <w:p>
            <w:pPr>
              <w:pStyle w:val="1598"/>
              <w:jc w:val="center"/>
              <w:rPr>
                <w:color w:val="000000"/>
                <w:sz w:val="20"/>
                <w:szCs w:val="20"/>
              </w:rPr>
            </w:pPr>
            <w:r>
              <w:rPr>
                <w:color w:val="000000"/>
                <w:sz w:val="20"/>
                <w:szCs w:val="20"/>
              </w:rPr>
              <w:t xml:space="preserve">12.2.</w:t>
            </w:r>
            <w:r>
              <w:rPr>
                <w:color w:val="000000"/>
                <w:sz w:val="20"/>
                <w:szCs w:val="20"/>
              </w:rPr>
            </w:r>
          </w:p>
        </w:tc>
        <w:tc>
          <w:tcPr>
            <w:tcBorders>
              <w:bottom w:val="single" w:color="000000" w:sz="4" w:space="0"/>
              <w:right w:val="single" w:color="000000" w:sz="4" w:space="0"/>
            </w:tcBorders>
            <w:tcW w:w="1810" w:type="dxa"/>
            <w:vAlign w:val="center"/>
            <w:textDirection w:val="lrTb"/>
            <w:noWrap w:val="false"/>
          </w:tcPr>
          <w:p>
            <w:pPr>
              <w:pStyle w:val="1598"/>
              <w:jc w:val="center"/>
              <w:rPr>
                <w:color w:val="000000"/>
                <w:sz w:val="20"/>
                <w:szCs w:val="20"/>
              </w:rPr>
            </w:pPr>
            <w:r>
              <w:rPr>
                <w:color w:val="000000"/>
                <w:sz w:val="20"/>
                <w:szCs w:val="20"/>
              </w:rPr>
              <w:t xml:space="preserve">Отпущено для приготовления горячей воды, из них:</w:t>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color w:val="000000"/>
                <w:sz w:val="20"/>
                <w:szCs w:val="20"/>
              </w:rPr>
            </w:pPr>
            <w:r>
              <w:rPr>
                <w:color w:val="000000"/>
                <w:sz w:val="20"/>
                <w:szCs w:val="20"/>
              </w:rPr>
              <w:t xml:space="preserve">276,766</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sz w:val="20"/>
                <w:szCs w:val="20"/>
              </w:rPr>
            </w:pPr>
            <w:r>
              <w:rPr>
                <w:sz w:val="20"/>
                <w:szCs w:val="20"/>
              </w:rPr>
              <w:t xml:space="preserve">286,22</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sz w:val="20"/>
                <w:szCs w:val="20"/>
              </w:rPr>
            </w:pPr>
            <w:r>
              <w:rPr>
                <w:sz w:val="20"/>
                <w:szCs w:val="20"/>
              </w:rPr>
              <w:t xml:space="preserve">268,26</w:t>
            </w:r>
            <w:r>
              <w:rPr>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sz w:val="20"/>
                <w:szCs w:val="20"/>
              </w:rPr>
            </w:pPr>
            <w:r>
              <w:rPr>
                <w:sz w:val="20"/>
                <w:szCs w:val="20"/>
              </w:rPr>
              <w:t xml:space="preserve">253,86</w:t>
            </w:r>
            <w:r>
              <w:rPr>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sz w:val="20"/>
                <w:szCs w:val="20"/>
              </w:rPr>
            </w:pPr>
            <w:r>
              <w:rPr>
                <w:sz w:val="20"/>
                <w:szCs w:val="20"/>
              </w:rPr>
              <w:t xml:space="preserve">245,46</w:t>
            </w:r>
            <w:r>
              <w:rPr>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sz w:val="20"/>
                <w:szCs w:val="20"/>
              </w:rPr>
            </w:pPr>
            <w:r>
              <w:rPr>
                <w:sz w:val="20"/>
                <w:szCs w:val="20"/>
              </w:rPr>
              <w:t xml:space="preserve">282,86</w:t>
            </w:r>
            <w:r>
              <w:rPr>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sz w:val="20"/>
                <w:szCs w:val="20"/>
              </w:rPr>
            </w:pPr>
            <w:r>
              <w:rPr>
                <w:sz w:val="20"/>
                <w:szCs w:val="20"/>
              </w:rPr>
              <w:t xml:space="preserve">255,86</w:t>
            </w:r>
            <w:r>
              <w:rPr>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267,27</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267,27</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267,27</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279,93</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color w:val="000000"/>
                <w:sz w:val="20"/>
                <w:szCs w:val="20"/>
              </w:rPr>
            </w:pPr>
            <w:r>
              <w:rPr>
                <w:color w:val="000000"/>
                <w:sz w:val="20"/>
                <w:szCs w:val="20"/>
              </w:rPr>
              <w:t xml:space="preserve">286,88</w:t>
            </w:r>
            <w:r>
              <w:rPr>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color w:val="000000"/>
                <w:sz w:val="20"/>
                <w:szCs w:val="20"/>
              </w:rPr>
            </w:pPr>
            <w:r>
              <w:rPr>
                <w:color w:val="000000"/>
                <w:sz w:val="20"/>
                <w:szCs w:val="20"/>
              </w:rPr>
              <w:t xml:space="preserve">300,33</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rPr>
                <w:i/>
                <w:iCs/>
                <w:color w:val="000000"/>
                <w:sz w:val="20"/>
                <w:szCs w:val="20"/>
              </w:rPr>
            </w:pPr>
            <w:r>
              <w:rPr>
                <w:i/>
                <w:iCs/>
                <w:color w:val="000000"/>
                <w:sz w:val="20"/>
                <w:szCs w:val="20"/>
              </w:rPr>
              <w:t xml:space="preserve">по приборам учета</w:t>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217,413</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223,81</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208,79</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197,71</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190,78</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220,48</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199,10</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214,73</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214,73</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214,73</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225,34</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231,80</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245,67</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78,6</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78,2</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77,83</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77,9</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77,7</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77,95</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77,8</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80,3</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80,3</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80,3</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80,5</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80,8</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81,8</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rPr>
                <w:i/>
                <w:iCs/>
                <w:color w:val="000000"/>
                <w:sz w:val="20"/>
                <w:szCs w:val="20"/>
              </w:rPr>
            </w:pPr>
            <w:r>
              <w:rPr>
                <w:i/>
                <w:iCs/>
                <w:color w:val="000000"/>
                <w:sz w:val="20"/>
                <w:szCs w:val="20"/>
              </w:rPr>
              <w:t xml:space="preserve">по нормативам</w:t>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59,35</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62,41</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59,47</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56,15</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54,67</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62,38</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56,76</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52,54</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52,54</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52,54</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54,59</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55,08</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54,66</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28,4</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27,3</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29,01</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30,7</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31,7</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22,05</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30,4</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19,7</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19,7</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19,7</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19,5</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19,2</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18,2</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12.2.1.</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jc w:val="center"/>
              <w:rPr>
                <w:color w:val="000000"/>
                <w:sz w:val="20"/>
                <w:szCs w:val="20"/>
              </w:rPr>
            </w:pPr>
            <w:r>
              <w:rPr>
                <w:color w:val="000000"/>
                <w:sz w:val="20"/>
                <w:szCs w:val="20"/>
              </w:rPr>
              <w:t xml:space="preserve">населению в т.ч.:</w:t>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color w:val="000000"/>
                <w:sz w:val="20"/>
                <w:szCs w:val="20"/>
              </w:rPr>
            </w:pPr>
            <w:r>
              <w:rPr>
                <w:color w:val="000000"/>
                <w:sz w:val="20"/>
                <w:szCs w:val="20"/>
              </w:rPr>
              <w:t xml:space="preserve">225,83</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sz w:val="20"/>
                <w:szCs w:val="20"/>
              </w:rPr>
            </w:pPr>
            <w:r>
              <w:rPr>
                <w:sz w:val="20"/>
                <w:szCs w:val="20"/>
              </w:rPr>
              <w:t xml:space="preserve">237,38</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sz w:val="20"/>
                <w:szCs w:val="20"/>
              </w:rPr>
            </w:pPr>
            <w:r>
              <w:rPr>
                <w:sz w:val="20"/>
                <w:szCs w:val="20"/>
              </w:rPr>
              <w:t xml:space="preserve">226,53</w:t>
            </w:r>
            <w:r>
              <w:rPr>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pPr>
            <w:r>
              <w:rPr>
                <w:sz w:val="20"/>
                <w:szCs w:val="20"/>
              </w:rPr>
              <w:t xml:space="preserve">213,97</w:t>
            </w: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207,35</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sz w:val="20"/>
                <w:szCs w:val="20"/>
              </w:rPr>
            </w:pPr>
            <w:r>
              <w:rPr>
                <w:sz w:val="20"/>
                <w:szCs w:val="20"/>
              </w:rPr>
              <w:t xml:space="preserve">237,10</w:t>
            </w:r>
            <w:r>
              <w:rPr>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sz w:val="20"/>
                <w:szCs w:val="20"/>
              </w:rPr>
            </w:pPr>
            <w:r>
              <w:rPr>
                <w:sz w:val="20"/>
                <w:szCs w:val="20"/>
              </w:rPr>
              <w:t xml:space="preserve">215,95</w:t>
            </w:r>
            <w:r>
              <w:rPr>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225,67</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225,67</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225,67</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237,00</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color w:val="000000"/>
                <w:sz w:val="20"/>
                <w:szCs w:val="20"/>
              </w:rPr>
            </w:pPr>
            <w:r>
              <w:rPr>
                <w:color w:val="000000"/>
                <w:sz w:val="20"/>
                <w:szCs w:val="20"/>
              </w:rPr>
              <w:t xml:space="preserve">239,91</w:t>
            </w:r>
            <w:r>
              <w:rPr>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color w:val="000000"/>
                <w:sz w:val="20"/>
                <w:szCs w:val="20"/>
              </w:rPr>
            </w:pPr>
            <w:r>
              <w:rPr>
                <w:color w:val="000000"/>
                <w:sz w:val="20"/>
                <w:szCs w:val="20"/>
              </w:rPr>
              <w:t xml:space="preserve">246,34</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color w:val="000000"/>
                <w:sz w:val="20"/>
                <w:szCs w:val="20"/>
              </w:rPr>
            </w:pPr>
            <w:r>
              <w:rPr>
                <w:color w:val="000000"/>
                <w:sz w:val="20"/>
                <w:szCs w:val="20"/>
              </w:rPr>
              <w:t xml:space="preserve">81,59</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sz w:val="20"/>
                <w:szCs w:val="20"/>
              </w:rPr>
            </w:pPr>
            <w:r>
              <w:rPr>
                <w:sz w:val="20"/>
                <w:szCs w:val="20"/>
              </w:rPr>
              <w:t xml:space="preserve">82,94</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sz w:val="20"/>
                <w:szCs w:val="20"/>
              </w:rPr>
            </w:pPr>
            <w:r>
              <w:rPr>
                <w:sz w:val="20"/>
                <w:szCs w:val="20"/>
              </w:rPr>
              <w:t xml:space="preserve">84,44</w:t>
            </w:r>
            <w:r>
              <w:rPr>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sz w:val="20"/>
                <w:szCs w:val="20"/>
              </w:rPr>
            </w:pPr>
            <w:r>
              <w:rPr>
                <w:sz w:val="20"/>
                <w:szCs w:val="20"/>
              </w:rPr>
              <w:t xml:space="preserve">84,29</w:t>
            </w:r>
            <w:r>
              <w:rPr>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sz w:val="20"/>
                <w:szCs w:val="20"/>
              </w:rPr>
            </w:pPr>
            <w:r>
              <w:rPr>
                <w:sz w:val="20"/>
                <w:szCs w:val="20"/>
              </w:rPr>
              <w:t xml:space="preserve">84,48</w:t>
            </w:r>
            <w:r>
              <w:rPr>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sz w:val="20"/>
                <w:szCs w:val="20"/>
              </w:rPr>
            </w:pPr>
            <w:r>
              <w:rPr>
                <w:sz w:val="20"/>
                <w:szCs w:val="20"/>
              </w:rPr>
              <w:t xml:space="preserve">83,82</w:t>
            </w:r>
            <w:r>
              <w:rPr>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sz w:val="20"/>
                <w:szCs w:val="20"/>
              </w:rPr>
            </w:pPr>
            <w:r>
              <w:rPr>
                <w:sz w:val="20"/>
                <w:szCs w:val="20"/>
              </w:rPr>
              <w:t xml:space="preserve">84,40</w:t>
            </w:r>
            <w:r>
              <w:rPr>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84,44</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84,44</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84,44</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84,66</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color w:val="000000"/>
                <w:sz w:val="20"/>
                <w:szCs w:val="20"/>
              </w:rPr>
            </w:pPr>
            <w:r>
              <w:rPr>
                <w:color w:val="000000"/>
                <w:sz w:val="20"/>
                <w:szCs w:val="20"/>
              </w:rPr>
              <w:t xml:space="preserve">83,63</w:t>
            </w:r>
            <w:r>
              <w:rPr>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color w:val="000000"/>
                <w:sz w:val="20"/>
                <w:szCs w:val="20"/>
              </w:rPr>
            </w:pPr>
            <w:r>
              <w:rPr>
                <w:color w:val="000000"/>
                <w:sz w:val="20"/>
                <w:szCs w:val="20"/>
              </w:rPr>
              <w:t xml:space="preserve">82,02</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rPr>
                <w:i/>
                <w:iCs/>
                <w:color w:val="000000"/>
                <w:sz w:val="20"/>
                <w:szCs w:val="20"/>
              </w:rPr>
            </w:pPr>
            <w:r>
              <w:rPr>
                <w:i/>
                <w:iCs/>
                <w:color w:val="000000"/>
                <w:sz w:val="20"/>
                <w:szCs w:val="20"/>
              </w:rPr>
              <w:t xml:space="preserve">по приборам учета</w:t>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167,111</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175,66</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167,63</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158,34</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sz w:val="20"/>
                <w:szCs w:val="20"/>
              </w:rPr>
            </w:pPr>
            <w:r>
              <w:rPr>
                <w:sz w:val="20"/>
                <w:szCs w:val="20"/>
              </w:rPr>
              <w:t xml:space="preserve">153,4401</w:t>
            </w:r>
            <w:r>
              <w:rPr>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175,05</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159,80</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173,38</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173,38</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173,38</w:t>
            </w:r>
            <w:r>
              <w:rPr>
                <w:i/>
                <w:iCs/>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pPr>
            <w:r>
              <w:rPr>
                <w:i/>
                <w:iCs/>
                <w:color w:val="000000"/>
                <w:sz w:val="20"/>
                <w:szCs w:val="20"/>
              </w:rPr>
              <w:t xml:space="preserve">182,49</w:t>
            </w: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197,6858</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217,0255</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74,00</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74,00</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74,00</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74,00</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74,00</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73,83</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74,00</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76,8</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76,8</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76,8</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77,0</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82,4</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88,1</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rPr>
                <w:i/>
                <w:iCs/>
                <w:color w:val="000000"/>
                <w:sz w:val="20"/>
                <w:szCs w:val="20"/>
              </w:rPr>
            </w:pPr>
            <w:r>
              <w:rPr>
                <w:i/>
                <w:iCs/>
                <w:color w:val="000000"/>
                <w:sz w:val="20"/>
                <w:szCs w:val="20"/>
              </w:rPr>
              <w:t xml:space="preserve">по нормативам</w:t>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58,71</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61,72</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58,90</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55,63</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53,91</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62,05</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56,15</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52,30</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52,30</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52,30</w:t>
            </w:r>
            <w:r>
              <w:rPr>
                <w:i/>
                <w:iCs/>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54,51</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42,22</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29,31</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26,00</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26,00</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26,00</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26,00</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26,00</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26,17</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26,00</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23,2</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23,2</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23,2</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23,0</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17,6</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11,9</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12.2.2.</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jc w:val="center"/>
              <w:rPr>
                <w:color w:val="000000"/>
                <w:sz w:val="20"/>
                <w:szCs w:val="20"/>
              </w:rPr>
            </w:pPr>
            <w:r>
              <w:rPr>
                <w:color w:val="000000"/>
                <w:sz w:val="20"/>
                <w:szCs w:val="20"/>
              </w:rPr>
              <w:t xml:space="preserve">бюджетным организациям, в т.ч.:</w:t>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color w:val="000000"/>
                <w:sz w:val="20"/>
                <w:szCs w:val="20"/>
              </w:rPr>
            </w:pPr>
            <w:r>
              <w:rPr>
                <w:color w:val="000000"/>
                <w:sz w:val="20"/>
                <w:szCs w:val="20"/>
              </w:rPr>
              <w:t xml:space="preserve">8,21</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sz w:val="20"/>
                <w:szCs w:val="20"/>
              </w:rPr>
            </w:pPr>
            <w:r>
              <w:rPr>
                <w:sz w:val="20"/>
                <w:szCs w:val="20"/>
              </w:rPr>
              <w:t xml:space="preserve">10,35</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sz w:val="20"/>
                <w:szCs w:val="20"/>
              </w:rPr>
            </w:pPr>
            <w:r>
              <w:rPr>
                <w:sz w:val="20"/>
                <w:szCs w:val="20"/>
              </w:rPr>
              <w:t xml:space="preserve">9,06</w:t>
            </w:r>
            <w:r>
              <w:rPr>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sz w:val="20"/>
                <w:szCs w:val="20"/>
              </w:rPr>
            </w:pPr>
            <w:r>
              <w:rPr>
                <w:sz w:val="20"/>
                <w:szCs w:val="20"/>
              </w:rPr>
              <w:t xml:space="preserve">10,3</w:t>
            </w:r>
            <w:r>
              <w:rPr>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sz w:val="20"/>
                <w:szCs w:val="20"/>
              </w:rPr>
            </w:pPr>
            <w:r>
              <w:rPr>
                <w:sz w:val="20"/>
                <w:szCs w:val="20"/>
              </w:rPr>
              <w:t xml:space="preserve">8,75</w:t>
            </w:r>
            <w:r>
              <w:rPr>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sz w:val="20"/>
                <w:szCs w:val="20"/>
              </w:rPr>
            </w:pPr>
            <w:r>
              <w:rPr>
                <w:sz w:val="20"/>
                <w:szCs w:val="20"/>
              </w:rPr>
              <w:t xml:space="preserve">9,88</w:t>
            </w:r>
            <w:r>
              <w:rPr>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sz w:val="20"/>
                <w:szCs w:val="20"/>
              </w:rPr>
            </w:pPr>
            <w:r>
              <w:rPr>
                <w:sz w:val="20"/>
                <w:szCs w:val="20"/>
              </w:rPr>
              <w:t xml:space="preserve">9,31</w:t>
            </w:r>
            <w:r>
              <w:rPr>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9,31</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9,31</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9,31</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9,39</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color w:val="000000"/>
                <w:sz w:val="20"/>
                <w:szCs w:val="20"/>
              </w:rPr>
            </w:pPr>
            <w:r>
              <w:rPr>
                <w:color w:val="000000"/>
                <w:sz w:val="20"/>
                <w:szCs w:val="20"/>
              </w:rPr>
              <w:t xml:space="preserve">10,20</w:t>
            </w:r>
            <w:r>
              <w:rPr>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color w:val="000000"/>
                <w:sz w:val="20"/>
                <w:szCs w:val="20"/>
              </w:rPr>
            </w:pPr>
            <w:r>
              <w:rPr>
                <w:color w:val="000000"/>
                <w:sz w:val="20"/>
                <w:szCs w:val="20"/>
              </w:rPr>
              <w:t xml:space="preserve">11,42</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color w:val="000000"/>
                <w:sz w:val="20"/>
                <w:szCs w:val="20"/>
              </w:rPr>
            </w:pPr>
            <w:r>
              <w:rPr>
                <w:color w:val="000000"/>
                <w:sz w:val="20"/>
                <w:szCs w:val="20"/>
              </w:rPr>
              <w:t xml:space="preserve">2,96</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sz w:val="20"/>
                <w:szCs w:val="20"/>
              </w:rPr>
            </w:pPr>
            <w:r>
              <w:rPr>
                <w:sz w:val="20"/>
                <w:szCs w:val="20"/>
              </w:rPr>
              <w:t xml:space="preserve">3,62</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sz w:val="20"/>
                <w:szCs w:val="20"/>
              </w:rPr>
            </w:pPr>
            <w:r>
              <w:rPr>
                <w:sz w:val="20"/>
                <w:szCs w:val="20"/>
              </w:rPr>
              <w:t xml:space="preserve">3,38</w:t>
            </w:r>
            <w:r>
              <w:rPr>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sz w:val="20"/>
                <w:szCs w:val="20"/>
              </w:rPr>
            </w:pPr>
            <w:r>
              <w:rPr>
                <w:sz w:val="20"/>
                <w:szCs w:val="20"/>
              </w:rPr>
              <w:t xml:space="preserve">3,99</w:t>
            </w:r>
            <w:r>
              <w:rPr>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sz w:val="20"/>
                <w:szCs w:val="20"/>
              </w:rPr>
            </w:pPr>
            <w:r>
              <w:rPr>
                <w:sz w:val="20"/>
                <w:szCs w:val="20"/>
              </w:rPr>
              <w:t xml:space="preserve">3,56</w:t>
            </w:r>
            <w:r>
              <w:rPr>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sz w:val="20"/>
                <w:szCs w:val="20"/>
              </w:rPr>
            </w:pPr>
            <w:r>
              <w:rPr>
                <w:sz w:val="20"/>
                <w:szCs w:val="20"/>
              </w:rPr>
              <w:t xml:space="preserve">3,49</w:t>
            </w:r>
            <w:r>
              <w:rPr>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sz w:val="20"/>
                <w:szCs w:val="20"/>
              </w:rPr>
            </w:pPr>
            <w:r>
              <w:rPr>
                <w:sz w:val="20"/>
                <w:szCs w:val="20"/>
              </w:rPr>
              <w:t xml:space="preserve">3,64</w:t>
            </w:r>
            <w:r>
              <w:rPr>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3,48</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3,48</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3,48</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3,35</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color w:val="000000"/>
                <w:sz w:val="20"/>
                <w:szCs w:val="20"/>
              </w:rPr>
            </w:pPr>
            <w:r>
              <w:rPr>
                <w:color w:val="000000"/>
                <w:sz w:val="20"/>
                <w:szCs w:val="20"/>
              </w:rPr>
              <w:t xml:space="preserve">3,56</w:t>
            </w:r>
            <w:r>
              <w:rPr>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color w:val="000000"/>
                <w:sz w:val="20"/>
                <w:szCs w:val="20"/>
              </w:rPr>
            </w:pPr>
            <w:r>
              <w:rPr>
                <w:color w:val="000000"/>
                <w:sz w:val="20"/>
                <w:szCs w:val="20"/>
              </w:rPr>
              <w:t xml:space="preserve">3,80</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rPr>
                <w:i/>
                <w:iCs/>
                <w:color w:val="000000"/>
                <w:sz w:val="20"/>
                <w:szCs w:val="20"/>
              </w:rPr>
            </w:pPr>
            <w:r>
              <w:rPr>
                <w:i/>
                <w:iCs/>
                <w:color w:val="000000"/>
                <w:sz w:val="20"/>
                <w:szCs w:val="20"/>
              </w:rPr>
              <w:t xml:space="preserve">по приборам учета</w:t>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8,153</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10,24</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8,96</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pPr>
            <w:r>
              <w:rPr>
                <w:i/>
                <w:iCs/>
                <w:color w:val="000000"/>
                <w:sz w:val="20"/>
                <w:szCs w:val="20"/>
              </w:rPr>
              <w:t xml:space="preserve">10,02</w:t>
            </w: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8,69</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9,84</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9,23</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9,31</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9,31</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9,31</w:t>
            </w:r>
            <w:r>
              <w:rPr>
                <w:i/>
                <w:iCs/>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9,39</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10,2</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11,42</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99,35</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98,94</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98,90</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99,01</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99,39</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99,60</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99,09</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100</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100</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100</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100</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100</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100</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rPr>
                <w:i/>
                <w:iCs/>
                <w:color w:val="000000"/>
                <w:sz w:val="20"/>
                <w:szCs w:val="20"/>
              </w:rPr>
            </w:pPr>
            <w:r>
              <w:rPr>
                <w:i/>
                <w:iCs/>
                <w:color w:val="000000"/>
                <w:sz w:val="20"/>
                <w:szCs w:val="20"/>
              </w:rPr>
              <w:t xml:space="preserve">по нормативам</w:t>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0,053</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0,11</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0,1</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0,10</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0,05</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0,04</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0,08</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0,65</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1,06</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1,10</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0,99</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0,61</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0,40</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0,91</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0</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0</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0</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12.2.3.</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jc w:val="center"/>
              <w:rPr>
                <w:color w:val="000000"/>
                <w:sz w:val="20"/>
                <w:szCs w:val="20"/>
              </w:rPr>
            </w:pPr>
            <w:r>
              <w:rPr>
                <w:color w:val="000000"/>
                <w:sz w:val="20"/>
                <w:szCs w:val="20"/>
              </w:rPr>
              <w:t xml:space="preserve">собственное потребление, в т.ч.:</w:t>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rPr>
                <w:i/>
                <w:iCs/>
                <w:color w:val="000000"/>
                <w:sz w:val="20"/>
                <w:szCs w:val="20"/>
              </w:rPr>
            </w:pPr>
            <w:r>
              <w:rPr>
                <w:i/>
                <w:iCs/>
                <w:color w:val="000000"/>
                <w:sz w:val="20"/>
                <w:szCs w:val="20"/>
              </w:rPr>
              <w:t xml:space="preserve">по приборам учета</w:t>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0</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0</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rPr>
                <w:i/>
                <w:iCs/>
                <w:color w:val="000000"/>
                <w:sz w:val="20"/>
                <w:szCs w:val="20"/>
              </w:rPr>
            </w:pPr>
            <w:r>
              <w:rPr>
                <w:i/>
                <w:iCs/>
                <w:color w:val="000000"/>
                <w:sz w:val="20"/>
                <w:szCs w:val="20"/>
              </w:rPr>
              <w:t xml:space="preserve">по нормативам</w:t>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0</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0</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0</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12.2.4.</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jc w:val="center"/>
              <w:rPr>
                <w:color w:val="000000"/>
                <w:sz w:val="20"/>
                <w:szCs w:val="20"/>
              </w:rPr>
            </w:pPr>
            <w:r>
              <w:rPr>
                <w:color w:val="000000"/>
                <w:sz w:val="20"/>
                <w:szCs w:val="20"/>
              </w:rPr>
              <w:t xml:space="preserve">прочим, в т.ч.: </w:t>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color w:val="000000"/>
                <w:sz w:val="20"/>
                <w:szCs w:val="20"/>
              </w:rPr>
            </w:pPr>
            <w:r>
              <w:rPr>
                <w:color w:val="000000"/>
                <w:sz w:val="20"/>
                <w:szCs w:val="20"/>
              </w:rPr>
              <w:t xml:space="preserve">42,73</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sz w:val="20"/>
                <w:szCs w:val="20"/>
              </w:rPr>
            </w:pPr>
            <w:r>
              <w:rPr>
                <w:sz w:val="20"/>
                <w:szCs w:val="20"/>
              </w:rPr>
              <w:t xml:space="preserve">38,49</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sz w:val="20"/>
                <w:szCs w:val="20"/>
              </w:rPr>
            </w:pPr>
            <w:r>
              <w:rPr>
                <w:sz w:val="20"/>
                <w:szCs w:val="20"/>
              </w:rPr>
              <w:t xml:space="preserve">32,67</w:t>
            </w:r>
            <w:r>
              <w:rPr>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sz w:val="20"/>
                <w:szCs w:val="20"/>
              </w:rPr>
            </w:pPr>
            <w:r>
              <w:rPr>
                <w:sz w:val="20"/>
                <w:szCs w:val="20"/>
              </w:rPr>
              <w:t xml:space="preserve">29,77</w:t>
            </w:r>
            <w:r>
              <w:rPr>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sz w:val="20"/>
                <w:szCs w:val="20"/>
              </w:rPr>
            </w:pPr>
            <w:r>
              <w:rPr>
                <w:sz w:val="20"/>
                <w:szCs w:val="20"/>
              </w:rPr>
              <w:t xml:space="preserve">29,36</w:t>
            </w:r>
            <w:r>
              <w:rPr>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sz w:val="20"/>
                <w:szCs w:val="20"/>
              </w:rPr>
            </w:pPr>
            <w:r>
              <w:rPr>
                <w:sz w:val="20"/>
                <w:szCs w:val="20"/>
              </w:rPr>
              <w:t xml:space="preserve">35,88</w:t>
            </w:r>
            <w:r>
              <w:rPr>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sz w:val="20"/>
                <w:szCs w:val="20"/>
              </w:rPr>
            </w:pPr>
            <w:r>
              <w:rPr>
                <w:sz w:val="20"/>
                <w:szCs w:val="20"/>
              </w:rPr>
              <w:t xml:space="preserve">30,60</w:t>
            </w:r>
            <w:r>
              <w:rPr>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32,29</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32,29</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32,29</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33,54</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color w:val="000000"/>
                <w:sz w:val="20"/>
                <w:szCs w:val="20"/>
              </w:rPr>
            </w:pPr>
            <w:r>
              <w:rPr>
                <w:color w:val="000000"/>
                <w:sz w:val="20"/>
                <w:szCs w:val="20"/>
              </w:rPr>
              <w:t xml:space="preserve">36,77</w:t>
            </w:r>
            <w:r>
              <w:rPr>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color w:val="000000"/>
                <w:sz w:val="20"/>
                <w:szCs w:val="20"/>
              </w:rPr>
            </w:pPr>
            <w:r>
              <w:rPr>
                <w:color w:val="000000"/>
                <w:sz w:val="20"/>
                <w:szCs w:val="20"/>
              </w:rPr>
              <w:t xml:space="preserve">42,57</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color w:val="000000"/>
                <w:sz w:val="20"/>
                <w:szCs w:val="20"/>
              </w:rPr>
            </w:pPr>
            <w:r>
              <w:rPr>
                <w:color w:val="000000"/>
                <w:sz w:val="20"/>
                <w:szCs w:val="20"/>
              </w:rPr>
              <w:t xml:space="preserve">15,44</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sz w:val="20"/>
                <w:szCs w:val="20"/>
              </w:rPr>
            </w:pPr>
            <w:r>
              <w:rPr>
                <w:sz w:val="20"/>
                <w:szCs w:val="20"/>
              </w:rPr>
              <w:t xml:space="preserve">13,45</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sz w:val="20"/>
                <w:szCs w:val="20"/>
              </w:rPr>
            </w:pPr>
            <w:r>
              <w:rPr>
                <w:sz w:val="20"/>
                <w:szCs w:val="20"/>
              </w:rPr>
              <w:t xml:space="preserve">12,18</w:t>
            </w:r>
            <w:r>
              <w:rPr>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sz w:val="20"/>
                <w:szCs w:val="20"/>
              </w:rPr>
            </w:pPr>
            <w:r>
              <w:rPr>
                <w:sz w:val="20"/>
                <w:szCs w:val="20"/>
              </w:rPr>
              <w:t xml:space="preserve">11,73</w:t>
            </w:r>
            <w:r>
              <w:rPr>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sz w:val="20"/>
                <w:szCs w:val="20"/>
              </w:rPr>
            </w:pPr>
            <w:r>
              <w:rPr>
                <w:sz w:val="20"/>
                <w:szCs w:val="20"/>
              </w:rPr>
              <w:t xml:space="preserve">11,96</w:t>
            </w:r>
            <w:r>
              <w:rPr>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sz w:val="20"/>
                <w:szCs w:val="20"/>
              </w:rPr>
            </w:pPr>
            <w:r>
              <w:rPr>
                <w:sz w:val="20"/>
                <w:szCs w:val="20"/>
              </w:rPr>
              <w:t xml:space="preserve">12,68</w:t>
            </w:r>
            <w:r>
              <w:rPr>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sz w:val="20"/>
                <w:szCs w:val="20"/>
              </w:rPr>
            </w:pPr>
            <w:r>
              <w:rPr>
                <w:sz w:val="20"/>
                <w:szCs w:val="20"/>
              </w:rPr>
              <w:t xml:space="preserve">11,96</w:t>
            </w:r>
            <w:r>
              <w:rPr>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12,08</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12,08</w:t>
            </w:r>
            <w:r>
              <w:rPr>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sz w:val="20"/>
                <w:szCs w:val="20"/>
              </w:rPr>
            </w:pPr>
            <w:r>
              <w:rPr>
                <w:sz w:val="20"/>
                <w:szCs w:val="20"/>
              </w:rPr>
              <w:t xml:space="preserve">12,08</w:t>
            </w:r>
            <w:r>
              <w:rPr>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color w:val="000000"/>
                <w:sz w:val="20"/>
                <w:szCs w:val="20"/>
              </w:rPr>
            </w:pPr>
            <w:r>
              <w:rPr>
                <w:color w:val="000000"/>
                <w:sz w:val="20"/>
                <w:szCs w:val="20"/>
              </w:rPr>
              <w:t xml:space="preserve">11,98</w:t>
            </w:r>
            <w:r>
              <w:rPr>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color w:val="000000"/>
                <w:sz w:val="20"/>
                <w:szCs w:val="20"/>
              </w:rPr>
            </w:pPr>
            <w:r>
              <w:rPr>
                <w:color w:val="000000"/>
                <w:sz w:val="20"/>
                <w:szCs w:val="20"/>
              </w:rPr>
              <w:t xml:space="preserve">12,82</w:t>
            </w:r>
            <w:r>
              <w:rPr>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color w:val="000000"/>
                <w:sz w:val="20"/>
                <w:szCs w:val="20"/>
              </w:rPr>
            </w:pPr>
            <w:r>
              <w:rPr>
                <w:color w:val="000000"/>
                <w:sz w:val="20"/>
                <w:szCs w:val="20"/>
              </w:rPr>
              <w:t xml:space="preserve">14,17</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rPr>
                <w:i/>
                <w:iCs/>
                <w:color w:val="000000"/>
                <w:sz w:val="20"/>
                <w:szCs w:val="20"/>
              </w:rPr>
            </w:pPr>
            <w:r>
              <w:rPr>
                <w:i/>
                <w:iCs/>
                <w:color w:val="000000"/>
                <w:sz w:val="20"/>
                <w:szCs w:val="20"/>
              </w:rPr>
              <w:t xml:space="preserve">по приборам учета</w:t>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42,15</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37,91</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32,2</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29,35</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pPr>
            <w:r>
              <w:rPr>
                <w:i/>
                <w:iCs/>
                <w:color w:val="000000"/>
                <w:sz w:val="20"/>
                <w:szCs w:val="20"/>
              </w:rPr>
              <w:t xml:space="preserve">28,65</w:t>
            </w: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35,59</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30,07</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32,05</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32,05</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32,05</w:t>
            </w:r>
            <w:r>
              <w:rPr>
                <w:i/>
                <w:iCs/>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33,29</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36,61</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42,57</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0,010</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98,49</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264,40</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98,61</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97,59</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99,19</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98,27</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99,24</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99,24</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99,24</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99,24</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99,56</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100</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restart"/>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left w:val="single" w:color="000000" w:sz="4" w:space="0"/>
              <w:bottom w:val="single" w:color="000000" w:sz="4" w:space="0"/>
              <w:right w:val="single" w:color="000000" w:sz="4" w:space="0"/>
            </w:tcBorders>
            <w:tcW w:w="1810" w:type="dxa"/>
            <w:vAlign w:val="center"/>
            <w:vMerge w:val="restart"/>
            <w:textDirection w:val="lrTb"/>
            <w:noWrap w:val="false"/>
          </w:tcPr>
          <w:p>
            <w:pPr>
              <w:pStyle w:val="1598"/>
              <w:rPr>
                <w:i/>
                <w:iCs/>
                <w:color w:val="000000"/>
                <w:sz w:val="20"/>
                <w:szCs w:val="20"/>
              </w:rPr>
            </w:pPr>
            <w:r>
              <w:rPr>
                <w:i/>
                <w:iCs/>
                <w:color w:val="000000"/>
                <w:sz w:val="20"/>
                <w:szCs w:val="20"/>
              </w:rPr>
              <w:t xml:space="preserve">по нормативам</w:t>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0,59</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0,58</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0,47</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0,41</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0,71</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0,29</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0,53</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0,25</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0,25</w:t>
            </w:r>
            <w:r>
              <w:rPr>
                <w:i/>
                <w:iCs/>
                <w:color w:val="000000"/>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color w:val="000000"/>
                <w:sz w:val="20"/>
                <w:szCs w:val="20"/>
              </w:rPr>
            </w:pPr>
            <w:r>
              <w:rPr>
                <w:i/>
                <w:iCs/>
                <w:color w:val="000000"/>
                <w:sz w:val="20"/>
                <w:szCs w:val="20"/>
              </w:rPr>
              <w:t xml:space="preserve">0,25</w:t>
            </w:r>
            <w:r>
              <w:rPr>
                <w:i/>
                <w:iCs/>
                <w:color w:val="000000"/>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0,25</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0,16</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0,00</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779"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1810"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645"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991" w:type="dxa"/>
            <w:vAlign w:val="center"/>
            <w:textDirection w:val="lrTb"/>
            <w:noWrap w:val="false"/>
          </w:tcPr>
          <w:p>
            <w:pPr>
              <w:pStyle w:val="1598"/>
              <w:jc w:val="center"/>
              <w:rPr>
                <w:i/>
                <w:iCs/>
                <w:color w:val="000000"/>
                <w:sz w:val="20"/>
                <w:szCs w:val="20"/>
              </w:rPr>
            </w:pPr>
            <w:r>
              <w:rPr>
                <w:i/>
                <w:iCs/>
                <w:color w:val="000000"/>
                <w:sz w:val="20"/>
                <w:szCs w:val="20"/>
              </w:rPr>
              <w:t xml:space="preserve">1,37</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sz w:val="20"/>
                <w:szCs w:val="20"/>
              </w:rPr>
            </w:pPr>
            <w:r>
              <w:rPr>
                <w:i/>
                <w:iCs/>
                <w:sz w:val="20"/>
                <w:szCs w:val="20"/>
              </w:rPr>
              <w:t xml:space="preserve">1,51</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1,44</w:t>
            </w:r>
            <w:r>
              <w:rPr>
                <w:i/>
                <w:iCs/>
                <w:color w:val="000000"/>
                <w:sz w:val="20"/>
                <w:szCs w:val="20"/>
              </w:rPr>
            </w:r>
          </w:p>
        </w:tc>
        <w:tc>
          <w:tcPr>
            <w:tcBorders>
              <w:bottom w:val="single" w:color="000000" w:sz="4" w:space="0"/>
              <w:right w:val="single" w:color="000000" w:sz="4" w:space="0"/>
            </w:tcBorders>
            <w:tcW w:w="915" w:type="dxa"/>
            <w:vAlign w:val="center"/>
            <w:textDirection w:val="lrTb"/>
            <w:noWrap w:val="false"/>
          </w:tcPr>
          <w:p>
            <w:pPr>
              <w:pStyle w:val="1598"/>
              <w:jc w:val="center"/>
              <w:rPr>
                <w:i/>
                <w:iCs/>
                <w:color w:val="000000"/>
                <w:sz w:val="20"/>
                <w:szCs w:val="20"/>
              </w:rPr>
            </w:pPr>
            <w:r>
              <w:rPr>
                <w:i/>
                <w:iCs/>
                <w:color w:val="000000"/>
                <w:sz w:val="20"/>
                <w:szCs w:val="20"/>
              </w:rPr>
              <w:t xml:space="preserve">1,39</w:t>
            </w:r>
            <w:r>
              <w:rPr>
                <w:i/>
                <w:iCs/>
                <w:color w:val="000000"/>
                <w:sz w:val="20"/>
                <w:szCs w:val="20"/>
              </w:rPr>
            </w:r>
          </w:p>
        </w:tc>
        <w:tc>
          <w:tcPr>
            <w:tcBorders>
              <w:bottom w:val="single" w:color="000000" w:sz="4" w:space="0"/>
              <w:right w:val="single" w:color="000000" w:sz="4" w:space="0"/>
            </w:tcBorders>
            <w:tcW w:w="912" w:type="dxa"/>
            <w:vAlign w:val="center"/>
            <w:textDirection w:val="lrTb"/>
            <w:noWrap w:val="false"/>
          </w:tcPr>
          <w:p>
            <w:pPr>
              <w:pStyle w:val="1598"/>
              <w:jc w:val="center"/>
              <w:rPr>
                <w:i/>
                <w:iCs/>
                <w:color w:val="000000"/>
                <w:sz w:val="20"/>
                <w:szCs w:val="20"/>
              </w:rPr>
            </w:pPr>
            <w:r>
              <w:rPr>
                <w:i/>
                <w:iCs/>
                <w:color w:val="000000"/>
                <w:sz w:val="20"/>
                <w:szCs w:val="20"/>
              </w:rPr>
              <w:t xml:space="preserve">2,41</w:t>
            </w:r>
            <w:r>
              <w:rPr>
                <w:i/>
                <w:iCs/>
                <w:color w:val="000000"/>
                <w:sz w:val="20"/>
                <w:szCs w:val="20"/>
              </w:rPr>
            </w:r>
          </w:p>
        </w:tc>
        <w:tc>
          <w:tcPr>
            <w:tcBorders>
              <w:left w:val="single" w:color="000000" w:sz="4" w:space="0"/>
              <w:bottom w:val="single" w:color="000000" w:sz="4" w:space="0"/>
              <w:right w:val="single" w:color="000000" w:sz="4" w:space="0"/>
            </w:tcBorders>
            <w:tcW w:w="936" w:type="dxa"/>
            <w:vAlign w:val="center"/>
            <w:textDirection w:val="lrTb"/>
            <w:noWrap w:val="false"/>
          </w:tcPr>
          <w:p>
            <w:pPr>
              <w:pStyle w:val="1598"/>
              <w:jc w:val="center"/>
              <w:rPr>
                <w:i/>
                <w:iCs/>
                <w:color w:val="000000"/>
                <w:sz w:val="20"/>
                <w:szCs w:val="20"/>
              </w:rPr>
            </w:pPr>
            <w:r>
              <w:rPr>
                <w:i/>
                <w:iCs/>
                <w:color w:val="000000"/>
                <w:sz w:val="20"/>
                <w:szCs w:val="20"/>
              </w:rPr>
              <w:t xml:space="preserve">0,81</w:t>
            </w:r>
            <w:r>
              <w:rPr>
                <w:i/>
                <w:iCs/>
                <w:color w:val="000000"/>
                <w:sz w:val="20"/>
                <w:szCs w:val="20"/>
              </w:rPr>
            </w:r>
          </w:p>
        </w:tc>
        <w:tc>
          <w:tcPr>
            <w:tcBorders>
              <w:left w:val="single" w:color="000000" w:sz="4" w:space="0"/>
              <w:bottom w:val="single" w:color="000000" w:sz="4" w:space="0"/>
              <w:right w:val="single" w:color="000000" w:sz="4" w:space="0"/>
            </w:tcBorders>
            <w:tcW w:w="918" w:type="dxa"/>
            <w:vAlign w:val="center"/>
            <w:textDirection w:val="lrTb"/>
            <w:noWrap w:val="false"/>
          </w:tcPr>
          <w:p>
            <w:pPr>
              <w:pStyle w:val="1598"/>
              <w:jc w:val="center"/>
              <w:rPr>
                <w:i/>
                <w:iCs/>
                <w:color w:val="000000"/>
                <w:sz w:val="20"/>
                <w:szCs w:val="20"/>
              </w:rPr>
            </w:pPr>
            <w:r>
              <w:rPr>
                <w:i/>
                <w:iCs/>
                <w:color w:val="000000"/>
                <w:sz w:val="20"/>
                <w:szCs w:val="20"/>
              </w:rPr>
              <w:t xml:space="preserve">1,73</w:t>
            </w:r>
            <w:r>
              <w:rPr>
                <w:i/>
                <w:iCs/>
                <w:color w:val="000000"/>
                <w:sz w:val="20"/>
                <w:szCs w:val="20"/>
              </w:rPr>
            </w:r>
          </w:p>
        </w:tc>
        <w:tc>
          <w:tcPr>
            <w:tcBorders>
              <w:left w:val="single" w:color="000000" w:sz="4" w:space="0"/>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0,76</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0,76</w:t>
            </w:r>
            <w:r>
              <w:rPr>
                <w:i/>
                <w:iCs/>
                <w:sz w:val="20"/>
                <w:szCs w:val="20"/>
              </w:rPr>
            </w:r>
          </w:p>
        </w:tc>
        <w:tc>
          <w:tcPr>
            <w:tcBorders>
              <w:bottom w:val="single" w:color="000000" w:sz="4" w:space="0"/>
              <w:right w:val="single" w:color="000000" w:sz="4" w:space="0"/>
            </w:tcBorders>
            <w:tcW w:w="749" w:type="dxa"/>
            <w:vAlign w:val="center"/>
            <w:textDirection w:val="lrTb"/>
            <w:noWrap w:val="false"/>
          </w:tcPr>
          <w:p>
            <w:pPr>
              <w:pStyle w:val="1598"/>
              <w:jc w:val="center"/>
              <w:rPr>
                <w:i/>
                <w:iCs/>
                <w:sz w:val="20"/>
                <w:szCs w:val="20"/>
              </w:rPr>
            </w:pPr>
            <w:r>
              <w:rPr>
                <w:i/>
                <w:iCs/>
                <w:sz w:val="20"/>
                <w:szCs w:val="20"/>
              </w:rPr>
              <w:t xml:space="preserve">0,76</w:t>
            </w:r>
            <w:r>
              <w:rPr>
                <w:i/>
                <w:iCs/>
                <w:sz w:val="20"/>
                <w:szCs w:val="20"/>
              </w:rPr>
            </w:r>
          </w:p>
        </w:tc>
        <w:tc>
          <w:tcPr>
            <w:tcBorders>
              <w:bottom w:val="single" w:color="000000" w:sz="4" w:space="0"/>
              <w:right w:val="single" w:color="000000" w:sz="4" w:space="0"/>
            </w:tcBorders>
            <w:tcW w:w="886" w:type="dxa"/>
            <w:vAlign w:val="center"/>
            <w:textDirection w:val="lrTb"/>
            <w:noWrap w:val="false"/>
          </w:tcPr>
          <w:p>
            <w:pPr>
              <w:pStyle w:val="1598"/>
              <w:jc w:val="center"/>
              <w:rPr>
                <w:i/>
                <w:iCs/>
                <w:color w:val="000000"/>
                <w:sz w:val="20"/>
                <w:szCs w:val="20"/>
              </w:rPr>
            </w:pPr>
            <w:r>
              <w:rPr>
                <w:i/>
                <w:iCs/>
                <w:color w:val="000000"/>
                <w:sz w:val="20"/>
                <w:szCs w:val="20"/>
              </w:rPr>
              <w:t xml:space="preserve">0,76</w:t>
            </w:r>
            <w:r>
              <w:rPr>
                <w:i/>
                <w:iCs/>
                <w:color w:val="000000"/>
                <w:sz w:val="20"/>
                <w:szCs w:val="20"/>
              </w:rPr>
            </w:r>
          </w:p>
        </w:tc>
        <w:tc>
          <w:tcPr>
            <w:tcBorders>
              <w:bottom w:val="single" w:color="000000" w:sz="4" w:space="0"/>
              <w:right w:val="single" w:color="000000" w:sz="4" w:space="0"/>
            </w:tcBorders>
            <w:tcW w:w="885" w:type="dxa"/>
            <w:vAlign w:val="center"/>
            <w:textDirection w:val="lrTb"/>
            <w:noWrap w:val="false"/>
          </w:tcPr>
          <w:p>
            <w:pPr>
              <w:pStyle w:val="1598"/>
              <w:jc w:val="center"/>
              <w:rPr>
                <w:i/>
                <w:iCs/>
                <w:color w:val="000000"/>
                <w:sz w:val="20"/>
                <w:szCs w:val="20"/>
              </w:rPr>
            </w:pPr>
            <w:r>
              <w:rPr>
                <w:i/>
                <w:iCs/>
                <w:color w:val="000000"/>
                <w:sz w:val="20"/>
                <w:szCs w:val="20"/>
              </w:rPr>
              <w:t xml:space="preserve">0,44</w:t>
            </w:r>
            <w:r>
              <w:rPr>
                <w:i/>
                <w:iCs/>
                <w:color w:val="000000"/>
                <w:sz w:val="20"/>
                <w:szCs w:val="20"/>
              </w:rPr>
            </w:r>
          </w:p>
        </w:tc>
        <w:tc>
          <w:tcPr>
            <w:tcBorders>
              <w:bottom w:val="single" w:color="000000" w:sz="4" w:space="0"/>
              <w:right w:val="single" w:color="000000" w:sz="4" w:space="0"/>
            </w:tcBorders>
            <w:tcW w:w="875" w:type="dxa"/>
            <w:vAlign w:val="center"/>
            <w:textDirection w:val="lrTb"/>
            <w:noWrap w:val="false"/>
          </w:tcPr>
          <w:p>
            <w:pPr>
              <w:pStyle w:val="1598"/>
              <w:jc w:val="center"/>
              <w:rPr>
                <w:i/>
                <w:iCs/>
                <w:color w:val="000000"/>
                <w:sz w:val="20"/>
                <w:szCs w:val="20"/>
              </w:rPr>
            </w:pPr>
            <w:r>
              <w:rPr>
                <w:i/>
                <w:iCs/>
                <w:color w:val="000000"/>
                <w:sz w:val="20"/>
                <w:szCs w:val="20"/>
              </w:rPr>
              <w:t xml:space="preserve">0,00</w:t>
            </w:r>
            <w:r>
              <w:rPr>
                <w:i/>
                <w:iCs/>
                <w:color w:val="000000"/>
                <w:sz w:val="20"/>
                <w:szCs w:val="20"/>
              </w:rPr>
            </w:r>
          </w:p>
        </w:tc>
      </w:tr>
    </w:tbl>
    <w:p>
      <w:pPr>
        <w:sectPr>
          <w:footerReference w:type="default" r:id="rId31"/>
          <w:footnotePr/>
          <w:endnotePr/>
          <w:type w:val="nextPage"/>
          <w:pgSz w:w="16838" w:h="11906" w:orient="landscape"/>
          <w:pgMar w:top="1134" w:right="567" w:bottom="1418" w:left="1701" w:header="0" w:footer="709" w:gutter="0"/>
          <w:cols w:num="1" w:sep="0" w:space="1701" w:equalWidth="1"/>
          <w:docGrid w:linePitch="360"/>
        </w:sectPr>
      </w:pPr>
      <w:r/>
      <w:r/>
    </w:p>
    <w:p>
      <w:pPr>
        <w:pStyle w:val="2792"/>
        <w:numPr>
          <w:ilvl w:val="1"/>
          <w:numId w:val="64"/>
        </w:numPr>
        <w:contextualSpacing/>
        <w:ind w:left="0" w:firstLine="0"/>
        <w:spacing w:before="0" w:after="0" w:line="240" w:lineRule="auto"/>
        <w:tabs>
          <w:tab w:val="left" w:pos="426" w:leader="none"/>
          <w:tab w:val="clear" w:pos="708" w:leader="none"/>
        </w:tabs>
        <w:rPr>
          <w:b/>
          <w:color w:val="000000"/>
          <w:szCs w:val="24"/>
        </w:rPr>
        <w:outlineLvl w:val="2"/>
      </w:pPr>
      <w:r/>
      <w:bookmarkStart w:id="23" w:name="__RefHeading___Toc197514201"/>
      <w:r/>
      <w:bookmarkEnd w:id="23"/>
      <w:r>
        <w:rPr>
          <w:b/>
          <w:color w:val="000000"/>
          <w:szCs w:val="24"/>
        </w:rPr>
        <w:t xml:space="preserve">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Pr>
          <w:b/>
          <w:color w:val="000000"/>
          <w:szCs w:val="24"/>
        </w:rPr>
      </w:r>
    </w:p>
    <w:p>
      <w:pPr>
        <w:pStyle w:val="1598"/>
        <w:ind w:firstLine="851"/>
        <w:jc w:val="both"/>
        <w:spacing w:line="360" w:lineRule="auto"/>
        <w:rPr>
          <w:color w:val="000000"/>
        </w:rPr>
      </w:pPr>
      <w:r>
        <w:rPr>
          <w:color w:val="000000"/>
        </w:rPr>
        <w:t xml:space="preserve">В городском поселении Федоровский функционирует система централизованного теплоснабжения. Система находится на балансе Администрации городского поселения. Эксплуатацию и обслуживание котельных и тепловых сетей осуществляет МУП «Федоровское ЖКХ». </w:t>
      </w:r>
      <w:r>
        <w:rPr>
          <w:color w:val="000000"/>
        </w:rPr>
      </w:r>
    </w:p>
    <w:p>
      <w:pPr>
        <w:pStyle w:val="1598"/>
        <w:ind w:firstLine="851"/>
        <w:jc w:val="both"/>
        <w:spacing w:line="360" w:lineRule="auto"/>
        <w:rPr>
          <w:color w:val="000000"/>
        </w:rPr>
      </w:pPr>
      <w:r>
        <w:rPr>
          <w:color w:val="000000"/>
        </w:rPr>
        <w:t xml:space="preserve">На момент актуализации Схемы система теп</w:t>
      </w:r>
      <w:r>
        <w:rPr>
          <w:color w:val="000000"/>
        </w:rPr>
        <w:t xml:space="preserve">лоснабжения жилой и общественной застройки г.п. Федоровский включает в себя котельную № 1А МУП «ФЖКХ», магистральные тепловые сети, 12 центральных тепловых пунктов (ЦТП), распределительные (внутриквартальные) сети отопления и горячего водоснабжения (ГВС). </w:t>
      </w:r>
      <w:r>
        <w:rPr>
          <w:color w:val="000000"/>
        </w:rPr>
      </w:r>
    </w:p>
    <w:p>
      <w:pPr>
        <w:pStyle w:val="1598"/>
        <w:ind w:firstLine="851"/>
        <w:jc w:val="both"/>
        <w:spacing w:line="360" w:lineRule="auto"/>
      </w:pPr>
      <w:r>
        <w:rPr>
          <w:color w:val="000000"/>
        </w:rPr>
        <w:t xml:space="preserve">Отпуск тепловой энергии от котельной МУП «</w:t>
      </w:r>
      <w:r>
        <w:rPr>
          <w:color w:val="000000"/>
        </w:rPr>
        <w:t xml:space="preserve">ФЖКХ» осуществляется по графику 115/70°С. Снижение температуры теплоносителя до графика 95/70°С осуществляется на центральных тепловых пунктах (ЦТП) с помощью смесительных насосов. Отпуск тепла на нужды ГВС после ЦТП осуществляется с помощью насосов ГВС. С</w:t>
      </w:r>
      <w:r>
        <w:rPr>
          <w:color w:val="000000"/>
        </w:rPr>
        <w:t xml:space="preserve">хема тепловых сетей от котельной до ЦТП двухтрубная, после ЦТП – четырех-трубная с отдельными сетями на отопление и горячее водоснабжение. Система горячего водоснабжения - закрытая. Общая протяженность тепловых сетей ГВС 15,087 км в двухтрубном исчислении.</w:t>
      </w:r>
      <w:r/>
    </w:p>
    <w:p>
      <w:pPr>
        <w:pStyle w:val="1598"/>
        <w:ind w:firstLine="851"/>
        <w:jc w:val="both"/>
        <w:spacing w:line="360" w:lineRule="auto"/>
        <w:rPr>
          <w:color w:val="000000"/>
        </w:rPr>
      </w:pPr>
      <w:r>
        <w:rPr>
          <w:color w:val="000000"/>
        </w:rPr>
      </w:r>
      <w:r>
        <w:rPr>
          <w:color w:val="000000"/>
        </w:rPr>
      </w:r>
    </w:p>
    <w:p>
      <w:pPr>
        <w:pStyle w:val="2792"/>
        <w:numPr>
          <w:ilvl w:val="1"/>
          <w:numId w:val="64"/>
        </w:numPr>
        <w:contextualSpacing/>
        <w:ind w:left="0" w:firstLine="0"/>
        <w:spacing w:before="0" w:after="0" w:line="240" w:lineRule="auto"/>
        <w:tabs>
          <w:tab w:val="left" w:pos="426" w:leader="none"/>
          <w:tab w:val="clear" w:pos="708" w:leader="none"/>
        </w:tabs>
        <w:rPr>
          <w:b/>
          <w:color w:val="000000"/>
          <w:szCs w:val="24"/>
        </w:rPr>
        <w:outlineLvl w:val="2"/>
      </w:pPr>
      <w:r/>
      <w:bookmarkStart w:id="24" w:name="__RefHeading___Toc197514202"/>
      <w:r/>
      <w:bookmarkEnd w:id="24"/>
      <w:r>
        <w:rPr>
          <w:b/>
          <w:color w:val="000000"/>
          <w:szCs w:val="24"/>
        </w:rPr>
        <w:t xml:space="preserve">Сведения о фактическом и ожидаемом потреблении горячей, питьевой, технической воды (годовое, среднесуточное, максимально суточное)</w:t>
      </w:r>
      <w:r>
        <w:rPr>
          <w:b/>
          <w:color w:val="000000"/>
          <w:szCs w:val="24"/>
        </w:rPr>
      </w:r>
    </w:p>
    <w:p>
      <w:pPr>
        <w:pStyle w:val="1598"/>
        <w:ind w:firstLine="851"/>
        <w:jc w:val="both"/>
        <w:spacing w:line="360" w:lineRule="auto"/>
        <w:tabs>
          <w:tab w:val="clear" w:pos="708" w:leader="none"/>
          <w:tab w:val="left" w:pos="7513" w:leader="none"/>
        </w:tabs>
        <w:rPr>
          <w:color w:val="000000"/>
        </w:rPr>
        <w:sectPr>
          <w:footerReference w:type="default" r:id="rId32"/>
          <w:footnotePr/>
          <w:endnotePr/>
          <w:type w:val="nextPage"/>
          <w:pgSz w:w="11906" w:h="16838" w:orient="portrait"/>
          <w:pgMar w:top="1134" w:right="567" w:bottom="1134" w:left="1701" w:header="0" w:footer="708" w:gutter="0"/>
          <w:cols w:num="1" w:sep="0" w:space="1701" w:equalWidth="1"/>
          <w:docGrid w:linePitch="360"/>
        </w:sectPr>
      </w:pPr>
      <w:r>
        <w:rPr>
          <w:color w:val="000000"/>
        </w:rPr>
        <w:t xml:space="preserve">Сведения о фактическом и ожидаемом водным балансе (годовое, среднесуточное, максимально суточное) приведены в таблице 26.</w:t>
      </w:r>
      <w:r>
        <w:rPr>
          <w:color w:val="000000"/>
        </w:rPr>
      </w:r>
    </w:p>
    <w:p>
      <w:pPr>
        <w:pStyle w:val="2808"/>
        <w:keepNext/>
        <w:spacing w:before="0" w:after="0"/>
        <w:rPr>
          <w:color w:val="000000"/>
          <w:szCs w:val="24"/>
        </w:rPr>
      </w:pPr>
      <w:r>
        <w:rPr>
          <w:color w:val="000000"/>
          <w:szCs w:val="24"/>
        </w:rPr>
        <w:t xml:space="preserve">Таблица </w:t>
      </w:r>
      <w:r>
        <w:rPr>
          <w:color w:val="000000"/>
          <w:szCs w:val="24"/>
        </w:rPr>
        <w:fldChar w:fldCharType="begin"/>
      </w:r>
      <w:r>
        <w:rPr>
          <w:color w:val="000000"/>
          <w:szCs w:val="24"/>
        </w:rPr>
        <w:instrText xml:space="preserve"> SEQ Таблица \* ARABIC </w:instrText>
      </w:r>
      <w:r>
        <w:rPr>
          <w:color w:val="000000"/>
          <w:szCs w:val="24"/>
        </w:rPr>
        <w:fldChar w:fldCharType="separate"/>
      </w:r>
      <w:r>
        <w:rPr>
          <w:color w:val="000000"/>
          <w:szCs w:val="24"/>
        </w:rPr>
        <w:t xml:space="preserve">26</w:t>
      </w:r>
      <w:r>
        <w:rPr>
          <w:color w:val="000000"/>
          <w:szCs w:val="24"/>
        </w:rPr>
        <w:fldChar w:fldCharType="end"/>
      </w:r>
      <w:r>
        <w:rPr>
          <w:color w:val="000000"/>
          <w:szCs w:val="24"/>
        </w:rPr>
        <w:t xml:space="preserve"> - Сведения о фактическом и ожидаемом водным балансе (годовое, среднесуточное, максимально суточное) городского поселения Федоровский до 2040 года</w:t>
      </w:r>
      <w:r>
        <w:rPr>
          <w:color w:val="000000"/>
          <w:szCs w:val="24"/>
        </w:rP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2873"/>
        <w:gridCol w:w="1094"/>
        <w:gridCol w:w="1094"/>
        <w:gridCol w:w="1043"/>
        <w:gridCol w:w="894"/>
        <w:gridCol w:w="705"/>
        <w:gridCol w:w="784"/>
        <w:gridCol w:w="790"/>
        <w:gridCol w:w="784"/>
        <w:gridCol w:w="784"/>
        <w:gridCol w:w="784"/>
        <w:gridCol w:w="982"/>
        <w:gridCol w:w="982"/>
        <w:gridCol w:w="977"/>
      </w:tblGrid>
      <w:tr>
        <w:tblPrEx/>
        <w:trPr>
          <w:trHeight w:val="420"/>
        </w:trPr>
        <w:tc>
          <w:tcPr>
            <w:tcBorders>
              <w:top w:val="single" w:color="000000" w:sz="4" w:space="0"/>
              <w:left w:val="single" w:color="000000" w:sz="4" w:space="0"/>
              <w:bottom w:val="single" w:color="000000" w:sz="4" w:space="0"/>
              <w:right w:val="single" w:color="000000" w:sz="4" w:space="0"/>
            </w:tcBorders>
            <w:tcW w:w="2873" w:type="dxa"/>
            <w:vAlign w:val="center"/>
            <w:vMerge w:val="restart"/>
            <w:textDirection w:val="lrTb"/>
            <w:noWrap w:val="false"/>
          </w:tcPr>
          <w:p>
            <w:pPr>
              <w:pStyle w:val="1598"/>
              <w:jc w:val="center"/>
              <w:rPr>
                <w:color w:val="000000"/>
                <w:sz w:val="20"/>
                <w:szCs w:val="20"/>
              </w:rPr>
            </w:pPr>
            <w:r>
              <w:rPr>
                <w:color w:val="000000"/>
                <w:sz w:val="20"/>
                <w:szCs w:val="20"/>
              </w:rPr>
              <w:t xml:space="preserve">Показатель</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094" w:type="dxa"/>
            <w:vAlign w:val="center"/>
            <w:vMerge w:val="restart"/>
            <w:textDirection w:val="lrTb"/>
            <w:noWrap w:val="false"/>
          </w:tcPr>
          <w:p>
            <w:pPr>
              <w:pStyle w:val="1598"/>
              <w:jc w:val="center"/>
              <w:rPr>
                <w:color w:val="000000"/>
                <w:sz w:val="20"/>
                <w:szCs w:val="20"/>
              </w:rPr>
            </w:pPr>
            <w:r>
              <w:rPr>
                <w:color w:val="000000"/>
                <w:sz w:val="20"/>
                <w:szCs w:val="20"/>
              </w:rPr>
              <w:t xml:space="preserve">2020 (факт)</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094" w:type="dxa"/>
            <w:vAlign w:val="center"/>
            <w:vMerge w:val="restart"/>
            <w:textDirection w:val="lrTb"/>
            <w:noWrap w:val="false"/>
          </w:tcPr>
          <w:p>
            <w:pPr>
              <w:pStyle w:val="1598"/>
              <w:jc w:val="center"/>
              <w:rPr>
                <w:color w:val="000000"/>
                <w:sz w:val="20"/>
                <w:szCs w:val="20"/>
              </w:rPr>
            </w:pPr>
            <w:r>
              <w:rPr>
                <w:color w:val="000000"/>
                <w:sz w:val="20"/>
                <w:szCs w:val="20"/>
              </w:rPr>
              <w:t xml:space="preserve">2021 (факт)</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043" w:type="dxa"/>
            <w:vAlign w:val="center"/>
            <w:vMerge w:val="restart"/>
            <w:textDirection w:val="lrTb"/>
            <w:noWrap w:val="false"/>
          </w:tcPr>
          <w:p>
            <w:pPr>
              <w:pStyle w:val="1598"/>
              <w:jc w:val="center"/>
              <w:rPr>
                <w:color w:val="000000"/>
                <w:sz w:val="20"/>
                <w:szCs w:val="20"/>
              </w:rPr>
            </w:pPr>
            <w:r>
              <w:rPr>
                <w:color w:val="000000"/>
                <w:sz w:val="20"/>
                <w:szCs w:val="20"/>
              </w:rPr>
              <w:t xml:space="preserve">2022(факт)</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894" w:type="dxa"/>
            <w:vAlign w:val="center"/>
            <w:vMerge w:val="restart"/>
            <w:textDirection w:val="lrTb"/>
            <w:noWrap w:val="false"/>
          </w:tcPr>
          <w:p>
            <w:pPr>
              <w:pStyle w:val="1598"/>
              <w:jc w:val="center"/>
              <w:rPr>
                <w:color w:val="000000"/>
                <w:sz w:val="20"/>
                <w:szCs w:val="20"/>
              </w:rPr>
            </w:pPr>
            <w:r>
              <w:rPr>
                <w:color w:val="000000"/>
                <w:sz w:val="20"/>
                <w:szCs w:val="20"/>
              </w:rPr>
              <w:t xml:space="preserve">2023 факт</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705" w:type="dxa"/>
            <w:vAlign w:val="center"/>
            <w:vMerge w:val="restart"/>
            <w:textDirection w:val="lrTb"/>
            <w:noWrap w:val="false"/>
          </w:tcPr>
          <w:p>
            <w:pPr>
              <w:pStyle w:val="1598"/>
              <w:jc w:val="center"/>
              <w:rPr>
                <w:color w:val="000000"/>
                <w:sz w:val="20"/>
                <w:szCs w:val="20"/>
              </w:rPr>
            </w:pPr>
            <w:r>
              <w:rPr>
                <w:color w:val="000000"/>
                <w:sz w:val="20"/>
                <w:szCs w:val="20"/>
              </w:rPr>
              <w:t xml:space="preserve">2024 факт</w:t>
            </w:r>
            <w:r>
              <w:rPr>
                <w:color w:val="000000"/>
                <w:sz w:val="20"/>
                <w:szCs w:val="20"/>
              </w:rPr>
            </w:r>
          </w:p>
        </w:tc>
        <w:tc>
          <w:tcPr>
            <w:gridSpan w:val="2"/>
            <w:tcBorders>
              <w:top w:val="single" w:color="000000" w:sz="4" w:space="0"/>
              <w:left w:val="single" w:color="000000" w:sz="4" w:space="0"/>
              <w:bottom w:val="single" w:color="000000" w:sz="4" w:space="0"/>
              <w:right w:val="single" w:color="000000" w:sz="4" w:space="0"/>
            </w:tcBorders>
            <w:tcW w:w="1574" w:type="dxa"/>
            <w:vAlign w:val="center"/>
            <w:textDirection w:val="lrTb"/>
            <w:noWrap w:val="false"/>
          </w:tcPr>
          <w:p>
            <w:pPr>
              <w:pStyle w:val="1598"/>
              <w:jc w:val="center"/>
              <w:rPr>
                <w:color w:val="000000"/>
                <w:sz w:val="20"/>
                <w:szCs w:val="20"/>
              </w:rPr>
            </w:pPr>
            <w:r>
              <w:rPr>
                <w:color w:val="000000"/>
                <w:sz w:val="20"/>
                <w:szCs w:val="20"/>
              </w:rPr>
              <w:t xml:space="preserve">2025</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vMerge w:val="restart"/>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vMerge w:val="restart"/>
            <w:textDirection w:val="lrTb"/>
            <w:noWrap w:val="false"/>
          </w:tcPr>
          <w:p>
            <w:pPr>
              <w:pStyle w:val="1598"/>
              <w:jc w:val="center"/>
              <w:rPr>
                <w:color w:val="000000"/>
                <w:sz w:val="20"/>
                <w:szCs w:val="20"/>
              </w:rPr>
            </w:pPr>
            <w:r>
              <w:rPr>
                <w:color w:val="000000"/>
                <w:sz w:val="20"/>
                <w:szCs w:val="20"/>
              </w:rPr>
              <w:t xml:space="preserve">2027</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vMerge w:val="restart"/>
            <w:textDirection w:val="lrTb"/>
            <w:noWrap w:val="false"/>
          </w:tcPr>
          <w:p>
            <w:pPr>
              <w:pStyle w:val="1598"/>
              <w:jc w:val="center"/>
              <w:rPr>
                <w:color w:val="000000"/>
                <w:sz w:val="20"/>
                <w:szCs w:val="20"/>
              </w:rPr>
            </w:pPr>
            <w:r>
              <w:rPr>
                <w:color w:val="000000"/>
                <w:sz w:val="20"/>
                <w:szCs w:val="20"/>
              </w:rPr>
              <w:t xml:space="preserve">2028</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982" w:type="dxa"/>
            <w:vAlign w:val="center"/>
            <w:vMerge w:val="restart"/>
            <w:textDirection w:val="lrTb"/>
            <w:noWrap w:val="false"/>
          </w:tcPr>
          <w:p>
            <w:pPr>
              <w:pStyle w:val="1598"/>
              <w:jc w:val="center"/>
              <w:rPr>
                <w:color w:val="000000"/>
                <w:sz w:val="20"/>
                <w:szCs w:val="20"/>
              </w:rPr>
            </w:pPr>
            <w:r>
              <w:rPr>
                <w:color w:val="000000"/>
                <w:sz w:val="20"/>
                <w:szCs w:val="20"/>
              </w:rPr>
              <w:t xml:space="preserve">2029</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82" w:type="dxa"/>
            <w:vAlign w:val="center"/>
            <w:vMerge w:val="restart"/>
            <w:textDirection w:val="lrTb"/>
            <w:noWrap w:val="false"/>
          </w:tcPr>
          <w:p>
            <w:pPr>
              <w:pStyle w:val="1598"/>
              <w:jc w:val="center"/>
              <w:rPr>
                <w:color w:val="000000"/>
                <w:sz w:val="20"/>
                <w:szCs w:val="20"/>
              </w:rPr>
            </w:pPr>
            <w:r>
              <w:rPr>
                <w:color w:val="000000"/>
                <w:sz w:val="20"/>
                <w:szCs w:val="20"/>
              </w:rPr>
              <w:t xml:space="preserve">2030-2034</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77" w:type="dxa"/>
            <w:vAlign w:val="center"/>
            <w:vMerge w:val="restart"/>
            <w:textDirection w:val="lrTb"/>
            <w:noWrap w:val="false"/>
          </w:tcPr>
          <w:p>
            <w:pPr>
              <w:pStyle w:val="1598"/>
              <w:jc w:val="center"/>
              <w:rPr>
                <w:color w:val="000000"/>
                <w:sz w:val="20"/>
                <w:szCs w:val="20"/>
              </w:rPr>
            </w:pPr>
            <w:r>
              <w:rPr>
                <w:color w:val="000000"/>
                <w:sz w:val="20"/>
                <w:szCs w:val="20"/>
              </w:rPr>
              <w:t xml:space="preserve">2035-2040</w:t>
            </w:r>
            <w:r>
              <w:rPr>
                <w:color w:val="000000"/>
                <w:sz w:val="20"/>
                <w:szCs w:val="20"/>
              </w:rPr>
            </w:r>
          </w:p>
        </w:tc>
      </w:tr>
      <w:tr>
        <w:tblPrEx/>
        <w:trPr>
          <w:trHeight w:val="265"/>
        </w:trPr>
        <w:tc>
          <w:tcPr>
            <w:tcBorders>
              <w:top w:val="single" w:color="000000" w:sz="4" w:space="0"/>
              <w:left w:val="single" w:color="000000" w:sz="4" w:space="0"/>
              <w:bottom w:val="single" w:color="000000" w:sz="4" w:space="0"/>
              <w:right w:val="single" w:color="000000" w:sz="4" w:space="0"/>
            </w:tcBorders>
            <w:tcW w:w="2873" w:type="dxa"/>
            <w:vAlign w:val="center"/>
            <w:vMerge w:val="continue"/>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094" w:type="dxa"/>
            <w:vAlign w:val="center"/>
            <w:vMerge w:val="continue"/>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094" w:type="dxa"/>
            <w:vAlign w:val="center"/>
            <w:vMerge w:val="continue"/>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043" w:type="dxa"/>
            <w:vAlign w:val="center"/>
            <w:vMerge w:val="continue"/>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894" w:type="dxa"/>
            <w:vAlign w:val="center"/>
            <w:vMerge w:val="continue"/>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705" w:type="dxa"/>
            <w:vAlign w:val="center"/>
            <w:vMerge w:val="continue"/>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план</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90" w:type="dxa"/>
            <w:vAlign w:val="center"/>
            <w:textDirection w:val="lrTb"/>
            <w:noWrap w:val="false"/>
          </w:tcPr>
          <w:p>
            <w:pPr>
              <w:pStyle w:val="1598"/>
              <w:jc w:val="center"/>
              <w:rPr>
                <w:color w:val="000000"/>
                <w:sz w:val="20"/>
                <w:szCs w:val="20"/>
              </w:rPr>
            </w:pPr>
            <w:r>
              <w:rPr>
                <w:color w:val="000000"/>
                <w:sz w:val="20"/>
                <w:szCs w:val="20"/>
              </w:rPr>
              <w:t xml:space="preserve">ожид</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vMerge w:val="continue"/>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vMerge w:val="continue"/>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vMerge w:val="continue"/>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982" w:type="dxa"/>
            <w:vAlign w:val="center"/>
            <w:vMerge w:val="continue"/>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82" w:type="dxa"/>
            <w:vAlign w:val="center"/>
            <w:vMerge w:val="continue"/>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77" w:type="dxa"/>
            <w:vAlign w:val="center"/>
            <w:vMerge w:val="continue"/>
            <w:textDirection w:val="lrTb"/>
            <w:noWrap w:val="false"/>
          </w:tcPr>
          <w:p>
            <w:pPr>
              <w:pStyle w:val="1598"/>
              <w:jc w:val="center"/>
              <w:rPr>
                <w:color w:val="000000"/>
                <w:sz w:val="20"/>
                <w:szCs w:val="20"/>
              </w:rPr>
            </w:pPr>
            <w:r>
              <w:rPr>
                <w:color w:val="000000"/>
                <w:sz w:val="20"/>
                <w:szCs w:val="20"/>
              </w:rPr>
            </w:r>
            <w:r>
              <w:rPr>
                <w:color w:val="000000"/>
                <w:sz w:val="20"/>
                <w:szCs w:val="20"/>
              </w:rPr>
            </w:r>
          </w:p>
        </w:tc>
      </w:tr>
      <w:tr>
        <w:tblPrEx/>
        <w:trPr>
          <w:trHeight w:val="170"/>
        </w:trPr>
        <w:tc>
          <w:tcPr>
            <w:tcBorders>
              <w:top w:val="single" w:color="000000" w:sz="4" w:space="0"/>
              <w:left w:val="single" w:color="000000" w:sz="4" w:space="0"/>
              <w:bottom w:val="single" w:color="000000" w:sz="4" w:space="0"/>
              <w:right w:val="single" w:color="000000" w:sz="4" w:space="0"/>
            </w:tcBorders>
            <w:tcW w:w="2873" w:type="dxa"/>
            <w:vAlign w:val="center"/>
            <w:textDirection w:val="lrTb"/>
            <w:noWrap w:val="false"/>
          </w:tcPr>
          <w:p>
            <w:pPr>
              <w:pStyle w:val="1598"/>
              <w:rPr>
                <w:b/>
                <w:color w:val="000000"/>
                <w:sz w:val="20"/>
                <w:szCs w:val="20"/>
              </w:rPr>
            </w:pPr>
            <w:r>
              <w:rPr>
                <w:b/>
                <w:color w:val="000000"/>
                <w:sz w:val="20"/>
                <w:szCs w:val="20"/>
              </w:rPr>
              <w:t xml:space="preserve">Объем поданной воды в сеть, тыс. м3</w:t>
            </w:r>
            <w:r>
              <w:rPr>
                <w:b/>
                <w:color w:val="000000"/>
                <w:sz w:val="20"/>
                <w:szCs w:val="20"/>
              </w:rPr>
            </w:r>
          </w:p>
        </w:tc>
        <w:tc>
          <w:tcPr>
            <w:tcBorders>
              <w:top w:val="single" w:color="000000" w:sz="4" w:space="0"/>
              <w:left w:val="single" w:color="000000" w:sz="4" w:space="0"/>
              <w:bottom w:val="single" w:color="000000" w:sz="4" w:space="0"/>
              <w:right w:val="single" w:color="000000" w:sz="4" w:space="0"/>
            </w:tcBorders>
            <w:tcW w:w="1094" w:type="dxa"/>
            <w:vAlign w:val="center"/>
            <w:textDirection w:val="lrTb"/>
            <w:noWrap w:val="false"/>
          </w:tcPr>
          <w:p>
            <w:pPr>
              <w:pStyle w:val="1598"/>
              <w:jc w:val="center"/>
              <w:rPr>
                <w:color w:val="000000"/>
                <w:sz w:val="20"/>
                <w:szCs w:val="20"/>
              </w:rPr>
            </w:pPr>
            <w:r>
              <w:rPr>
                <w:color w:val="000000"/>
                <w:sz w:val="20"/>
                <w:szCs w:val="20"/>
              </w:rPr>
              <w:t xml:space="preserve">1245,68</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094" w:type="dxa"/>
            <w:vAlign w:val="center"/>
            <w:textDirection w:val="lrTb"/>
            <w:noWrap w:val="false"/>
          </w:tcPr>
          <w:p>
            <w:pPr>
              <w:pStyle w:val="1598"/>
              <w:jc w:val="center"/>
              <w:rPr>
                <w:color w:val="000000"/>
                <w:sz w:val="20"/>
                <w:szCs w:val="20"/>
              </w:rPr>
            </w:pPr>
            <w:r>
              <w:rPr>
                <w:color w:val="000000"/>
                <w:sz w:val="20"/>
                <w:szCs w:val="20"/>
              </w:rPr>
              <w:t xml:space="preserve">1330,97</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1264,63</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894" w:type="dxa"/>
            <w:vAlign w:val="center"/>
            <w:textDirection w:val="lrTb"/>
            <w:noWrap w:val="false"/>
          </w:tcPr>
          <w:p>
            <w:pPr>
              <w:pStyle w:val="1598"/>
              <w:jc w:val="center"/>
              <w:rPr>
                <w:color w:val="000000"/>
                <w:sz w:val="20"/>
                <w:szCs w:val="20"/>
              </w:rPr>
            </w:pPr>
            <w:r>
              <w:rPr>
                <w:color w:val="000000"/>
                <w:sz w:val="20"/>
                <w:szCs w:val="20"/>
              </w:rPr>
              <w:t xml:space="preserve">1260,47</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05" w:type="dxa"/>
            <w:vAlign w:val="center"/>
            <w:textDirection w:val="lrTb"/>
            <w:noWrap w:val="false"/>
          </w:tcPr>
          <w:p>
            <w:pPr>
              <w:pStyle w:val="1598"/>
              <w:jc w:val="center"/>
              <w:rPr>
                <w:color w:val="000000"/>
                <w:sz w:val="20"/>
                <w:szCs w:val="20"/>
              </w:rPr>
            </w:pPr>
            <w:r>
              <w:rPr>
                <w:color w:val="000000"/>
                <w:sz w:val="20"/>
                <w:szCs w:val="20"/>
              </w:rPr>
              <w:t xml:space="preserve">1217,21</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1308,57</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90" w:type="dxa"/>
            <w:vAlign w:val="center"/>
            <w:textDirection w:val="lrTb"/>
            <w:noWrap w:val="false"/>
          </w:tcPr>
          <w:p>
            <w:pPr>
              <w:pStyle w:val="1598"/>
              <w:jc w:val="center"/>
              <w:rPr>
                <w:color w:val="000000"/>
                <w:sz w:val="20"/>
                <w:szCs w:val="20"/>
              </w:rPr>
            </w:pPr>
            <w:r>
              <w:rPr>
                <w:color w:val="000000"/>
                <w:sz w:val="20"/>
                <w:szCs w:val="20"/>
              </w:rPr>
              <w:t xml:space="preserve">1247,43</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1285,58</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1285,58</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1285,58</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982" w:type="dxa"/>
            <w:vAlign w:val="center"/>
            <w:textDirection w:val="lrTb"/>
            <w:noWrap w:val="false"/>
          </w:tcPr>
          <w:p>
            <w:pPr>
              <w:pStyle w:val="1598"/>
              <w:jc w:val="center"/>
              <w:rPr>
                <w:color w:val="000000"/>
                <w:sz w:val="20"/>
                <w:szCs w:val="20"/>
              </w:rPr>
            </w:pPr>
            <w:r>
              <w:rPr>
                <w:color w:val="000000"/>
                <w:sz w:val="20"/>
                <w:szCs w:val="20"/>
              </w:rPr>
              <w:t xml:space="preserve">1316,36</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82" w:type="dxa"/>
            <w:vAlign w:val="center"/>
            <w:textDirection w:val="lrTb"/>
            <w:noWrap w:val="false"/>
          </w:tcPr>
          <w:p>
            <w:pPr>
              <w:pStyle w:val="1598"/>
              <w:jc w:val="center"/>
              <w:rPr>
                <w:color w:val="000000"/>
                <w:sz w:val="20"/>
                <w:szCs w:val="20"/>
              </w:rPr>
            </w:pPr>
            <w:r>
              <w:rPr>
                <w:color w:val="000000"/>
                <w:sz w:val="20"/>
                <w:szCs w:val="20"/>
              </w:rPr>
              <w:t xml:space="preserve">1645,83</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77" w:type="dxa"/>
            <w:vAlign w:val="center"/>
            <w:textDirection w:val="lrTb"/>
            <w:noWrap w:val="false"/>
          </w:tcPr>
          <w:p>
            <w:pPr>
              <w:pStyle w:val="1598"/>
              <w:jc w:val="center"/>
              <w:rPr>
                <w:color w:val="000000"/>
                <w:sz w:val="20"/>
                <w:szCs w:val="20"/>
              </w:rPr>
            </w:pPr>
            <w:r>
              <w:rPr>
                <w:color w:val="000000"/>
                <w:sz w:val="20"/>
                <w:szCs w:val="20"/>
              </w:rPr>
              <w:t xml:space="preserve">1991,19</w:t>
            </w:r>
            <w:r>
              <w:rPr>
                <w:color w:val="000000"/>
                <w:sz w:val="20"/>
                <w:szCs w:val="20"/>
              </w:rPr>
            </w:r>
          </w:p>
        </w:tc>
      </w:tr>
      <w:tr>
        <w:tblPrEx/>
        <w:trPr>
          <w:trHeight w:val="170"/>
        </w:trPr>
        <w:tc>
          <w:tcPr>
            <w:tcBorders>
              <w:top w:val="single" w:color="000000" w:sz="4" w:space="0"/>
              <w:left w:val="single" w:color="000000" w:sz="4" w:space="0"/>
              <w:bottom w:val="single" w:color="000000" w:sz="4" w:space="0"/>
              <w:right w:val="single" w:color="000000" w:sz="4" w:space="0"/>
            </w:tcBorders>
            <w:tcW w:w="2873" w:type="dxa"/>
            <w:vAlign w:val="center"/>
            <w:textDirection w:val="lrTb"/>
            <w:noWrap w:val="false"/>
          </w:tcPr>
          <w:p>
            <w:pPr>
              <w:pStyle w:val="1598"/>
              <w:rPr>
                <w:color w:val="000000"/>
                <w:sz w:val="20"/>
                <w:szCs w:val="20"/>
              </w:rPr>
            </w:pPr>
            <w:r>
              <w:rPr>
                <w:color w:val="000000"/>
                <w:sz w:val="20"/>
                <w:szCs w:val="20"/>
              </w:rPr>
              <w:t xml:space="preserve">Среднесуточное, м3/сут</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094" w:type="dxa"/>
            <w:vAlign w:val="center"/>
            <w:textDirection w:val="lrTb"/>
            <w:noWrap w:val="false"/>
          </w:tcPr>
          <w:p>
            <w:pPr>
              <w:pStyle w:val="1598"/>
              <w:jc w:val="center"/>
              <w:rPr>
                <w:color w:val="000000"/>
                <w:sz w:val="20"/>
                <w:szCs w:val="20"/>
              </w:rPr>
            </w:pPr>
            <w:r>
              <w:rPr>
                <w:color w:val="000000"/>
                <w:sz w:val="20"/>
                <w:szCs w:val="20"/>
              </w:rPr>
              <w:t xml:space="preserve">3412,82</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094" w:type="dxa"/>
            <w:vAlign w:val="center"/>
            <w:textDirection w:val="lrTb"/>
            <w:noWrap w:val="false"/>
          </w:tcPr>
          <w:p>
            <w:pPr>
              <w:pStyle w:val="1598"/>
              <w:jc w:val="center"/>
              <w:rPr>
                <w:color w:val="000000"/>
                <w:sz w:val="20"/>
                <w:szCs w:val="20"/>
              </w:rPr>
            </w:pPr>
            <w:r>
              <w:rPr>
                <w:color w:val="000000"/>
                <w:sz w:val="20"/>
                <w:szCs w:val="20"/>
              </w:rPr>
              <w:t xml:space="preserve">3646,49</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3464,74</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894" w:type="dxa"/>
            <w:vAlign w:val="center"/>
            <w:textDirection w:val="lrTb"/>
            <w:noWrap w:val="false"/>
          </w:tcPr>
          <w:p>
            <w:pPr>
              <w:pStyle w:val="1598"/>
              <w:jc w:val="center"/>
              <w:rPr>
                <w:color w:val="000000"/>
                <w:sz w:val="20"/>
                <w:szCs w:val="20"/>
              </w:rPr>
            </w:pPr>
            <w:r>
              <w:rPr>
                <w:color w:val="000000"/>
                <w:sz w:val="20"/>
                <w:szCs w:val="20"/>
              </w:rPr>
              <w:t xml:space="preserve">3453,34</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05" w:type="dxa"/>
            <w:vAlign w:val="center"/>
            <w:textDirection w:val="lrTb"/>
            <w:noWrap w:val="false"/>
          </w:tcPr>
          <w:p>
            <w:pPr>
              <w:pStyle w:val="1598"/>
              <w:jc w:val="center"/>
              <w:rPr>
                <w:color w:val="000000"/>
                <w:sz w:val="20"/>
                <w:szCs w:val="20"/>
              </w:rPr>
            </w:pPr>
            <w:r>
              <w:rPr>
                <w:color w:val="000000"/>
                <w:sz w:val="20"/>
                <w:szCs w:val="20"/>
              </w:rPr>
              <w:t xml:space="preserve">3334,82</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3585,12</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90" w:type="dxa"/>
            <w:vAlign w:val="center"/>
            <w:textDirection w:val="lrTb"/>
            <w:noWrap w:val="false"/>
          </w:tcPr>
          <w:p>
            <w:pPr>
              <w:pStyle w:val="1598"/>
              <w:jc w:val="center"/>
              <w:rPr>
                <w:color w:val="000000"/>
                <w:sz w:val="20"/>
                <w:szCs w:val="20"/>
              </w:rPr>
            </w:pPr>
            <w:r>
              <w:rPr>
                <w:color w:val="000000"/>
                <w:sz w:val="20"/>
                <w:szCs w:val="20"/>
              </w:rPr>
              <w:t xml:space="preserve">3417,62</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3522,14</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3522,14</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3522,14</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982" w:type="dxa"/>
            <w:vAlign w:val="center"/>
            <w:textDirection w:val="lrTb"/>
            <w:noWrap w:val="false"/>
          </w:tcPr>
          <w:p>
            <w:pPr>
              <w:pStyle w:val="1598"/>
              <w:jc w:val="center"/>
              <w:rPr>
                <w:color w:val="000000"/>
                <w:sz w:val="20"/>
                <w:szCs w:val="20"/>
              </w:rPr>
            </w:pPr>
            <w:r>
              <w:rPr>
                <w:color w:val="000000"/>
                <w:sz w:val="20"/>
                <w:szCs w:val="20"/>
              </w:rPr>
              <w:t xml:space="preserve">3606,47</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82" w:type="dxa"/>
            <w:vAlign w:val="center"/>
            <w:textDirection w:val="lrTb"/>
            <w:noWrap w:val="false"/>
          </w:tcPr>
          <w:p>
            <w:pPr>
              <w:pStyle w:val="1598"/>
              <w:jc w:val="center"/>
              <w:rPr>
                <w:color w:val="000000"/>
                <w:sz w:val="20"/>
                <w:szCs w:val="20"/>
              </w:rPr>
            </w:pPr>
            <w:r>
              <w:rPr>
                <w:color w:val="000000"/>
                <w:sz w:val="20"/>
                <w:szCs w:val="20"/>
              </w:rPr>
              <w:t xml:space="preserve">4509,12</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77" w:type="dxa"/>
            <w:vAlign w:val="center"/>
            <w:textDirection w:val="lrTb"/>
            <w:noWrap w:val="false"/>
          </w:tcPr>
          <w:p>
            <w:pPr>
              <w:pStyle w:val="1598"/>
              <w:jc w:val="center"/>
              <w:rPr>
                <w:color w:val="000000"/>
                <w:sz w:val="20"/>
                <w:szCs w:val="20"/>
              </w:rPr>
            </w:pPr>
            <w:r>
              <w:rPr>
                <w:color w:val="000000"/>
                <w:sz w:val="20"/>
                <w:szCs w:val="20"/>
              </w:rPr>
              <w:t xml:space="preserve">5455,32</w:t>
            </w:r>
            <w:r>
              <w:rPr>
                <w:color w:val="000000"/>
                <w:sz w:val="20"/>
                <w:szCs w:val="20"/>
              </w:rPr>
            </w:r>
          </w:p>
        </w:tc>
      </w:tr>
      <w:tr>
        <w:tblPrEx/>
        <w:trPr>
          <w:trHeight w:val="170"/>
        </w:trPr>
        <w:tc>
          <w:tcPr>
            <w:tcBorders>
              <w:top w:val="single" w:color="000000" w:sz="4" w:space="0"/>
              <w:left w:val="single" w:color="000000" w:sz="4" w:space="0"/>
              <w:bottom w:val="single" w:color="000000" w:sz="4" w:space="0"/>
              <w:right w:val="single" w:color="000000" w:sz="4" w:space="0"/>
            </w:tcBorders>
            <w:tcW w:w="2873" w:type="dxa"/>
            <w:vAlign w:val="center"/>
            <w:textDirection w:val="lrTb"/>
            <w:noWrap w:val="false"/>
          </w:tcPr>
          <w:p>
            <w:pPr>
              <w:pStyle w:val="1598"/>
              <w:rPr>
                <w:color w:val="000000"/>
                <w:sz w:val="20"/>
                <w:szCs w:val="20"/>
              </w:rPr>
            </w:pPr>
            <w:r>
              <w:rPr>
                <w:color w:val="000000"/>
                <w:sz w:val="20"/>
                <w:szCs w:val="20"/>
              </w:rPr>
              <w:t xml:space="preserve">Максимально суточное, м3/сут</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094" w:type="dxa"/>
            <w:vAlign w:val="center"/>
            <w:textDirection w:val="lrTb"/>
            <w:noWrap w:val="false"/>
          </w:tcPr>
          <w:p>
            <w:pPr>
              <w:pStyle w:val="1598"/>
              <w:jc w:val="center"/>
              <w:rPr>
                <w:color w:val="000000"/>
                <w:sz w:val="20"/>
                <w:szCs w:val="20"/>
              </w:rPr>
            </w:pPr>
            <w:r>
              <w:rPr>
                <w:color w:val="000000"/>
                <w:sz w:val="20"/>
                <w:szCs w:val="20"/>
              </w:rPr>
              <w:t xml:space="preserve">4095,39</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094" w:type="dxa"/>
            <w:vAlign w:val="center"/>
            <w:textDirection w:val="lrTb"/>
            <w:noWrap w:val="false"/>
          </w:tcPr>
          <w:p>
            <w:pPr>
              <w:pStyle w:val="1598"/>
              <w:jc w:val="center"/>
              <w:rPr>
                <w:color w:val="000000"/>
                <w:sz w:val="20"/>
                <w:szCs w:val="20"/>
              </w:rPr>
            </w:pPr>
            <w:r>
              <w:rPr>
                <w:color w:val="000000"/>
                <w:sz w:val="20"/>
                <w:szCs w:val="20"/>
              </w:rPr>
              <w:t xml:space="preserve">4375,79</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4157,69</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894" w:type="dxa"/>
            <w:vAlign w:val="center"/>
            <w:textDirection w:val="lrTb"/>
            <w:noWrap w:val="false"/>
          </w:tcPr>
          <w:p>
            <w:pPr>
              <w:pStyle w:val="1598"/>
              <w:jc w:val="center"/>
              <w:rPr>
                <w:color w:val="000000"/>
                <w:sz w:val="20"/>
                <w:szCs w:val="20"/>
              </w:rPr>
            </w:pPr>
            <w:r>
              <w:rPr>
                <w:color w:val="000000"/>
                <w:sz w:val="20"/>
                <w:szCs w:val="20"/>
              </w:rPr>
              <w:t xml:space="preserve">4144,01</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05" w:type="dxa"/>
            <w:vAlign w:val="center"/>
            <w:textDirection w:val="lrTb"/>
            <w:noWrap w:val="false"/>
          </w:tcPr>
          <w:p>
            <w:pPr>
              <w:pStyle w:val="1598"/>
              <w:jc w:val="center"/>
              <w:rPr>
                <w:color w:val="000000"/>
                <w:sz w:val="20"/>
                <w:szCs w:val="20"/>
              </w:rPr>
            </w:pPr>
            <w:r>
              <w:rPr>
                <w:color w:val="000000"/>
                <w:sz w:val="20"/>
                <w:szCs w:val="20"/>
              </w:rPr>
              <w:t xml:space="preserve">4001,79</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4302,15</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90" w:type="dxa"/>
            <w:vAlign w:val="center"/>
            <w:textDirection w:val="lrTb"/>
            <w:noWrap w:val="false"/>
          </w:tcPr>
          <w:p>
            <w:pPr>
              <w:pStyle w:val="1598"/>
              <w:jc w:val="center"/>
              <w:rPr>
                <w:color w:val="000000"/>
                <w:sz w:val="20"/>
                <w:szCs w:val="20"/>
              </w:rPr>
            </w:pPr>
            <w:r>
              <w:rPr>
                <w:color w:val="000000"/>
                <w:sz w:val="20"/>
                <w:szCs w:val="20"/>
              </w:rPr>
              <w:t xml:space="preserve">4101,14</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4226,56</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4226,56</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4226,56</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982" w:type="dxa"/>
            <w:vAlign w:val="center"/>
            <w:textDirection w:val="lrTb"/>
            <w:noWrap w:val="false"/>
          </w:tcPr>
          <w:p>
            <w:pPr>
              <w:pStyle w:val="1598"/>
              <w:jc w:val="center"/>
              <w:rPr>
                <w:color w:val="000000"/>
                <w:sz w:val="20"/>
                <w:szCs w:val="20"/>
              </w:rPr>
            </w:pPr>
            <w:r>
              <w:rPr>
                <w:color w:val="000000"/>
                <w:sz w:val="20"/>
                <w:szCs w:val="20"/>
              </w:rPr>
              <w:t xml:space="preserve">4327,76</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82" w:type="dxa"/>
            <w:vAlign w:val="center"/>
            <w:textDirection w:val="lrTb"/>
            <w:noWrap w:val="false"/>
          </w:tcPr>
          <w:p>
            <w:pPr>
              <w:pStyle w:val="1598"/>
              <w:jc w:val="center"/>
              <w:rPr>
                <w:color w:val="000000"/>
                <w:sz w:val="20"/>
                <w:szCs w:val="20"/>
              </w:rPr>
            </w:pPr>
            <w:r>
              <w:rPr>
                <w:color w:val="000000"/>
                <w:sz w:val="20"/>
                <w:szCs w:val="20"/>
              </w:rPr>
              <w:t xml:space="preserve">5410,95</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77" w:type="dxa"/>
            <w:vAlign w:val="center"/>
            <w:textDirection w:val="lrTb"/>
            <w:noWrap w:val="false"/>
          </w:tcPr>
          <w:p>
            <w:pPr>
              <w:pStyle w:val="1598"/>
              <w:jc w:val="center"/>
              <w:rPr>
                <w:color w:val="000000"/>
                <w:sz w:val="20"/>
                <w:szCs w:val="20"/>
              </w:rPr>
            </w:pPr>
            <w:r>
              <w:rPr>
                <w:color w:val="000000"/>
                <w:sz w:val="20"/>
                <w:szCs w:val="20"/>
              </w:rPr>
              <w:t xml:space="preserve">6546,38</w:t>
            </w:r>
            <w:r>
              <w:rPr>
                <w:color w:val="000000"/>
                <w:sz w:val="20"/>
                <w:szCs w:val="20"/>
              </w:rPr>
            </w:r>
          </w:p>
        </w:tc>
      </w:tr>
      <w:tr>
        <w:tblPrEx/>
        <w:trPr>
          <w:trHeight w:val="170"/>
        </w:trPr>
        <w:tc>
          <w:tcPr>
            <w:tcBorders>
              <w:top w:val="single" w:color="000000" w:sz="4" w:space="0"/>
              <w:left w:val="single" w:color="000000" w:sz="4" w:space="0"/>
              <w:bottom w:val="single" w:color="000000" w:sz="4" w:space="0"/>
              <w:right w:val="single" w:color="000000" w:sz="4" w:space="0"/>
            </w:tcBorders>
            <w:tcW w:w="2873" w:type="dxa"/>
            <w:vAlign w:val="center"/>
            <w:textDirection w:val="lrTb"/>
            <w:noWrap w:val="false"/>
          </w:tcPr>
          <w:p>
            <w:pPr>
              <w:pStyle w:val="1598"/>
              <w:rPr>
                <w:b/>
                <w:sz w:val="20"/>
                <w:szCs w:val="20"/>
              </w:rPr>
            </w:pPr>
            <w:r>
              <w:rPr>
                <w:b/>
                <w:iCs/>
                <w:color w:val="000000"/>
                <w:sz w:val="20"/>
                <w:szCs w:val="20"/>
              </w:rPr>
              <w:t xml:space="preserve">в т.ч. холодное водоснабжение</w:t>
            </w:r>
            <w:r>
              <w:rPr>
                <w:b/>
                <w:sz w:val="20"/>
                <w:szCs w:val="20"/>
              </w:rPr>
            </w:r>
          </w:p>
        </w:tc>
        <w:tc>
          <w:tcPr>
            <w:tcBorders>
              <w:top w:val="single" w:color="000000" w:sz="4" w:space="0"/>
              <w:left w:val="single" w:color="000000" w:sz="4" w:space="0"/>
              <w:bottom w:val="single" w:color="000000" w:sz="4" w:space="0"/>
              <w:right w:val="single" w:color="000000" w:sz="4" w:space="0"/>
            </w:tcBorders>
            <w:tcW w:w="1094" w:type="dxa"/>
            <w:vAlign w:val="center"/>
            <w:textDirection w:val="lrTb"/>
            <w:noWrap w:val="false"/>
          </w:tcPr>
          <w:p>
            <w:pPr>
              <w:pStyle w:val="1598"/>
              <w:jc w:val="center"/>
              <w:rPr>
                <w:color w:val="000000"/>
                <w:sz w:val="20"/>
                <w:szCs w:val="20"/>
              </w:rPr>
            </w:pPr>
            <w:r>
              <w:rPr>
                <w:color w:val="000000"/>
                <w:sz w:val="20"/>
                <w:szCs w:val="20"/>
              </w:rPr>
              <w:t xml:space="preserve">968,91</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094" w:type="dxa"/>
            <w:vAlign w:val="center"/>
            <w:textDirection w:val="lrTb"/>
            <w:noWrap w:val="false"/>
          </w:tcPr>
          <w:p>
            <w:pPr>
              <w:pStyle w:val="1598"/>
              <w:jc w:val="center"/>
              <w:rPr>
                <w:color w:val="000000"/>
                <w:sz w:val="20"/>
                <w:szCs w:val="20"/>
              </w:rPr>
            </w:pPr>
            <w:r>
              <w:rPr>
                <w:color w:val="000000"/>
                <w:sz w:val="20"/>
                <w:szCs w:val="20"/>
              </w:rPr>
              <w:t xml:space="preserve">1044,75</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996,37</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894" w:type="dxa"/>
            <w:vAlign w:val="center"/>
            <w:textDirection w:val="lrTb"/>
            <w:noWrap w:val="false"/>
          </w:tcPr>
          <w:p>
            <w:pPr>
              <w:pStyle w:val="1598"/>
              <w:jc w:val="center"/>
              <w:rPr>
                <w:color w:val="000000"/>
                <w:sz w:val="20"/>
                <w:szCs w:val="20"/>
              </w:rPr>
            </w:pPr>
            <w:r>
              <w:rPr>
                <w:color w:val="000000"/>
                <w:sz w:val="20"/>
                <w:szCs w:val="20"/>
              </w:rPr>
              <w:t xml:space="preserve">1006,61</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05" w:type="dxa"/>
            <w:vAlign w:val="center"/>
            <w:textDirection w:val="lrTb"/>
            <w:noWrap w:val="false"/>
          </w:tcPr>
          <w:p>
            <w:pPr>
              <w:pStyle w:val="1598"/>
              <w:jc w:val="center"/>
              <w:rPr>
                <w:color w:val="000000"/>
                <w:sz w:val="20"/>
                <w:szCs w:val="20"/>
              </w:rPr>
            </w:pPr>
            <w:r>
              <w:rPr>
                <w:color w:val="000000"/>
                <w:sz w:val="20"/>
                <w:szCs w:val="20"/>
              </w:rPr>
              <w:t xml:space="preserve">971,75</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1025,71</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90" w:type="dxa"/>
            <w:vAlign w:val="center"/>
            <w:textDirection w:val="lrTb"/>
            <w:noWrap w:val="false"/>
          </w:tcPr>
          <w:p>
            <w:pPr>
              <w:pStyle w:val="1598"/>
              <w:jc w:val="center"/>
              <w:rPr>
                <w:color w:val="000000"/>
                <w:sz w:val="20"/>
                <w:szCs w:val="20"/>
              </w:rPr>
            </w:pPr>
            <w:r>
              <w:rPr>
                <w:color w:val="000000"/>
                <w:sz w:val="20"/>
                <w:szCs w:val="20"/>
              </w:rPr>
              <w:t xml:space="preserve">991,58</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1018,31</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1018,31</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1018,31</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982" w:type="dxa"/>
            <w:vAlign w:val="center"/>
            <w:textDirection w:val="lrTb"/>
            <w:noWrap w:val="false"/>
          </w:tcPr>
          <w:p>
            <w:pPr>
              <w:pStyle w:val="1598"/>
              <w:jc w:val="center"/>
              <w:rPr>
                <w:color w:val="000000"/>
                <w:sz w:val="20"/>
                <w:szCs w:val="20"/>
              </w:rPr>
            </w:pPr>
            <w:r>
              <w:rPr>
                <w:color w:val="000000"/>
                <w:sz w:val="20"/>
                <w:szCs w:val="20"/>
              </w:rPr>
              <w:t xml:space="preserve">1036,43</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82" w:type="dxa"/>
            <w:vAlign w:val="center"/>
            <w:textDirection w:val="lrTb"/>
            <w:noWrap w:val="false"/>
          </w:tcPr>
          <w:p>
            <w:pPr>
              <w:pStyle w:val="1598"/>
              <w:jc w:val="center"/>
              <w:rPr>
                <w:color w:val="000000"/>
                <w:sz w:val="20"/>
                <w:szCs w:val="20"/>
              </w:rPr>
            </w:pPr>
            <w:r>
              <w:rPr>
                <w:color w:val="000000"/>
                <w:sz w:val="20"/>
                <w:szCs w:val="20"/>
              </w:rPr>
              <w:t xml:space="preserve">1358,95</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77" w:type="dxa"/>
            <w:vAlign w:val="center"/>
            <w:textDirection w:val="lrTb"/>
            <w:noWrap w:val="false"/>
          </w:tcPr>
          <w:p>
            <w:pPr>
              <w:pStyle w:val="1598"/>
              <w:jc w:val="center"/>
              <w:rPr>
                <w:color w:val="000000"/>
                <w:sz w:val="20"/>
                <w:szCs w:val="20"/>
              </w:rPr>
            </w:pPr>
            <w:r>
              <w:rPr>
                <w:color w:val="000000"/>
                <w:sz w:val="20"/>
                <w:szCs w:val="20"/>
              </w:rPr>
              <w:t xml:space="preserve">1690,86</w:t>
            </w:r>
            <w:r>
              <w:rPr>
                <w:color w:val="000000"/>
                <w:sz w:val="20"/>
                <w:szCs w:val="20"/>
              </w:rPr>
            </w:r>
          </w:p>
        </w:tc>
      </w:tr>
      <w:tr>
        <w:tblPrEx/>
        <w:trPr>
          <w:trHeight w:val="170"/>
        </w:trPr>
        <w:tc>
          <w:tcPr>
            <w:tcBorders>
              <w:top w:val="single" w:color="000000" w:sz="4" w:space="0"/>
              <w:left w:val="single" w:color="000000" w:sz="4" w:space="0"/>
              <w:bottom w:val="single" w:color="000000" w:sz="4" w:space="0"/>
              <w:right w:val="single" w:color="000000" w:sz="4" w:space="0"/>
            </w:tcBorders>
            <w:tcW w:w="2873" w:type="dxa"/>
            <w:vAlign w:val="center"/>
            <w:textDirection w:val="lrTb"/>
            <w:noWrap w:val="false"/>
          </w:tcPr>
          <w:p>
            <w:pPr>
              <w:pStyle w:val="1598"/>
              <w:rPr>
                <w:color w:val="000000"/>
                <w:sz w:val="20"/>
                <w:szCs w:val="20"/>
              </w:rPr>
            </w:pPr>
            <w:r>
              <w:rPr>
                <w:color w:val="000000"/>
                <w:sz w:val="20"/>
                <w:szCs w:val="20"/>
              </w:rPr>
              <w:t xml:space="preserve">Среднесуточное, м3/сут</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094" w:type="dxa"/>
            <w:vAlign w:val="center"/>
            <w:textDirection w:val="lrTb"/>
            <w:noWrap w:val="false"/>
          </w:tcPr>
          <w:p>
            <w:pPr>
              <w:pStyle w:val="1598"/>
              <w:jc w:val="center"/>
              <w:rPr>
                <w:color w:val="000000"/>
                <w:sz w:val="20"/>
                <w:szCs w:val="20"/>
              </w:rPr>
            </w:pPr>
            <w:r>
              <w:rPr>
                <w:color w:val="000000"/>
                <w:sz w:val="20"/>
                <w:szCs w:val="20"/>
              </w:rPr>
              <w:t xml:space="preserve">2654,55</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094" w:type="dxa"/>
            <w:vAlign w:val="center"/>
            <w:textDirection w:val="lrTb"/>
            <w:noWrap w:val="false"/>
          </w:tcPr>
          <w:p>
            <w:pPr>
              <w:pStyle w:val="1598"/>
              <w:jc w:val="center"/>
              <w:rPr>
                <w:color w:val="000000"/>
                <w:sz w:val="20"/>
                <w:szCs w:val="20"/>
              </w:rPr>
            </w:pPr>
            <w:r>
              <w:rPr>
                <w:color w:val="000000"/>
                <w:sz w:val="20"/>
                <w:szCs w:val="20"/>
              </w:rPr>
              <w:t xml:space="preserve">2862,33</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2729,78</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894" w:type="dxa"/>
            <w:vAlign w:val="center"/>
            <w:textDirection w:val="lrTb"/>
            <w:noWrap w:val="false"/>
          </w:tcPr>
          <w:p>
            <w:pPr>
              <w:pStyle w:val="1598"/>
              <w:jc w:val="center"/>
              <w:rPr>
                <w:color w:val="000000"/>
                <w:sz w:val="20"/>
                <w:szCs w:val="20"/>
              </w:rPr>
            </w:pPr>
            <w:r>
              <w:rPr>
                <w:color w:val="000000"/>
                <w:sz w:val="20"/>
                <w:szCs w:val="20"/>
              </w:rPr>
              <w:t xml:space="preserve">2757,84</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05" w:type="dxa"/>
            <w:vAlign w:val="center"/>
            <w:textDirection w:val="lrTb"/>
            <w:noWrap w:val="false"/>
          </w:tcPr>
          <w:p>
            <w:pPr>
              <w:pStyle w:val="1598"/>
              <w:jc w:val="center"/>
              <w:rPr>
                <w:color w:val="000000"/>
                <w:sz w:val="20"/>
                <w:szCs w:val="20"/>
              </w:rPr>
            </w:pPr>
            <w:r>
              <w:rPr>
                <w:color w:val="000000"/>
                <w:sz w:val="20"/>
                <w:szCs w:val="20"/>
              </w:rPr>
              <w:t xml:space="preserve">2662,33</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2810,16</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90" w:type="dxa"/>
            <w:vAlign w:val="center"/>
            <w:textDirection w:val="lrTb"/>
            <w:noWrap w:val="false"/>
          </w:tcPr>
          <w:p>
            <w:pPr>
              <w:pStyle w:val="1598"/>
              <w:jc w:val="center"/>
              <w:rPr>
                <w:color w:val="000000"/>
                <w:sz w:val="20"/>
                <w:szCs w:val="20"/>
              </w:rPr>
            </w:pPr>
            <w:r>
              <w:rPr>
                <w:color w:val="000000"/>
                <w:sz w:val="20"/>
                <w:szCs w:val="20"/>
              </w:rPr>
              <w:t xml:space="preserve">2716,66</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2789,89</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2789,89</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2789,89</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982" w:type="dxa"/>
            <w:vAlign w:val="center"/>
            <w:textDirection w:val="lrTb"/>
            <w:noWrap w:val="false"/>
          </w:tcPr>
          <w:p>
            <w:pPr>
              <w:pStyle w:val="1598"/>
              <w:jc w:val="center"/>
              <w:rPr>
                <w:color w:val="000000"/>
                <w:sz w:val="20"/>
                <w:szCs w:val="20"/>
              </w:rPr>
            </w:pPr>
            <w:r>
              <w:rPr>
                <w:color w:val="000000"/>
                <w:sz w:val="20"/>
                <w:szCs w:val="20"/>
              </w:rPr>
              <w:t xml:space="preserve">2839,53</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82" w:type="dxa"/>
            <w:vAlign w:val="center"/>
            <w:textDirection w:val="lrTb"/>
            <w:noWrap w:val="false"/>
          </w:tcPr>
          <w:p>
            <w:pPr>
              <w:pStyle w:val="1598"/>
              <w:jc w:val="center"/>
              <w:rPr>
                <w:color w:val="000000"/>
                <w:sz w:val="20"/>
                <w:szCs w:val="20"/>
              </w:rPr>
            </w:pPr>
            <w:r>
              <w:rPr>
                <w:color w:val="000000"/>
                <w:sz w:val="20"/>
                <w:szCs w:val="20"/>
              </w:rPr>
              <w:t xml:space="preserve">3723,15</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77" w:type="dxa"/>
            <w:vAlign w:val="center"/>
            <w:textDirection w:val="lrTb"/>
            <w:noWrap w:val="false"/>
          </w:tcPr>
          <w:p>
            <w:pPr>
              <w:pStyle w:val="1598"/>
              <w:jc w:val="center"/>
              <w:rPr>
                <w:color w:val="000000"/>
                <w:sz w:val="20"/>
                <w:szCs w:val="20"/>
              </w:rPr>
            </w:pPr>
            <w:r>
              <w:rPr>
                <w:color w:val="000000"/>
                <w:sz w:val="20"/>
                <w:szCs w:val="20"/>
              </w:rPr>
              <w:t xml:space="preserve">4632,49</w:t>
            </w:r>
            <w:r>
              <w:rPr>
                <w:color w:val="000000"/>
                <w:sz w:val="20"/>
                <w:szCs w:val="20"/>
              </w:rPr>
            </w:r>
          </w:p>
        </w:tc>
      </w:tr>
      <w:tr>
        <w:tblPrEx/>
        <w:trPr>
          <w:trHeight w:val="170"/>
        </w:trPr>
        <w:tc>
          <w:tcPr>
            <w:tcBorders>
              <w:top w:val="single" w:color="000000" w:sz="4" w:space="0"/>
              <w:left w:val="single" w:color="000000" w:sz="4" w:space="0"/>
              <w:bottom w:val="single" w:color="000000" w:sz="4" w:space="0"/>
              <w:right w:val="single" w:color="000000" w:sz="4" w:space="0"/>
            </w:tcBorders>
            <w:tcW w:w="2873" w:type="dxa"/>
            <w:vAlign w:val="center"/>
            <w:textDirection w:val="lrTb"/>
            <w:noWrap w:val="false"/>
          </w:tcPr>
          <w:p>
            <w:pPr>
              <w:pStyle w:val="1598"/>
              <w:rPr>
                <w:color w:val="000000"/>
                <w:sz w:val="20"/>
                <w:szCs w:val="20"/>
              </w:rPr>
            </w:pPr>
            <w:r>
              <w:rPr>
                <w:color w:val="000000"/>
                <w:sz w:val="20"/>
                <w:szCs w:val="20"/>
              </w:rPr>
              <w:t xml:space="preserve">Максимально суточное, м3/сут</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094" w:type="dxa"/>
            <w:vAlign w:val="center"/>
            <w:textDirection w:val="lrTb"/>
            <w:noWrap w:val="false"/>
          </w:tcPr>
          <w:p>
            <w:pPr>
              <w:pStyle w:val="1598"/>
              <w:jc w:val="center"/>
              <w:rPr>
                <w:color w:val="000000"/>
                <w:sz w:val="20"/>
                <w:szCs w:val="20"/>
              </w:rPr>
            </w:pPr>
            <w:r>
              <w:rPr>
                <w:color w:val="000000"/>
                <w:sz w:val="20"/>
                <w:szCs w:val="20"/>
              </w:rPr>
              <w:t xml:space="preserve">3185,46</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094" w:type="dxa"/>
            <w:vAlign w:val="center"/>
            <w:textDirection w:val="lrTb"/>
            <w:noWrap w:val="false"/>
          </w:tcPr>
          <w:p>
            <w:pPr>
              <w:pStyle w:val="1598"/>
              <w:jc w:val="center"/>
              <w:rPr>
                <w:color w:val="000000"/>
                <w:sz w:val="20"/>
                <w:szCs w:val="20"/>
              </w:rPr>
            </w:pPr>
            <w:r>
              <w:rPr>
                <w:color w:val="000000"/>
                <w:sz w:val="20"/>
                <w:szCs w:val="20"/>
              </w:rPr>
              <w:t xml:space="preserve">3434,79</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3275,74</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894" w:type="dxa"/>
            <w:vAlign w:val="center"/>
            <w:textDirection w:val="lrTb"/>
            <w:noWrap w:val="false"/>
          </w:tcPr>
          <w:p>
            <w:pPr>
              <w:pStyle w:val="1598"/>
              <w:jc w:val="center"/>
              <w:rPr>
                <w:color w:val="000000"/>
                <w:sz w:val="20"/>
                <w:szCs w:val="20"/>
              </w:rPr>
            </w:pPr>
            <w:r>
              <w:rPr>
                <w:color w:val="000000"/>
                <w:sz w:val="20"/>
                <w:szCs w:val="20"/>
              </w:rPr>
              <w:t xml:space="preserve">3309,40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05" w:type="dxa"/>
            <w:vAlign w:val="center"/>
            <w:textDirection w:val="lrTb"/>
            <w:noWrap w:val="false"/>
          </w:tcPr>
          <w:p>
            <w:pPr>
              <w:pStyle w:val="1598"/>
              <w:jc w:val="center"/>
              <w:rPr>
                <w:color w:val="000000"/>
                <w:sz w:val="20"/>
                <w:szCs w:val="20"/>
              </w:rPr>
            </w:pPr>
            <w:r>
              <w:rPr>
                <w:color w:val="000000"/>
                <w:sz w:val="20"/>
                <w:szCs w:val="20"/>
              </w:rPr>
              <w:t xml:space="preserve">3194,79</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3372,20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90" w:type="dxa"/>
            <w:vAlign w:val="center"/>
            <w:textDirection w:val="lrTb"/>
            <w:noWrap w:val="false"/>
          </w:tcPr>
          <w:p>
            <w:pPr>
              <w:pStyle w:val="1598"/>
              <w:jc w:val="center"/>
              <w:rPr>
                <w:color w:val="000000"/>
                <w:sz w:val="20"/>
                <w:szCs w:val="20"/>
              </w:rPr>
            </w:pPr>
            <w:r>
              <w:rPr>
                <w:color w:val="000000"/>
                <w:sz w:val="20"/>
                <w:szCs w:val="20"/>
              </w:rPr>
              <w:t xml:space="preserve">3259,99</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3347,87</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3347,87</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3347,87</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982" w:type="dxa"/>
            <w:vAlign w:val="center"/>
            <w:textDirection w:val="lrTb"/>
            <w:noWrap w:val="false"/>
          </w:tcPr>
          <w:p>
            <w:pPr>
              <w:pStyle w:val="1598"/>
              <w:jc w:val="center"/>
              <w:rPr>
                <w:color w:val="000000"/>
                <w:sz w:val="20"/>
                <w:szCs w:val="20"/>
              </w:rPr>
            </w:pPr>
            <w:r>
              <w:rPr>
                <w:color w:val="000000"/>
                <w:sz w:val="20"/>
                <w:szCs w:val="20"/>
              </w:rPr>
              <w:t xml:space="preserve">3407,44</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82" w:type="dxa"/>
            <w:vAlign w:val="center"/>
            <w:textDirection w:val="lrTb"/>
            <w:noWrap w:val="false"/>
          </w:tcPr>
          <w:p>
            <w:pPr>
              <w:pStyle w:val="1598"/>
              <w:jc w:val="center"/>
              <w:rPr>
                <w:color w:val="000000"/>
                <w:sz w:val="20"/>
                <w:szCs w:val="20"/>
              </w:rPr>
            </w:pPr>
            <w:r>
              <w:rPr>
                <w:color w:val="000000"/>
                <w:sz w:val="20"/>
                <w:szCs w:val="20"/>
              </w:rPr>
              <w:t xml:space="preserve">4467,78</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77" w:type="dxa"/>
            <w:vAlign w:val="center"/>
            <w:textDirection w:val="lrTb"/>
            <w:noWrap w:val="false"/>
          </w:tcPr>
          <w:p>
            <w:pPr>
              <w:pStyle w:val="1598"/>
              <w:jc w:val="center"/>
              <w:rPr>
                <w:color w:val="000000"/>
                <w:sz w:val="20"/>
                <w:szCs w:val="20"/>
              </w:rPr>
            </w:pPr>
            <w:r>
              <w:rPr>
                <w:color w:val="000000"/>
                <w:sz w:val="20"/>
                <w:szCs w:val="20"/>
              </w:rPr>
              <w:t xml:space="preserve">5558,99</w:t>
            </w:r>
            <w:r>
              <w:rPr>
                <w:color w:val="000000"/>
                <w:sz w:val="20"/>
                <w:szCs w:val="20"/>
              </w:rPr>
            </w:r>
          </w:p>
        </w:tc>
      </w:tr>
      <w:tr>
        <w:tblPrEx/>
        <w:trPr>
          <w:trHeight w:val="170"/>
        </w:trPr>
        <w:tc>
          <w:tcPr>
            <w:tcBorders>
              <w:top w:val="single" w:color="000000" w:sz="4" w:space="0"/>
              <w:left w:val="single" w:color="000000" w:sz="4" w:space="0"/>
              <w:bottom w:val="single" w:color="000000" w:sz="4" w:space="0"/>
              <w:right w:val="single" w:color="000000" w:sz="4" w:space="0"/>
            </w:tcBorders>
            <w:tcW w:w="2873" w:type="dxa"/>
            <w:vAlign w:val="center"/>
            <w:textDirection w:val="lrTb"/>
            <w:noWrap w:val="false"/>
          </w:tcPr>
          <w:p>
            <w:pPr>
              <w:pStyle w:val="1598"/>
              <w:rPr>
                <w:b/>
                <w:sz w:val="20"/>
                <w:szCs w:val="20"/>
              </w:rPr>
            </w:pPr>
            <w:r>
              <w:rPr>
                <w:b/>
                <w:iCs/>
                <w:color w:val="000000"/>
                <w:sz w:val="20"/>
                <w:szCs w:val="20"/>
              </w:rPr>
              <w:t xml:space="preserve">в т.ч. горячее водоснабжение</w:t>
            </w:r>
            <w:r>
              <w:rPr>
                <w:b/>
                <w:sz w:val="20"/>
                <w:szCs w:val="20"/>
              </w:rPr>
            </w:r>
          </w:p>
        </w:tc>
        <w:tc>
          <w:tcPr>
            <w:tcBorders>
              <w:top w:val="single" w:color="000000" w:sz="4" w:space="0"/>
              <w:left w:val="single" w:color="000000" w:sz="4" w:space="0"/>
              <w:bottom w:val="single" w:color="000000" w:sz="4" w:space="0"/>
              <w:right w:val="single" w:color="000000" w:sz="4" w:space="0"/>
            </w:tcBorders>
            <w:tcW w:w="1094" w:type="dxa"/>
            <w:vAlign w:val="center"/>
            <w:textDirection w:val="lrTb"/>
            <w:noWrap w:val="false"/>
          </w:tcPr>
          <w:p>
            <w:pPr>
              <w:pStyle w:val="1598"/>
              <w:jc w:val="center"/>
              <w:rPr>
                <w:color w:val="000000"/>
                <w:sz w:val="20"/>
                <w:szCs w:val="20"/>
              </w:rPr>
            </w:pPr>
            <w:r>
              <w:rPr>
                <w:color w:val="000000"/>
                <w:sz w:val="20"/>
                <w:szCs w:val="20"/>
              </w:rPr>
              <w:t xml:space="preserve">276,77</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094" w:type="dxa"/>
            <w:vAlign w:val="center"/>
            <w:textDirection w:val="lrTb"/>
            <w:noWrap w:val="false"/>
          </w:tcPr>
          <w:p>
            <w:pPr>
              <w:pStyle w:val="1598"/>
              <w:jc w:val="center"/>
              <w:rPr>
                <w:color w:val="000000"/>
                <w:sz w:val="20"/>
                <w:szCs w:val="20"/>
              </w:rPr>
            </w:pPr>
            <w:r>
              <w:rPr>
                <w:color w:val="000000"/>
                <w:sz w:val="20"/>
                <w:szCs w:val="20"/>
              </w:rPr>
              <w:t xml:space="preserve">286,22</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268,26</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894" w:type="dxa"/>
            <w:vAlign w:val="center"/>
            <w:textDirection w:val="lrTb"/>
            <w:noWrap w:val="false"/>
          </w:tcPr>
          <w:p>
            <w:pPr>
              <w:pStyle w:val="1598"/>
              <w:jc w:val="center"/>
              <w:rPr>
                <w:color w:val="000000"/>
                <w:sz w:val="20"/>
                <w:szCs w:val="20"/>
              </w:rPr>
            </w:pPr>
            <w:r>
              <w:rPr>
                <w:color w:val="000000"/>
                <w:sz w:val="20"/>
                <w:szCs w:val="20"/>
              </w:rPr>
              <w:t xml:space="preserve">253,86</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05" w:type="dxa"/>
            <w:vAlign w:val="center"/>
            <w:textDirection w:val="lrTb"/>
            <w:noWrap w:val="false"/>
          </w:tcPr>
          <w:p>
            <w:pPr>
              <w:pStyle w:val="1598"/>
              <w:jc w:val="center"/>
              <w:rPr>
                <w:color w:val="000000"/>
                <w:sz w:val="20"/>
                <w:szCs w:val="20"/>
              </w:rPr>
            </w:pPr>
            <w:r>
              <w:rPr>
                <w:color w:val="000000"/>
                <w:sz w:val="20"/>
                <w:szCs w:val="20"/>
              </w:rPr>
              <w:t xml:space="preserve">245,46</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282,86</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90" w:type="dxa"/>
            <w:vAlign w:val="center"/>
            <w:textDirection w:val="lrTb"/>
            <w:noWrap w:val="false"/>
          </w:tcPr>
          <w:p>
            <w:pPr>
              <w:pStyle w:val="1598"/>
              <w:jc w:val="center"/>
              <w:rPr>
                <w:color w:val="000000"/>
                <w:sz w:val="20"/>
                <w:szCs w:val="20"/>
              </w:rPr>
            </w:pPr>
            <w:r>
              <w:rPr>
                <w:color w:val="000000"/>
                <w:sz w:val="20"/>
                <w:szCs w:val="20"/>
              </w:rPr>
              <w:t xml:space="preserve">255,86</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267,27</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267,27</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267,27</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982" w:type="dxa"/>
            <w:vAlign w:val="center"/>
            <w:textDirection w:val="lrTb"/>
            <w:noWrap w:val="false"/>
          </w:tcPr>
          <w:p>
            <w:pPr>
              <w:pStyle w:val="1598"/>
              <w:jc w:val="center"/>
              <w:rPr>
                <w:color w:val="000000"/>
                <w:sz w:val="20"/>
                <w:szCs w:val="20"/>
              </w:rPr>
            </w:pPr>
            <w:r>
              <w:rPr>
                <w:color w:val="000000"/>
                <w:sz w:val="20"/>
                <w:szCs w:val="20"/>
              </w:rPr>
              <w:t xml:space="preserve">279,93</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82" w:type="dxa"/>
            <w:vAlign w:val="center"/>
            <w:textDirection w:val="lrTb"/>
            <w:noWrap w:val="false"/>
          </w:tcPr>
          <w:p>
            <w:pPr>
              <w:pStyle w:val="1598"/>
              <w:jc w:val="center"/>
              <w:rPr>
                <w:color w:val="000000"/>
                <w:sz w:val="20"/>
                <w:szCs w:val="20"/>
              </w:rPr>
            </w:pPr>
            <w:r>
              <w:rPr>
                <w:color w:val="000000"/>
                <w:sz w:val="20"/>
                <w:szCs w:val="20"/>
              </w:rPr>
              <w:t xml:space="preserve">286,88</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77" w:type="dxa"/>
            <w:vAlign w:val="center"/>
            <w:textDirection w:val="lrTb"/>
            <w:noWrap w:val="false"/>
          </w:tcPr>
          <w:p>
            <w:pPr>
              <w:pStyle w:val="1598"/>
              <w:jc w:val="center"/>
              <w:rPr>
                <w:color w:val="000000"/>
                <w:sz w:val="20"/>
                <w:szCs w:val="20"/>
              </w:rPr>
            </w:pPr>
            <w:r>
              <w:rPr>
                <w:color w:val="000000"/>
                <w:sz w:val="20"/>
                <w:szCs w:val="20"/>
              </w:rPr>
              <w:t xml:space="preserve">300,33</w:t>
            </w:r>
            <w:r>
              <w:rPr>
                <w:color w:val="000000"/>
                <w:sz w:val="20"/>
                <w:szCs w:val="20"/>
              </w:rPr>
            </w:r>
          </w:p>
        </w:tc>
      </w:tr>
      <w:tr>
        <w:tblPrEx/>
        <w:trPr>
          <w:trHeight w:val="170"/>
        </w:trPr>
        <w:tc>
          <w:tcPr>
            <w:tcBorders>
              <w:top w:val="single" w:color="000000" w:sz="4" w:space="0"/>
              <w:left w:val="single" w:color="000000" w:sz="4" w:space="0"/>
              <w:bottom w:val="single" w:color="000000" w:sz="4" w:space="0"/>
              <w:right w:val="single" w:color="000000" w:sz="4" w:space="0"/>
            </w:tcBorders>
            <w:tcW w:w="2873" w:type="dxa"/>
            <w:vAlign w:val="center"/>
            <w:textDirection w:val="lrTb"/>
            <w:noWrap w:val="false"/>
          </w:tcPr>
          <w:p>
            <w:pPr>
              <w:pStyle w:val="1598"/>
              <w:rPr>
                <w:color w:val="000000"/>
                <w:sz w:val="20"/>
                <w:szCs w:val="20"/>
              </w:rPr>
            </w:pPr>
            <w:r>
              <w:rPr>
                <w:color w:val="000000"/>
                <w:sz w:val="20"/>
                <w:szCs w:val="20"/>
              </w:rPr>
              <w:t xml:space="preserve">Среднесуточное, м3/сут</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094" w:type="dxa"/>
            <w:vAlign w:val="center"/>
            <w:textDirection w:val="lrTb"/>
            <w:noWrap w:val="false"/>
          </w:tcPr>
          <w:p>
            <w:pPr>
              <w:pStyle w:val="1598"/>
              <w:jc w:val="center"/>
              <w:rPr>
                <w:color w:val="000000"/>
                <w:sz w:val="20"/>
                <w:szCs w:val="20"/>
              </w:rPr>
            </w:pPr>
            <w:r>
              <w:rPr>
                <w:color w:val="000000"/>
                <w:sz w:val="20"/>
                <w:szCs w:val="20"/>
              </w:rPr>
              <w:t xml:space="preserve">758,27</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094" w:type="dxa"/>
            <w:vAlign w:val="center"/>
            <w:textDirection w:val="lrTb"/>
            <w:noWrap w:val="false"/>
          </w:tcPr>
          <w:p>
            <w:pPr>
              <w:pStyle w:val="1598"/>
              <w:jc w:val="center"/>
              <w:rPr>
                <w:color w:val="000000"/>
                <w:sz w:val="20"/>
                <w:szCs w:val="20"/>
              </w:rPr>
            </w:pPr>
            <w:r>
              <w:rPr>
                <w:color w:val="000000"/>
                <w:sz w:val="20"/>
                <w:szCs w:val="20"/>
              </w:rPr>
              <w:t xml:space="preserve">784,16</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734,96</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894" w:type="dxa"/>
            <w:vAlign w:val="center"/>
            <w:textDirection w:val="lrTb"/>
            <w:noWrap w:val="false"/>
          </w:tcPr>
          <w:p>
            <w:pPr>
              <w:pStyle w:val="1598"/>
              <w:jc w:val="center"/>
              <w:rPr>
                <w:color w:val="000000"/>
                <w:sz w:val="20"/>
                <w:szCs w:val="20"/>
              </w:rPr>
            </w:pPr>
            <w:r>
              <w:rPr>
                <w:color w:val="000000"/>
                <w:sz w:val="20"/>
                <w:szCs w:val="20"/>
              </w:rPr>
              <w:t xml:space="preserve">695,51</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05" w:type="dxa"/>
            <w:vAlign w:val="center"/>
            <w:textDirection w:val="lrTb"/>
            <w:noWrap w:val="false"/>
          </w:tcPr>
          <w:p>
            <w:pPr>
              <w:pStyle w:val="1598"/>
              <w:jc w:val="center"/>
              <w:rPr>
                <w:color w:val="000000"/>
                <w:sz w:val="20"/>
                <w:szCs w:val="20"/>
              </w:rPr>
            </w:pPr>
            <w:r>
              <w:rPr>
                <w:color w:val="000000"/>
                <w:sz w:val="20"/>
                <w:szCs w:val="20"/>
              </w:rPr>
              <w:t xml:space="preserve">672,49</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774,96</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90" w:type="dxa"/>
            <w:vAlign w:val="center"/>
            <w:textDirection w:val="lrTb"/>
            <w:noWrap w:val="false"/>
          </w:tcPr>
          <w:p>
            <w:pPr>
              <w:pStyle w:val="1598"/>
              <w:jc w:val="center"/>
              <w:rPr>
                <w:color w:val="000000"/>
                <w:sz w:val="20"/>
                <w:szCs w:val="20"/>
              </w:rPr>
            </w:pPr>
            <w:r>
              <w:rPr>
                <w:color w:val="000000"/>
                <w:sz w:val="20"/>
                <w:szCs w:val="20"/>
              </w:rPr>
              <w:t xml:space="preserve">700,99</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732,25</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732,25</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732,25</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982" w:type="dxa"/>
            <w:vAlign w:val="center"/>
            <w:textDirection w:val="lrTb"/>
            <w:noWrap w:val="false"/>
          </w:tcPr>
          <w:p>
            <w:pPr>
              <w:pStyle w:val="1598"/>
              <w:jc w:val="center"/>
              <w:rPr>
                <w:color w:val="000000"/>
                <w:sz w:val="20"/>
                <w:szCs w:val="20"/>
              </w:rPr>
            </w:pPr>
            <w:r>
              <w:rPr>
                <w:color w:val="000000"/>
                <w:sz w:val="20"/>
                <w:szCs w:val="20"/>
              </w:rPr>
              <w:t xml:space="preserve">766,93</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82" w:type="dxa"/>
            <w:vAlign w:val="center"/>
            <w:textDirection w:val="lrTb"/>
            <w:noWrap w:val="false"/>
          </w:tcPr>
          <w:p>
            <w:pPr>
              <w:pStyle w:val="1598"/>
              <w:jc w:val="center"/>
              <w:rPr>
                <w:color w:val="000000"/>
                <w:sz w:val="20"/>
                <w:szCs w:val="20"/>
              </w:rPr>
            </w:pPr>
            <w:r>
              <w:rPr>
                <w:color w:val="000000"/>
                <w:sz w:val="20"/>
                <w:szCs w:val="20"/>
              </w:rPr>
              <w:t xml:space="preserve">785,97</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77" w:type="dxa"/>
            <w:vAlign w:val="center"/>
            <w:textDirection w:val="lrTb"/>
            <w:noWrap w:val="false"/>
          </w:tcPr>
          <w:p>
            <w:pPr>
              <w:pStyle w:val="1598"/>
              <w:jc w:val="center"/>
              <w:rPr>
                <w:color w:val="000000"/>
                <w:sz w:val="20"/>
                <w:szCs w:val="20"/>
              </w:rPr>
            </w:pPr>
            <w:r>
              <w:rPr>
                <w:color w:val="000000"/>
                <w:sz w:val="20"/>
                <w:szCs w:val="20"/>
              </w:rPr>
              <w:t xml:space="preserve">822,82</w:t>
            </w:r>
            <w:r>
              <w:rPr>
                <w:color w:val="000000"/>
                <w:sz w:val="20"/>
                <w:szCs w:val="20"/>
              </w:rPr>
            </w:r>
          </w:p>
        </w:tc>
      </w:tr>
      <w:tr>
        <w:tblPrEx/>
        <w:trPr>
          <w:trHeight w:val="170"/>
        </w:trPr>
        <w:tc>
          <w:tcPr>
            <w:tcBorders>
              <w:top w:val="single" w:color="000000" w:sz="4" w:space="0"/>
              <w:left w:val="single" w:color="000000" w:sz="4" w:space="0"/>
              <w:bottom w:val="single" w:color="000000" w:sz="4" w:space="0"/>
              <w:right w:val="single" w:color="000000" w:sz="4" w:space="0"/>
            </w:tcBorders>
            <w:tcW w:w="2873" w:type="dxa"/>
            <w:vAlign w:val="center"/>
            <w:textDirection w:val="lrTb"/>
            <w:noWrap w:val="false"/>
          </w:tcPr>
          <w:p>
            <w:pPr>
              <w:pStyle w:val="1598"/>
              <w:rPr>
                <w:color w:val="000000"/>
                <w:sz w:val="20"/>
                <w:szCs w:val="20"/>
              </w:rPr>
            </w:pPr>
            <w:r>
              <w:rPr>
                <w:color w:val="000000"/>
                <w:sz w:val="20"/>
                <w:szCs w:val="20"/>
              </w:rPr>
              <w:t xml:space="preserve">Максимально суточное, м3/сут</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094" w:type="dxa"/>
            <w:vAlign w:val="center"/>
            <w:textDirection w:val="lrTb"/>
            <w:noWrap w:val="false"/>
          </w:tcPr>
          <w:p>
            <w:pPr>
              <w:pStyle w:val="1598"/>
              <w:jc w:val="center"/>
              <w:rPr>
                <w:color w:val="000000"/>
                <w:sz w:val="20"/>
                <w:szCs w:val="20"/>
              </w:rPr>
            </w:pPr>
            <w:r>
              <w:rPr>
                <w:color w:val="000000"/>
                <w:sz w:val="20"/>
                <w:szCs w:val="20"/>
              </w:rPr>
              <w:t xml:space="preserve">909,93</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094" w:type="dxa"/>
            <w:vAlign w:val="center"/>
            <w:textDirection w:val="lrTb"/>
            <w:noWrap w:val="false"/>
          </w:tcPr>
          <w:p>
            <w:pPr>
              <w:pStyle w:val="1598"/>
              <w:jc w:val="center"/>
              <w:rPr>
                <w:color w:val="000000"/>
                <w:sz w:val="20"/>
                <w:szCs w:val="20"/>
              </w:rPr>
            </w:pPr>
            <w:r>
              <w:rPr>
                <w:color w:val="000000"/>
                <w:sz w:val="20"/>
                <w:szCs w:val="20"/>
              </w:rPr>
              <w:t xml:space="preserve">941,00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881,95</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894" w:type="dxa"/>
            <w:vAlign w:val="center"/>
            <w:textDirection w:val="lrTb"/>
            <w:noWrap w:val="false"/>
          </w:tcPr>
          <w:p>
            <w:pPr>
              <w:pStyle w:val="1598"/>
              <w:jc w:val="center"/>
              <w:rPr>
                <w:color w:val="000000"/>
                <w:sz w:val="20"/>
                <w:szCs w:val="20"/>
              </w:rPr>
            </w:pPr>
            <w:r>
              <w:rPr>
                <w:color w:val="000000"/>
                <w:sz w:val="20"/>
                <w:szCs w:val="20"/>
              </w:rPr>
              <w:t xml:space="preserve">834,61</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05" w:type="dxa"/>
            <w:vAlign w:val="center"/>
            <w:textDirection w:val="lrTb"/>
            <w:noWrap w:val="false"/>
          </w:tcPr>
          <w:p>
            <w:pPr>
              <w:pStyle w:val="1598"/>
              <w:jc w:val="center"/>
              <w:rPr>
                <w:color w:val="000000"/>
                <w:sz w:val="20"/>
                <w:szCs w:val="20"/>
              </w:rPr>
            </w:pPr>
            <w:r>
              <w:rPr>
                <w:color w:val="000000"/>
                <w:sz w:val="20"/>
                <w:szCs w:val="20"/>
              </w:rPr>
              <w:t xml:space="preserve">806,99</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929,95</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90" w:type="dxa"/>
            <w:vAlign w:val="center"/>
            <w:textDirection w:val="lrTb"/>
            <w:noWrap w:val="false"/>
          </w:tcPr>
          <w:p>
            <w:pPr>
              <w:pStyle w:val="1598"/>
              <w:jc w:val="center"/>
              <w:rPr>
                <w:color w:val="000000"/>
                <w:sz w:val="20"/>
                <w:szCs w:val="20"/>
              </w:rPr>
            </w:pPr>
            <w:r>
              <w:rPr>
                <w:color w:val="000000"/>
                <w:sz w:val="20"/>
                <w:szCs w:val="20"/>
              </w:rPr>
              <w:t xml:space="preserve">841,18</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878,70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878,70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84" w:type="dxa"/>
            <w:vAlign w:val="center"/>
            <w:textDirection w:val="lrTb"/>
            <w:noWrap w:val="false"/>
          </w:tcPr>
          <w:p>
            <w:pPr>
              <w:pStyle w:val="1598"/>
              <w:jc w:val="center"/>
              <w:rPr>
                <w:color w:val="000000"/>
                <w:sz w:val="20"/>
                <w:szCs w:val="20"/>
              </w:rPr>
            </w:pPr>
            <w:r>
              <w:rPr>
                <w:color w:val="000000"/>
                <w:sz w:val="20"/>
                <w:szCs w:val="20"/>
              </w:rPr>
              <w:t xml:space="preserve">878,70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982" w:type="dxa"/>
            <w:vAlign w:val="center"/>
            <w:textDirection w:val="lrTb"/>
            <w:noWrap w:val="false"/>
          </w:tcPr>
          <w:p>
            <w:pPr>
              <w:pStyle w:val="1598"/>
              <w:jc w:val="center"/>
              <w:rPr>
                <w:color w:val="000000"/>
                <w:sz w:val="20"/>
                <w:szCs w:val="20"/>
              </w:rPr>
            </w:pPr>
            <w:r>
              <w:rPr>
                <w:color w:val="000000"/>
                <w:sz w:val="20"/>
                <w:szCs w:val="20"/>
              </w:rPr>
              <w:t xml:space="preserve">920,32</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82" w:type="dxa"/>
            <w:vAlign w:val="center"/>
            <w:textDirection w:val="lrTb"/>
            <w:noWrap w:val="false"/>
          </w:tcPr>
          <w:p>
            <w:pPr>
              <w:pStyle w:val="1598"/>
              <w:jc w:val="center"/>
              <w:rPr>
                <w:color w:val="000000"/>
                <w:sz w:val="20"/>
                <w:szCs w:val="20"/>
              </w:rPr>
            </w:pPr>
            <w:r>
              <w:rPr>
                <w:color w:val="000000"/>
                <w:sz w:val="20"/>
                <w:szCs w:val="20"/>
              </w:rPr>
              <w:t xml:space="preserve">943,17</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77" w:type="dxa"/>
            <w:vAlign w:val="center"/>
            <w:textDirection w:val="lrTb"/>
            <w:noWrap w:val="false"/>
          </w:tcPr>
          <w:p>
            <w:pPr>
              <w:pStyle w:val="1598"/>
              <w:jc w:val="center"/>
              <w:rPr>
                <w:color w:val="000000"/>
                <w:sz w:val="20"/>
                <w:szCs w:val="20"/>
              </w:rPr>
            </w:pPr>
            <w:r>
              <w:rPr>
                <w:color w:val="000000"/>
                <w:sz w:val="20"/>
                <w:szCs w:val="20"/>
              </w:rPr>
              <w:t xml:space="preserve">987,39</w:t>
            </w:r>
            <w:r>
              <w:rPr>
                <w:color w:val="000000"/>
                <w:sz w:val="20"/>
                <w:szCs w:val="20"/>
              </w:rPr>
            </w:r>
          </w:p>
        </w:tc>
      </w:tr>
    </w:tbl>
    <w:p>
      <w:pPr>
        <w:sectPr>
          <w:footerReference w:type="default" r:id="rId33"/>
          <w:footnotePr/>
          <w:endnotePr/>
          <w:type w:val="nextPage"/>
          <w:pgSz w:w="16838" w:h="11906" w:orient="landscape"/>
          <w:pgMar w:top="1701" w:right="1134" w:bottom="765" w:left="1134" w:header="0" w:footer="709" w:gutter="0"/>
          <w:cols w:num="1" w:sep="0" w:space="1701" w:equalWidth="1"/>
          <w:docGrid w:linePitch="360"/>
        </w:sectPr>
      </w:pPr>
      <w:r/>
      <w:r/>
    </w:p>
    <w:p>
      <w:pPr>
        <w:pStyle w:val="2792"/>
        <w:numPr>
          <w:ilvl w:val="1"/>
          <w:numId w:val="61"/>
        </w:numPr>
        <w:contextualSpacing/>
        <w:ind w:left="0" w:firstLine="0"/>
        <w:spacing w:before="0" w:after="0" w:line="240" w:lineRule="auto"/>
        <w:widowControl w:val="off"/>
        <w:rPr>
          <w:b/>
          <w:color w:val="000000"/>
          <w:szCs w:val="24"/>
        </w:rPr>
        <w:outlineLvl w:val="2"/>
      </w:pPr>
      <w:r/>
      <w:bookmarkStart w:id="25" w:name="__RefHeading___Toc197514203"/>
      <w:r/>
      <w:bookmarkEnd w:id="25"/>
      <w:r>
        <w:rPr>
          <w:b/>
          <w:color w:val="000000"/>
          <w:szCs w:val="24"/>
        </w:rPr>
        <w:t xml:space="preserve">Описание территориальной структуры потребления горячей, питьевой, технической воды, которую следует определять по отчетам организаций, осуществляющих водоснабжение, с разбивкой по технологическим зонам</w:t>
      </w:r>
      <w:r>
        <w:rPr>
          <w:b/>
          <w:color w:val="000000"/>
          <w:szCs w:val="24"/>
        </w:rPr>
      </w:r>
    </w:p>
    <w:p>
      <w:pPr>
        <w:pStyle w:val="1598"/>
        <w:ind w:firstLine="851"/>
        <w:jc w:val="both"/>
        <w:spacing w:before="120" w:after="0" w:line="360" w:lineRule="auto"/>
        <w:rPr>
          <w:color w:val="000000"/>
        </w:rPr>
      </w:pPr>
      <w:r>
        <w:rPr>
          <w:color w:val="000000"/>
        </w:rPr>
        <w:t xml:space="preserve">По территориальной структуре систему водоснабжения городского поселения Федоровский можно разделить на одну технологическую зону: зона централизованного водоснабжени</w:t>
      </w:r>
      <w:r>
        <w:rPr>
          <w:color w:val="000000"/>
        </w:rPr>
        <w:t xml:space="preserve">я скв. № 20-116, скв. № 20-1147, скв. № СР-187, скв. № СР-117, скв. № СР-116, скв. № СР-60, скв. № СР-118, скв. № 20-1148, скв. № СР-119, скв. № СР-830, скв. № А-125, скв. № СР-831, скв. № СР-832, скв. № СР-834, скв. № СР-835, скв. № СР-534, скв. № СР-535;</w:t>
      </w:r>
      <w:r>
        <w:rPr>
          <w:color w:val="000000"/>
        </w:rPr>
      </w:r>
    </w:p>
    <w:p>
      <w:pPr>
        <w:pStyle w:val="1598"/>
        <w:ind w:firstLine="851"/>
        <w:jc w:val="both"/>
        <w:spacing w:line="360" w:lineRule="auto"/>
        <w:rPr>
          <w:color w:val="000000"/>
        </w:rPr>
      </w:pPr>
      <w:r>
        <w:rPr>
          <w:color w:val="000000"/>
        </w:rPr>
      </w:r>
      <w:r>
        <w:rPr>
          <w:color w:val="000000"/>
        </w:rPr>
      </w:r>
    </w:p>
    <w:p>
      <w:pPr>
        <w:pStyle w:val="2792"/>
        <w:numPr>
          <w:ilvl w:val="1"/>
          <w:numId w:val="61"/>
        </w:numPr>
        <w:contextualSpacing/>
        <w:ind w:left="0" w:firstLine="0"/>
        <w:spacing w:before="0" w:after="0" w:line="240" w:lineRule="auto"/>
        <w:rPr>
          <w:b/>
          <w:color w:val="000000"/>
          <w:szCs w:val="24"/>
        </w:rPr>
        <w:outlineLvl w:val="2"/>
      </w:pPr>
      <w:r/>
      <w:bookmarkStart w:id="26" w:name="__RefHeading___Toc197514204"/>
      <w:r/>
      <w:bookmarkEnd w:id="26"/>
      <w:r>
        <w:rPr>
          <w:b/>
          <w:color w:val="000000"/>
          <w:szCs w:val="24"/>
        </w:rPr>
        <w:t xml:space="preserve">Прогноз распределения расходов воды на водоснабжение по типам абонентов, в том чис</w:t>
      </w:r>
      <w:r>
        <w:rPr>
          <w:b/>
          <w:color w:val="000000"/>
          <w:szCs w:val="24"/>
        </w:rPr>
        <w:t xml:space="preserve">ле на водоснабжение жилых зданий, объектов общественно-делового назначения, промышленных объектов, исходя из фактических расходов горячей, питьевой, технической воды с учетом данных о перспективном потреблении горячей, питьевой, технической воды абонентами</w:t>
      </w:r>
      <w:r>
        <w:rPr>
          <w:b/>
          <w:color w:val="000000"/>
          <w:szCs w:val="24"/>
        </w:rPr>
      </w:r>
    </w:p>
    <w:p>
      <w:pPr>
        <w:pStyle w:val="1598"/>
        <w:ind w:firstLine="851"/>
        <w:jc w:val="both"/>
        <w:spacing w:before="120" w:after="0" w:line="360" w:lineRule="auto"/>
        <w:rPr>
          <w:color w:val="000000"/>
        </w:rPr>
      </w:pPr>
      <w:r>
        <w:rPr>
          <w:color w:val="000000"/>
        </w:rPr>
        <w:t xml:space="preserve">Прогноз распределения расходов воды на водоснабжение по типам абонентов представлен в таблице 27.</w:t>
      </w:r>
      <w:r>
        <w:rPr>
          <w:color w:val="000000"/>
        </w:rPr>
      </w:r>
    </w:p>
    <w:p>
      <w:pPr>
        <w:pStyle w:val="1598"/>
        <w:ind w:firstLine="851"/>
        <w:jc w:val="both"/>
        <w:spacing w:before="120" w:after="0" w:line="360" w:lineRule="auto"/>
        <w:rPr>
          <w:color w:val="000000"/>
        </w:rPr>
        <w:sectPr>
          <w:footerReference w:type="default" r:id="rId34"/>
          <w:footnotePr/>
          <w:endnotePr/>
          <w:type w:val="nextPage"/>
          <w:pgSz w:w="11906" w:h="16838" w:orient="portrait"/>
          <w:pgMar w:top="1134" w:right="567" w:bottom="1134" w:left="1701" w:header="0" w:footer="708" w:gutter="0"/>
          <w:cols w:num="1" w:sep="0" w:space="1701" w:equalWidth="1"/>
          <w:docGrid w:linePitch="360"/>
        </w:sectPr>
      </w:pPr>
      <w:r>
        <w:rPr>
          <w:color w:val="000000"/>
        </w:rPr>
      </w:r>
      <w:r>
        <w:rPr>
          <w:color w:val="000000"/>
        </w:rPr>
      </w:r>
    </w:p>
    <w:p>
      <w:pPr>
        <w:pStyle w:val="2808"/>
        <w:keepNext/>
        <w:spacing w:before="0" w:after="0"/>
        <w:rPr>
          <w:color w:val="000000"/>
          <w:szCs w:val="24"/>
        </w:rPr>
      </w:pPr>
      <w:r>
        <w:rPr>
          <w:color w:val="000000"/>
          <w:szCs w:val="24"/>
        </w:rPr>
        <w:t xml:space="preserve">Таблица </w:t>
      </w:r>
      <w:r>
        <w:rPr>
          <w:color w:val="000000"/>
          <w:szCs w:val="24"/>
        </w:rPr>
        <w:fldChar w:fldCharType="begin"/>
      </w:r>
      <w:r>
        <w:rPr>
          <w:color w:val="000000"/>
          <w:szCs w:val="24"/>
        </w:rPr>
        <w:instrText xml:space="preserve"> SEQ Таблица \* ARABIC </w:instrText>
      </w:r>
      <w:r>
        <w:rPr>
          <w:color w:val="000000"/>
          <w:szCs w:val="24"/>
        </w:rPr>
        <w:fldChar w:fldCharType="separate"/>
      </w:r>
      <w:r>
        <w:rPr>
          <w:color w:val="000000"/>
          <w:szCs w:val="24"/>
        </w:rPr>
        <w:t xml:space="preserve">27</w:t>
      </w:r>
      <w:r>
        <w:rPr>
          <w:color w:val="000000"/>
          <w:szCs w:val="24"/>
        </w:rPr>
        <w:fldChar w:fldCharType="end"/>
      </w:r>
      <w:r>
        <w:rPr>
          <w:color w:val="000000"/>
          <w:szCs w:val="24"/>
        </w:rPr>
        <w:t xml:space="preserve">. Прогноз распределения расходов воды на водоснабжение по типам абонентов на период к 2040 г.</w:t>
      </w:r>
      <w:r>
        <w:rPr>
          <w:color w:val="000000"/>
          <w:szCs w:val="24"/>
        </w:rPr>
      </w:r>
    </w:p>
    <w:tbl>
      <w:tblPr>
        <w:tblW w:w="5000" w:type="pct"/>
        <w:jc w:val="center"/>
        <w:tblInd w:w="0" w:type="dxa"/>
        <w:tblLayout w:type="fixed"/>
        <w:tblCellMar>
          <w:left w:w="108" w:type="dxa"/>
          <w:top w:w="0" w:type="dxa"/>
          <w:right w:w="108" w:type="dxa"/>
          <w:bottom w:w="0" w:type="dxa"/>
        </w:tblCellMar>
        <w:tblLook w:val="04A0" w:firstRow="1" w:lastRow="0" w:firstColumn="1" w:lastColumn="0" w:noHBand="0" w:noVBand="1"/>
      </w:tblPr>
      <w:tblGrid>
        <w:gridCol w:w="1065"/>
        <w:gridCol w:w="3347"/>
        <w:gridCol w:w="766"/>
        <w:gridCol w:w="1044"/>
        <w:gridCol w:w="1043"/>
        <w:gridCol w:w="1044"/>
        <w:gridCol w:w="1043"/>
        <w:gridCol w:w="1044"/>
        <w:gridCol w:w="1043"/>
        <w:gridCol w:w="1044"/>
        <w:gridCol w:w="1043"/>
        <w:gridCol w:w="1044"/>
      </w:tblGrid>
      <w:tr>
        <w:tblPrEx/>
        <w:trPr>
          <w:trHeight w:val="23"/>
          <w:tblHeader/>
        </w:trPr>
        <w:tc>
          <w:tcPr>
            <w:tcBorders>
              <w:top w:val="single" w:color="000000" w:sz="4" w:space="0"/>
              <w:left w:val="single" w:color="000000" w:sz="4" w:space="0"/>
              <w:bottom w:val="single" w:color="000000" w:sz="4" w:space="0"/>
              <w:right w:val="single" w:color="000000" w:sz="4" w:space="0"/>
            </w:tcBorders>
            <w:tcW w:w="1065" w:type="dxa"/>
            <w:vAlign w:val="center"/>
            <w:vMerge w:val="restart"/>
            <w:textDirection w:val="lrTb"/>
            <w:noWrap w:val="false"/>
          </w:tcPr>
          <w:p>
            <w:pPr>
              <w:pStyle w:val="1598"/>
              <w:jc w:val="center"/>
              <w:rPr>
                <w:sz w:val="20"/>
                <w:szCs w:val="20"/>
              </w:rPr>
            </w:pPr>
            <w:r>
              <w:rPr>
                <w:sz w:val="20"/>
                <w:szCs w:val="20"/>
              </w:rPr>
              <w:t xml:space="preserve">№ </w:t>
            </w:r>
            <w:r>
              <w:rPr>
                <w:sz w:val="20"/>
                <w:szCs w:val="20"/>
              </w:rPr>
              <w:t xml:space="preserve">п/п</w:t>
            </w:r>
            <w:r>
              <w:rPr>
                <w:sz w:val="20"/>
                <w:szCs w:val="20"/>
              </w:rPr>
            </w:r>
          </w:p>
        </w:tc>
        <w:tc>
          <w:tcPr>
            <w:tcBorders>
              <w:top w:val="single" w:color="000000" w:sz="4" w:space="0"/>
              <w:left w:val="single" w:color="000000" w:sz="4" w:space="0"/>
              <w:bottom w:val="single" w:color="000000" w:sz="4" w:space="0"/>
              <w:right w:val="single" w:color="000000" w:sz="4" w:space="0"/>
            </w:tcBorders>
            <w:tcW w:w="3347" w:type="dxa"/>
            <w:vAlign w:val="center"/>
            <w:vMerge w:val="restart"/>
            <w:textDirection w:val="lrTb"/>
            <w:noWrap w:val="false"/>
          </w:tcPr>
          <w:p>
            <w:pPr>
              <w:pStyle w:val="1598"/>
              <w:jc w:val="center"/>
              <w:rPr>
                <w:color w:val="000000"/>
                <w:sz w:val="20"/>
                <w:szCs w:val="20"/>
              </w:rPr>
            </w:pPr>
            <w:r>
              <w:rPr>
                <w:color w:val="000000"/>
                <w:sz w:val="20"/>
                <w:szCs w:val="20"/>
              </w:rPr>
              <w:t xml:space="preserve">Показатели</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66" w:type="dxa"/>
            <w:vAlign w:val="center"/>
            <w:vMerge w:val="restart"/>
            <w:textDirection w:val="lrTb"/>
            <w:noWrap w:val="false"/>
          </w:tcPr>
          <w:p>
            <w:pPr>
              <w:pStyle w:val="1598"/>
              <w:jc w:val="center"/>
              <w:rPr>
                <w:color w:val="000000"/>
                <w:sz w:val="20"/>
                <w:szCs w:val="20"/>
              </w:rPr>
            </w:pPr>
            <w:r>
              <w:rPr>
                <w:color w:val="000000"/>
                <w:sz w:val="20"/>
                <w:szCs w:val="20"/>
              </w:rPr>
              <w:t xml:space="preserve">Ед. изм.</w:t>
            </w:r>
            <w:r>
              <w:rPr>
                <w:color w:val="000000"/>
                <w:sz w:val="20"/>
                <w:szCs w:val="20"/>
              </w:rPr>
            </w:r>
          </w:p>
        </w:tc>
        <w:tc>
          <w:tcPr>
            <w:tcBorders>
              <w:top w:val="single" w:color="000000" w:sz="4" w:space="0"/>
              <w:bottom w:val="single" w:color="000000" w:sz="4" w:space="0"/>
              <w:right w:val="single" w:color="000000" w:sz="4" w:space="0"/>
            </w:tcBorders>
            <w:tcW w:w="1044" w:type="dxa"/>
            <w:vAlign w:val="center"/>
            <w:textDirection w:val="lrTb"/>
            <w:noWrap w:val="false"/>
          </w:tcPr>
          <w:p>
            <w:pPr>
              <w:pStyle w:val="1598"/>
              <w:jc w:val="center"/>
              <w:rPr>
                <w:sz w:val="20"/>
                <w:szCs w:val="20"/>
              </w:rPr>
            </w:pPr>
            <w:r>
              <w:rPr>
                <w:sz w:val="20"/>
                <w:szCs w:val="20"/>
              </w:rPr>
              <w:t xml:space="preserve">2024 год</w:t>
            </w:r>
            <w:r>
              <w:rPr>
                <w:sz w:val="20"/>
                <w:szCs w:val="20"/>
              </w:rPr>
            </w:r>
          </w:p>
        </w:tc>
        <w:tc>
          <w:tcPr>
            <w:gridSpan w:val="2"/>
            <w:tcBorders>
              <w:top w:val="single" w:color="000000" w:sz="4" w:space="0"/>
              <w:bottom w:val="single" w:color="000000" w:sz="4" w:space="0"/>
              <w:right w:val="single" w:color="000000" w:sz="4" w:space="0"/>
            </w:tcBorders>
            <w:tcW w:w="2087" w:type="dxa"/>
            <w:vAlign w:val="center"/>
            <w:textDirection w:val="lrTb"/>
            <w:noWrap w:val="false"/>
          </w:tcPr>
          <w:p>
            <w:pPr>
              <w:pStyle w:val="1598"/>
              <w:jc w:val="center"/>
              <w:rPr>
                <w:sz w:val="20"/>
                <w:szCs w:val="20"/>
              </w:rPr>
            </w:pPr>
            <w:r>
              <w:rPr>
                <w:sz w:val="20"/>
                <w:szCs w:val="20"/>
              </w:rPr>
              <w:t xml:space="preserve">2025 год</w:t>
            </w:r>
            <w:r>
              <w:rPr>
                <w:sz w:val="20"/>
                <w:szCs w:val="20"/>
              </w:rPr>
            </w:r>
          </w:p>
        </w:tc>
        <w:tc>
          <w:tcPr>
            <w:tcBorders>
              <w:top w:val="single" w:color="000000" w:sz="4" w:space="0"/>
              <w:left w:val="single" w:color="000000" w:sz="4" w:space="0"/>
              <w:bottom w:val="single" w:color="000000" w:sz="4" w:space="0"/>
              <w:right w:val="single" w:color="000000" w:sz="4" w:space="0"/>
            </w:tcBorders>
            <w:tcW w:w="1043" w:type="dxa"/>
            <w:vAlign w:val="center"/>
            <w:vMerge w:val="restart"/>
            <w:textDirection w:val="lrTb"/>
            <w:noWrap w:val="false"/>
          </w:tcPr>
          <w:p>
            <w:pPr>
              <w:pStyle w:val="1598"/>
              <w:jc w:val="center"/>
              <w:rPr>
                <w:sz w:val="20"/>
                <w:szCs w:val="20"/>
              </w:rPr>
            </w:pPr>
            <w:r>
              <w:rPr>
                <w:sz w:val="20"/>
                <w:szCs w:val="20"/>
              </w:rPr>
              <w:t xml:space="preserve">2026 год</w:t>
            </w:r>
            <w:r>
              <w:rPr>
                <w:sz w:val="20"/>
                <w:szCs w:val="20"/>
              </w:rPr>
            </w:r>
          </w:p>
        </w:tc>
        <w:tc>
          <w:tcPr>
            <w:tcBorders>
              <w:top w:val="single" w:color="000000" w:sz="4" w:space="0"/>
              <w:left w:val="single" w:color="000000" w:sz="4" w:space="0"/>
              <w:bottom w:val="single" w:color="000000" w:sz="4" w:space="0"/>
              <w:right w:val="single" w:color="000000" w:sz="4" w:space="0"/>
            </w:tcBorders>
            <w:tcW w:w="1044" w:type="dxa"/>
            <w:vAlign w:val="center"/>
            <w:vMerge w:val="restart"/>
            <w:textDirection w:val="lrTb"/>
            <w:noWrap w:val="false"/>
          </w:tcPr>
          <w:p>
            <w:pPr>
              <w:pStyle w:val="1598"/>
              <w:jc w:val="center"/>
              <w:rPr>
                <w:sz w:val="20"/>
                <w:szCs w:val="20"/>
              </w:rPr>
            </w:pPr>
            <w:r>
              <w:rPr>
                <w:sz w:val="20"/>
                <w:szCs w:val="20"/>
              </w:rPr>
              <w:t xml:space="preserve">2027 год</w:t>
            </w:r>
            <w:r>
              <w:rPr>
                <w:sz w:val="20"/>
                <w:szCs w:val="20"/>
              </w:rPr>
            </w:r>
          </w:p>
        </w:tc>
        <w:tc>
          <w:tcPr>
            <w:tcBorders>
              <w:top w:val="single" w:color="000000" w:sz="4" w:space="0"/>
              <w:left w:val="single" w:color="000000" w:sz="4" w:space="0"/>
              <w:bottom w:val="single" w:color="000000" w:sz="4" w:space="0"/>
              <w:right w:val="single" w:color="000000" w:sz="4" w:space="0"/>
            </w:tcBorders>
            <w:tcW w:w="1043" w:type="dxa"/>
            <w:vAlign w:val="center"/>
            <w:vMerge w:val="restart"/>
            <w:textDirection w:val="lrTb"/>
            <w:noWrap w:val="false"/>
          </w:tcPr>
          <w:p>
            <w:pPr>
              <w:pStyle w:val="1598"/>
              <w:jc w:val="center"/>
              <w:rPr>
                <w:sz w:val="20"/>
                <w:szCs w:val="20"/>
              </w:rPr>
            </w:pPr>
            <w:r>
              <w:rPr>
                <w:sz w:val="20"/>
                <w:szCs w:val="20"/>
              </w:rPr>
              <w:t xml:space="preserve">2028 год</w:t>
            </w:r>
            <w:r>
              <w:rPr>
                <w:sz w:val="20"/>
                <w:szCs w:val="20"/>
              </w:rPr>
            </w:r>
          </w:p>
        </w:tc>
        <w:tc>
          <w:tcPr>
            <w:tcBorders>
              <w:top w:val="single" w:color="000000" w:sz="4" w:space="0"/>
              <w:left w:val="single" w:color="000000" w:sz="4" w:space="0"/>
              <w:bottom w:val="single" w:color="000000" w:sz="4" w:space="0"/>
              <w:right w:val="single" w:color="000000" w:sz="4" w:space="0"/>
            </w:tcBorders>
            <w:tcW w:w="1044" w:type="dxa"/>
            <w:vAlign w:val="center"/>
            <w:vMerge w:val="restart"/>
            <w:textDirection w:val="lrTb"/>
            <w:noWrap w:val="false"/>
          </w:tcPr>
          <w:p>
            <w:pPr>
              <w:pStyle w:val="1598"/>
              <w:jc w:val="center"/>
              <w:rPr>
                <w:sz w:val="20"/>
                <w:szCs w:val="20"/>
              </w:rPr>
            </w:pPr>
            <w:r>
              <w:rPr>
                <w:sz w:val="20"/>
                <w:szCs w:val="20"/>
              </w:rPr>
              <w:t xml:space="preserve">2029 год</w:t>
            </w:r>
            <w:r>
              <w:rPr>
                <w:sz w:val="20"/>
                <w:szCs w:val="20"/>
              </w:rPr>
            </w:r>
          </w:p>
        </w:tc>
        <w:tc>
          <w:tcPr>
            <w:tcBorders>
              <w:top w:val="single" w:color="000000" w:sz="4" w:space="0"/>
              <w:left w:val="single" w:color="000000" w:sz="4" w:space="0"/>
              <w:bottom w:val="single" w:color="000000" w:sz="4" w:space="0"/>
              <w:right w:val="single" w:color="000000" w:sz="4" w:space="0"/>
            </w:tcBorders>
            <w:tcW w:w="1043" w:type="dxa"/>
            <w:vAlign w:val="center"/>
            <w:vMerge w:val="restart"/>
            <w:textDirection w:val="lrTb"/>
            <w:noWrap w:val="false"/>
          </w:tcPr>
          <w:p>
            <w:pPr>
              <w:pStyle w:val="1598"/>
              <w:jc w:val="center"/>
              <w:rPr>
                <w:sz w:val="20"/>
                <w:szCs w:val="20"/>
              </w:rPr>
            </w:pPr>
            <w:r>
              <w:rPr>
                <w:sz w:val="20"/>
                <w:szCs w:val="20"/>
              </w:rPr>
              <w:t xml:space="preserve">2030-2034гг.</w:t>
            </w:r>
            <w:r>
              <w:rPr>
                <w:sz w:val="20"/>
                <w:szCs w:val="20"/>
              </w:rPr>
            </w:r>
          </w:p>
        </w:tc>
        <w:tc>
          <w:tcPr>
            <w:tcBorders>
              <w:top w:val="single" w:color="000000" w:sz="4" w:space="0"/>
              <w:left w:val="single" w:color="000000" w:sz="4" w:space="0"/>
              <w:right w:val="single" w:color="000000" w:sz="4" w:space="0"/>
            </w:tcBorders>
            <w:tcW w:w="1044" w:type="dxa"/>
            <w:vAlign w:val="center"/>
            <w:vMerge w:val="restart"/>
            <w:textDirection w:val="lrTb"/>
            <w:noWrap w:val="false"/>
          </w:tcPr>
          <w:p>
            <w:pPr>
              <w:pStyle w:val="1598"/>
              <w:jc w:val="center"/>
              <w:rPr>
                <w:sz w:val="20"/>
                <w:szCs w:val="20"/>
              </w:rPr>
            </w:pPr>
            <w:r>
              <w:rPr>
                <w:sz w:val="20"/>
                <w:szCs w:val="20"/>
              </w:rPr>
              <w:t xml:space="preserve">2035-2040гг.</w:t>
            </w:r>
            <w:r>
              <w:rPr>
                <w:sz w:val="20"/>
                <w:szCs w:val="20"/>
              </w:rPr>
            </w:r>
          </w:p>
        </w:tc>
      </w:tr>
      <w:tr>
        <w:tblPrEx/>
        <w:trPr>
          <w:trHeight w:val="23"/>
          <w:tblHeader/>
        </w:trPr>
        <w:tc>
          <w:tcPr>
            <w:tcBorders>
              <w:top w:val="single" w:color="000000" w:sz="4" w:space="0"/>
              <w:left w:val="single" w:color="000000" w:sz="4" w:space="0"/>
              <w:bottom w:val="single" w:color="000000" w:sz="4" w:space="0"/>
              <w:right w:val="single" w:color="000000" w:sz="4" w:space="0"/>
            </w:tcBorders>
            <w:tcW w:w="1065" w:type="dxa"/>
            <w:vAlign w:val="center"/>
            <w:vMerge w:val="continue"/>
            <w:textDirection w:val="lrTb"/>
            <w:noWrap w:val="false"/>
          </w:tcPr>
          <w:p>
            <w:pPr>
              <w:pStyle w:val="1598"/>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3347"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66"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sz w:val="20"/>
                <w:szCs w:val="20"/>
              </w:rPr>
            </w:pPr>
            <w:r>
              <w:rPr>
                <w:sz w:val="20"/>
                <w:szCs w:val="20"/>
              </w:rPr>
              <w:t xml:space="preserve">факт</w:t>
            </w:r>
            <w:r>
              <w:rPr>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sz w:val="20"/>
                <w:szCs w:val="20"/>
              </w:rPr>
            </w:pPr>
            <w:r>
              <w:rPr>
                <w:sz w:val="20"/>
                <w:szCs w:val="20"/>
              </w:rPr>
              <w:t xml:space="preserve">план</w:t>
            </w:r>
            <w:r>
              <w:rPr>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sz w:val="20"/>
                <w:szCs w:val="20"/>
              </w:rPr>
            </w:pPr>
            <w:r>
              <w:rPr>
                <w:sz w:val="20"/>
                <w:szCs w:val="20"/>
              </w:rPr>
              <w:t xml:space="preserve">ожид.</w:t>
            </w:r>
            <w:r>
              <w:rPr>
                <w:sz w:val="20"/>
                <w:szCs w:val="20"/>
              </w:rPr>
            </w:r>
          </w:p>
        </w:tc>
        <w:tc>
          <w:tcPr>
            <w:tcBorders>
              <w:top w:val="single" w:color="000000" w:sz="4" w:space="0"/>
              <w:left w:val="single" w:color="000000" w:sz="4" w:space="0"/>
              <w:bottom w:val="single" w:color="000000" w:sz="4" w:space="0"/>
              <w:right w:val="single" w:color="000000" w:sz="4" w:space="0"/>
            </w:tcBorders>
            <w:tcW w:w="1043" w:type="dxa"/>
            <w:vAlign w:val="center"/>
            <w:vMerge w:val="continue"/>
            <w:textDirection w:val="lrTb"/>
            <w:noWrap w:val="false"/>
          </w:tcPr>
          <w:p>
            <w:pPr>
              <w:pStyle w:val="1598"/>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1044" w:type="dxa"/>
            <w:vAlign w:val="center"/>
            <w:vMerge w:val="continue"/>
            <w:textDirection w:val="lrTb"/>
            <w:noWrap w:val="false"/>
          </w:tcPr>
          <w:p>
            <w:pPr>
              <w:pStyle w:val="1598"/>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1043" w:type="dxa"/>
            <w:vAlign w:val="center"/>
            <w:vMerge w:val="continue"/>
            <w:textDirection w:val="lrTb"/>
            <w:noWrap w:val="false"/>
          </w:tcPr>
          <w:p>
            <w:pPr>
              <w:pStyle w:val="1598"/>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1044" w:type="dxa"/>
            <w:vAlign w:val="center"/>
            <w:vMerge w:val="continue"/>
            <w:textDirection w:val="lrTb"/>
            <w:noWrap w:val="false"/>
          </w:tcPr>
          <w:p>
            <w:pPr>
              <w:pStyle w:val="1598"/>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1043" w:type="dxa"/>
            <w:vAlign w:val="center"/>
            <w:vMerge w:val="continue"/>
            <w:textDirection w:val="lrTb"/>
            <w:noWrap w:val="false"/>
          </w:tcPr>
          <w:p>
            <w:pPr>
              <w:pStyle w:val="1598"/>
              <w:rPr>
                <w:sz w:val="20"/>
                <w:szCs w:val="20"/>
              </w:rPr>
            </w:pPr>
            <w:r>
              <w:rPr>
                <w:sz w:val="20"/>
                <w:szCs w:val="20"/>
              </w:rPr>
            </w:r>
            <w:r>
              <w:rPr>
                <w:sz w:val="20"/>
                <w:szCs w:val="20"/>
              </w:rPr>
            </w:r>
          </w:p>
        </w:tc>
        <w:tc>
          <w:tcPr>
            <w:tcBorders>
              <w:top w:val="single" w:color="000000" w:sz="4" w:space="0"/>
              <w:left w:val="single" w:color="000000" w:sz="4" w:space="0"/>
              <w:right w:val="single" w:color="000000" w:sz="4" w:space="0"/>
            </w:tcBorders>
            <w:tcW w:w="1044" w:type="dxa"/>
            <w:vAlign w:val="center"/>
            <w:vMerge w:val="continue"/>
            <w:textDirection w:val="lrTb"/>
            <w:noWrap w:val="false"/>
          </w:tcPr>
          <w:p>
            <w:pPr>
              <w:pStyle w:val="1598"/>
              <w:jc w:val="center"/>
              <w:rPr>
                <w:sz w:val="20"/>
                <w:szCs w:val="20"/>
              </w:rPr>
            </w:pPr>
            <w:r>
              <w:rPr>
                <w:sz w:val="20"/>
                <w:szCs w:val="20"/>
              </w:rPr>
            </w:r>
            <w:r>
              <w:rPr>
                <w:sz w:val="20"/>
                <w:szCs w:val="20"/>
              </w:rPr>
            </w:r>
          </w:p>
        </w:tc>
      </w:tr>
      <w:tr>
        <w:tblPrEx/>
        <w:trPr>
          <w:trHeight w:val="23"/>
          <w:tblHeader/>
        </w:trPr>
        <w:tc>
          <w:tcPr>
            <w:tcBorders>
              <w:left w:val="single" w:color="000000" w:sz="4" w:space="0"/>
              <w:bottom w:val="single" w:color="000000" w:sz="4" w:space="0"/>
              <w:right w:val="single" w:color="000000" w:sz="4" w:space="0"/>
            </w:tcBorders>
            <w:tcW w:w="1065" w:type="dxa"/>
            <w:vAlign w:val="center"/>
            <w:textDirection w:val="lrTb"/>
            <w:noWrap w:val="false"/>
          </w:tcPr>
          <w:p>
            <w:pPr>
              <w:pStyle w:val="1598"/>
              <w:jc w:val="center"/>
              <w:rPr>
                <w:iCs/>
                <w:color w:val="000000"/>
                <w:sz w:val="20"/>
                <w:szCs w:val="20"/>
              </w:rPr>
            </w:pPr>
            <w:r>
              <w:rPr>
                <w:iCs/>
                <w:color w:val="000000"/>
                <w:sz w:val="20"/>
                <w:szCs w:val="20"/>
              </w:rPr>
              <w:t xml:space="preserve">1</w:t>
            </w:r>
            <w:r>
              <w:rPr>
                <w:iCs/>
                <w:color w:val="000000"/>
                <w:sz w:val="20"/>
                <w:szCs w:val="20"/>
              </w:rPr>
            </w:r>
          </w:p>
        </w:tc>
        <w:tc>
          <w:tcPr>
            <w:tcBorders>
              <w:bottom w:val="single" w:color="000000" w:sz="4" w:space="0"/>
              <w:right w:val="single" w:color="000000" w:sz="4" w:space="0"/>
            </w:tcBorders>
            <w:tcW w:w="3347" w:type="dxa"/>
            <w:vAlign w:val="center"/>
            <w:textDirection w:val="lrTb"/>
            <w:noWrap w:val="false"/>
          </w:tcPr>
          <w:p>
            <w:pPr>
              <w:pStyle w:val="1598"/>
              <w:jc w:val="center"/>
              <w:rPr>
                <w:iCs/>
                <w:color w:val="000000"/>
                <w:sz w:val="20"/>
                <w:szCs w:val="20"/>
              </w:rPr>
            </w:pPr>
            <w:r>
              <w:rPr>
                <w:iCs/>
                <w:color w:val="000000"/>
                <w:sz w:val="20"/>
                <w:szCs w:val="20"/>
              </w:rPr>
              <w:t xml:space="preserve">2</w:t>
            </w:r>
            <w:r>
              <w:rPr>
                <w:iCs/>
                <w:color w:val="000000"/>
                <w:sz w:val="20"/>
                <w:szCs w:val="20"/>
              </w:rPr>
            </w:r>
          </w:p>
        </w:tc>
        <w:tc>
          <w:tcPr>
            <w:tcBorders>
              <w:bottom w:val="single" w:color="000000" w:sz="4" w:space="0"/>
              <w:right w:val="single" w:color="000000" w:sz="4" w:space="0"/>
            </w:tcBorders>
            <w:tcW w:w="766" w:type="dxa"/>
            <w:vAlign w:val="center"/>
            <w:textDirection w:val="lrTb"/>
            <w:noWrap w:val="false"/>
          </w:tcPr>
          <w:p>
            <w:pPr>
              <w:pStyle w:val="1598"/>
              <w:jc w:val="center"/>
              <w:rPr>
                <w:iCs/>
                <w:color w:val="000000"/>
                <w:sz w:val="20"/>
                <w:szCs w:val="20"/>
              </w:rPr>
            </w:pPr>
            <w:r>
              <w:rPr>
                <w:iCs/>
                <w:color w:val="000000"/>
                <w:sz w:val="20"/>
                <w:szCs w:val="20"/>
              </w:rPr>
              <w:t xml:space="preserve">3</w:t>
            </w:r>
            <w:r>
              <w:rPr>
                <w:iCs/>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iCs/>
                <w:color w:val="000000"/>
                <w:sz w:val="20"/>
                <w:szCs w:val="20"/>
              </w:rPr>
            </w:pPr>
            <w:r>
              <w:rPr>
                <w:iCs/>
                <w:color w:val="000000"/>
                <w:sz w:val="20"/>
                <w:szCs w:val="20"/>
              </w:rPr>
              <w:t xml:space="preserve">6</w:t>
            </w:r>
            <w:r>
              <w:rPr>
                <w:iCs/>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iCs/>
                <w:color w:val="000000"/>
                <w:sz w:val="20"/>
                <w:szCs w:val="20"/>
              </w:rPr>
            </w:pPr>
            <w:r>
              <w:rPr>
                <w:iCs/>
                <w:color w:val="000000"/>
                <w:sz w:val="20"/>
                <w:szCs w:val="20"/>
              </w:rPr>
              <w:t xml:space="preserve">7</w:t>
            </w:r>
            <w:r>
              <w:rPr>
                <w:iCs/>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iCs/>
                <w:color w:val="000000"/>
                <w:sz w:val="20"/>
                <w:szCs w:val="20"/>
              </w:rPr>
            </w:pPr>
            <w:r>
              <w:rPr>
                <w:iCs/>
                <w:color w:val="000000"/>
                <w:sz w:val="20"/>
                <w:szCs w:val="20"/>
              </w:rPr>
              <w:t xml:space="preserve">8</w:t>
            </w:r>
            <w:r>
              <w:rPr>
                <w:iCs/>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iCs/>
                <w:color w:val="000000"/>
                <w:sz w:val="20"/>
                <w:szCs w:val="20"/>
              </w:rPr>
            </w:pPr>
            <w:r>
              <w:rPr>
                <w:iCs/>
                <w:color w:val="000000"/>
                <w:sz w:val="20"/>
                <w:szCs w:val="20"/>
              </w:rPr>
              <w:t xml:space="preserve">9</w:t>
            </w:r>
            <w:r>
              <w:rPr>
                <w:iCs/>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iCs/>
                <w:color w:val="000000"/>
                <w:sz w:val="20"/>
                <w:szCs w:val="20"/>
              </w:rPr>
            </w:pPr>
            <w:r>
              <w:rPr>
                <w:iCs/>
                <w:color w:val="000000"/>
                <w:sz w:val="20"/>
                <w:szCs w:val="20"/>
              </w:rPr>
              <w:t xml:space="preserve">10</w:t>
            </w:r>
            <w:r>
              <w:rPr>
                <w:iCs/>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iCs/>
                <w:color w:val="000000"/>
                <w:sz w:val="20"/>
                <w:szCs w:val="20"/>
              </w:rPr>
            </w:pPr>
            <w:r>
              <w:rPr>
                <w:iCs/>
                <w:color w:val="000000"/>
                <w:sz w:val="20"/>
                <w:szCs w:val="20"/>
              </w:rPr>
              <w:t xml:space="preserve">11</w:t>
            </w:r>
            <w:r>
              <w:rPr>
                <w:iCs/>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iCs/>
                <w:color w:val="000000"/>
                <w:sz w:val="20"/>
                <w:szCs w:val="20"/>
              </w:rPr>
            </w:pPr>
            <w:r>
              <w:rPr>
                <w:iCs/>
                <w:color w:val="000000"/>
                <w:sz w:val="20"/>
                <w:szCs w:val="20"/>
              </w:rPr>
              <w:t xml:space="preserve">12</w:t>
            </w:r>
            <w:r>
              <w:rPr>
                <w:iCs/>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iCs/>
                <w:color w:val="000000"/>
                <w:sz w:val="20"/>
                <w:szCs w:val="20"/>
              </w:rPr>
            </w:pPr>
            <w:r>
              <w:rPr>
                <w:iCs/>
                <w:color w:val="000000"/>
                <w:sz w:val="20"/>
                <w:szCs w:val="20"/>
              </w:rPr>
              <w:t xml:space="preserve">13</w:t>
            </w:r>
            <w:r>
              <w:rPr>
                <w:iCs/>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iCs/>
                <w:color w:val="000000"/>
                <w:sz w:val="20"/>
                <w:szCs w:val="20"/>
              </w:rPr>
            </w:pPr>
            <w:r>
              <w:rPr>
                <w:iCs/>
                <w:color w:val="000000"/>
                <w:sz w:val="20"/>
                <w:szCs w:val="20"/>
              </w:rPr>
              <w:t xml:space="preserve">14</w:t>
            </w:r>
            <w:r>
              <w:rPr>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1065" w:type="dxa"/>
            <w:vAlign w:val="center"/>
            <w:textDirection w:val="lrTb"/>
            <w:noWrap w:val="false"/>
          </w:tcPr>
          <w:p>
            <w:pPr>
              <w:pStyle w:val="1598"/>
              <w:jc w:val="center"/>
              <w:rPr>
                <w:color w:val="000000"/>
                <w:sz w:val="20"/>
                <w:szCs w:val="20"/>
              </w:rPr>
            </w:pPr>
            <w:r>
              <w:rPr>
                <w:color w:val="000000"/>
                <w:sz w:val="20"/>
                <w:szCs w:val="20"/>
              </w:rPr>
              <w:t xml:space="preserve">1.</w:t>
            </w:r>
            <w:r>
              <w:rPr>
                <w:color w:val="000000"/>
                <w:sz w:val="20"/>
                <w:szCs w:val="20"/>
              </w:rPr>
            </w:r>
          </w:p>
        </w:tc>
        <w:tc>
          <w:tcPr>
            <w:tcBorders>
              <w:bottom w:val="single" w:color="000000" w:sz="4" w:space="0"/>
              <w:right w:val="single" w:color="000000" w:sz="4" w:space="0"/>
            </w:tcBorders>
            <w:tcW w:w="3347" w:type="dxa"/>
            <w:vAlign w:val="center"/>
            <w:textDirection w:val="lrTb"/>
            <w:noWrap w:val="false"/>
          </w:tcPr>
          <w:p>
            <w:pPr>
              <w:pStyle w:val="1598"/>
              <w:jc w:val="center"/>
              <w:rPr>
                <w:color w:val="000000"/>
                <w:sz w:val="20"/>
                <w:szCs w:val="20"/>
              </w:rPr>
            </w:pPr>
            <w:r>
              <w:rPr>
                <w:color w:val="000000"/>
                <w:sz w:val="20"/>
                <w:szCs w:val="20"/>
              </w:rPr>
              <w:t xml:space="preserve">Отпущено питьевой воды всего для нужд холодного и горячего водоснабжения (по сети), из них:</w:t>
            </w:r>
            <w:r>
              <w:rPr>
                <w:color w:val="000000"/>
                <w:sz w:val="20"/>
                <w:szCs w:val="20"/>
              </w:rPr>
            </w:r>
          </w:p>
        </w:tc>
        <w:tc>
          <w:tcPr>
            <w:tcBorders>
              <w:bottom w:val="single" w:color="000000" w:sz="4" w:space="0"/>
              <w:right w:val="single" w:color="000000" w:sz="4" w:space="0"/>
            </w:tcBorders>
            <w:tcW w:w="766"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1217,21</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1308,57</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1247,43</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1285,58</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1285,58</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1285,58</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1316,36</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1645,83</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1991,19</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1065" w:type="dxa"/>
            <w:vAlign w:val="center"/>
            <w:textDirection w:val="lrTb"/>
            <w:noWrap w:val="false"/>
          </w:tcPr>
          <w:p>
            <w:pPr>
              <w:pStyle w:val="1598"/>
              <w:jc w:val="center"/>
              <w:rPr>
                <w:color w:val="000000"/>
                <w:sz w:val="20"/>
                <w:szCs w:val="20"/>
              </w:rPr>
            </w:pPr>
            <w:r>
              <w:rPr>
                <w:color w:val="000000"/>
                <w:sz w:val="20"/>
                <w:szCs w:val="20"/>
              </w:rPr>
              <w:t xml:space="preserve">1.1.</w:t>
            </w:r>
            <w:r>
              <w:rPr>
                <w:color w:val="000000"/>
                <w:sz w:val="20"/>
                <w:szCs w:val="20"/>
              </w:rPr>
            </w:r>
          </w:p>
        </w:tc>
        <w:tc>
          <w:tcPr>
            <w:tcBorders>
              <w:bottom w:val="single" w:color="000000" w:sz="4" w:space="0"/>
              <w:right w:val="single" w:color="000000" w:sz="4" w:space="0"/>
            </w:tcBorders>
            <w:tcW w:w="3347" w:type="dxa"/>
            <w:vAlign w:val="center"/>
            <w:textDirection w:val="lrTb"/>
            <w:noWrap w:val="false"/>
          </w:tcPr>
          <w:p>
            <w:pPr>
              <w:pStyle w:val="1598"/>
              <w:jc w:val="center"/>
              <w:rPr>
                <w:color w:val="000000"/>
                <w:sz w:val="20"/>
                <w:szCs w:val="20"/>
              </w:rPr>
            </w:pPr>
            <w:r>
              <w:rPr>
                <w:color w:val="000000"/>
                <w:sz w:val="20"/>
                <w:szCs w:val="20"/>
              </w:rPr>
              <w:t xml:space="preserve">Отпущено питьевой воды для нужд холодного водоснабжения (по сети), из них:</w:t>
            </w:r>
            <w:r>
              <w:rPr>
                <w:color w:val="000000"/>
                <w:sz w:val="20"/>
                <w:szCs w:val="20"/>
              </w:rPr>
            </w:r>
          </w:p>
        </w:tc>
        <w:tc>
          <w:tcPr>
            <w:tcBorders>
              <w:bottom w:val="single" w:color="000000" w:sz="4" w:space="0"/>
              <w:right w:val="single" w:color="000000" w:sz="4" w:space="0"/>
            </w:tcBorders>
            <w:tcW w:w="766"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971,75</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1025,71</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991,58</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1018,31</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1018,31</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1018,31</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1036,43</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1358,95</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1690,86</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1065" w:type="dxa"/>
            <w:vAlign w:val="center"/>
            <w:vMerge w:val="restart"/>
            <w:textDirection w:val="lrTb"/>
            <w:noWrap w:val="false"/>
          </w:tcPr>
          <w:p>
            <w:pPr>
              <w:pStyle w:val="1598"/>
              <w:jc w:val="center"/>
              <w:rPr>
                <w:color w:val="000000"/>
                <w:sz w:val="20"/>
                <w:szCs w:val="20"/>
              </w:rPr>
            </w:pPr>
            <w:r>
              <w:rPr>
                <w:color w:val="000000"/>
                <w:sz w:val="20"/>
                <w:szCs w:val="20"/>
              </w:rPr>
              <w:t xml:space="preserve">1.1.1.</w:t>
            </w:r>
            <w:r>
              <w:rPr>
                <w:color w:val="000000"/>
                <w:sz w:val="20"/>
                <w:szCs w:val="20"/>
              </w:rPr>
            </w:r>
          </w:p>
        </w:tc>
        <w:tc>
          <w:tcPr>
            <w:tcBorders>
              <w:left w:val="single" w:color="000000" w:sz="4" w:space="0"/>
              <w:bottom w:val="single" w:color="000000" w:sz="4" w:space="0"/>
              <w:right w:val="single" w:color="000000" w:sz="4" w:space="0"/>
            </w:tcBorders>
            <w:tcW w:w="3347" w:type="dxa"/>
            <w:vAlign w:val="center"/>
            <w:vMerge w:val="restart"/>
            <w:textDirection w:val="lrTb"/>
            <w:noWrap w:val="false"/>
          </w:tcPr>
          <w:p>
            <w:pPr>
              <w:pStyle w:val="1598"/>
              <w:jc w:val="center"/>
              <w:rPr>
                <w:color w:val="000000"/>
                <w:sz w:val="20"/>
                <w:szCs w:val="20"/>
              </w:rPr>
            </w:pPr>
            <w:r>
              <w:rPr>
                <w:color w:val="000000"/>
                <w:sz w:val="20"/>
                <w:szCs w:val="20"/>
              </w:rPr>
              <w:t xml:space="preserve">населению в т.ч.:</w:t>
            </w:r>
            <w:r>
              <w:rPr>
                <w:color w:val="000000"/>
                <w:sz w:val="20"/>
                <w:szCs w:val="20"/>
              </w:rPr>
            </w:r>
          </w:p>
        </w:tc>
        <w:tc>
          <w:tcPr>
            <w:tcBorders>
              <w:bottom w:val="single" w:color="000000" w:sz="4" w:space="0"/>
              <w:right w:val="single" w:color="000000" w:sz="4" w:space="0"/>
            </w:tcBorders>
            <w:tcW w:w="766"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544,87</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556,14</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550,61</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553,32</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553,32</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553,32</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561,56</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742,96</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924,42</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1065"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3347"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766"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56,07</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54,22</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55,53</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54,34</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54,34</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54,34</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54,18</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54,67</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54,67</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1065" w:type="dxa"/>
            <w:vAlign w:val="center"/>
            <w:vMerge w:val="restart"/>
            <w:textDirection w:val="lrTb"/>
            <w:noWrap w:val="false"/>
          </w:tcPr>
          <w:p>
            <w:pPr>
              <w:pStyle w:val="1598"/>
              <w:jc w:val="center"/>
              <w:rPr>
                <w:color w:val="000000"/>
                <w:sz w:val="20"/>
                <w:szCs w:val="20"/>
              </w:rPr>
            </w:pPr>
            <w:r>
              <w:rPr>
                <w:color w:val="000000"/>
                <w:sz w:val="20"/>
                <w:szCs w:val="20"/>
              </w:rPr>
              <w:t xml:space="preserve">1.1.2.</w:t>
            </w:r>
            <w:r>
              <w:rPr>
                <w:color w:val="000000"/>
                <w:sz w:val="20"/>
                <w:szCs w:val="20"/>
              </w:rPr>
            </w:r>
          </w:p>
        </w:tc>
        <w:tc>
          <w:tcPr>
            <w:tcBorders>
              <w:left w:val="single" w:color="000000" w:sz="4" w:space="0"/>
              <w:bottom w:val="single" w:color="000000" w:sz="4" w:space="0"/>
              <w:right w:val="single" w:color="000000" w:sz="4" w:space="0"/>
            </w:tcBorders>
            <w:tcW w:w="3347" w:type="dxa"/>
            <w:vAlign w:val="center"/>
            <w:vMerge w:val="restart"/>
            <w:textDirection w:val="lrTb"/>
            <w:noWrap w:val="false"/>
          </w:tcPr>
          <w:p>
            <w:pPr>
              <w:pStyle w:val="1598"/>
              <w:jc w:val="center"/>
              <w:rPr>
                <w:color w:val="000000"/>
                <w:sz w:val="20"/>
                <w:szCs w:val="20"/>
              </w:rPr>
            </w:pPr>
            <w:r>
              <w:rPr>
                <w:color w:val="000000"/>
                <w:sz w:val="20"/>
                <w:szCs w:val="20"/>
              </w:rPr>
              <w:t xml:space="preserve">бюджетным организациям, в т.ч.:</w:t>
            </w:r>
            <w:r>
              <w:rPr>
                <w:color w:val="000000"/>
                <w:sz w:val="20"/>
                <w:szCs w:val="20"/>
              </w:rPr>
            </w:r>
          </w:p>
        </w:tc>
        <w:tc>
          <w:tcPr>
            <w:tcBorders>
              <w:bottom w:val="single" w:color="000000" w:sz="4" w:space="0"/>
              <w:right w:val="single" w:color="000000" w:sz="4" w:space="0"/>
            </w:tcBorders>
            <w:tcW w:w="766"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34,83</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36,04</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36,08</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35,17</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35,17</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35,17</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35,22</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42,25</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52,57</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1065"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3347"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766"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3,58</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3,51</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3,64</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3,45</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3,45</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3,45</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3,40</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3,11</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3,11</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1065" w:type="dxa"/>
            <w:vAlign w:val="center"/>
            <w:vMerge w:val="restart"/>
            <w:textDirection w:val="lrTb"/>
            <w:noWrap w:val="false"/>
          </w:tcPr>
          <w:p>
            <w:pPr>
              <w:pStyle w:val="1598"/>
              <w:jc w:val="center"/>
              <w:rPr>
                <w:color w:val="000000"/>
                <w:sz w:val="20"/>
                <w:szCs w:val="20"/>
              </w:rPr>
            </w:pPr>
            <w:r>
              <w:rPr>
                <w:color w:val="000000"/>
                <w:sz w:val="20"/>
                <w:szCs w:val="20"/>
              </w:rPr>
              <w:t xml:space="preserve">1.1.3.</w:t>
            </w:r>
            <w:r>
              <w:rPr>
                <w:color w:val="000000"/>
                <w:sz w:val="20"/>
                <w:szCs w:val="20"/>
              </w:rPr>
            </w:r>
          </w:p>
        </w:tc>
        <w:tc>
          <w:tcPr>
            <w:tcBorders>
              <w:left w:val="single" w:color="000000" w:sz="4" w:space="0"/>
              <w:bottom w:val="single" w:color="000000" w:sz="4" w:space="0"/>
              <w:right w:val="single" w:color="000000" w:sz="4" w:space="0"/>
            </w:tcBorders>
            <w:tcW w:w="3347" w:type="dxa"/>
            <w:vAlign w:val="center"/>
            <w:vMerge w:val="restart"/>
            <w:textDirection w:val="lrTb"/>
            <w:noWrap w:val="false"/>
          </w:tcPr>
          <w:p>
            <w:pPr>
              <w:pStyle w:val="1598"/>
              <w:jc w:val="center"/>
              <w:rPr>
                <w:color w:val="000000"/>
                <w:sz w:val="20"/>
                <w:szCs w:val="20"/>
              </w:rPr>
            </w:pPr>
            <w:r>
              <w:rPr>
                <w:color w:val="000000"/>
                <w:sz w:val="20"/>
                <w:szCs w:val="20"/>
              </w:rPr>
              <w:t xml:space="preserve">собственное потребление, в т.ч.:</w:t>
            </w:r>
            <w:r>
              <w:rPr>
                <w:color w:val="000000"/>
                <w:sz w:val="20"/>
                <w:szCs w:val="20"/>
              </w:rPr>
            </w:r>
          </w:p>
        </w:tc>
        <w:tc>
          <w:tcPr>
            <w:tcBorders>
              <w:bottom w:val="single" w:color="000000" w:sz="4" w:space="0"/>
              <w:right w:val="single" w:color="000000" w:sz="4" w:space="0"/>
            </w:tcBorders>
            <w:tcW w:w="766"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i/>
                <w:iCs/>
                <w:color w:val="000000"/>
                <w:sz w:val="20"/>
                <w:szCs w:val="20"/>
              </w:rPr>
            </w:pPr>
            <w:r>
              <w:rPr>
                <w:i/>
                <w:iCs/>
                <w:color w:val="000000"/>
                <w:sz w:val="20"/>
                <w:szCs w:val="20"/>
              </w:rPr>
              <w:t xml:space="preserve">174,42</w:t>
            </w:r>
            <w:r>
              <w:rPr>
                <w:i/>
                <w:iCs/>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i/>
                <w:iCs/>
                <w:color w:val="000000"/>
                <w:sz w:val="20"/>
                <w:szCs w:val="20"/>
              </w:rPr>
            </w:pPr>
            <w:r>
              <w:rPr>
                <w:i/>
                <w:iCs/>
                <w:color w:val="000000"/>
                <w:sz w:val="20"/>
                <w:szCs w:val="20"/>
              </w:rPr>
              <w:t xml:space="preserve">202,73</w:t>
            </w:r>
            <w:r>
              <w:rPr>
                <w:i/>
                <w:iCs/>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i/>
                <w:iCs/>
                <w:color w:val="000000"/>
                <w:sz w:val="20"/>
                <w:szCs w:val="20"/>
              </w:rPr>
            </w:pPr>
            <w:r>
              <w:rPr>
                <w:i/>
                <w:iCs/>
                <w:color w:val="000000"/>
                <w:sz w:val="20"/>
                <w:szCs w:val="20"/>
              </w:rPr>
              <w:t xml:space="preserve">182,82</w:t>
            </w:r>
            <w:r>
              <w:rPr>
                <w:i/>
                <w:iCs/>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i/>
                <w:iCs/>
                <w:color w:val="000000"/>
                <w:sz w:val="20"/>
                <w:szCs w:val="20"/>
              </w:rPr>
            </w:pPr>
            <w:r>
              <w:rPr>
                <w:i/>
                <w:iCs/>
                <w:color w:val="000000"/>
                <w:sz w:val="20"/>
                <w:szCs w:val="20"/>
              </w:rPr>
              <w:t xml:space="preserve">203,49</w:t>
            </w:r>
            <w:r>
              <w:rPr>
                <w:i/>
                <w:iCs/>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i/>
                <w:iCs/>
                <w:color w:val="000000"/>
                <w:sz w:val="20"/>
                <w:szCs w:val="20"/>
              </w:rPr>
            </w:pPr>
            <w:r>
              <w:rPr>
                <w:i/>
                <w:iCs/>
                <w:color w:val="000000"/>
                <w:sz w:val="20"/>
                <w:szCs w:val="20"/>
              </w:rPr>
              <w:t xml:space="preserve">203,49</w:t>
            </w:r>
            <w:r>
              <w:rPr>
                <w:i/>
                <w:iCs/>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i/>
                <w:iCs/>
                <w:color w:val="000000"/>
                <w:sz w:val="20"/>
                <w:szCs w:val="20"/>
              </w:rPr>
            </w:pPr>
            <w:r>
              <w:rPr>
                <w:i/>
                <w:iCs/>
                <w:color w:val="000000"/>
                <w:sz w:val="20"/>
                <w:szCs w:val="20"/>
              </w:rPr>
              <w:t xml:space="preserve">203,49</w:t>
            </w:r>
            <w:r>
              <w:rPr>
                <w:i/>
                <w:iCs/>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i/>
                <w:iCs/>
                <w:color w:val="000000"/>
                <w:sz w:val="20"/>
                <w:szCs w:val="20"/>
              </w:rPr>
            </w:pPr>
            <w:r>
              <w:rPr>
                <w:i/>
                <w:iCs/>
                <w:color w:val="000000"/>
                <w:sz w:val="20"/>
                <w:szCs w:val="20"/>
              </w:rPr>
              <w:t xml:space="preserve">206,44</w:t>
            </w:r>
            <w:r>
              <w:rPr>
                <w:i/>
                <w:iCs/>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i/>
                <w:iCs/>
                <w:color w:val="000000"/>
                <w:sz w:val="20"/>
                <w:szCs w:val="20"/>
              </w:rPr>
            </w:pPr>
            <w:r>
              <w:rPr>
                <w:i/>
                <w:iCs/>
                <w:color w:val="000000"/>
                <w:sz w:val="20"/>
                <w:szCs w:val="20"/>
              </w:rPr>
              <w:t xml:space="preserve">265,19</w:t>
            </w:r>
            <w:r>
              <w:rPr>
                <w:i/>
                <w:iCs/>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i/>
                <w:iCs/>
                <w:color w:val="000000"/>
                <w:sz w:val="20"/>
                <w:szCs w:val="20"/>
              </w:rPr>
            </w:pPr>
            <w:r>
              <w:rPr>
                <w:i/>
                <w:iCs/>
                <w:color w:val="000000"/>
                <w:sz w:val="20"/>
                <w:szCs w:val="20"/>
              </w:rPr>
              <w:t xml:space="preserve">329,96</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1065"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left w:val="single" w:color="000000" w:sz="4" w:space="0"/>
              <w:bottom w:val="single" w:color="000000" w:sz="4" w:space="0"/>
              <w:right w:val="single" w:color="000000" w:sz="4" w:space="0"/>
            </w:tcBorders>
            <w:tcW w:w="3347"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766"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i/>
                <w:iCs/>
                <w:color w:val="000000"/>
                <w:sz w:val="20"/>
                <w:szCs w:val="20"/>
              </w:rPr>
            </w:pPr>
            <w:r>
              <w:rPr>
                <w:i/>
                <w:iCs/>
                <w:color w:val="000000"/>
                <w:sz w:val="20"/>
                <w:szCs w:val="20"/>
              </w:rPr>
              <w:t xml:space="preserve">17,95</w:t>
            </w:r>
            <w:r>
              <w:rPr>
                <w:i/>
                <w:iCs/>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i/>
                <w:iCs/>
                <w:color w:val="000000"/>
                <w:sz w:val="20"/>
                <w:szCs w:val="20"/>
              </w:rPr>
            </w:pPr>
            <w:r>
              <w:rPr>
                <w:i/>
                <w:iCs/>
                <w:color w:val="000000"/>
                <w:sz w:val="20"/>
                <w:szCs w:val="20"/>
              </w:rPr>
              <w:t xml:space="preserve">19,76</w:t>
            </w:r>
            <w:r>
              <w:rPr>
                <w:i/>
                <w:iCs/>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i/>
                <w:iCs/>
                <w:color w:val="000000"/>
                <w:sz w:val="20"/>
                <w:szCs w:val="20"/>
              </w:rPr>
            </w:pPr>
            <w:r>
              <w:rPr>
                <w:i/>
                <w:iCs/>
                <w:color w:val="000000"/>
                <w:sz w:val="20"/>
                <w:szCs w:val="20"/>
              </w:rPr>
              <w:t xml:space="preserve">18,44</w:t>
            </w:r>
            <w:r>
              <w:rPr>
                <w:i/>
                <w:iCs/>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i/>
                <w:iCs/>
                <w:color w:val="000000"/>
                <w:sz w:val="20"/>
                <w:szCs w:val="20"/>
              </w:rPr>
            </w:pPr>
            <w:r>
              <w:rPr>
                <w:i/>
                <w:iCs/>
                <w:color w:val="000000"/>
                <w:sz w:val="20"/>
                <w:szCs w:val="20"/>
              </w:rPr>
              <w:t xml:space="preserve">19,98</w:t>
            </w:r>
            <w:r>
              <w:rPr>
                <w:i/>
                <w:iCs/>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i/>
                <w:iCs/>
                <w:color w:val="000000"/>
                <w:sz w:val="20"/>
                <w:szCs w:val="20"/>
              </w:rPr>
            </w:pPr>
            <w:r>
              <w:rPr>
                <w:i/>
                <w:iCs/>
                <w:color w:val="000000"/>
                <w:sz w:val="20"/>
                <w:szCs w:val="20"/>
              </w:rPr>
              <w:t xml:space="preserve">19,98</w:t>
            </w:r>
            <w:r>
              <w:rPr>
                <w:i/>
                <w:iCs/>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i/>
                <w:iCs/>
                <w:color w:val="000000"/>
                <w:sz w:val="20"/>
                <w:szCs w:val="20"/>
              </w:rPr>
            </w:pPr>
            <w:r>
              <w:rPr>
                <w:i/>
                <w:iCs/>
                <w:color w:val="000000"/>
                <w:sz w:val="20"/>
                <w:szCs w:val="20"/>
              </w:rPr>
              <w:t xml:space="preserve">19,98</w:t>
            </w:r>
            <w:r>
              <w:rPr>
                <w:i/>
                <w:iCs/>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i/>
                <w:iCs/>
                <w:color w:val="000000"/>
                <w:sz w:val="20"/>
                <w:szCs w:val="20"/>
              </w:rPr>
            </w:pPr>
            <w:r>
              <w:rPr>
                <w:i/>
                <w:iCs/>
                <w:color w:val="000000"/>
                <w:sz w:val="20"/>
                <w:szCs w:val="20"/>
              </w:rPr>
              <w:t xml:space="preserve">19,92</w:t>
            </w:r>
            <w:r>
              <w:rPr>
                <w:i/>
                <w:iCs/>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i/>
                <w:iCs/>
                <w:color w:val="000000"/>
                <w:sz w:val="20"/>
                <w:szCs w:val="20"/>
              </w:rPr>
            </w:pPr>
            <w:r>
              <w:rPr>
                <w:i/>
                <w:iCs/>
                <w:color w:val="000000"/>
                <w:sz w:val="20"/>
                <w:szCs w:val="20"/>
              </w:rPr>
              <w:t xml:space="preserve">19,51</w:t>
            </w:r>
            <w:r>
              <w:rPr>
                <w:i/>
                <w:iCs/>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i/>
                <w:iCs/>
                <w:color w:val="000000"/>
                <w:sz w:val="20"/>
                <w:szCs w:val="20"/>
              </w:rPr>
            </w:pPr>
            <w:r>
              <w:rPr>
                <w:i/>
                <w:iCs/>
                <w:color w:val="000000"/>
                <w:sz w:val="20"/>
                <w:szCs w:val="20"/>
              </w:rPr>
              <w:t xml:space="preserve">19,51</w:t>
            </w:r>
            <w:r>
              <w:rPr>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1065" w:type="dxa"/>
            <w:vAlign w:val="center"/>
            <w:vMerge w:val="restart"/>
            <w:textDirection w:val="lrTb"/>
            <w:noWrap w:val="false"/>
          </w:tcPr>
          <w:p>
            <w:pPr>
              <w:pStyle w:val="1598"/>
              <w:jc w:val="center"/>
              <w:rPr>
                <w:color w:val="000000"/>
                <w:sz w:val="20"/>
                <w:szCs w:val="20"/>
              </w:rPr>
            </w:pPr>
            <w:r>
              <w:rPr>
                <w:color w:val="000000"/>
                <w:sz w:val="20"/>
                <w:szCs w:val="20"/>
              </w:rPr>
              <w:t xml:space="preserve">1.1.4.</w:t>
            </w:r>
            <w:r>
              <w:rPr>
                <w:color w:val="000000"/>
                <w:sz w:val="20"/>
                <w:szCs w:val="20"/>
              </w:rPr>
            </w:r>
          </w:p>
        </w:tc>
        <w:tc>
          <w:tcPr>
            <w:tcBorders>
              <w:left w:val="single" w:color="000000" w:sz="4" w:space="0"/>
              <w:bottom w:val="single" w:color="000000" w:sz="4" w:space="0"/>
              <w:right w:val="single" w:color="000000" w:sz="4" w:space="0"/>
            </w:tcBorders>
            <w:tcW w:w="3347" w:type="dxa"/>
            <w:vAlign w:val="center"/>
            <w:vMerge w:val="restart"/>
            <w:textDirection w:val="lrTb"/>
            <w:noWrap w:val="false"/>
          </w:tcPr>
          <w:p>
            <w:pPr>
              <w:pStyle w:val="1598"/>
              <w:jc w:val="center"/>
              <w:rPr>
                <w:color w:val="000000"/>
                <w:sz w:val="20"/>
                <w:szCs w:val="20"/>
              </w:rPr>
            </w:pPr>
            <w:r>
              <w:rPr>
                <w:color w:val="000000"/>
                <w:sz w:val="20"/>
                <w:szCs w:val="20"/>
              </w:rPr>
              <w:t xml:space="preserve">прочим, в т.ч.: </w:t>
            </w:r>
            <w:r>
              <w:rPr>
                <w:color w:val="000000"/>
                <w:sz w:val="20"/>
                <w:szCs w:val="20"/>
              </w:rPr>
            </w:r>
          </w:p>
        </w:tc>
        <w:tc>
          <w:tcPr>
            <w:tcBorders>
              <w:bottom w:val="single" w:color="000000" w:sz="4" w:space="0"/>
              <w:right w:val="single" w:color="000000" w:sz="4" w:space="0"/>
            </w:tcBorders>
            <w:tcW w:w="766"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217,63</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230,8</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222,06</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226,34</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226,34</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226,34</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233,21</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308,55</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383,91</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1065"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3347"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766"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22,4</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22,5</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22,39</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22,23</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22,23</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22,23</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22,50</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22,71</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22,71</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1065" w:type="dxa"/>
            <w:vAlign w:val="center"/>
            <w:textDirection w:val="lrTb"/>
            <w:noWrap w:val="false"/>
          </w:tcPr>
          <w:p>
            <w:pPr>
              <w:pStyle w:val="1598"/>
              <w:jc w:val="center"/>
              <w:rPr>
                <w:color w:val="000000"/>
                <w:sz w:val="20"/>
                <w:szCs w:val="20"/>
              </w:rPr>
            </w:pPr>
            <w:r>
              <w:rPr>
                <w:color w:val="000000"/>
                <w:sz w:val="20"/>
                <w:szCs w:val="20"/>
              </w:rPr>
              <w:t xml:space="preserve">1.1.5.</w:t>
            </w:r>
            <w:r>
              <w:rPr>
                <w:color w:val="000000"/>
                <w:sz w:val="20"/>
                <w:szCs w:val="20"/>
              </w:rPr>
            </w:r>
          </w:p>
        </w:tc>
        <w:tc>
          <w:tcPr>
            <w:tcBorders>
              <w:bottom w:val="single" w:color="000000" w:sz="4" w:space="0"/>
              <w:right w:val="single" w:color="000000" w:sz="4" w:space="0"/>
            </w:tcBorders>
            <w:tcW w:w="3347" w:type="dxa"/>
            <w:vAlign w:val="center"/>
            <w:textDirection w:val="lrTb"/>
            <w:noWrap w:val="false"/>
          </w:tcPr>
          <w:p>
            <w:pPr>
              <w:pStyle w:val="1598"/>
              <w:ind w:firstLine="400"/>
              <w:jc w:val="center"/>
              <w:rPr>
                <w:sz w:val="20"/>
                <w:szCs w:val="20"/>
              </w:rPr>
            </w:pPr>
            <w:r>
              <w:rPr>
                <w:sz w:val="20"/>
                <w:szCs w:val="20"/>
              </w:rPr>
              <w:t xml:space="preserve">другим организациям, осуществляющим водоснабжение</w:t>
            </w:r>
            <w:r>
              <w:rPr>
                <w:sz w:val="20"/>
                <w:szCs w:val="20"/>
              </w:rPr>
            </w:r>
          </w:p>
        </w:tc>
        <w:tc>
          <w:tcPr>
            <w:tcBorders>
              <w:bottom w:val="single" w:color="000000" w:sz="4" w:space="0"/>
              <w:right w:val="single" w:color="000000" w:sz="4" w:space="0"/>
            </w:tcBorders>
            <w:tcW w:w="766"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iCs/>
                <w:color w:val="000000"/>
                <w:sz w:val="20"/>
                <w:szCs w:val="20"/>
              </w:rPr>
            </w:pPr>
            <w:r>
              <w:rPr>
                <w:iCs/>
                <w:color w:val="000000"/>
                <w:sz w:val="20"/>
                <w:szCs w:val="20"/>
              </w:rPr>
              <w:t xml:space="preserve">0</w:t>
            </w:r>
            <w:r>
              <w:rPr>
                <w:iCs/>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iCs/>
                <w:color w:val="000000"/>
                <w:sz w:val="20"/>
                <w:szCs w:val="20"/>
              </w:rPr>
            </w:pPr>
            <w:r>
              <w:rPr>
                <w:iCs/>
                <w:color w:val="000000"/>
                <w:sz w:val="20"/>
                <w:szCs w:val="20"/>
              </w:rPr>
              <w:t xml:space="preserve">0</w:t>
            </w:r>
            <w:r>
              <w:rPr>
                <w:iCs/>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iCs/>
                <w:color w:val="000000"/>
                <w:sz w:val="20"/>
                <w:szCs w:val="20"/>
              </w:rPr>
            </w:pPr>
            <w:r>
              <w:rPr>
                <w:iCs/>
                <w:color w:val="000000"/>
                <w:sz w:val="20"/>
                <w:szCs w:val="20"/>
              </w:rPr>
              <w:t xml:space="preserve">0</w:t>
            </w:r>
            <w:r>
              <w:rPr>
                <w:iCs/>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iCs/>
                <w:color w:val="000000"/>
                <w:sz w:val="20"/>
                <w:szCs w:val="20"/>
              </w:rPr>
            </w:pPr>
            <w:r>
              <w:rPr>
                <w:iCs/>
                <w:color w:val="000000"/>
                <w:sz w:val="20"/>
                <w:szCs w:val="20"/>
              </w:rPr>
              <w:t xml:space="preserve">0</w:t>
            </w:r>
            <w:r>
              <w:rPr>
                <w:iCs/>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iCs/>
                <w:color w:val="000000"/>
                <w:sz w:val="20"/>
                <w:szCs w:val="20"/>
              </w:rPr>
            </w:pPr>
            <w:r>
              <w:rPr>
                <w:iCs/>
                <w:color w:val="000000"/>
                <w:sz w:val="20"/>
                <w:szCs w:val="20"/>
              </w:rPr>
              <w:t xml:space="preserve">0</w:t>
            </w:r>
            <w:r>
              <w:rPr>
                <w:iCs/>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iCs/>
                <w:color w:val="000000"/>
                <w:sz w:val="20"/>
                <w:szCs w:val="20"/>
              </w:rPr>
            </w:pPr>
            <w:r>
              <w:rPr>
                <w:iCs/>
                <w:color w:val="000000"/>
                <w:sz w:val="20"/>
                <w:szCs w:val="20"/>
              </w:rPr>
              <w:t xml:space="preserve">0</w:t>
            </w:r>
            <w:r>
              <w:rPr>
                <w:iCs/>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iCs/>
                <w:color w:val="000000"/>
                <w:sz w:val="20"/>
                <w:szCs w:val="20"/>
              </w:rPr>
            </w:pPr>
            <w:r>
              <w:rPr>
                <w:iCs/>
                <w:color w:val="000000"/>
                <w:sz w:val="20"/>
                <w:szCs w:val="20"/>
              </w:rPr>
              <w:t xml:space="preserve">0</w:t>
            </w:r>
            <w:r>
              <w:rPr>
                <w:iCs/>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iCs/>
                <w:color w:val="000000"/>
                <w:sz w:val="20"/>
                <w:szCs w:val="20"/>
              </w:rPr>
            </w:pPr>
            <w:r>
              <w:rPr>
                <w:iCs/>
                <w:color w:val="000000"/>
                <w:sz w:val="20"/>
                <w:szCs w:val="20"/>
              </w:rPr>
              <w:t xml:space="preserve">0</w:t>
            </w:r>
            <w:r>
              <w:rPr>
                <w:iCs/>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iCs/>
                <w:color w:val="000000"/>
                <w:sz w:val="20"/>
                <w:szCs w:val="20"/>
              </w:rPr>
            </w:pPr>
            <w:r>
              <w:rPr>
                <w:iCs/>
                <w:color w:val="000000"/>
                <w:sz w:val="20"/>
                <w:szCs w:val="20"/>
              </w:rPr>
              <w:t xml:space="preserve">0</w:t>
            </w:r>
            <w:r>
              <w:rPr>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1065" w:type="dxa"/>
            <w:vAlign w:val="center"/>
            <w:textDirection w:val="lrTb"/>
            <w:noWrap w:val="false"/>
          </w:tcPr>
          <w:p>
            <w:pPr>
              <w:pStyle w:val="1598"/>
              <w:jc w:val="center"/>
              <w:rPr>
                <w:color w:val="000000"/>
                <w:sz w:val="20"/>
                <w:szCs w:val="20"/>
              </w:rPr>
            </w:pPr>
            <w:r>
              <w:rPr>
                <w:color w:val="000000"/>
                <w:sz w:val="20"/>
                <w:szCs w:val="20"/>
              </w:rPr>
              <w:t xml:space="preserve">1.2.</w:t>
            </w:r>
            <w:r>
              <w:rPr>
                <w:color w:val="000000"/>
                <w:sz w:val="20"/>
                <w:szCs w:val="20"/>
              </w:rPr>
            </w:r>
          </w:p>
        </w:tc>
        <w:tc>
          <w:tcPr>
            <w:tcBorders>
              <w:bottom w:val="single" w:color="000000" w:sz="4" w:space="0"/>
              <w:right w:val="single" w:color="000000" w:sz="4" w:space="0"/>
            </w:tcBorders>
            <w:tcW w:w="3347" w:type="dxa"/>
            <w:vAlign w:val="center"/>
            <w:textDirection w:val="lrTb"/>
            <w:noWrap w:val="false"/>
          </w:tcPr>
          <w:p>
            <w:pPr>
              <w:pStyle w:val="1598"/>
              <w:jc w:val="center"/>
              <w:rPr>
                <w:color w:val="000000"/>
                <w:sz w:val="20"/>
                <w:szCs w:val="20"/>
              </w:rPr>
            </w:pPr>
            <w:r>
              <w:rPr>
                <w:color w:val="000000"/>
                <w:sz w:val="20"/>
                <w:szCs w:val="20"/>
              </w:rPr>
              <w:t xml:space="preserve">Отпущено для приготовления горячей воды, из них:</w:t>
            </w:r>
            <w:r>
              <w:rPr>
                <w:color w:val="000000"/>
                <w:sz w:val="20"/>
                <w:szCs w:val="20"/>
              </w:rPr>
            </w:r>
          </w:p>
        </w:tc>
        <w:tc>
          <w:tcPr>
            <w:tcBorders>
              <w:bottom w:val="single" w:color="000000" w:sz="4" w:space="0"/>
              <w:right w:val="single" w:color="000000" w:sz="4" w:space="0"/>
            </w:tcBorders>
            <w:tcW w:w="766"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245,46</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282,86</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255,86</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267,27</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267,27</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267,27</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279,93</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286,88</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300,33</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1065" w:type="dxa"/>
            <w:vAlign w:val="center"/>
            <w:vMerge w:val="restart"/>
            <w:textDirection w:val="lrTb"/>
            <w:noWrap w:val="false"/>
          </w:tcPr>
          <w:p>
            <w:pPr>
              <w:pStyle w:val="1598"/>
              <w:jc w:val="center"/>
              <w:rPr>
                <w:color w:val="000000"/>
                <w:sz w:val="20"/>
                <w:szCs w:val="20"/>
              </w:rPr>
            </w:pPr>
            <w:r>
              <w:rPr>
                <w:color w:val="000000"/>
                <w:sz w:val="20"/>
                <w:szCs w:val="20"/>
              </w:rPr>
              <w:t xml:space="preserve">1.2.1.</w:t>
            </w:r>
            <w:r>
              <w:rPr>
                <w:color w:val="000000"/>
                <w:sz w:val="20"/>
                <w:szCs w:val="20"/>
              </w:rPr>
            </w:r>
          </w:p>
        </w:tc>
        <w:tc>
          <w:tcPr>
            <w:tcBorders>
              <w:left w:val="single" w:color="000000" w:sz="4" w:space="0"/>
              <w:bottom w:val="single" w:color="000000" w:sz="4" w:space="0"/>
              <w:right w:val="single" w:color="000000" w:sz="4" w:space="0"/>
            </w:tcBorders>
            <w:tcW w:w="3347" w:type="dxa"/>
            <w:vAlign w:val="center"/>
            <w:vMerge w:val="restart"/>
            <w:textDirection w:val="lrTb"/>
            <w:noWrap w:val="false"/>
          </w:tcPr>
          <w:p>
            <w:pPr>
              <w:pStyle w:val="1598"/>
              <w:jc w:val="center"/>
              <w:rPr>
                <w:color w:val="000000"/>
                <w:sz w:val="20"/>
                <w:szCs w:val="20"/>
              </w:rPr>
            </w:pPr>
            <w:r>
              <w:rPr>
                <w:color w:val="000000"/>
                <w:sz w:val="20"/>
                <w:szCs w:val="20"/>
              </w:rPr>
              <w:t xml:space="preserve">населению в т.ч.:</w:t>
            </w:r>
            <w:r>
              <w:rPr>
                <w:color w:val="000000"/>
                <w:sz w:val="20"/>
                <w:szCs w:val="20"/>
              </w:rPr>
            </w:r>
          </w:p>
        </w:tc>
        <w:tc>
          <w:tcPr>
            <w:tcBorders>
              <w:bottom w:val="single" w:color="000000" w:sz="4" w:space="0"/>
              <w:right w:val="single" w:color="000000" w:sz="4" w:space="0"/>
            </w:tcBorders>
            <w:tcW w:w="766"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i/>
                <w:iCs/>
                <w:color w:val="000000"/>
                <w:sz w:val="20"/>
                <w:szCs w:val="20"/>
              </w:rPr>
            </w:pPr>
            <w:r>
              <w:rPr>
                <w:i/>
                <w:iCs/>
                <w:color w:val="000000"/>
                <w:sz w:val="20"/>
                <w:szCs w:val="20"/>
              </w:rPr>
              <w:t xml:space="preserve">207,35</w:t>
            </w:r>
            <w:r>
              <w:rPr>
                <w:i/>
                <w:iCs/>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237,1</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215,95</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225,67</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225,67</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225,67</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237,00</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239,91</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246,34</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1065"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3347"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766"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84,48</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83,82</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84,4</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84,44</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84,44</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84,44</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84,66</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83,63</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82,02</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1065" w:type="dxa"/>
            <w:vAlign w:val="center"/>
            <w:vMerge w:val="restart"/>
            <w:textDirection w:val="lrTb"/>
            <w:noWrap w:val="false"/>
          </w:tcPr>
          <w:p>
            <w:pPr>
              <w:pStyle w:val="1598"/>
              <w:jc w:val="center"/>
              <w:rPr>
                <w:color w:val="000000"/>
                <w:sz w:val="20"/>
                <w:szCs w:val="20"/>
              </w:rPr>
            </w:pPr>
            <w:r>
              <w:rPr>
                <w:color w:val="000000"/>
                <w:sz w:val="20"/>
                <w:szCs w:val="20"/>
              </w:rPr>
              <w:t xml:space="preserve">1.2.2.</w:t>
            </w:r>
            <w:r>
              <w:rPr>
                <w:color w:val="000000"/>
                <w:sz w:val="20"/>
                <w:szCs w:val="20"/>
              </w:rPr>
            </w:r>
          </w:p>
        </w:tc>
        <w:tc>
          <w:tcPr>
            <w:tcBorders>
              <w:left w:val="single" w:color="000000" w:sz="4" w:space="0"/>
              <w:bottom w:val="single" w:color="000000" w:sz="4" w:space="0"/>
              <w:right w:val="single" w:color="000000" w:sz="4" w:space="0"/>
            </w:tcBorders>
            <w:tcW w:w="3347" w:type="dxa"/>
            <w:vAlign w:val="center"/>
            <w:vMerge w:val="restart"/>
            <w:textDirection w:val="lrTb"/>
            <w:noWrap w:val="false"/>
          </w:tcPr>
          <w:p>
            <w:pPr>
              <w:pStyle w:val="1598"/>
              <w:jc w:val="center"/>
              <w:rPr>
                <w:color w:val="000000"/>
                <w:sz w:val="20"/>
                <w:szCs w:val="20"/>
              </w:rPr>
            </w:pPr>
            <w:r>
              <w:rPr>
                <w:color w:val="000000"/>
                <w:sz w:val="20"/>
                <w:szCs w:val="20"/>
              </w:rPr>
              <w:t xml:space="preserve">бюджетным организациям, в т.ч.:</w:t>
            </w:r>
            <w:r>
              <w:rPr>
                <w:color w:val="000000"/>
                <w:sz w:val="20"/>
                <w:szCs w:val="20"/>
              </w:rPr>
            </w:r>
          </w:p>
        </w:tc>
        <w:tc>
          <w:tcPr>
            <w:tcBorders>
              <w:bottom w:val="single" w:color="000000" w:sz="4" w:space="0"/>
              <w:right w:val="single" w:color="000000" w:sz="4" w:space="0"/>
            </w:tcBorders>
            <w:tcW w:w="766"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8,75</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9,88</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9,31</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9,31</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9,31</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9,31</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9,39</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10,20</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11,42</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1065"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3347"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766"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3,56</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3,49</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3,64</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3,48</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3,48</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3,48</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3,35</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3,56</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3,80</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1065" w:type="dxa"/>
            <w:vAlign w:val="center"/>
            <w:vMerge w:val="restart"/>
            <w:textDirection w:val="lrTb"/>
            <w:noWrap w:val="false"/>
          </w:tcPr>
          <w:p>
            <w:pPr>
              <w:pStyle w:val="1598"/>
              <w:jc w:val="center"/>
              <w:rPr>
                <w:color w:val="000000"/>
                <w:sz w:val="20"/>
                <w:szCs w:val="20"/>
              </w:rPr>
            </w:pPr>
            <w:r>
              <w:rPr>
                <w:color w:val="000000"/>
                <w:sz w:val="20"/>
                <w:szCs w:val="20"/>
              </w:rPr>
              <w:t xml:space="preserve">1.2.3.</w:t>
            </w:r>
            <w:r>
              <w:rPr>
                <w:color w:val="000000"/>
                <w:sz w:val="20"/>
                <w:szCs w:val="20"/>
              </w:rPr>
            </w:r>
          </w:p>
        </w:tc>
        <w:tc>
          <w:tcPr>
            <w:tcBorders>
              <w:left w:val="single" w:color="000000" w:sz="4" w:space="0"/>
              <w:bottom w:val="single" w:color="000000" w:sz="4" w:space="0"/>
              <w:right w:val="single" w:color="000000" w:sz="4" w:space="0"/>
            </w:tcBorders>
            <w:tcW w:w="3347" w:type="dxa"/>
            <w:vAlign w:val="center"/>
            <w:vMerge w:val="restart"/>
            <w:textDirection w:val="lrTb"/>
            <w:noWrap w:val="false"/>
          </w:tcPr>
          <w:p>
            <w:pPr>
              <w:pStyle w:val="1598"/>
              <w:jc w:val="center"/>
              <w:rPr>
                <w:color w:val="000000"/>
                <w:sz w:val="20"/>
                <w:szCs w:val="20"/>
              </w:rPr>
            </w:pPr>
            <w:r>
              <w:rPr>
                <w:color w:val="000000"/>
                <w:sz w:val="20"/>
                <w:szCs w:val="20"/>
              </w:rPr>
              <w:t xml:space="preserve">собственное потребление, в т.ч.:</w:t>
            </w:r>
            <w:r>
              <w:rPr>
                <w:color w:val="000000"/>
                <w:sz w:val="20"/>
                <w:szCs w:val="20"/>
              </w:rPr>
            </w:r>
          </w:p>
        </w:tc>
        <w:tc>
          <w:tcPr>
            <w:tcBorders>
              <w:bottom w:val="single" w:color="000000" w:sz="4" w:space="0"/>
              <w:right w:val="single" w:color="000000" w:sz="4" w:space="0"/>
            </w:tcBorders>
            <w:tcW w:w="766" w:type="dxa"/>
            <w:vAlign w:val="center"/>
            <w:textDirection w:val="lrTb"/>
            <w:noWrap w:val="false"/>
          </w:tcPr>
          <w:p>
            <w:pPr>
              <w:pStyle w:val="1598"/>
              <w:jc w:val="center"/>
              <w:rPr>
                <w:i/>
                <w:iCs/>
                <w:color w:val="000000"/>
                <w:sz w:val="20"/>
                <w:szCs w:val="20"/>
              </w:rPr>
            </w:pPr>
            <w:r>
              <w:rPr>
                <w:i/>
                <w:iCs/>
                <w:color w:val="000000"/>
                <w:sz w:val="20"/>
                <w:szCs w:val="20"/>
              </w:rPr>
              <w:t xml:space="preserve">тыс. м3</w:t>
            </w:r>
            <w:r>
              <w:rPr>
                <w:i/>
                <w:iCs/>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1065"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3347"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766" w:type="dxa"/>
            <w:vAlign w:val="center"/>
            <w:textDirection w:val="lrTb"/>
            <w:noWrap w:val="false"/>
          </w:tcPr>
          <w:p>
            <w:pPr>
              <w:pStyle w:val="1598"/>
              <w:jc w:val="center"/>
              <w:rPr>
                <w:i/>
                <w:iCs/>
                <w:color w:val="000000"/>
                <w:sz w:val="20"/>
                <w:szCs w:val="20"/>
              </w:rPr>
            </w:pPr>
            <w:r>
              <w:rPr>
                <w:i/>
                <w:iCs/>
                <w:color w:val="000000"/>
                <w:sz w:val="20"/>
                <w:szCs w:val="20"/>
              </w:rPr>
              <w:t xml:space="preserve">%</w:t>
            </w:r>
            <w:r>
              <w:rPr>
                <w:i/>
                <w:iCs/>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r>
      <w:tr>
        <w:tblPrEx/>
        <w:trPr>
          <w:trHeight w:val="70"/>
        </w:trPr>
        <w:tc>
          <w:tcPr>
            <w:tcBorders>
              <w:left w:val="single" w:color="000000" w:sz="4" w:space="0"/>
              <w:bottom w:val="single" w:color="000000" w:sz="4" w:space="0"/>
              <w:right w:val="single" w:color="000000" w:sz="4" w:space="0"/>
            </w:tcBorders>
            <w:tcW w:w="1065" w:type="dxa"/>
            <w:vAlign w:val="center"/>
            <w:vMerge w:val="restart"/>
            <w:textDirection w:val="lrTb"/>
            <w:noWrap w:val="false"/>
          </w:tcPr>
          <w:p>
            <w:pPr>
              <w:pStyle w:val="1598"/>
              <w:jc w:val="center"/>
              <w:rPr>
                <w:color w:val="000000"/>
                <w:sz w:val="20"/>
                <w:szCs w:val="20"/>
              </w:rPr>
            </w:pPr>
            <w:r>
              <w:rPr>
                <w:color w:val="000000"/>
                <w:sz w:val="20"/>
                <w:szCs w:val="20"/>
              </w:rPr>
              <w:t xml:space="preserve">1.2.4.</w:t>
            </w:r>
            <w:r>
              <w:rPr>
                <w:color w:val="000000"/>
                <w:sz w:val="20"/>
                <w:szCs w:val="20"/>
              </w:rPr>
            </w:r>
          </w:p>
        </w:tc>
        <w:tc>
          <w:tcPr>
            <w:tcBorders>
              <w:left w:val="single" w:color="000000" w:sz="4" w:space="0"/>
              <w:bottom w:val="single" w:color="000000" w:sz="4" w:space="0"/>
              <w:right w:val="single" w:color="000000" w:sz="4" w:space="0"/>
            </w:tcBorders>
            <w:tcW w:w="3347" w:type="dxa"/>
            <w:vAlign w:val="center"/>
            <w:vMerge w:val="restart"/>
            <w:textDirection w:val="lrTb"/>
            <w:noWrap w:val="false"/>
          </w:tcPr>
          <w:p>
            <w:pPr>
              <w:pStyle w:val="1598"/>
              <w:jc w:val="center"/>
              <w:rPr>
                <w:color w:val="000000"/>
                <w:sz w:val="20"/>
                <w:szCs w:val="20"/>
              </w:rPr>
            </w:pPr>
            <w:r>
              <w:rPr>
                <w:color w:val="000000"/>
                <w:sz w:val="20"/>
                <w:szCs w:val="20"/>
              </w:rPr>
              <w:t xml:space="preserve">прочим, в т.ч.: </w:t>
            </w:r>
            <w:r>
              <w:rPr>
                <w:color w:val="000000"/>
                <w:sz w:val="20"/>
                <w:szCs w:val="20"/>
              </w:rPr>
            </w:r>
          </w:p>
        </w:tc>
        <w:tc>
          <w:tcPr>
            <w:tcBorders>
              <w:bottom w:val="single" w:color="000000" w:sz="4" w:space="0"/>
              <w:right w:val="single" w:color="000000" w:sz="4" w:space="0"/>
            </w:tcBorders>
            <w:tcW w:w="766" w:type="dxa"/>
            <w:vAlign w:val="center"/>
            <w:textDirection w:val="lrTb"/>
            <w:noWrap w:val="false"/>
          </w:tcPr>
          <w:p>
            <w:pPr>
              <w:pStyle w:val="1598"/>
              <w:jc w:val="center"/>
              <w:rPr>
                <w:color w:val="000000"/>
                <w:sz w:val="20"/>
                <w:szCs w:val="20"/>
              </w:rPr>
            </w:pPr>
            <w:r>
              <w:rPr>
                <w:color w:val="000000"/>
                <w:sz w:val="20"/>
                <w:szCs w:val="20"/>
              </w:rPr>
              <w:t xml:space="preserve">тыс. м3</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29,36</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35,88</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30,6</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32,29</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32,29</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32,29</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33,54</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36,77</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42,57</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1065"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3347"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766"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11,96</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12,68</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11,96</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12,08</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12,08</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12,08</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11,98</w:t>
            </w:r>
            <w:r>
              <w:rPr>
                <w:color w:val="000000"/>
                <w:sz w:val="20"/>
                <w:szCs w:val="20"/>
              </w:rPr>
            </w:r>
          </w:p>
        </w:tc>
        <w:tc>
          <w:tcPr>
            <w:tcBorders>
              <w:bottom w:val="single" w:color="000000" w:sz="4" w:space="0"/>
              <w:right w:val="single" w:color="000000" w:sz="4" w:space="0"/>
            </w:tcBorders>
            <w:tcW w:w="1043" w:type="dxa"/>
            <w:vAlign w:val="center"/>
            <w:textDirection w:val="lrTb"/>
            <w:noWrap w:val="false"/>
          </w:tcPr>
          <w:p>
            <w:pPr>
              <w:pStyle w:val="1598"/>
              <w:jc w:val="center"/>
              <w:rPr>
                <w:color w:val="000000"/>
                <w:sz w:val="20"/>
                <w:szCs w:val="20"/>
              </w:rPr>
            </w:pPr>
            <w:r>
              <w:rPr>
                <w:color w:val="000000"/>
                <w:sz w:val="20"/>
                <w:szCs w:val="20"/>
              </w:rPr>
              <w:t xml:space="preserve">12,82</w:t>
            </w:r>
            <w:r>
              <w:rPr>
                <w:color w:val="000000"/>
                <w:sz w:val="20"/>
                <w:szCs w:val="20"/>
              </w:rPr>
            </w:r>
          </w:p>
        </w:tc>
        <w:tc>
          <w:tcPr>
            <w:tcBorders>
              <w:bottom w:val="single" w:color="000000" w:sz="4" w:space="0"/>
              <w:right w:val="single" w:color="000000" w:sz="4" w:space="0"/>
            </w:tcBorders>
            <w:tcW w:w="1044" w:type="dxa"/>
            <w:vAlign w:val="center"/>
            <w:textDirection w:val="lrTb"/>
            <w:noWrap w:val="false"/>
          </w:tcPr>
          <w:p>
            <w:pPr>
              <w:pStyle w:val="1598"/>
              <w:jc w:val="center"/>
              <w:rPr>
                <w:color w:val="000000"/>
                <w:sz w:val="20"/>
                <w:szCs w:val="20"/>
              </w:rPr>
            </w:pPr>
            <w:r>
              <w:rPr>
                <w:color w:val="000000"/>
                <w:sz w:val="20"/>
                <w:szCs w:val="20"/>
              </w:rPr>
              <w:t xml:space="preserve">14,17</w:t>
            </w:r>
            <w:r>
              <w:rPr>
                <w:color w:val="000000"/>
                <w:sz w:val="20"/>
                <w:szCs w:val="20"/>
              </w:rPr>
            </w:r>
          </w:p>
        </w:tc>
      </w:tr>
    </w:tbl>
    <w:p>
      <w:pPr>
        <w:sectPr>
          <w:footerReference w:type="default" r:id="rId35"/>
          <w:footnotePr/>
          <w:endnotePr/>
          <w:type w:val="nextPage"/>
          <w:pgSz w:w="16838" w:h="11906" w:orient="landscape"/>
          <w:pgMar w:top="1701" w:right="1134" w:bottom="765" w:left="1134" w:header="0" w:footer="709" w:gutter="0"/>
          <w:cols w:num="1" w:sep="0" w:space="1701" w:equalWidth="1"/>
          <w:docGrid w:linePitch="360"/>
        </w:sectPr>
      </w:pPr>
      <w:r/>
      <w:r/>
    </w:p>
    <w:p>
      <w:pPr>
        <w:pStyle w:val="2792"/>
        <w:numPr>
          <w:ilvl w:val="1"/>
          <w:numId w:val="61"/>
        </w:numPr>
        <w:contextualSpacing/>
        <w:ind w:left="0" w:firstLine="0"/>
        <w:spacing w:before="0" w:after="0" w:line="240" w:lineRule="auto"/>
        <w:rPr>
          <w:b/>
          <w:color w:val="000000"/>
          <w:szCs w:val="24"/>
        </w:rPr>
        <w:outlineLvl w:val="2"/>
      </w:pPr>
      <w:r/>
      <w:bookmarkStart w:id="27" w:name="__RefHeading___Toc197514205"/>
      <w:r/>
      <w:bookmarkEnd w:id="27"/>
      <w:r>
        <w:rPr>
          <w:b/>
          <w:color w:val="000000"/>
          <w:szCs w:val="24"/>
        </w:rPr>
        <w:t xml:space="preserve">Сведения о фактических и планируемых потерях горячей, питьевой, технической воды при ее транспортировке (годовые, среднесуточные значения)</w:t>
      </w:r>
      <w:r>
        <w:rPr>
          <w:b/>
          <w:color w:val="000000"/>
          <w:szCs w:val="24"/>
        </w:rPr>
      </w:r>
    </w:p>
    <w:p>
      <w:pPr>
        <w:pStyle w:val="1598"/>
        <w:ind w:firstLine="851"/>
        <w:jc w:val="both"/>
        <w:spacing w:before="120" w:after="0" w:line="360" w:lineRule="auto"/>
        <w:rPr>
          <w:color w:val="000000"/>
        </w:rPr>
      </w:pPr>
      <w:r>
        <w:rPr>
          <w:color w:val="000000"/>
        </w:rPr>
        <w:t xml:space="preserve">Внедрение мероприятий по энергосбережению и водосбережению позволит снизить потери воды, снизить нагрузку на водопроводные станции повысив качество их работы, и расширить зону обслуживания при жилищном строительстве.</w:t>
      </w:r>
      <w:r>
        <w:rPr>
          <w:color w:val="000000"/>
        </w:rPr>
      </w:r>
    </w:p>
    <w:p>
      <w:pPr>
        <w:pStyle w:val="1598"/>
        <w:ind w:firstLine="851"/>
        <w:jc w:val="both"/>
        <w:spacing w:line="360" w:lineRule="auto"/>
        <w:rPr>
          <w:color w:val="000000"/>
        </w:rPr>
      </w:pPr>
      <w:r>
        <w:rPr>
          <w:color w:val="000000"/>
        </w:rPr>
        <w:t xml:space="preserve">Износ водопроводных сетей приводит к большим потерям материальных и энергетических ресурсов, снижению эффективности энергосистем, росту тарифов на энергетические ресурсы и в целом увеличению финансовой нагрузки на потребителей.</w:t>
      </w:r>
      <w:r>
        <w:rPr>
          <w:color w:val="000000"/>
        </w:rPr>
      </w:r>
    </w:p>
    <w:p>
      <w:pPr>
        <w:pStyle w:val="1598"/>
        <w:ind w:firstLine="851"/>
        <w:jc w:val="both"/>
        <w:spacing w:line="360" w:lineRule="auto"/>
        <w:rPr>
          <w:color w:val="000000"/>
        </w:rPr>
      </w:pPr>
      <w:r>
        <w:rPr>
          <w:color w:val="000000"/>
        </w:rPr>
        <w:t xml:space="preserve">Для обеспечения надежной работы коммунальных инженерных сетей водоснабжения, необходима замена ветхих участков водопроводных сетей.</w:t>
      </w:r>
      <w:r>
        <w:rPr>
          <w:color w:val="000000"/>
        </w:rPr>
      </w:r>
    </w:p>
    <w:p>
      <w:pPr>
        <w:pStyle w:val="1598"/>
        <w:ind w:firstLine="851"/>
        <w:jc w:val="both"/>
        <w:spacing w:line="360" w:lineRule="auto"/>
        <w:rPr>
          <w:color w:val="000000"/>
        </w:rPr>
      </w:pPr>
      <w:r>
        <w:rPr>
          <w:color w:val="000000"/>
        </w:rPr>
        <w:t xml:space="preserve">Основным инструментом управления энергосбережением является программно-целевой метод, предусматривающий разработку, принятие и исполнение муниципальной долгосрочной целевой программы энергосбережения.</w:t>
      </w:r>
      <w:r>
        <w:rPr>
          <w:color w:val="000000"/>
        </w:rPr>
      </w:r>
    </w:p>
    <w:p>
      <w:pPr>
        <w:pStyle w:val="1598"/>
        <w:ind w:firstLine="851"/>
        <w:jc w:val="both"/>
        <w:spacing w:line="360" w:lineRule="auto"/>
        <w:rPr>
          <w:color w:val="000000"/>
        </w:rPr>
      </w:pPr>
      <w:r>
        <w:rPr>
          <w:color w:val="000000"/>
        </w:rPr>
        <w:t xml:space="preserve">Объем потерь воды при транспортировке воды от водозабора до потребителя в городском поселении Федоровский на период с 2023 до 2040 г. приведен в таблице 28.</w:t>
      </w:r>
      <w:r>
        <w:rPr>
          <w:color w:val="000000"/>
        </w:rPr>
      </w:r>
    </w:p>
    <w:p>
      <w:pPr>
        <w:pStyle w:val="2808"/>
        <w:keepNext/>
        <w:spacing w:before="0" w:after="0"/>
        <w:rPr>
          <w:color w:val="000000"/>
          <w:szCs w:val="24"/>
        </w:rPr>
      </w:pPr>
      <w:r>
        <w:rPr>
          <w:color w:val="000000"/>
          <w:szCs w:val="24"/>
        </w:rPr>
        <w:t xml:space="preserve">Таблица </w:t>
      </w:r>
      <w:r>
        <w:rPr>
          <w:color w:val="000000"/>
          <w:szCs w:val="24"/>
        </w:rPr>
        <w:fldChar w:fldCharType="begin"/>
      </w:r>
      <w:r>
        <w:rPr>
          <w:color w:val="000000"/>
          <w:szCs w:val="24"/>
        </w:rPr>
        <w:instrText xml:space="preserve"> SEQ Таблица \* ARABIC </w:instrText>
      </w:r>
      <w:r>
        <w:rPr>
          <w:color w:val="000000"/>
          <w:szCs w:val="24"/>
        </w:rPr>
        <w:fldChar w:fldCharType="separate"/>
      </w:r>
      <w:r>
        <w:rPr>
          <w:color w:val="000000"/>
          <w:szCs w:val="24"/>
        </w:rPr>
        <w:t xml:space="preserve">28</w:t>
      </w:r>
      <w:r>
        <w:rPr>
          <w:color w:val="000000"/>
          <w:szCs w:val="24"/>
        </w:rPr>
        <w:fldChar w:fldCharType="end"/>
      </w:r>
      <w:r>
        <w:rPr>
          <w:color w:val="000000"/>
          <w:szCs w:val="24"/>
        </w:rPr>
        <w:t xml:space="preserve">. Объем потерь при транспортировке воды от водозабора до потребителя в городском поселении Федоровский на период с 2023 до 2040 г, </w:t>
      </w:r>
      <w:r>
        <w:rPr>
          <w:color w:val="000000"/>
          <w:szCs w:val="24"/>
        </w:rP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2017"/>
        <w:gridCol w:w="915"/>
        <w:gridCol w:w="916"/>
        <w:gridCol w:w="1125"/>
        <w:gridCol w:w="640"/>
        <w:gridCol w:w="1115"/>
        <w:gridCol w:w="640"/>
        <w:gridCol w:w="640"/>
        <w:gridCol w:w="823"/>
        <w:gridCol w:w="807"/>
      </w:tblGrid>
      <w:tr>
        <w:tblPrEx/>
        <w:trPr>
          <w:trHeight w:val="23"/>
        </w:trPr>
        <w:tc>
          <w:tcPr>
            <w:tcBorders>
              <w:top w:val="single" w:color="000000" w:sz="4" w:space="0"/>
              <w:left w:val="single" w:color="000000" w:sz="4" w:space="0"/>
              <w:bottom w:val="single" w:color="000000" w:sz="4" w:space="0"/>
              <w:right w:val="single" w:color="000000" w:sz="4" w:space="0"/>
            </w:tcBorders>
            <w:tcW w:w="2017" w:type="dxa"/>
            <w:vAlign w:val="center"/>
            <w:textDirection w:val="lrTb"/>
            <w:noWrap w:val="false"/>
          </w:tcPr>
          <w:p>
            <w:pPr>
              <w:pStyle w:val="1598"/>
              <w:jc w:val="center"/>
              <w:rPr>
                <w:color w:val="000000"/>
                <w:sz w:val="20"/>
                <w:szCs w:val="20"/>
              </w:rPr>
            </w:pPr>
            <w:r>
              <w:rPr>
                <w:color w:val="000000"/>
                <w:sz w:val="20"/>
                <w:szCs w:val="20"/>
              </w:rPr>
              <w:t xml:space="preserve">Показатель</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915" w:type="dxa"/>
            <w:vAlign w:val="center"/>
            <w:textDirection w:val="lrTb"/>
            <w:noWrap w:val="false"/>
          </w:tcPr>
          <w:p>
            <w:pPr>
              <w:pStyle w:val="1598"/>
              <w:jc w:val="center"/>
              <w:rPr>
                <w:color w:val="000000"/>
                <w:sz w:val="20"/>
                <w:szCs w:val="20"/>
              </w:rPr>
            </w:pPr>
            <w:r>
              <w:rPr>
                <w:color w:val="000000"/>
                <w:sz w:val="20"/>
                <w:szCs w:val="20"/>
              </w:rPr>
              <w:t xml:space="preserve">2023 год (факт)</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16" w:type="dxa"/>
            <w:vAlign w:val="center"/>
            <w:textDirection w:val="lrTb"/>
            <w:noWrap w:val="false"/>
          </w:tcPr>
          <w:p>
            <w:pPr>
              <w:pStyle w:val="1598"/>
              <w:jc w:val="center"/>
              <w:rPr>
                <w:color w:val="000000"/>
                <w:sz w:val="20"/>
                <w:szCs w:val="20"/>
              </w:rPr>
            </w:pPr>
            <w:r>
              <w:rPr>
                <w:color w:val="000000"/>
                <w:sz w:val="20"/>
                <w:szCs w:val="20"/>
              </w:rPr>
              <w:t xml:space="preserve">2024 год (факт)</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125" w:type="dxa"/>
            <w:vAlign w:val="center"/>
            <w:textDirection w:val="lrTb"/>
            <w:noWrap w:val="false"/>
          </w:tcPr>
          <w:p>
            <w:pPr>
              <w:pStyle w:val="1598"/>
              <w:jc w:val="center"/>
              <w:rPr>
                <w:color w:val="000000"/>
                <w:sz w:val="20"/>
                <w:szCs w:val="20"/>
              </w:rPr>
            </w:pPr>
            <w:r>
              <w:rPr>
                <w:color w:val="000000"/>
                <w:sz w:val="20"/>
                <w:szCs w:val="20"/>
              </w:rPr>
              <w:t xml:space="preserve">2025 год (ожид.)</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640" w:type="dxa"/>
            <w:vAlign w:val="center"/>
            <w:textDirection w:val="lrTb"/>
            <w:noWrap w:val="false"/>
          </w:tcPr>
          <w:p>
            <w:pPr>
              <w:pStyle w:val="1598"/>
              <w:jc w:val="center"/>
              <w:rPr>
                <w:sz w:val="20"/>
                <w:szCs w:val="20"/>
              </w:rPr>
            </w:pPr>
            <w:r>
              <w:rPr>
                <w:sz w:val="20"/>
                <w:szCs w:val="20"/>
              </w:rPr>
              <w:t xml:space="preserve">2026 год</w:t>
            </w:r>
            <w:r>
              <w:rPr>
                <w:sz w:val="20"/>
                <w:szCs w:val="20"/>
              </w:rPr>
            </w:r>
          </w:p>
        </w:tc>
        <w:tc>
          <w:tcPr>
            <w:tcBorders>
              <w:top w:val="single" w:color="000000" w:sz="4" w:space="0"/>
              <w:left w:val="single" w:color="000000" w:sz="4" w:space="0"/>
              <w:bottom w:val="single" w:color="000000" w:sz="4" w:space="0"/>
              <w:right w:val="single" w:color="000000" w:sz="4" w:space="0"/>
            </w:tcBorders>
            <w:tcW w:w="1115" w:type="dxa"/>
            <w:vAlign w:val="center"/>
            <w:textDirection w:val="lrTb"/>
            <w:noWrap w:val="false"/>
          </w:tcPr>
          <w:p>
            <w:pPr>
              <w:pStyle w:val="1598"/>
              <w:jc w:val="center"/>
              <w:rPr>
                <w:sz w:val="20"/>
                <w:szCs w:val="20"/>
              </w:rPr>
            </w:pPr>
            <w:r>
              <w:rPr>
                <w:sz w:val="20"/>
                <w:szCs w:val="20"/>
              </w:rPr>
              <w:t xml:space="preserve">2027 год</w:t>
            </w:r>
            <w:r>
              <w:rPr>
                <w:sz w:val="20"/>
                <w:szCs w:val="20"/>
              </w:rPr>
            </w:r>
          </w:p>
        </w:tc>
        <w:tc>
          <w:tcPr>
            <w:tcBorders>
              <w:top w:val="single" w:color="000000" w:sz="4" w:space="0"/>
              <w:left w:val="single" w:color="000000" w:sz="4" w:space="0"/>
              <w:bottom w:val="single" w:color="000000" w:sz="4" w:space="0"/>
              <w:right w:val="single" w:color="000000" w:sz="4" w:space="0"/>
            </w:tcBorders>
            <w:tcW w:w="640" w:type="dxa"/>
            <w:vAlign w:val="center"/>
            <w:textDirection w:val="lrTb"/>
            <w:noWrap w:val="false"/>
          </w:tcPr>
          <w:p>
            <w:pPr>
              <w:pStyle w:val="1598"/>
              <w:jc w:val="center"/>
              <w:rPr>
                <w:sz w:val="20"/>
                <w:szCs w:val="20"/>
              </w:rPr>
            </w:pPr>
            <w:r>
              <w:rPr>
                <w:sz w:val="20"/>
                <w:szCs w:val="20"/>
              </w:rPr>
              <w:t xml:space="preserve">2028 год</w:t>
            </w:r>
            <w:r>
              <w:rPr>
                <w:sz w:val="20"/>
                <w:szCs w:val="20"/>
              </w:rPr>
            </w:r>
          </w:p>
        </w:tc>
        <w:tc>
          <w:tcPr>
            <w:tcBorders>
              <w:top w:val="single" w:color="000000" w:sz="4" w:space="0"/>
              <w:left w:val="single" w:color="000000" w:sz="4" w:space="0"/>
              <w:bottom w:val="single" w:color="000000" w:sz="4" w:space="0"/>
              <w:right w:val="single" w:color="000000" w:sz="4" w:space="0"/>
            </w:tcBorders>
            <w:tcW w:w="640" w:type="dxa"/>
            <w:vAlign w:val="center"/>
            <w:textDirection w:val="lrTb"/>
            <w:noWrap w:val="false"/>
          </w:tcPr>
          <w:p>
            <w:pPr>
              <w:pStyle w:val="1598"/>
              <w:jc w:val="center"/>
              <w:rPr>
                <w:sz w:val="20"/>
                <w:szCs w:val="20"/>
              </w:rPr>
            </w:pPr>
            <w:r>
              <w:rPr>
                <w:sz w:val="20"/>
                <w:szCs w:val="20"/>
              </w:rPr>
              <w:t xml:space="preserve">2029 год</w:t>
            </w:r>
            <w:r>
              <w:rPr>
                <w:sz w:val="20"/>
                <w:szCs w:val="20"/>
              </w:rPr>
            </w:r>
          </w:p>
        </w:tc>
        <w:tc>
          <w:tcPr>
            <w:tcBorders>
              <w:top w:val="single" w:color="000000" w:sz="4" w:space="0"/>
              <w:left w:val="single" w:color="000000" w:sz="4" w:space="0"/>
              <w:bottom w:val="single" w:color="000000" w:sz="4" w:space="0"/>
              <w:right w:val="single" w:color="000000" w:sz="4" w:space="0"/>
            </w:tcBorders>
            <w:tcW w:w="823" w:type="dxa"/>
            <w:vAlign w:val="center"/>
            <w:textDirection w:val="lrTb"/>
            <w:noWrap w:val="false"/>
          </w:tcPr>
          <w:p>
            <w:pPr>
              <w:pStyle w:val="1598"/>
              <w:jc w:val="center"/>
              <w:rPr>
                <w:sz w:val="20"/>
                <w:szCs w:val="20"/>
              </w:rPr>
            </w:pPr>
            <w:r>
              <w:rPr>
                <w:sz w:val="20"/>
                <w:szCs w:val="20"/>
              </w:rPr>
              <w:t xml:space="preserve">2030-2034гг.</w:t>
            </w:r>
            <w:r>
              <w:rPr>
                <w:sz w:val="20"/>
                <w:szCs w:val="20"/>
              </w:rPr>
            </w:r>
          </w:p>
        </w:tc>
        <w:tc>
          <w:tcPr>
            <w:tcBorders>
              <w:top w:val="single" w:color="000000" w:sz="4" w:space="0"/>
              <w:left w:val="single" w:color="000000" w:sz="4" w:space="0"/>
              <w:bottom w:val="single" w:color="000000" w:sz="4" w:space="0"/>
              <w:right w:val="single" w:color="000000" w:sz="4" w:space="0"/>
            </w:tcBorders>
            <w:tcW w:w="807" w:type="dxa"/>
            <w:vAlign w:val="center"/>
            <w:textDirection w:val="lrTb"/>
            <w:noWrap w:val="false"/>
          </w:tcPr>
          <w:p>
            <w:pPr>
              <w:pStyle w:val="1598"/>
              <w:jc w:val="center"/>
              <w:rPr>
                <w:sz w:val="20"/>
                <w:szCs w:val="20"/>
              </w:rPr>
            </w:pPr>
            <w:r>
              <w:rPr>
                <w:sz w:val="20"/>
                <w:szCs w:val="20"/>
              </w:rPr>
              <w:t xml:space="preserve">2035-2040гг.</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2017" w:type="dxa"/>
            <w:vAlign w:val="center"/>
            <w:textDirection w:val="lrTb"/>
            <w:noWrap w:val="false"/>
          </w:tcPr>
          <w:p>
            <w:pPr>
              <w:pStyle w:val="1598"/>
              <w:rPr>
                <w:color w:val="000000"/>
                <w:sz w:val="20"/>
                <w:szCs w:val="20"/>
              </w:rPr>
            </w:pPr>
            <w:r>
              <w:rPr>
                <w:color w:val="000000"/>
                <w:sz w:val="20"/>
                <w:szCs w:val="20"/>
              </w:rPr>
              <w:t xml:space="preserve">Объем потерь воды, тыс.м3</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915" w:type="dxa"/>
            <w:vAlign w:val="center"/>
            <w:textDirection w:val="lrTb"/>
            <w:noWrap w:val="false"/>
          </w:tcPr>
          <w:p>
            <w:pPr>
              <w:pStyle w:val="1598"/>
              <w:jc w:val="center"/>
              <w:rPr>
                <w:color w:val="000000"/>
                <w:sz w:val="20"/>
                <w:szCs w:val="20"/>
              </w:rPr>
            </w:pPr>
            <w:r>
              <w:rPr>
                <w:color w:val="000000"/>
                <w:sz w:val="20"/>
                <w:szCs w:val="20"/>
              </w:rPr>
              <w:t xml:space="preserve">117,1</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16" w:type="dxa"/>
            <w:vAlign w:val="center"/>
            <w:textDirection w:val="lrTb"/>
            <w:noWrap w:val="false"/>
          </w:tcPr>
          <w:p>
            <w:pPr>
              <w:pStyle w:val="1598"/>
              <w:jc w:val="center"/>
              <w:rPr>
                <w:color w:val="000000"/>
                <w:sz w:val="20"/>
                <w:szCs w:val="20"/>
              </w:rPr>
            </w:pPr>
            <w:r>
              <w:rPr>
                <w:color w:val="000000"/>
                <w:sz w:val="20"/>
                <w:szCs w:val="20"/>
              </w:rPr>
              <w:t xml:space="preserve">113,08</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125" w:type="dxa"/>
            <w:vAlign w:val="center"/>
            <w:textDirection w:val="lrTb"/>
            <w:noWrap w:val="false"/>
          </w:tcPr>
          <w:p>
            <w:pPr>
              <w:pStyle w:val="1598"/>
              <w:jc w:val="center"/>
              <w:rPr>
                <w:color w:val="000000"/>
                <w:sz w:val="20"/>
                <w:szCs w:val="20"/>
              </w:rPr>
            </w:pPr>
            <w:r>
              <w:rPr>
                <w:color w:val="000000"/>
                <w:sz w:val="20"/>
                <w:szCs w:val="20"/>
              </w:rPr>
              <w:t xml:space="preserve">115,89</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640" w:type="dxa"/>
            <w:vAlign w:val="center"/>
            <w:textDirection w:val="lrTb"/>
            <w:noWrap w:val="false"/>
          </w:tcPr>
          <w:p>
            <w:pPr>
              <w:pStyle w:val="1598"/>
              <w:jc w:val="center"/>
              <w:rPr>
                <w:color w:val="000000"/>
                <w:sz w:val="20"/>
                <w:szCs w:val="20"/>
              </w:rPr>
            </w:pPr>
            <w:r>
              <w:rPr>
                <w:color w:val="000000"/>
                <w:sz w:val="20"/>
                <w:szCs w:val="20"/>
              </w:rPr>
              <w:t xml:space="preserve">128,56</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115" w:type="dxa"/>
            <w:vAlign w:val="center"/>
            <w:textDirection w:val="lrTb"/>
            <w:noWrap w:val="false"/>
          </w:tcPr>
          <w:p>
            <w:pPr>
              <w:pStyle w:val="1598"/>
              <w:jc w:val="center"/>
              <w:rPr>
                <w:color w:val="000000"/>
                <w:sz w:val="20"/>
                <w:szCs w:val="20"/>
              </w:rPr>
            </w:pPr>
            <w:r>
              <w:rPr>
                <w:color w:val="000000"/>
                <w:sz w:val="20"/>
                <w:szCs w:val="20"/>
              </w:rPr>
              <w:t xml:space="preserve">128,56</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640" w:type="dxa"/>
            <w:vAlign w:val="center"/>
            <w:textDirection w:val="lrTb"/>
            <w:noWrap w:val="false"/>
          </w:tcPr>
          <w:p>
            <w:pPr>
              <w:pStyle w:val="1598"/>
              <w:jc w:val="center"/>
              <w:rPr>
                <w:color w:val="000000"/>
                <w:sz w:val="20"/>
                <w:szCs w:val="20"/>
              </w:rPr>
            </w:pPr>
            <w:r>
              <w:rPr>
                <w:color w:val="000000"/>
                <w:sz w:val="20"/>
                <w:szCs w:val="20"/>
              </w:rPr>
              <w:t xml:space="preserve">128,56</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640" w:type="dxa"/>
            <w:vAlign w:val="center"/>
            <w:textDirection w:val="lrTb"/>
            <w:noWrap w:val="false"/>
          </w:tcPr>
          <w:p>
            <w:pPr>
              <w:pStyle w:val="1598"/>
              <w:jc w:val="center"/>
              <w:rPr>
                <w:color w:val="000000"/>
                <w:sz w:val="20"/>
                <w:szCs w:val="20"/>
              </w:rPr>
            </w:pPr>
            <w:r>
              <w:rPr>
                <w:color w:val="000000"/>
                <w:sz w:val="20"/>
                <w:szCs w:val="20"/>
              </w:rPr>
              <w:t xml:space="preserve">131,55</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823" w:type="dxa"/>
            <w:vAlign w:val="center"/>
            <w:textDirection w:val="lrTb"/>
            <w:noWrap w:val="false"/>
          </w:tcPr>
          <w:p>
            <w:pPr>
              <w:pStyle w:val="1598"/>
              <w:jc w:val="center"/>
              <w:rPr>
                <w:color w:val="000000"/>
                <w:sz w:val="20"/>
                <w:szCs w:val="20"/>
              </w:rPr>
            </w:pPr>
            <w:r>
              <w:rPr>
                <w:color w:val="000000"/>
                <w:sz w:val="20"/>
                <w:szCs w:val="20"/>
              </w:rPr>
              <w:t xml:space="preserve">164,55</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807" w:type="dxa"/>
            <w:vAlign w:val="center"/>
            <w:textDirection w:val="lrTb"/>
            <w:noWrap w:val="false"/>
          </w:tcPr>
          <w:p>
            <w:pPr>
              <w:pStyle w:val="1598"/>
              <w:jc w:val="center"/>
              <w:rPr>
                <w:color w:val="000000"/>
                <w:sz w:val="20"/>
                <w:szCs w:val="20"/>
              </w:rPr>
            </w:pPr>
            <w:r>
              <w:rPr>
                <w:color w:val="000000"/>
                <w:sz w:val="20"/>
                <w:szCs w:val="20"/>
              </w:rPr>
              <w:t xml:space="preserve">198,99</w:t>
            </w:r>
            <w:r>
              <w:rPr>
                <w:color w:val="000000"/>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2017" w:type="dxa"/>
            <w:vAlign w:val="center"/>
            <w:textDirection w:val="lrTb"/>
            <w:noWrap w:val="false"/>
          </w:tcPr>
          <w:p>
            <w:pPr>
              <w:pStyle w:val="1598"/>
              <w:rPr>
                <w:color w:val="000000"/>
                <w:sz w:val="20"/>
                <w:szCs w:val="20"/>
              </w:rPr>
            </w:pPr>
            <w:r>
              <w:rPr>
                <w:color w:val="000000"/>
                <w:sz w:val="20"/>
                <w:szCs w:val="20"/>
              </w:rPr>
              <w:t xml:space="preserve">Объем потерь воды, %</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915" w:type="dxa"/>
            <w:vAlign w:val="center"/>
            <w:textDirection w:val="lrTb"/>
            <w:noWrap w:val="false"/>
          </w:tcPr>
          <w:p>
            <w:pPr>
              <w:pStyle w:val="1598"/>
              <w:jc w:val="center"/>
              <w:rPr>
                <w:color w:val="000000"/>
                <w:sz w:val="20"/>
                <w:szCs w:val="20"/>
              </w:rPr>
            </w:pPr>
            <w:r>
              <w:rPr>
                <w:color w:val="000000"/>
                <w:sz w:val="20"/>
                <w:szCs w:val="20"/>
              </w:rPr>
              <w:t xml:space="preserve">8,5</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16" w:type="dxa"/>
            <w:vAlign w:val="center"/>
            <w:textDirection w:val="lrTb"/>
            <w:noWrap w:val="false"/>
          </w:tcPr>
          <w:p>
            <w:pPr>
              <w:pStyle w:val="1598"/>
              <w:jc w:val="center"/>
              <w:rPr>
                <w:color w:val="000000"/>
                <w:sz w:val="20"/>
                <w:szCs w:val="20"/>
              </w:rPr>
            </w:pPr>
            <w:r>
              <w:rPr>
                <w:color w:val="000000"/>
                <w:sz w:val="20"/>
                <w:szCs w:val="20"/>
              </w:rPr>
              <w:t xml:space="preserve">8,5</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125" w:type="dxa"/>
            <w:vAlign w:val="center"/>
            <w:textDirection w:val="lrTb"/>
            <w:noWrap w:val="false"/>
          </w:tcPr>
          <w:p>
            <w:pPr>
              <w:pStyle w:val="1598"/>
              <w:jc w:val="center"/>
              <w:rPr>
                <w:color w:val="000000"/>
                <w:sz w:val="20"/>
                <w:szCs w:val="20"/>
              </w:rPr>
            </w:pPr>
            <w:r>
              <w:rPr>
                <w:color w:val="000000"/>
                <w:sz w:val="20"/>
                <w:szCs w:val="20"/>
              </w:rPr>
              <w:t xml:space="preserve">8,5</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640" w:type="dxa"/>
            <w:vAlign w:val="center"/>
            <w:textDirection w:val="lrTb"/>
            <w:noWrap w:val="false"/>
          </w:tcPr>
          <w:p>
            <w:pPr>
              <w:pStyle w:val="1598"/>
              <w:jc w:val="center"/>
              <w:rPr>
                <w:color w:val="000000"/>
                <w:sz w:val="20"/>
                <w:szCs w:val="20"/>
              </w:rPr>
            </w:pPr>
            <w:r>
              <w:rPr>
                <w:color w:val="000000"/>
                <w:sz w:val="20"/>
                <w:szCs w:val="20"/>
              </w:rPr>
              <w:t xml:space="preserve">9,09</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115" w:type="dxa"/>
            <w:vAlign w:val="center"/>
            <w:textDirection w:val="lrTb"/>
            <w:noWrap w:val="false"/>
          </w:tcPr>
          <w:p>
            <w:pPr>
              <w:pStyle w:val="1598"/>
              <w:jc w:val="center"/>
              <w:rPr>
                <w:color w:val="000000"/>
                <w:sz w:val="20"/>
                <w:szCs w:val="20"/>
              </w:rPr>
            </w:pPr>
            <w:r>
              <w:rPr>
                <w:color w:val="000000"/>
                <w:sz w:val="20"/>
                <w:szCs w:val="20"/>
              </w:rPr>
              <w:t xml:space="preserve">9,09</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640" w:type="dxa"/>
            <w:vAlign w:val="center"/>
            <w:textDirection w:val="lrTb"/>
            <w:noWrap w:val="false"/>
          </w:tcPr>
          <w:p>
            <w:pPr>
              <w:pStyle w:val="1598"/>
              <w:jc w:val="center"/>
              <w:rPr>
                <w:color w:val="000000"/>
                <w:sz w:val="20"/>
                <w:szCs w:val="20"/>
              </w:rPr>
            </w:pPr>
            <w:r>
              <w:rPr>
                <w:color w:val="000000"/>
                <w:sz w:val="20"/>
                <w:szCs w:val="20"/>
              </w:rPr>
              <w:t xml:space="preserve">9,09</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640" w:type="dxa"/>
            <w:vAlign w:val="center"/>
            <w:textDirection w:val="lrTb"/>
            <w:noWrap w:val="false"/>
          </w:tcPr>
          <w:p>
            <w:pPr>
              <w:pStyle w:val="1598"/>
              <w:jc w:val="center"/>
              <w:rPr>
                <w:color w:val="000000"/>
                <w:sz w:val="20"/>
                <w:szCs w:val="20"/>
              </w:rPr>
            </w:pPr>
            <w:r>
              <w:rPr>
                <w:color w:val="000000"/>
                <w:sz w:val="20"/>
                <w:szCs w:val="20"/>
              </w:rPr>
              <w:t xml:space="preserve">9,09</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823" w:type="dxa"/>
            <w:vAlign w:val="center"/>
            <w:textDirection w:val="lrTb"/>
            <w:noWrap w:val="false"/>
          </w:tcPr>
          <w:p>
            <w:pPr>
              <w:pStyle w:val="1598"/>
              <w:jc w:val="center"/>
              <w:rPr>
                <w:color w:val="000000"/>
                <w:sz w:val="20"/>
                <w:szCs w:val="20"/>
              </w:rPr>
            </w:pPr>
            <w:r>
              <w:rPr>
                <w:color w:val="000000"/>
                <w:sz w:val="20"/>
                <w:szCs w:val="20"/>
              </w:rPr>
              <w:t xml:space="preserve">9,09</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807" w:type="dxa"/>
            <w:vAlign w:val="center"/>
            <w:textDirection w:val="lrTb"/>
            <w:noWrap w:val="false"/>
          </w:tcPr>
          <w:p>
            <w:pPr>
              <w:pStyle w:val="1598"/>
              <w:jc w:val="center"/>
              <w:rPr>
                <w:color w:val="000000"/>
                <w:sz w:val="20"/>
                <w:szCs w:val="20"/>
              </w:rPr>
            </w:pPr>
            <w:r>
              <w:rPr>
                <w:color w:val="000000"/>
                <w:sz w:val="20"/>
                <w:szCs w:val="20"/>
              </w:rPr>
              <w:t xml:space="preserve">9,09</w:t>
            </w:r>
            <w:r>
              <w:rPr>
                <w:color w:val="000000"/>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2017" w:type="dxa"/>
            <w:vAlign w:val="center"/>
            <w:textDirection w:val="lrTb"/>
            <w:noWrap w:val="false"/>
          </w:tcPr>
          <w:p>
            <w:pPr>
              <w:pStyle w:val="1598"/>
              <w:rPr>
                <w:color w:val="000000"/>
                <w:sz w:val="20"/>
                <w:szCs w:val="20"/>
              </w:rPr>
            </w:pPr>
            <w:r>
              <w:rPr>
                <w:color w:val="000000"/>
                <w:sz w:val="20"/>
                <w:szCs w:val="20"/>
              </w:rPr>
              <w:t xml:space="preserve">Среднесуточное, м3/сут</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915" w:type="dxa"/>
            <w:vAlign w:val="center"/>
            <w:textDirection w:val="lrTb"/>
            <w:noWrap w:val="false"/>
          </w:tcPr>
          <w:p>
            <w:pPr>
              <w:pStyle w:val="1598"/>
              <w:jc w:val="center"/>
              <w:rPr>
                <w:color w:val="000000"/>
                <w:sz w:val="20"/>
                <w:szCs w:val="20"/>
              </w:rPr>
            </w:pPr>
            <w:r>
              <w:rPr>
                <w:color w:val="000000"/>
                <w:sz w:val="20"/>
                <w:szCs w:val="20"/>
              </w:rPr>
              <w:t xml:space="preserve">320,82</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16" w:type="dxa"/>
            <w:vAlign w:val="center"/>
            <w:textDirection w:val="lrTb"/>
            <w:noWrap w:val="false"/>
          </w:tcPr>
          <w:p>
            <w:pPr>
              <w:pStyle w:val="1598"/>
              <w:jc w:val="center"/>
              <w:rPr>
                <w:color w:val="000000"/>
                <w:sz w:val="20"/>
                <w:szCs w:val="20"/>
              </w:rPr>
            </w:pPr>
            <w:r>
              <w:rPr>
                <w:color w:val="000000"/>
                <w:sz w:val="20"/>
                <w:szCs w:val="20"/>
              </w:rPr>
              <w:t xml:space="preserve">309,81</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125" w:type="dxa"/>
            <w:vAlign w:val="center"/>
            <w:textDirection w:val="lrTb"/>
            <w:noWrap w:val="false"/>
          </w:tcPr>
          <w:p>
            <w:pPr>
              <w:pStyle w:val="1598"/>
              <w:jc w:val="center"/>
              <w:rPr>
                <w:color w:val="000000"/>
                <w:sz w:val="20"/>
                <w:szCs w:val="20"/>
              </w:rPr>
            </w:pPr>
            <w:r>
              <w:rPr>
                <w:color w:val="000000"/>
                <w:sz w:val="20"/>
                <w:szCs w:val="20"/>
              </w:rPr>
              <w:t xml:space="preserve">317,51</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640" w:type="dxa"/>
            <w:vAlign w:val="center"/>
            <w:textDirection w:val="lrTb"/>
            <w:noWrap w:val="false"/>
          </w:tcPr>
          <w:p>
            <w:pPr>
              <w:pStyle w:val="1598"/>
              <w:jc w:val="center"/>
              <w:rPr>
                <w:color w:val="000000"/>
                <w:sz w:val="20"/>
                <w:szCs w:val="20"/>
              </w:rPr>
            </w:pPr>
            <w:r>
              <w:rPr>
                <w:color w:val="000000"/>
                <w:sz w:val="20"/>
                <w:szCs w:val="20"/>
              </w:rPr>
              <w:t xml:space="preserve">352,22</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115" w:type="dxa"/>
            <w:vAlign w:val="center"/>
            <w:textDirection w:val="lrTb"/>
            <w:noWrap w:val="false"/>
          </w:tcPr>
          <w:p>
            <w:pPr>
              <w:pStyle w:val="1598"/>
              <w:jc w:val="center"/>
              <w:rPr>
                <w:color w:val="000000"/>
                <w:sz w:val="20"/>
                <w:szCs w:val="20"/>
              </w:rPr>
            </w:pPr>
            <w:r>
              <w:rPr>
                <w:color w:val="000000"/>
                <w:sz w:val="20"/>
                <w:szCs w:val="20"/>
              </w:rPr>
              <w:t xml:space="preserve">352,22</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640" w:type="dxa"/>
            <w:vAlign w:val="center"/>
            <w:textDirection w:val="lrTb"/>
            <w:noWrap w:val="false"/>
          </w:tcPr>
          <w:p>
            <w:pPr>
              <w:pStyle w:val="1598"/>
              <w:jc w:val="center"/>
              <w:rPr>
                <w:color w:val="000000"/>
                <w:sz w:val="20"/>
                <w:szCs w:val="20"/>
              </w:rPr>
            </w:pPr>
            <w:r>
              <w:rPr>
                <w:color w:val="000000"/>
                <w:sz w:val="20"/>
                <w:szCs w:val="20"/>
              </w:rPr>
              <w:t xml:space="preserve">352,22</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640" w:type="dxa"/>
            <w:vAlign w:val="center"/>
            <w:textDirection w:val="lrTb"/>
            <w:noWrap w:val="false"/>
          </w:tcPr>
          <w:p>
            <w:pPr>
              <w:pStyle w:val="1598"/>
              <w:jc w:val="center"/>
              <w:rPr>
                <w:color w:val="000000"/>
                <w:sz w:val="20"/>
                <w:szCs w:val="20"/>
              </w:rPr>
            </w:pPr>
            <w:r>
              <w:rPr>
                <w:color w:val="000000"/>
                <w:sz w:val="20"/>
                <w:szCs w:val="20"/>
              </w:rPr>
              <w:t xml:space="preserve">360,41</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823" w:type="dxa"/>
            <w:vAlign w:val="center"/>
            <w:textDirection w:val="lrTb"/>
            <w:noWrap w:val="false"/>
          </w:tcPr>
          <w:p>
            <w:pPr>
              <w:pStyle w:val="1598"/>
              <w:jc w:val="center"/>
              <w:rPr>
                <w:color w:val="000000"/>
                <w:sz w:val="20"/>
                <w:szCs w:val="20"/>
              </w:rPr>
            </w:pPr>
            <w:r>
              <w:rPr>
                <w:color w:val="000000"/>
                <w:sz w:val="20"/>
                <w:szCs w:val="20"/>
              </w:rPr>
              <w:t xml:space="preserve">450,82</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807" w:type="dxa"/>
            <w:vAlign w:val="center"/>
            <w:textDirection w:val="lrTb"/>
            <w:noWrap w:val="false"/>
          </w:tcPr>
          <w:p>
            <w:pPr>
              <w:pStyle w:val="1598"/>
              <w:jc w:val="center"/>
              <w:rPr>
                <w:color w:val="000000"/>
                <w:sz w:val="20"/>
                <w:szCs w:val="20"/>
              </w:rPr>
            </w:pPr>
            <w:r>
              <w:rPr>
                <w:color w:val="000000"/>
                <w:sz w:val="20"/>
                <w:szCs w:val="20"/>
              </w:rPr>
              <w:t xml:space="preserve">545,18</w:t>
            </w:r>
            <w:r>
              <w:rPr>
                <w:color w:val="000000"/>
                <w:sz w:val="20"/>
                <w:szCs w:val="20"/>
              </w:rPr>
            </w:r>
          </w:p>
        </w:tc>
      </w:tr>
    </w:tbl>
    <w:p>
      <w:pPr>
        <w:pStyle w:val="1598"/>
        <w:ind w:firstLine="709"/>
        <w:rPr>
          <w:color w:val="000000"/>
        </w:rPr>
      </w:pPr>
      <w:r>
        <w:rPr>
          <w:color w:val="000000"/>
        </w:rPr>
      </w:r>
      <w:r>
        <w:rPr>
          <w:color w:val="000000"/>
        </w:rPr>
      </w:r>
    </w:p>
    <w:p>
      <w:pPr>
        <w:pStyle w:val="1598"/>
        <w:ind w:firstLine="709"/>
        <w:jc w:val="both"/>
        <w:spacing w:line="360" w:lineRule="auto"/>
        <w:rPr>
          <w:color w:val="000000"/>
        </w:rPr>
      </w:pPr>
      <w:r>
        <w:rPr>
          <w:color w:val="000000"/>
        </w:rPr>
        <w:t xml:space="preserve">Фактические потери воды в водопроводных сетях</w:t>
      </w:r>
      <w:r>
        <w:t xml:space="preserve"> </w:t>
      </w:r>
      <w:r>
        <w:rPr>
          <w:color w:val="000000"/>
        </w:rPr>
        <w:t xml:space="preserve">МУП «Федоровское ЖКХ» за 2024 год составили 113,08 тыс. м3/год или 8,5%</w:t>
      </w:r>
      <w:r>
        <w:t xml:space="preserve"> </w:t>
      </w:r>
      <w:r>
        <w:rPr>
          <w:color w:val="000000"/>
        </w:rPr>
        <w:t xml:space="preserve">от объема отпуска в сеть. Объем потерь при транспортировке воды от</w:t>
      </w:r>
      <w:r>
        <w:rPr>
          <w:color w:val="000000"/>
        </w:rPr>
        <w:t xml:space="preserve"> водозабора до потребителя увеличиться за счет подключения перспективных абонентов. При условии ежегодного выполнения мероприятий по реконструкции и капитальному ремонту изношенных участков трубопроводов потери воды в сети будут держаться на уровне 9,09 %.</w:t>
      </w:r>
      <w:r>
        <w:rPr>
          <w:color w:val="000000"/>
        </w:rPr>
      </w:r>
    </w:p>
    <w:p>
      <w:pPr>
        <w:pStyle w:val="1598"/>
        <w:ind w:firstLine="709"/>
        <w:rPr>
          <w:color w:val="000000"/>
        </w:rPr>
      </w:pPr>
      <w:r>
        <w:rPr>
          <w:color w:val="000000"/>
        </w:rPr>
      </w:r>
      <w:r>
        <w:rPr>
          <w:color w:val="000000"/>
        </w:rPr>
      </w:r>
    </w:p>
    <w:p>
      <w:pPr>
        <w:pStyle w:val="2792"/>
        <w:numPr>
          <w:ilvl w:val="1"/>
          <w:numId w:val="61"/>
        </w:numPr>
        <w:contextualSpacing/>
        <w:ind w:left="0" w:firstLine="0"/>
        <w:spacing w:before="0" w:after="0" w:line="240" w:lineRule="auto"/>
        <w:rPr>
          <w:b/>
          <w:color w:val="000000"/>
          <w:szCs w:val="24"/>
        </w:rPr>
        <w:outlineLvl w:val="2"/>
      </w:pPr>
      <w:r/>
      <w:bookmarkStart w:id="28" w:name="__RefHeading___Toc197514206"/>
      <w:r/>
      <w:bookmarkEnd w:id="28"/>
      <w:r>
        <w:rPr>
          <w:b/>
          <w:color w:val="000000"/>
          <w:szCs w:val="24"/>
        </w:rPr>
        <w:t xml:space="preserve">Перспективные балансы водоснабжения (общий - балан</w:t>
      </w:r>
      <w:r>
        <w:rPr>
          <w:b/>
          <w:color w:val="000000"/>
          <w:szCs w:val="24"/>
        </w:rPr>
        <w:t xml:space="preserve">с подачи и реализации горячей, питьевой, технической воды, территориальный - баланс подачи горячей, питьевой, технической воды по технологическим зонам водоснабжения, структурный - баланс реализации горячей, питьевой, технической воды по группам абонентов)</w:t>
      </w:r>
      <w:r>
        <w:rPr>
          <w:b/>
          <w:color w:val="000000"/>
          <w:szCs w:val="24"/>
        </w:rPr>
      </w:r>
    </w:p>
    <w:p>
      <w:pPr>
        <w:pStyle w:val="1598"/>
        <w:ind w:firstLine="851"/>
        <w:jc w:val="both"/>
        <w:spacing w:before="120" w:after="0" w:line="360" w:lineRule="auto"/>
        <w:rPr>
          <w:color w:val="000000"/>
        </w:rPr>
      </w:pPr>
      <w:r>
        <w:rPr>
          <w:color w:val="000000"/>
        </w:rPr>
        <w:t xml:space="preserve">Общий водный баланс подачи и реализации воды до 2040 года представлен в таблице 25, п. 1.3.7. </w:t>
      </w:r>
      <w:r>
        <w:rPr>
          <w:color w:val="000000"/>
        </w:rPr>
      </w:r>
    </w:p>
    <w:p>
      <w:pPr>
        <w:pStyle w:val="1598"/>
        <w:ind w:firstLine="851"/>
        <w:jc w:val="both"/>
        <w:spacing w:before="120" w:after="0" w:line="360" w:lineRule="auto"/>
        <w:rPr>
          <w:color w:val="000000"/>
        </w:rPr>
      </w:pPr>
      <w:r>
        <w:rPr>
          <w:color w:val="000000"/>
        </w:rPr>
      </w:r>
      <w:r>
        <w:rPr>
          <w:color w:val="000000"/>
        </w:rPr>
      </w:r>
    </w:p>
    <w:p>
      <w:pPr>
        <w:pStyle w:val="2792"/>
        <w:numPr>
          <w:ilvl w:val="1"/>
          <w:numId w:val="61"/>
        </w:numPr>
        <w:contextualSpacing/>
        <w:ind w:left="0" w:firstLine="0"/>
        <w:spacing w:before="0" w:after="0" w:line="240" w:lineRule="auto"/>
        <w:rPr>
          <w:b/>
          <w:color w:val="000000"/>
          <w:szCs w:val="24"/>
        </w:rPr>
        <w:outlineLvl w:val="2"/>
      </w:pPr>
      <w:r/>
      <w:bookmarkStart w:id="29" w:name="__RefHeading___Toc197514207"/>
      <w:r/>
      <w:bookmarkEnd w:id="29"/>
      <w:r>
        <w:rPr>
          <w:b/>
          <w:color w:val="000000"/>
          <w:szCs w:val="24"/>
        </w:rPr>
        <w:t xml:space="preserve">Расчет требуемой мощности водозаборных и очистных сооружений исходя из данных о перспективном потреблении горячей, питьевой, </w:t>
      </w:r>
      <w:r>
        <w:rPr>
          <w:b/>
          <w:color w:val="000000"/>
          <w:szCs w:val="24"/>
        </w:rPr>
        <w:t xml:space="preserve">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технологическим зонам с разбивкой по годам</w:t>
      </w:r>
      <w:r>
        <w:rPr>
          <w:b/>
          <w:color w:val="000000"/>
          <w:szCs w:val="24"/>
        </w:rPr>
      </w:r>
    </w:p>
    <w:p>
      <w:pPr>
        <w:pStyle w:val="1598"/>
        <w:ind w:firstLine="851"/>
        <w:jc w:val="both"/>
        <w:spacing w:before="120" w:after="0" w:line="360" w:lineRule="auto"/>
        <w:rPr>
          <w:color w:val="000000"/>
        </w:rPr>
      </w:pPr>
      <w:r>
        <w:rPr>
          <w:color w:val="000000"/>
        </w:rPr>
        <w:t xml:space="preserve">На основании прогнозных бала</w:t>
      </w:r>
      <w:r>
        <w:rPr>
          <w:color w:val="000000"/>
        </w:rPr>
        <w:t xml:space="preserve">нсов потребления питьевой воды исходя из текущего объема потребления воды населением и его динамики с учетом перспективы развития и изменения состава, и структуры застройки до 2040 году потребность в холодной и горячей воде должна составить 2 358,46 тыс. м</w:t>
      </w:r>
      <w:r>
        <w:rPr>
          <w:color w:val="000000"/>
          <w:vertAlign w:val="superscript"/>
        </w:rPr>
        <w:t xml:space="preserve">3</w:t>
      </w:r>
      <w:r>
        <w:rPr>
          <w:color w:val="000000"/>
        </w:rPr>
        <w:t xml:space="preserve"> в год.</w:t>
      </w:r>
      <w:r>
        <w:rPr>
          <w:color w:val="000000"/>
        </w:rPr>
      </w:r>
    </w:p>
    <w:p>
      <w:pPr>
        <w:pStyle w:val="3344"/>
        <w:keepNext/>
      </w:pPr>
      <w:r>
        <w:t xml:space="preserve">Таблица </w:t>
      </w:r>
      <w:r>
        <w:fldChar w:fldCharType="begin"/>
      </w:r>
      <w:r>
        <w:instrText xml:space="preserve"> SEQ Таблица \* ARABIC </w:instrText>
      </w:r>
      <w:r>
        <w:fldChar w:fldCharType="separate"/>
      </w:r>
      <w:r>
        <w:t xml:space="preserve">29</w:t>
      </w:r>
      <w:r>
        <w:fldChar w:fldCharType="end"/>
      </w:r>
      <w:r>
        <w:t xml:space="preserve"> – Перспективный расчет требуемой мощности водозаборных и очистных сооружений исходя из данных о перспективном потреблении горячей, питьевой воды</w:t>
      </w: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413"/>
        <w:gridCol w:w="2259"/>
        <w:gridCol w:w="527"/>
        <w:gridCol w:w="1197"/>
        <w:gridCol w:w="987"/>
        <w:gridCol w:w="844"/>
        <w:gridCol w:w="858"/>
        <w:gridCol w:w="638"/>
        <w:gridCol w:w="638"/>
        <w:gridCol w:w="638"/>
        <w:gridCol w:w="639"/>
      </w:tblGrid>
      <w:tr>
        <w:tblPrEx/>
        <w:trPr>
          <w:trHeight w:val="23"/>
        </w:trPr>
        <w:tc>
          <w:tcPr>
            <w:tcBorders>
              <w:top w:val="single" w:color="000000" w:sz="4" w:space="0"/>
              <w:left w:val="single" w:color="000000" w:sz="4" w:space="0"/>
              <w:bottom w:val="single" w:color="000000" w:sz="4" w:space="0"/>
              <w:right w:val="single" w:color="000000" w:sz="4" w:space="0"/>
            </w:tcBorders>
            <w:tcW w:w="413" w:type="dxa"/>
            <w:vAlign w:val="center"/>
            <w:vMerge w:val="restart"/>
            <w:textDirection w:val="lrTb"/>
            <w:noWrap w:val="false"/>
          </w:tcPr>
          <w:p>
            <w:pPr>
              <w:pStyle w:val="1598"/>
              <w:jc w:val="center"/>
              <w:rPr>
                <w:b/>
                <w:bCs/>
                <w:color w:val="000000"/>
                <w:sz w:val="18"/>
                <w:szCs w:val="18"/>
              </w:rPr>
            </w:pPr>
            <w:r>
              <w:rPr>
                <w:b/>
                <w:bCs/>
                <w:color w:val="000000"/>
                <w:sz w:val="18"/>
                <w:szCs w:val="18"/>
              </w:rPr>
              <w:t xml:space="preserve">№ </w:t>
            </w:r>
            <w:r>
              <w:rPr>
                <w:b/>
                <w:bCs/>
                <w:color w:val="000000"/>
                <w:sz w:val="18"/>
                <w:szCs w:val="18"/>
              </w:rPr>
              <w:t xml:space="preserve">п.п.</w:t>
            </w:r>
            <w:r>
              <w:rPr>
                <w:b/>
                <w:bCs/>
                <w:color w:val="000000"/>
                <w:sz w:val="18"/>
                <w:szCs w:val="18"/>
              </w:rPr>
            </w:r>
          </w:p>
        </w:tc>
        <w:tc>
          <w:tcPr>
            <w:tcBorders>
              <w:top w:val="single" w:color="000000" w:sz="4" w:space="0"/>
              <w:left w:val="single" w:color="000000" w:sz="4" w:space="0"/>
              <w:bottom w:val="single" w:color="000000" w:sz="4" w:space="0"/>
              <w:right w:val="single" w:color="000000" w:sz="4" w:space="0"/>
            </w:tcBorders>
            <w:tcW w:w="2259" w:type="dxa"/>
            <w:vAlign w:val="center"/>
            <w:vMerge w:val="restart"/>
            <w:textDirection w:val="lrTb"/>
            <w:noWrap w:val="false"/>
          </w:tcPr>
          <w:p>
            <w:pPr>
              <w:pStyle w:val="1598"/>
              <w:jc w:val="center"/>
              <w:rPr>
                <w:b/>
                <w:bCs/>
                <w:color w:val="000000"/>
                <w:sz w:val="18"/>
                <w:szCs w:val="18"/>
              </w:rPr>
            </w:pPr>
            <w:r>
              <w:rPr>
                <w:b/>
                <w:bCs/>
                <w:color w:val="000000"/>
                <w:sz w:val="18"/>
                <w:szCs w:val="18"/>
              </w:rPr>
              <w:t xml:space="preserve">Наименование показателя</w:t>
            </w:r>
            <w:r>
              <w:rPr>
                <w:b/>
                <w:bCs/>
                <w:color w:val="000000"/>
                <w:sz w:val="18"/>
                <w:szCs w:val="18"/>
              </w:rPr>
            </w:r>
          </w:p>
        </w:tc>
        <w:tc>
          <w:tcPr>
            <w:tcBorders>
              <w:top w:val="single" w:color="000000" w:sz="4" w:space="0"/>
              <w:left w:val="single" w:color="000000" w:sz="4" w:space="0"/>
              <w:bottom w:val="single" w:color="000000" w:sz="4" w:space="0"/>
              <w:right w:val="single" w:color="000000" w:sz="4" w:space="0"/>
            </w:tcBorders>
            <w:tcW w:w="527" w:type="dxa"/>
            <w:vAlign w:val="center"/>
            <w:vMerge w:val="restart"/>
            <w:textDirection w:val="lrTb"/>
            <w:noWrap w:val="false"/>
          </w:tcPr>
          <w:p>
            <w:pPr>
              <w:pStyle w:val="1598"/>
              <w:jc w:val="center"/>
              <w:rPr>
                <w:b/>
                <w:bCs/>
                <w:color w:val="000000"/>
                <w:sz w:val="18"/>
                <w:szCs w:val="18"/>
              </w:rPr>
            </w:pPr>
            <w:r>
              <w:rPr>
                <w:b/>
                <w:bCs/>
                <w:color w:val="000000"/>
                <w:sz w:val="18"/>
                <w:szCs w:val="18"/>
              </w:rPr>
              <w:t xml:space="preserve">Ед. изм</w:t>
            </w:r>
            <w:r>
              <w:rPr>
                <w:b/>
                <w:bCs/>
                <w:color w:val="000000"/>
                <w:sz w:val="18"/>
                <w:szCs w:val="18"/>
              </w:rPr>
            </w:r>
          </w:p>
        </w:tc>
        <w:tc>
          <w:tcPr>
            <w:gridSpan w:val="8"/>
            <w:tcBorders>
              <w:top w:val="single" w:color="000000" w:sz="4" w:space="0"/>
              <w:bottom w:val="single" w:color="000000" w:sz="4" w:space="0"/>
              <w:right w:val="single" w:color="000000" w:sz="4" w:space="0"/>
            </w:tcBorders>
            <w:tcW w:w="6439" w:type="dxa"/>
            <w:vAlign w:val="center"/>
            <w:textDirection w:val="lrTb"/>
            <w:noWrap w:val="false"/>
          </w:tcPr>
          <w:p>
            <w:pPr>
              <w:pStyle w:val="1598"/>
              <w:jc w:val="center"/>
              <w:rPr>
                <w:b/>
                <w:bCs/>
                <w:color w:val="000000"/>
                <w:sz w:val="18"/>
                <w:szCs w:val="18"/>
              </w:rPr>
            </w:pPr>
            <w:r>
              <w:rPr>
                <w:b/>
                <w:bCs/>
                <w:color w:val="000000"/>
                <w:sz w:val="18"/>
                <w:szCs w:val="18"/>
              </w:rPr>
              <w:t xml:space="preserve">Период</w:t>
            </w:r>
            <w:r>
              <w:rPr>
                <w:b/>
                <w:bCs/>
                <w:color w:val="000000"/>
                <w:sz w:val="18"/>
                <w:szCs w:val="18"/>
              </w:rPr>
            </w:r>
          </w:p>
        </w:tc>
      </w:tr>
      <w:tr>
        <w:tblPrEx/>
        <w:trPr>
          <w:trHeight w:val="23"/>
        </w:trPr>
        <w:tc>
          <w:tcPr>
            <w:tcBorders>
              <w:top w:val="single" w:color="000000" w:sz="4" w:space="0"/>
              <w:left w:val="single" w:color="000000" w:sz="4" w:space="0"/>
              <w:bottom w:val="single" w:color="000000" w:sz="4" w:space="0"/>
              <w:right w:val="single" w:color="000000" w:sz="4" w:space="0"/>
            </w:tcBorders>
            <w:tcW w:w="413" w:type="dxa"/>
            <w:vAlign w:val="center"/>
            <w:vMerge w:val="continue"/>
            <w:textDirection w:val="lrTb"/>
            <w:noWrap w:val="false"/>
          </w:tcPr>
          <w:p>
            <w:pPr>
              <w:pStyle w:val="1598"/>
              <w:rPr>
                <w:b/>
                <w:bCs/>
                <w:color w:val="000000"/>
                <w:sz w:val="18"/>
                <w:szCs w:val="18"/>
              </w:rPr>
            </w:pPr>
            <w:r>
              <w:rPr>
                <w:b/>
                <w:bCs/>
                <w:color w:val="000000"/>
                <w:sz w:val="18"/>
                <w:szCs w:val="18"/>
              </w:rPr>
            </w:r>
            <w:r>
              <w:rPr>
                <w:b/>
                <w:bCs/>
                <w:color w:val="000000"/>
                <w:sz w:val="18"/>
                <w:szCs w:val="18"/>
              </w:rPr>
            </w:r>
          </w:p>
        </w:tc>
        <w:tc>
          <w:tcPr>
            <w:tcBorders>
              <w:top w:val="single" w:color="000000" w:sz="4" w:space="0"/>
              <w:left w:val="single" w:color="000000" w:sz="4" w:space="0"/>
              <w:bottom w:val="single" w:color="000000" w:sz="4" w:space="0"/>
              <w:right w:val="single" w:color="000000" w:sz="4" w:space="0"/>
            </w:tcBorders>
            <w:tcW w:w="2259" w:type="dxa"/>
            <w:vAlign w:val="center"/>
            <w:vMerge w:val="continue"/>
            <w:textDirection w:val="lrTb"/>
            <w:noWrap w:val="false"/>
          </w:tcPr>
          <w:p>
            <w:pPr>
              <w:pStyle w:val="1598"/>
              <w:rPr>
                <w:b/>
                <w:bCs/>
                <w:color w:val="000000"/>
                <w:sz w:val="18"/>
                <w:szCs w:val="18"/>
              </w:rPr>
            </w:pPr>
            <w:r>
              <w:rPr>
                <w:b/>
                <w:bCs/>
                <w:color w:val="000000"/>
                <w:sz w:val="18"/>
                <w:szCs w:val="18"/>
              </w:rPr>
            </w:r>
            <w:r>
              <w:rPr>
                <w:b/>
                <w:bCs/>
                <w:color w:val="000000"/>
                <w:sz w:val="18"/>
                <w:szCs w:val="18"/>
              </w:rPr>
            </w:r>
          </w:p>
        </w:tc>
        <w:tc>
          <w:tcPr>
            <w:tcBorders>
              <w:top w:val="single" w:color="000000" w:sz="4" w:space="0"/>
              <w:left w:val="single" w:color="000000" w:sz="4" w:space="0"/>
              <w:bottom w:val="single" w:color="000000" w:sz="4" w:space="0"/>
              <w:right w:val="single" w:color="000000" w:sz="4" w:space="0"/>
            </w:tcBorders>
            <w:tcW w:w="527" w:type="dxa"/>
            <w:vAlign w:val="center"/>
            <w:vMerge w:val="continue"/>
            <w:textDirection w:val="lrTb"/>
            <w:noWrap w:val="false"/>
          </w:tcPr>
          <w:p>
            <w:pPr>
              <w:pStyle w:val="1598"/>
              <w:rPr>
                <w:b/>
                <w:bCs/>
                <w:color w:val="000000"/>
                <w:sz w:val="18"/>
                <w:szCs w:val="18"/>
              </w:rPr>
            </w:pPr>
            <w:r>
              <w:rPr>
                <w:b/>
                <w:bCs/>
                <w:color w:val="000000"/>
                <w:sz w:val="18"/>
                <w:szCs w:val="18"/>
              </w:rPr>
            </w:r>
            <w:r>
              <w:rPr>
                <w:b/>
                <w:bCs/>
                <w:color w:val="000000"/>
                <w:sz w:val="18"/>
                <w:szCs w:val="18"/>
              </w:rPr>
            </w:r>
          </w:p>
        </w:tc>
        <w:tc>
          <w:tcPr>
            <w:tcBorders>
              <w:bottom w:val="single" w:color="000000" w:sz="4" w:space="0"/>
              <w:right w:val="single" w:color="000000" w:sz="4" w:space="0"/>
            </w:tcBorders>
            <w:tcW w:w="1197" w:type="dxa"/>
            <w:vAlign w:val="center"/>
            <w:textDirection w:val="lrTb"/>
            <w:noWrap w:val="false"/>
          </w:tcPr>
          <w:p>
            <w:pPr>
              <w:pStyle w:val="1598"/>
              <w:jc w:val="center"/>
              <w:rPr>
                <w:b/>
                <w:bCs/>
                <w:color w:val="000000"/>
                <w:sz w:val="18"/>
                <w:szCs w:val="18"/>
              </w:rPr>
            </w:pPr>
            <w:r>
              <w:rPr>
                <w:b/>
                <w:bCs/>
                <w:color w:val="000000"/>
                <w:sz w:val="18"/>
                <w:szCs w:val="18"/>
              </w:rPr>
              <w:t xml:space="preserve">2024г.</w:t>
            </w:r>
            <w:r>
              <w:rPr>
                <w:b/>
                <w:bCs/>
                <w:color w:val="000000"/>
                <w:sz w:val="18"/>
                <w:szCs w:val="18"/>
              </w:rPr>
            </w:r>
          </w:p>
        </w:tc>
        <w:tc>
          <w:tcPr>
            <w:tcBorders>
              <w:bottom w:val="single" w:color="000000" w:sz="4" w:space="0"/>
              <w:right w:val="single" w:color="000000" w:sz="4" w:space="0"/>
            </w:tcBorders>
            <w:tcW w:w="987" w:type="dxa"/>
            <w:vAlign w:val="center"/>
            <w:textDirection w:val="lrTb"/>
            <w:noWrap w:val="false"/>
          </w:tcPr>
          <w:p>
            <w:pPr>
              <w:pStyle w:val="1598"/>
              <w:jc w:val="center"/>
              <w:rPr>
                <w:b/>
                <w:bCs/>
                <w:color w:val="000000"/>
                <w:sz w:val="18"/>
                <w:szCs w:val="18"/>
              </w:rPr>
            </w:pPr>
            <w:r>
              <w:rPr>
                <w:b/>
                <w:bCs/>
                <w:color w:val="000000"/>
                <w:sz w:val="18"/>
                <w:szCs w:val="18"/>
              </w:rPr>
              <w:t xml:space="preserve">2025г.</w:t>
            </w:r>
            <w:r>
              <w:rPr>
                <w:b/>
                <w:bCs/>
                <w:color w:val="000000"/>
                <w:sz w:val="18"/>
                <w:szCs w:val="18"/>
              </w:rPr>
            </w:r>
          </w:p>
        </w:tc>
        <w:tc>
          <w:tcPr>
            <w:tcBorders>
              <w:bottom w:val="single" w:color="000000" w:sz="4" w:space="0"/>
              <w:right w:val="single" w:color="000000" w:sz="4" w:space="0"/>
            </w:tcBorders>
            <w:tcW w:w="844" w:type="dxa"/>
            <w:vAlign w:val="center"/>
            <w:textDirection w:val="lrTb"/>
            <w:noWrap w:val="false"/>
          </w:tcPr>
          <w:p>
            <w:pPr>
              <w:pStyle w:val="1598"/>
              <w:jc w:val="center"/>
              <w:rPr>
                <w:b/>
                <w:bCs/>
                <w:color w:val="000000"/>
                <w:sz w:val="18"/>
                <w:szCs w:val="18"/>
              </w:rPr>
            </w:pPr>
            <w:r>
              <w:rPr>
                <w:b/>
                <w:bCs/>
                <w:color w:val="000000"/>
                <w:sz w:val="18"/>
                <w:szCs w:val="18"/>
              </w:rPr>
              <w:t xml:space="preserve">2026г.</w:t>
            </w:r>
            <w:r>
              <w:rPr>
                <w:b/>
                <w:bCs/>
                <w:color w:val="000000"/>
                <w:sz w:val="18"/>
                <w:szCs w:val="18"/>
              </w:rPr>
            </w:r>
          </w:p>
        </w:tc>
        <w:tc>
          <w:tcPr>
            <w:tcBorders>
              <w:bottom w:val="single" w:color="000000" w:sz="4" w:space="0"/>
              <w:right w:val="single" w:color="000000" w:sz="4" w:space="0"/>
            </w:tcBorders>
            <w:tcW w:w="858" w:type="dxa"/>
            <w:vAlign w:val="center"/>
            <w:textDirection w:val="lrTb"/>
            <w:noWrap w:val="false"/>
          </w:tcPr>
          <w:p>
            <w:pPr>
              <w:pStyle w:val="1598"/>
              <w:jc w:val="center"/>
              <w:rPr>
                <w:b/>
                <w:bCs/>
                <w:color w:val="000000"/>
                <w:sz w:val="18"/>
                <w:szCs w:val="18"/>
              </w:rPr>
            </w:pPr>
            <w:r>
              <w:rPr>
                <w:b/>
                <w:bCs/>
                <w:color w:val="000000"/>
                <w:sz w:val="18"/>
                <w:szCs w:val="18"/>
              </w:rPr>
              <w:t xml:space="preserve">2027г.</w:t>
            </w:r>
            <w:r>
              <w:rPr>
                <w:b/>
                <w:bCs/>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b/>
                <w:bCs/>
                <w:color w:val="000000"/>
                <w:sz w:val="18"/>
                <w:szCs w:val="18"/>
              </w:rPr>
            </w:pPr>
            <w:r>
              <w:rPr>
                <w:b/>
                <w:bCs/>
                <w:color w:val="000000"/>
                <w:sz w:val="18"/>
                <w:szCs w:val="18"/>
              </w:rPr>
              <w:t xml:space="preserve">2028г.</w:t>
            </w:r>
            <w:r>
              <w:rPr>
                <w:b/>
                <w:bCs/>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b/>
                <w:bCs/>
                <w:color w:val="000000"/>
                <w:sz w:val="18"/>
                <w:szCs w:val="18"/>
              </w:rPr>
            </w:pPr>
            <w:r>
              <w:rPr>
                <w:b/>
                <w:bCs/>
                <w:color w:val="000000"/>
                <w:sz w:val="18"/>
                <w:szCs w:val="18"/>
              </w:rPr>
              <w:t xml:space="preserve">2029г.</w:t>
            </w:r>
            <w:r>
              <w:rPr>
                <w:b/>
                <w:bCs/>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b/>
                <w:bCs/>
                <w:color w:val="000000"/>
                <w:sz w:val="18"/>
                <w:szCs w:val="18"/>
              </w:rPr>
            </w:pPr>
            <w:r>
              <w:rPr>
                <w:b/>
                <w:bCs/>
                <w:color w:val="000000"/>
                <w:sz w:val="18"/>
                <w:szCs w:val="18"/>
              </w:rPr>
              <w:t xml:space="preserve">2030-2034гг.</w:t>
            </w:r>
            <w:r>
              <w:rPr>
                <w:b/>
                <w:bCs/>
                <w:color w:val="000000"/>
                <w:sz w:val="18"/>
                <w:szCs w:val="18"/>
              </w:rPr>
            </w:r>
          </w:p>
        </w:tc>
        <w:tc>
          <w:tcPr>
            <w:tcBorders>
              <w:bottom w:val="single" w:color="000000" w:sz="4" w:space="0"/>
              <w:right w:val="single" w:color="000000" w:sz="4" w:space="0"/>
            </w:tcBorders>
            <w:tcW w:w="639" w:type="dxa"/>
            <w:vAlign w:val="center"/>
            <w:textDirection w:val="lrTb"/>
            <w:noWrap w:val="false"/>
          </w:tcPr>
          <w:p>
            <w:pPr>
              <w:pStyle w:val="1598"/>
              <w:jc w:val="center"/>
              <w:rPr>
                <w:b/>
                <w:bCs/>
                <w:color w:val="000000"/>
                <w:sz w:val="18"/>
                <w:szCs w:val="18"/>
              </w:rPr>
            </w:pPr>
            <w:r>
              <w:rPr>
                <w:b/>
                <w:bCs/>
                <w:color w:val="000000"/>
                <w:sz w:val="18"/>
                <w:szCs w:val="18"/>
              </w:rPr>
              <w:t xml:space="preserve">2035-2040гг.</w:t>
            </w:r>
            <w:r>
              <w:rPr>
                <w:b/>
                <w:bCs/>
                <w:color w:val="000000"/>
                <w:sz w:val="18"/>
                <w:szCs w:val="18"/>
              </w:rPr>
            </w:r>
          </w:p>
        </w:tc>
      </w:tr>
      <w:tr>
        <w:tblPrEx/>
        <w:trPr>
          <w:trHeight w:val="23"/>
        </w:trPr>
        <w:tc>
          <w:tcPr>
            <w:tcBorders>
              <w:left w:val="single" w:color="000000" w:sz="4" w:space="0"/>
              <w:bottom w:val="single" w:color="000000" w:sz="4" w:space="0"/>
              <w:right w:val="single" w:color="000000" w:sz="4" w:space="0"/>
            </w:tcBorders>
            <w:tcW w:w="413" w:type="dxa"/>
            <w:vAlign w:val="center"/>
            <w:textDirection w:val="lrTb"/>
            <w:noWrap w:val="false"/>
          </w:tcPr>
          <w:p>
            <w:pPr>
              <w:pStyle w:val="1598"/>
              <w:jc w:val="center"/>
              <w:rPr>
                <w:b/>
                <w:bCs/>
                <w:color w:val="000000"/>
                <w:sz w:val="18"/>
                <w:szCs w:val="18"/>
              </w:rPr>
            </w:pPr>
            <w:r>
              <w:rPr>
                <w:b/>
                <w:bCs/>
                <w:color w:val="000000"/>
                <w:sz w:val="18"/>
                <w:szCs w:val="18"/>
              </w:rPr>
              <w:t xml:space="preserve">1</w:t>
            </w:r>
            <w:r>
              <w:rPr>
                <w:b/>
                <w:bCs/>
                <w:color w:val="000000"/>
                <w:sz w:val="18"/>
                <w:szCs w:val="18"/>
              </w:rPr>
            </w:r>
          </w:p>
        </w:tc>
        <w:tc>
          <w:tcPr>
            <w:gridSpan w:val="10"/>
            <w:tcBorders>
              <w:top w:val="single" w:color="000000" w:sz="4" w:space="0"/>
              <w:bottom w:val="single" w:color="000000" w:sz="4" w:space="0"/>
            </w:tcBorders>
            <w:tcW w:w="9225" w:type="dxa"/>
            <w:vAlign w:val="center"/>
            <w:textDirection w:val="lrTb"/>
            <w:noWrap w:val="false"/>
          </w:tcPr>
          <w:p>
            <w:pPr>
              <w:pStyle w:val="1598"/>
              <w:jc w:val="center"/>
              <w:rPr>
                <w:b/>
                <w:bCs/>
                <w:color w:val="000000"/>
                <w:sz w:val="18"/>
                <w:szCs w:val="18"/>
              </w:rPr>
            </w:pPr>
            <w:r>
              <w:rPr>
                <w:b/>
                <w:bCs/>
                <w:color w:val="000000"/>
                <w:sz w:val="18"/>
                <w:szCs w:val="18"/>
              </w:rPr>
              <w:t xml:space="preserve">Единая ЦС ХВС городского поселения Федоровский</w:t>
            </w:r>
            <w:r>
              <w:rPr>
                <w:b/>
                <w:bCs/>
                <w:color w:val="000000"/>
                <w:sz w:val="18"/>
                <w:szCs w:val="18"/>
              </w:rPr>
            </w:r>
          </w:p>
        </w:tc>
      </w:tr>
      <w:tr>
        <w:tblPrEx/>
        <w:trPr>
          <w:trHeight w:val="23"/>
        </w:trPr>
        <w:tc>
          <w:tcPr>
            <w:tcBorders>
              <w:left w:val="single" w:color="000000" w:sz="4" w:space="0"/>
              <w:bottom w:val="single" w:color="000000" w:sz="4" w:space="0"/>
              <w:right w:val="single" w:color="000000" w:sz="4" w:space="0"/>
            </w:tcBorders>
            <w:tcW w:w="413" w:type="dxa"/>
            <w:vAlign w:val="center"/>
            <w:textDirection w:val="lrTb"/>
            <w:noWrap w:val="false"/>
          </w:tcPr>
          <w:p>
            <w:pPr>
              <w:pStyle w:val="1598"/>
              <w:jc w:val="center"/>
              <w:rPr>
                <w:color w:val="000000"/>
                <w:sz w:val="18"/>
                <w:szCs w:val="18"/>
              </w:rPr>
            </w:pPr>
            <w:r>
              <w:rPr>
                <w:color w:val="000000"/>
                <w:sz w:val="18"/>
                <w:szCs w:val="18"/>
              </w:rPr>
              <w:t xml:space="preserve">1.1.</w:t>
            </w:r>
            <w:r>
              <w:rPr>
                <w:color w:val="000000"/>
                <w:sz w:val="18"/>
                <w:szCs w:val="18"/>
              </w:rPr>
            </w:r>
          </w:p>
        </w:tc>
        <w:tc>
          <w:tcPr>
            <w:tcBorders>
              <w:bottom w:val="single" w:color="000000" w:sz="4" w:space="0"/>
              <w:right w:val="single" w:color="000000" w:sz="4" w:space="0"/>
            </w:tcBorders>
            <w:tcW w:w="2259" w:type="dxa"/>
            <w:vAlign w:val="center"/>
            <w:textDirection w:val="lrTb"/>
            <w:noWrap w:val="false"/>
          </w:tcPr>
          <w:p>
            <w:pPr>
              <w:pStyle w:val="1598"/>
              <w:jc w:val="center"/>
              <w:rPr>
                <w:color w:val="000000"/>
                <w:sz w:val="18"/>
                <w:szCs w:val="18"/>
              </w:rPr>
            </w:pPr>
            <w:r>
              <w:rPr>
                <w:color w:val="000000"/>
                <w:sz w:val="18"/>
                <w:szCs w:val="18"/>
              </w:rPr>
              <w:t xml:space="preserve">Объем водозабора (подъема) годовой</w:t>
            </w:r>
            <w:r>
              <w:rPr>
                <w:color w:val="000000"/>
                <w:sz w:val="18"/>
                <w:szCs w:val="18"/>
              </w:rPr>
            </w:r>
          </w:p>
        </w:tc>
        <w:tc>
          <w:tcPr>
            <w:tcBorders>
              <w:bottom w:val="single" w:color="000000" w:sz="4" w:space="0"/>
              <w:right w:val="single" w:color="000000" w:sz="4" w:space="0"/>
            </w:tcBorders>
            <w:tcW w:w="527" w:type="dxa"/>
            <w:vAlign w:val="center"/>
            <w:textDirection w:val="lrTb"/>
            <w:noWrap w:val="false"/>
          </w:tcPr>
          <w:p>
            <w:pPr>
              <w:pStyle w:val="1598"/>
              <w:jc w:val="center"/>
              <w:rPr>
                <w:color w:val="000000"/>
                <w:sz w:val="18"/>
                <w:szCs w:val="18"/>
              </w:rPr>
            </w:pPr>
            <w:r>
              <w:rPr>
                <w:color w:val="000000"/>
                <w:sz w:val="18"/>
                <w:szCs w:val="18"/>
              </w:rPr>
              <w:t xml:space="preserve">м³/год</w:t>
            </w:r>
            <w:r>
              <w:rPr>
                <w:color w:val="000000"/>
                <w:sz w:val="18"/>
                <w:szCs w:val="18"/>
              </w:rPr>
            </w:r>
          </w:p>
        </w:tc>
        <w:tc>
          <w:tcPr>
            <w:tcBorders>
              <w:bottom w:val="single" w:color="000000" w:sz="4" w:space="0"/>
              <w:right w:val="single" w:color="000000" w:sz="4" w:space="0"/>
            </w:tcBorders>
            <w:tcW w:w="1197" w:type="dxa"/>
            <w:vAlign w:val="center"/>
            <w:textDirection w:val="lrTb"/>
            <w:noWrap w:val="false"/>
          </w:tcPr>
          <w:p>
            <w:pPr>
              <w:pStyle w:val="1598"/>
              <w:jc w:val="center"/>
              <w:rPr>
                <w:color w:val="000000"/>
                <w:sz w:val="18"/>
                <w:szCs w:val="18"/>
              </w:rPr>
            </w:pPr>
            <w:r>
              <w:rPr>
                <w:color w:val="000000"/>
                <w:sz w:val="18"/>
                <w:szCs w:val="18"/>
              </w:rPr>
              <w:t xml:space="preserve">1 450 575,449</w:t>
            </w:r>
            <w:r>
              <w:rPr>
                <w:color w:val="000000"/>
                <w:sz w:val="18"/>
                <w:szCs w:val="18"/>
              </w:rPr>
            </w:r>
          </w:p>
        </w:tc>
        <w:tc>
          <w:tcPr>
            <w:tcBorders>
              <w:bottom w:val="single" w:color="000000" w:sz="4" w:space="0"/>
              <w:right w:val="single" w:color="000000" w:sz="4" w:space="0"/>
            </w:tcBorders>
            <w:tcW w:w="987" w:type="dxa"/>
            <w:vAlign w:val="center"/>
            <w:textDirection w:val="lrTb"/>
            <w:noWrap w:val="false"/>
          </w:tcPr>
          <w:p>
            <w:pPr>
              <w:pStyle w:val="1598"/>
              <w:jc w:val="center"/>
              <w:rPr>
                <w:color w:val="000000"/>
                <w:sz w:val="18"/>
                <w:szCs w:val="18"/>
              </w:rPr>
            </w:pPr>
            <w:r>
              <w:rPr>
                <w:color w:val="000000"/>
                <w:sz w:val="18"/>
                <w:szCs w:val="18"/>
              </w:rPr>
              <w:t xml:space="preserve">1 471 220,000</w:t>
            </w:r>
            <w:r>
              <w:rPr>
                <w:color w:val="000000"/>
                <w:sz w:val="18"/>
                <w:szCs w:val="18"/>
              </w:rPr>
            </w:r>
          </w:p>
        </w:tc>
        <w:tc>
          <w:tcPr>
            <w:tcBorders>
              <w:bottom w:val="single" w:color="000000" w:sz="4" w:space="0"/>
              <w:right w:val="single" w:color="000000" w:sz="4" w:space="0"/>
            </w:tcBorders>
            <w:tcW w:w="844" w:type="dxa"/>
            <w:vAlign w:val="center"/>
            <w:textDirection w:val="lrTb"/>
            <w:noWrap w:val="false"/>
          </w:tcPr>
          <w:p>
            <w:pPr>
              <w:pStyle w:val="1598"/>
              <w:jc w:val="center"/>
              <w:rPr>
                <w:color w:val="000000"/>
                <w:sz w:val="18"/>
                <w:szCs w:val="18"/>
              </w:rPr>
            </w:pPr>
            <w:r>
              <w:rPr>
                <w:color w:val="000000"/>
                <w:sz w:val="18"/>
                <w:szCs w:val="18"/>
              </w:rPr>
              <w:t xml:space="preserve">1 522 790,000</w:t>
            </w:r>
            <w:r>
              <w:rPr>
                <w:color w:val="000000"/>
                <w:sz w:val="18"/>
                <w:szCs w:val="18"/>
              </w:rPr>
            </w:r>
          </w:p>
        </w:tc>
        <w:tc>
          <w:tcPr>
            <w:tcBorders>
              <w:bottom w:val="single" w:color="000000" w:sz="4" w:space="0"/>
              <w:right w:val="single" w:color="000000" w:sz="4" w:space="0"/>
            </w:tcBorders>
            <w:tcW w:w="858" w:type="dxa"/>
            <w:vAlign w:val="center"/>
            <w:textDirection w:val="lrTb"/>
            <w:noWrap w:val="false"/>
          </w:tcPr>
          <w:p>
            <w:pPr>
              <w:pStyle w:val="1598"/>
              <w:jc w:val="center"/>
              <w:rPr>
                <w:color w:val="000000"/>
                <w:sz w:val="18"/>
                <w:szCs w:val="18"/>
              </w:rPr>
            </w:pPr>
            <w:r>
              <w:rPr>
                <w:color w:val="000000"/>
                <w:sz w:val="18"/>
                <w:szCs w:val="18"/>
              </w:rPr>
              <w:t xml:space="preserve">1 522 790,000</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1 522 790,000</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1 559 310,000</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1 949 680,000</w:t>
            </w:r>
            <w:r>
              <w:rPr>
                <w:color w:val="000000"/>
                <w:sz w:val="18"/>
                <w:szCs w:val="18"/>
              </w:rPr>
            </w:r>
          </w:p>
        </w:tc>
        <w:tc>
          <w:tcPr>
            <w:tcBorders>
              <w:bottom w:val="single" w:color="000000" w:sz="4" w:space="0"/>
              <w:right w:val="single" w:color="000000" w:sz="4" w:space="0"/>
            </w:tcBorders>
            <w:tcW w:w="639" w:type="dxa"/>
            <w:vAlign w:val="center"/>
            <w:textDirection w:val="lrTb"/>
            <w:noWrap w:val="false"/>
          </w:tcPr>
          <w:p>
            <w:pPr>
              <w:pStyle w:val="1598"/>
              <w:jc w:val="center"/>
              <w:rPr>
                <w:color w:val="000000"/>
                <w:sz w:val="18"/>
                <w:szCs w:val="18"/>
              </w:rPr>
            </w:pPr>
            <w:r>
              <w:rPr>
                <w:color w:val="000000"/>
                <w:sz w:val="18"/>
                <w:szCs w:val="18"/>
              </w:rPr>
              <w:t xml:space="preserve">2 358 460,000</w:t>
            </w:r>
            <w:r>
              <w:rPr>
                <w:color w:val="000000"/>
                <w:sz w:val="18"/>
                <w:szCs w:val="18"/>
              </w:rPr>
            </w:r>
          </w:p>
        </w:tc>
      </w:tr>
      <w:tr>
        <w:tblPrEx/>
        <w:trPr>
          <w:trHeight w:val="23"/>
        </w:trPr>
        <w:tc>
          <w:tcPr>
            <w:tcBorders>
              <w:left w:val="single" w:color="000000" w:sz="4" w:space="0"/>
              <w:bottom w:val="single" w:color="000000" w:sz="4" w:space="0"/>
              <w:right w:val="single" w:color="000000" w:sz="4" w:space="0"/>
            </w:tcBorders>
            <w:tcW w:w="413" w:type="dxa"/>
            <w:vAlign w:val="center"/>
            <w:textDirection w:val="lrTb"/>
            <w:noWrap w:val="false"/>
          </w:tcPr>
          <w:p>
            <w:pPr>
              <w:pStyle w:val="1598"/>
              <w:jc w:val="center"/>
              <w:rPr>
                <w:color w:val="000000"/>
                <w:sz w:val="18"/>
                <w:szCs w:val="18"/>
              </w:rPr>
            </w:pPr>
            <w:r>
              <w:rPr>
                <w:color w:val="000000"/>
                <w:sz w:val="18"/>
                <w:szCs w:val="18"/>
              </w:rPr>
              <w:t xml:space="preserve">1.2.</w:t>
            </w:r>
            <w:r>
              <w:rPr>
                <w:color w:val="000000"/>
                <w:sz w:val="18"/>
                <w:szCs w:val="18"/>
              </w:rPr>
            </w:r>
          </w:p>
        </w:tc>
        <w:tc>
          <w:tcPr>
            <w:tcBorders>
              <w:bottom w:val="single" w:color="000000" w:sz="4" w:space="0"/>
              <w:right w:val="single" w:color="000000" w:sz="4" w:space="0"/>
            </w:tcBorders>
            <w:tcW w:w="2259" w:type="dxa"/>
            <w:vAlign w:val="center"/>
            <w:textDirection w:val="lrTb"/>
            <w:noWrap w:val="false"/>
          </w:tcPr>
          <w:p>
            <w:pPr>
              <w:pStyle w:val="1598"/>
              <w:jc w:val="center"/>
              <w:rPr>
                <w:color w:val="000000"/>
                <w:sz w:val="18"/>
                <w:szCs w:val="18"/>
              </w:rPr>
            </w:pPr>
            <w:r>
              <w:rPr>
                <w:color w:val="000000"/>
                <w:sz w:val="18"/>
                <w:szCs w:val="18"/>
              </w:rPr>
              <w:t xml:space="preserve">Объем водозабора среднесуточный</w:t>
            </w:r>
            <w:r>
              <w:rPr>
                <w:color w:val="000000"/>
                <w:sz w:val="18"/>
                <w:szCs w:val="18"/>
              </w:rPr>
            </w:r>
          </w:p>
        </w:tc>
        <w:tc>
          <w:tcPr>
            <w:tcBorders>
              <w:bottom w:val="single" w:color="000000" w:sz="4" w:space="0"/>
              <w:right w:val="single" w:color="000000" w:sz="4" w:space="0"/>
            </w:tcBorders>
            <w:tcW w:w="527" w:type="dxa"/>
            <w:vAlign w:val="center"/>
            <w:textDirection w:val="lrTb"/>
            <w:noWrap w:val="false"/>
          </w:tcPr>
          <w:p>
            <w:pPr>
              <w:pStyle w:val="1598"/>
              <w:jc w:val="center"/>
              <w:rPr>
                <w:color w:val="000000"/>
                <w:sz w:val="18"/>
                <w:szCs w:val="18"/>
              </w:rPr>
            </w:pPr>
            <w:r>
              <w:rPr>
                <w:color w:val="000000"/>
                <w:sz w:val="18"/>
                <w:szCs w:val="18"/>
              </w:rPr>
              <w:t xml:space="preserve">м³/сут</w:t>
            </w:r>
            <w:r>
              <w:rPr>
                <w:color w:val="000000"/>
                <w:sz w:val="18"/>
                <w:szCs w:val="18"/>
              </w:rPr>
            </w:r>
          </w:p>
        </w:tc>
        <w:tc>
          <w:tcPr>
            <w:tcBorders>
              <w:bottom w:val="single" w:color="000000" w:sz="4" w:space="0"/>
              <w:right w:val="single" w:color="000000" w:sz="4" w:space="0"/>
            </w:tcBorders>
            <w:tcW w:w="1197" w:type="dxa"/>
            <w:vAlign w:val="center"/>
            <w:textDirection w:val="lrTb"/>
            <w:noWrap w:val="false"/>
          </w:tcPr>
          <w:p>
            <w:pPr>
              <w:pStyle w:val="1598"/>
              <w:jc w:val="center"/>
              <w:rPr>
                <w:color w:val="000000"/>
                <w:sz w:val="18"/>
                <w:szCs w:val="18"/>
              </w:rPr>
            </w:pPr>
            <w:r>
              <w:rPr>
                <w:color w:val="000000"/>
                <w:sz w:val="18"/>
                <w:szCs w:val="18"/>
              </w:rPr>
              <w:t xml:space="preserve">3 974,18</w:t>
            </w:r>
            <w:r>
              <w:rPr>
                <w:color w:val="000000"/>
                <w:sz w:val="18"/>
                <w:szCs w:val="18"/>
              </w:rPr>
            </w:r>
          </w:p>
        </w:tc>
        <w:tc>
          <w:tcPr>
            <w:tcBorders>
              <w:bottom w:val="single" w:color="000000" w:sz="4" w:space="0"/>
              <w:right w:val="single" w:color="000000" w:sz="4" w:space="0"/>
            </w:tcBorders>
            <w:tcW w:w="987" w:type="dxa"/>
            <w:vAlign w:val="center"/>
            <w:textDirection w:val="lrTb"/>
            <w:noWrap w:val="false"/>
          </w:tcPr>
          <w:p>
            <w:pPr>
              <w:pStyle w:val="1598"/>
              <w:jc w:val="center"/>
              <w:rPr>
                <w:color w:val="000000"/>
                <w:sz w:val="18"/>
                <w:szCs w:val="18"/>
              </w:rPr>
            </w:pPr>
            <w:r>
              <w:rPr>
                <w:color w:val="000000"/>
                <w:sz w:val="18"/>
                <w:szCs w:val="18"/>
              </w:rPr>
              <w:t xml:space="preserve">4 030,74</w:t>
            </w:r>
            <w:r>
              <w:rPr>
                <w:color w:val="000000"/>
                <w:sz w:val="18"/>
                <w:szCs w:val="18"/>
              </w:rPr>
            </w:r>
          </w:p>
        </w:tc>
        <w:tc>
          <w:tcPr>
            <w:tcBorders>
              <w:bottom w:val="single" w:color="000000" w:sz="4" w:space="0"/>
              <w:right w:val="single" w:color="000000" w:sz="4" w:space="0"/>
            </w:tcBorders>
            <w:tcW w:w="844" w:type="dxa"/>
            <w:vAlign w:val="center"/>
            <w:textDirection w:val="lrTb"/>
            <w:noWrap w:val="false"/>
          </w:tcPr>
          <w:p>
            <w:pPr>
              <w:pStyle w:val="1598"/>
              <w:jc w:val="center"/>
              <w:rPr>
                <w:color w:val="000000"/>
                <w:sz w:val="18"/>
                <w:szCs w:val="18"/>
              </w:rPr>
            </w:pPr>
            <w:r>
              <w:rPr>
                <w:color w:val="000000"/>
                <w:sz w:val="18"/>
                <w:szCs w:val="18"/>
              </w:rPr>
              <w:t xml:space="preserve">4 172,03</w:t>
            </w:r>
            <w:r>
              <w:rPr>
                <w:color w:val="000000"/>
                <w:sz w:val="18"/>
                <w:szCs w:val="18"/>
              </w:rPr>
            </w:r>
          </w:p>
        </w:tc>
        <w:tc>
          <w:tcPr>
            <w:tcBorders>
              <w:bottom w:val="single" w:color="000000" w:sz="4" w:space="0"/>
              <w:right w:val="single" w:color="000000" w:sz="4" w:space="0"/>
            </w:tcBorders>
            <w:tcW w:w="858" w:type="dxa"/>
            <w:vAlign w:val="center"/>
            <w:textDirection w:val="lrTb"/>
            <w:noWrap w:val="false"/>
          </w:tcPr>
          <w:p>
            <w:pPr>
              <w:pStyle w:val="1598"/>
              <w:jc w:val="center"/>
              <w:rPr>
                <w:color w:val="000000"/>
                <w:sz w:val="18"/>
                <w:szCs w:val="18"/>
              </w:rPr>
            </w:pPr>
            <w:r>
              <w:rPr>
                <w:color w:val="000000"/>
                <w:sz w:val="18"/>
                <w:szCs w:val="18"/>
              </w:rPr>
              <w:t xml:space="preserve">4 172,03</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4 172,03</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4 272,08</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5 341,59</w:t>
            </w:r>
            <w:r>
              <w:rPr>
                <w:color w:val="000000"/>
                <w:sz w:val="18"/>
                <w:szCs w:val="18"/>
              </w:rPr>
            </w:r>
          </w:p>
        </w:tc>
        <w:tc>
          <w:tcPr>
            <w:tcBorders>
              <w:bottom w:val="single" w:color="000000" w:sz="4" w:space="0"/>
              <w:right w:val="single" w:color="000000" w:sz="4" w:space="0"/>
            </w:tcBorders>
            <w:tcW w:w="639" w:type="dxa"/>
            <w:vAlign w:val="center"/>
            <w:textDirection w:val="lrTb"/>
            <w:noWrap w:val="false"/>
          </w:tcPr>
          <w:p>
            <w:pPr>
              <w:pStyle w:val="1598"/>
              <w:jc w:val="center"/>
              <w:rPr>
                <w:color w:val="000000"/>
                <w:sz w:val="18"/>
                <w:szCs w:val="18"/>
              </w:rPr>
            </w:pPr>
            <w:r>
              <w:rPr>
                <w:color w:val="000000"/>
                <w:sz w:val="18"/>
                <w:szCs w:val="18"/>
              </w:rPr>
              <w:t xml:space="preserve">6 461,53</w:t>
            </w:r>
            <w:r>
              <w:rPr>
                <w:color w:val="000000"/>
                <w:sz w:val="18"/>
                <w:szCs w:val="18"/>
              </w:rPr>
            </w:r>
          </w:p>
        </w:tc>
      </w:tr>
      <w:tr>
        <w:tblPrEx/>
        <w:trPr>
          <w:trHeight w:val="23"/>
        </w:trPr>
        <w:tc>
          <w:tcPr>
            <w:tcBorders>
              <w:left w:val="single" w:color="000000" w:sz="4" w:space="0"/>
              <w:bottom w:val="single" w:color="000000" w:sz="4" w:space="0"/>
              <w:right w:val="single" w:color="000000" w:sz="4" w:space="0"/>
            </w:tcBorders>
            <w:tcW w:w="413" w:type="dxa"/>
            <w:vAlign w:val="center"/>
            <w:textDirection w:val="lrTb"/>
            <w:noWrap w:val="false"/>
          </w:tcPr>
          <w:p>
            <w:pPr>
              <w:pStyle w:val="1598"/>
              <w:jc w:val="center"/>
              <w:rPr>
                <w:color w:val="000000"/>
                <w:sz w:val="18"/>
                <w:szCs w:val="18"/>
              </w:rPr>
            </w:pPr>
            <w:r>
              <w:rPr>
                <w:color w:val="000000"/>
                <w:sz w:val="18"/>
                <w:szCs w:val="18"/>
              </w:rPr>
              <w:t xml:space="preserve">1.3.</w:t>
            </w:r>
            <w:r>
              <w:rPr>
                <w:color w:val="000000"/>
                <w:sz w:val="18"/>
                <w:szCs w:val="18"/>
              </w:rPr>
            </w:r>
          </w:p>
        </w:tc>
        <w:tc>
          <w:tcPr>
            <w:tcBorders>
              <w:bottom w:val="single" w:color="000000" w:sz="4" w:space="0"/>
              <w:right w:val="single" w:color="000000" w:sz="4" w:space="0"/>
            </w:tcBorders>
            <w:tcW w:w="2259" w:type="dxa"/>
            <w:vAlign w:val="center"/>
            <w:textDirection w:val="lrTb"/>
            <w:noWrap w:val="false"/>
          </w:tcPr>
          <w:p>
            <w:pPr>
              <w:pStyle w:val="1598"/>
              <w:jc w:val="center"/>
              <w:rPr>
                <w:color w:val="000000"/>
                <w:sz w:val="18"/>
                <w:szCs w:val="18"/>
              </w:rPr>
            </w:pPr>
            <w:r>
              <w:rPr>
                <w:color w:val="000000"/>
                <w:sz w:val="18"/>
                <w:szCs w:val="18"/>
              </w:rPr>
              <w:t xml:space="preserve">Объем водозабора в сутки максимального водопотребления</w:t>
            </w:r>
            <w:r>
              <w:rPr>
                <w:color w:val="000000"/>
                <w:sz w:val="18"/>
                <w:szCs w:val="18"/>
              </w:rPr>
            </w:r>
          </w:p>
        </w:tc>
        <w:tc>
          <w:tcPr>
            <w:tcBorders>
              <w:bottom w:val="single" w:color="000000" w:sz="4" w:space="0"/>
              <w:right w:val="single" w:color="000000" w:sz="4" w:space="0"/>
            </w:tcBorders>
            <w:tcW w:w="527" w:type="dxa"/>
            <w:vAlign w:val="center"/>
            <w:textDirection w:val="lrTb"/>
            <w:noWrap w:val="false"/>
          </w:tcPr>
          <w:p>
            <w:pPr>
              <w:pStyle w:val="1598"/>
              <w:jc w:val="center"/>
              <w:rPr>
                <w:color w:val="000000"/>
                <w:sz w:val="18"/>
                <w:szCs w:val="18"/>
              </w:rPr>
            </w:pPr>
            <w:r>
              <w:rPr>
                <w:color w:val="000000"/>
                <w:sz w:val="18"/>
                <w:szCs w:val="18"/>
              </w:rPr>
              <w:t xml:space="preserve">м³/сут</w:t>
            </w:r>
            <w:r>
              <w:rPr>
                <w:color w:val="000000"/>
                <w:sz w:val="18"/>
                <w:szCs w:val="18"/>
              </w:rPr>
            </w:r>
          </w:p>
        </w:tc>
        <w:tc>
          <w:tcPr>
            <w:tcBorders>
              <w:bottom w:val="single" w:color="000000" w:sz="4" w:space="0"/>
              <w:right w:val="single" w:color="000000" w:sz="4" w:space="0"/>
            </w:tcBorders>
            <w:tcW w:w="1197" w:type="dxa"/>
            <w:vAlign w:val="center"/>
            <w:textDirection w:val="lrTb"/>
            <w:noWrap w:val="false"/>
          </w:tcPr>
          <w:p>
            <w:pPr>
              <w:pStyle w:val="1598"/>
              <w:jc w:val="center"/>
              <w:rPr>
                <w:color w:val="000000"/>
                <w:sz w:val="18"/>
                <w:szCs w:val="18"/>
              </w:rPr>
            </w:pPr>
            <w:r>
              <w:rPr>
                <w:color w:val="000000"/>
                <w:sz w:val="18"/>
                <w:szCs w:val="18"/>
              </w:rPr>
              <w:t xml:space="preserve">4 769,02</w:t>
            </w:r>
            <w:r>
              <w:rPr>
                <w:color w:val="000000"/>
                <w:sz w:val="18"/>
                <w:szCs w:val="18"/>
              </w:rPr>
            </w:r>
          </w:p>
        </w:tc>
        <w:tc>
          <w:tcPr>
            <w:tcBorders>
              <w:bottom w:val="single" w:color="000000" w:sz="4" w:space="0"/>
              <w:right w:val="single" w:color="000000" w:sz="4" w:space="0"/>
            </w:tcBorders>
            <w:tcW w:w="987" w:type="dxa"/>
            <w:vAlign w:val="center"/>
            <w:textDirection w:val="lrTb"/>
            <w:noWrap w:val="false"/>
          </w:tcPr>
          <w:p>
            <w:pPr>
              <w:pStyle w:val="1598"/>
              <w:jc w:val="center"/>
              <w:rPr>
                <w:color w:val="000000"/>
                <w:sz w:val="18"/>
                <w:szCs w:val="18"/>
              </w:rPr>
            </w:pPr>
            <w:r>
              <w:rPr>
                <w:color w:val="000000"/>
                <w:sz w:val="18"/>
                <w:szCs w:val="18"/>
              </w:rPr>
              <w:t xml:space="preserve">4 836,89</w:t>
            </w:r>
            <w:r>
              <w:rPr>
                <w:color w:val="000000"/>
                <w:sz w:val="18"/>
                <w:szCs w:val="18"/>
              </w:rPr>
            </w:r>
          </w:p>
        </w:tc>
        <w:tc>
          <w:tcPr>
            <w:tcBorders>
              <w:bottom w:val="single" w:color="000000" w:sz="4" w:space="0"/>
              <w:right w:val="single" w:color="000000" w:sz="4" w:space="0"/>
            </w:tcBorders>
            <w:tcW w:w="844" w:type="dxa"/>
            <w:vAlign w:val="center"/>
            <w:textDirection w:val="lrTb"/>
            <w:noWrap w:val="false"/>
          </w:tcPr>
          <w:p>
            <w:pPr>
              <w:pStyle w:val="1598"/>
              <w:jc w:val="center"/>
              <w:rPr>
                <w:color w:val="000000"/>
                <w:sz w:val="18"/>
                <w:szCs w:val="18"/>
              </w:rPr>
            </w:pPr>
            <w:r>
              <w:rPr>
                <w:color w:val="000000"/>
                <w:sz w:val="18"/>
                <w:szCs w:val="18"/>
              </w:rPr>
              <w:t xml:space="preserve">5 006,43</w:t>
            </w:r>
            <w:r>
              <w:rPr>
                <w:color w:val="000000"/>
                <w:sz w:val="18"/>
                <w:szCs w:val="18"/>
              </w:rPr>
            </w:r>
          </w:p>
        </w:tc>
        <w:tc>
          <w:tcPr>
            <w:tcBorders>
              <w:bottom w:val="single" w:color="000000" w:sz="4" w:space="0"/>
              <w:right w:val="single" w:color="000000" w:sz="4" w:space="0"/>
            </w:tcBorders>
            <w:tcW w:w="858" w:type="dxa"/>
            <w:vAlign w:val="center"/>
            <w:textDirection w:val="lrTb"/>
            <w:noWrap w:val="false"/>
          </w:tcPr>
          <w:p>
            <w:pPr>
              <w:pStyle w:val="1598"/>
              <w:jc w:val="center"/>
              <w:rPr>
                <w:color w:val="000000"/>
                <w:sz w:val="18"/>
                <w:szCs w:val="18"/>
              </w:rPr>
            </w:pPr>
            <w:r>
              <w:rPr>
                <w:color w:val="000000"/>
                <w:sz w:val="18"/>
                <w:szCs w:val="18"/>
              </w:rPr>
              <w:t xml:space="preserve">5 006,43</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5 006,43</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5 126,50</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6 409,91</w:t>
            </w:r>
            <w:r>
              <w:rPr>
                <w:color w:val="000000"/>
                <w:sz w:val="18"/>
                <w:szCs w:val="18"/>
              </w:rPr>
            </w:r>
          </w:p>
        </w:tc>
        <w:tc>
          <w:tcPr>
            <w:tcBorders>
              <w:bottom w:val="single" w:color="000000" w:sz="4" w:space="0"/>
              <w:right w:val="single" w:color="000000" w:sz="4" w:space="0"/>
            </w:tcBorders>
            <w:tcW w:w="639" w:type="dxa"/>
            <w:vAlign w:val="center"/>
            <w:textDirection w:val="lrTb"/>
            <w:noWrap w:val="false"/>
          </w:tcPr>
          <w:p>
            <w:pPr>
              <w:pStyle w:val="1598"/>
              <w:jc w:val="center"/>
              <w:rPr>
                <w:color w:val="000000"/>
                <w:sz w:val="18"/>
                <w:szCs w:val="18"/>
              </w:rPr>
            </w:pPr>
            <w:r>
              <w:rPr>
                <w:color w:val="000000"/>
                <w:sz w:val="18"/>
                <w:szCs w:val="18"/>
              </w:rPr>
              <w:t xml:space="preserve">7 753,84</w:t>
            </w:r>
            <w:r>
              <w:rPr>
                <w:color w:val="000000"/>
                <w:sz w:val="18"/>
                <w:szCs w:val="18"/>
              </w:rPr>
            </w:r>
          </w:p>
        </w:tc>
      </w:tr>
      <w:tr>
        <w:tblPrEx/>
        <w:trPr>
          <w:trHeight w:val="23"/>
        </w:trPr>
        <w:tc>
          <w:tcPr>
            <w:tcBorders>
              <w:left w:val="single" w:color="000000" w:sz="4" w:space="0"/>
              <w:bottom w:val="single" w:color="000000" w:sz="4" w:space="0"/>
              <w:right w:val="single" w:color="000000" w:sz="4" w:space="0"/>
            </w:tcBorders>
            <w:tcW w:w="413" w:type="dxa"/>
            <w:vAlign w:val="center"/>
            <w:textDirection w:val="lrTb"/>
            <w:noWrap w:val="false"/>
          </w:tcPr>
          <w:p>
            <w:pPr>
              <w:pStyle w:val="1598"/>
              <w:jc w:val="center"/>
              <w:rPr>
                <w:color w:val="000000"/>
                <w:sz w:val="18"/>
                <w:szCs w:val="18"/>
              </w:rPr>
            </w:pPr>
            <w:r>
              <w:rPr>
                <w:color w:val="000000"/>
                <w:sz w:val="18"/>
                <w:szCs w:val="18"/>
              </w:rPr>
              <w:t xml:space="preserve">1.4.</w:t>
            </w:r>
            <w:r>
              <w:rPr>
                <w:color w:val="000000"/>
                <w:sz w:val="18"/>
                <w:szCs w:val="18"/>
              </w:rPr>
            </w:r>
          </w:p>
        </w:tc>
        <w:tc>
          <w:tcPr>
            <w:tcBorders>
              <w:bottom w:val="single" w:color="000000" w:sz="4" w:space="0"/>
              <w:right w:val="single" w:color="000000" w:sz="4" w:space="0"/>
            </w:tcBorders>
            <w:tcW w:w="2259" w:type="dxa"/>
            <w:vAlign w:val="center"/>
            <w:textDirection w:val="lrTb"/>
            <w:noWrap w:val="false"/>
          </w:tcPr>
          <w:p>
            <w:pPr>
              <w:pStyle w:val="1598"/>
              <w:jc w:val="center"/>
              <w:rPr>
                <w:color w:val="000000"/>
                <w:sz w:val="18"/>
                <w:szCs w:val="18"/>
              </w:rPr>
            </w:pPr>
            <w:r>
              <w:rPr>
                <w:color w:val="000000"/>
                <w:sz w:val="18"/>
                <w:szCs w:val="18"/>
              </w:rPr>
              <w:t xml:space="preserve">Объем водозабора среднечасовой в сутки максимального водопотребления</w:t>
            </w:r>
            <w:r>
              <w:rPr>
                <w:color w:val="000000"/>
                <w:sz w:val="18"/>
                <w:szCs w:val="18"/>
              </w:rPr>
            </w:r>
          </w:p>
        </w:tc>
        <w:tc>
          <w:tcPr>
            <w:tcBorders>
              <w:bottom w:val="single" w:color="000000" w:sz="4" w:space="0"/>
              <w:right w:val="single" w:color="000000" w:sz="4" w:space="0"/>
            </w:tcBorders>
            <w:tcW w:w="527" w:type="dxa"/>
            <w:vAlign w:val="center"/>
            <w:textDirection w:val="lrTb"/>
            <w:noWrap w:val="false"/>
          </w:tcPr>
          <w:p>
            <w:pPr>
              <w:pStyle w:val="1598"/>
              <w:jc w:val="center"/>
              <w:rPr>
                <w:color w:val="000000"/>
                <w:sz w:val="18"/>
                <w:szCs w:val="18"/>
              </w:rPr>
            </w:pPr>
            <w:r>
              <w:rPr>
                <w:color w:val="000000"/>
                <w:sz w:val="18"/>
                <w:szCs w:val="18"/>
              </w:rPr>
              <w:t xml:space="preserve">м³/ч</w:t>
            </w:r>
            <w:r>
              <w:rPr>
                <w:color w:val="000000"/>
                <w:sz w:val="18"/>
                <w:szCs w:val="18"/>
              </w:rPr>
            </w:r>
          </w:p>
        </w:tc>
        <w:tc>
          <w:tcPr>
            <w:tcBorders>
              <w:bottom w:val="single" w:color="000000" w:sz="4" w:space="0"/>
              <w:right w:val="single" w:color="000000" w:sz="4" w:space="0"/>
            </w:tcBorders>
            <w:tcW w:w="1197" w:type="dxa"/>
            <w:vAlign w:val="center"/>
            <w:textDirection w:val="lrTb"/>
            <w:noWrap w:val="false"/>
          </w:tcPr>
          <w:p>
            <w:pPr>
              <w:pStyle w:val="1598"/>
              <w:jc w:val="center"/>
              <w:rPr>
                <w:color w:val="000000"/>
                <w:sz w:val="18"/>
                <w:szCs w:val="18"/>
              </w:rPr>
            </w:pPr>
            <w:r>
              <w:rPr>
                <w:color w:val="000000"/>
                <w:sz w:val="18"/>
                <w:szCs w:val="18"/>
              </w:rPr>
              <w:t xml:space="preserve">198,709</w:t>
            </w:r>
            <w:r>
              <w:rPr>
                <w:color w:val="000000"/>
                <w:sz w:val="18"/>
                <w:szCs w:val="18"/>
              </w:rPr>
            </w:r>
          </w:p>
        </w:tc>
        <w:tc>
          <w:tcPr>
            <w:tcBorders>
              <w:bottom w:val="single" w:color="000000" w:sz="4" w:space="0"/>
              <w:right w:val="single" w:color="000000" w:sz="4" w:space="0"/>
            </w:tcBorders>
            <w:tcW w:w="987" w:type="dxa"/>
            <w:vAlign w:val="center"/>
            <w:textDirection w:val="lrTb"/>
            <w:noWrap w:val="false"/>
          </w:tcPr>
          <w:p>
            <w:pPr>
              <w:pStyle w:val="1598"/>
              <w:jc w:val="center"/>
              <w:rPr>
                <w:color w:val="000000"/>
                <w:sz w:val="18"/>
                <w:szCs w:val="18"/>
              </w:rPr>
            </w:pPr>
            <w:r>
              <w:rPr>
                <w:color w:val="000000"/>
                <w:sz w:val="18"/>
                <w:szCs w:val="18"/>
              </w:rPr>
              <w:t xml:space="preserve">201,537</w:t>
            </w:r>
            <w:r>
              <w:rPr>
                <w:color w:val="000000"/>
                <w:sz w:val="18"/>
                <w:szCs w:val="18"/>
              </w:rPr>
            </w:r>
          </w:p>
        </w:tc>
        <w:tc>
          <w:tcPr>
            <w:tcBorders>
              <w:bottom w:val="single" w:color="000000" w:sz="4" w:space="0"/>
              <w:right w:val="single" w:color="000000" w:sz="4" w:space="0"/>
            </w:tcBorders>
            <w:tcW w:w="844" w:type="dxa"/>
            <w:vAlign w:val="center"/>
            <w:textDirection w:val="lrTb"/>
            <w:noWrap w:val="false"/>
          </w:tcPr>
          <w:p>
            <w:pPr>
              <w:pStyle w:val="1598"/>
              <w:jc w:val="center"/>
              <w:rPr>
                <w:color w:val="000000"/>
                <w:sz w:val="18"/>
                <w:szCs w:val="18"/>
              </w:rPr>
            </w:pPr>
            <w:r>
              <w:rPr>
                <w:color w:val="000000"/>
                <w:sz w:val="18"/>
                <w:szCs w:val="18"/>
              </w:rPr>
              <w:t xml:space="preserve">208,601</w:t>
            </w:r>
            <w:r>
              <w:rPr>
                <w:color w:val="000000"/>
                <w:sz w:val="18"/>
                <w:szCs w:val="18"/>
              </w:rPr>
            </w:r>
          </w:p>
        </w:tc>
        <w:tc>
          <w:tcPr>
            <w:tcBorders>
              <w:bottom w:val="single" w:color="000000" w:sz="4" w:space="0"/>
              <w:right w:val="single" w:color="000000" w:sz="4" w:space="0"/>
            </w:tcBorders>
            <w:tcW w:w="858" w:type="dxa"/>
            <w:vAlign w:val="center"/>
            <w:textDirection w:val="lrTb"/>
            <w:noWrap w:val="false"/>
          </w:tcPr>
          <w:p>
            <w:pPr>
              <w:pStyle w:val="1598"/>
              <w:jc w:val="center"/>
              <w:rPr>
                <w:color w:val="000000"/>
                <w:sz w:val="18"/>
                <w:szCs w:val="18"/>
              </w:rPr>
            </w:pPr>
            <w:r>
              <w:rPr>
                <w:color w:val="000000"/>
                <w:sz w:val="18"/>
                <w:szCs w:val="18"/>
              </w:rPr>
              <w:t xml:space="preserve">208,601</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208,601</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213,604</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267,079</w:t>
            </w:r>
            <w:r>
              <w:rPr>
                <w:color w:val="000000"/>
                <w:sz w:val="18"/>
                <w:szCs w:val="18"/>
              </w:rPr>
            </w:r>
          </w:p>
        </w:tc>
        <w:tc>
          <w:tcPr>
            <w:tcBorders>
              <w:bottom w:val="single" w:color="000000" w:sz="4" w:space="0"/>
              <w:right w:val="single" w:color="000000" w:sz="4" w:space="0"/>
            </w:tcBorders>
            <w:tcW w:w="639" w:type="dxa"/>
            <w:vAlign w:val="center"/>
            <w:textDirection w:val="lrTb"/>
            <w:noWrap w:val="false"/>
          </w:tcPr>
          <w:p>
            <w:pPr>
              <w:pStyle w:val="1598"/>
              <w:jc w:val="center"/>
              <w:rPr>
                <w:color w:val="000000"/>
                <w:sz w:val="18"/>
                <w:szCs w:val="18"/>
              </w:rPr>
            </w:pPr>
            <w:r>
              <w:rPr>
                <w:color w:val="000000"/>
                <w:sz w:val="18"/>
                <w:szCs w:val="18"/>
              </w:rPr>
              <w:t xml:space="preserve">323,077</w:t>
            </w:r>
            <w:r>
              <w:rPr>
                <w:color w:val="000000"/>
                <w:sz w:val="18"/>
                <w:szCs w:val="18"/>
              </w:rPr>
            </w:r>
          </w:p>
        </w:tc>
      </w:tr>
      <w:tr>
        <w:tblPrEx/>
        <w:trPr>
          <w:trHeight w:val="23"/>
        </w:trPr>
        <w:tc>
          <w:tcPr>
            <w:tcBorders>
              <w:left w:val="single" w:color="000000" w:sz="4" w:space="0"/>
              <w:bottom w:val="single" w:color="000000" w:sz="4" w:space="0"/>
              <w:right w:val="single" w:color="000000" w:sz="4" w:space="0"/>
            </w:tcBorders>
            <w:tcW w:w="413" w:type="dxa"/>
            <w:vAlign w:val="center"/>
            <w:textDirection w:val="lrTb"/>
            <w:noWrap w:val="false"/>
          </w:tcPr>
          <w:p>
            <w:pPr>
              <w:pStyle w:val="1598"/>
              <w:jc w:val="center"/>
              <w:rPr>
                <w:color w:val="000000"/>
                <w:sz w:val="18"/>
                <w:szCs w:val="18"/>
              </w:rPr>
            </w:pPr>
            <w:r>
              <w:rPr>
                <w:color w:val="000000"/>
                <w:sz w:val="18"/>
                <w:szCs w:val="18"/>
              </w:rPr>
              <w:t xml:space="preserve">1.5.</w:t>
            </w:r>
            <w:r>
              <w:rPr>
                <w:color w:val="000000"/>
                <w:sz w:val="18"/>
                <w:szCs w:val="18"/>
              </w:rPr>
            </w:r>
          </w:p>
        </w:tc>
        <w:tc>
          <w:tcPr>
            <w:tcBorders>
              <w:bottom w:val="single" w:color="000000" w:sz="4" w:space="0"/>
              <w:right w:val="single" w:color="000000" w:sz="4" w:space="0"/>
            </w:tcBorders>
            <w:tcW w:w="2259" w:type="dxa"/>
            <w:vAlign w:val="center"/>
            <w:textDirection w:val="lrTb"/>
            <w:noWrap w:val="false"/>
          </w:tcPr>
          <w:p>
            <w:pPr>
              <w:pStyle w:val="1598"/>
              <w:jc w:val="center"/>
              <w:rPr>
                <w:color w:val="000000"/>
                <w:sz w:val="18"/>
                <w:szCs w:val="18"/>
              </w:rPr>
            </w:pPr>
            <w:r>
              <w:rPr>
                <w:color w:val="000000"/>
                <w:sz w:val="18"/>
                <w:szCs w:val="18"/>
              </w:rPr>
              <w:t xml:space="preserve">Объем подачи воды в водопроводные сети </w:t>
            </w:r>
            <w:r>
              <w:rPr>
                <w:color w:val="000000"/>
                <w:sz w:val="18"/>
                <w:szCs w:val="18"/>
              </w:rPr>
            </w:r>
          </w:p>
        </w:tc>
        <w:tc>
          <w:tcPr>
            <w:tcBorders>
              <w:bottom w:val="single" w:color="000000" w:sz="4" w:space="0"/>
              <w:right w:val="single" w:color="000000" w:sz="4" w:space="0"/>
            </w:tcBorders>
            <w:tcW w:w="527" w:type="dxa"/>
            <w:vAlign w:val="center"/>
            <w:textDirection w:val="lrTb"/>
            <w:noWrap w:val="false"/>
          </w:tcPr>
          <w:p>
            <w:pPr>
              <w:pStyle w:val="1598"/>
              <w:jc w:val="center"/>
              <w:rPr>
                <w:color w:val="000000"/>
                <w:sz w:val="18"/>
                <w:szCs w:val="18"/>
              </w:rPr>
            </w:pPr>
            <w:r>
              <w:rPr>
                <w:color w:val="000000"/>
                <w:sz w:val="18"/>
                <w:szCs w:val="18"/>
              </w:rPr>
              <w:t xml:space="preserve">м³/год</w:t>
            </w:r>
            <w:r>
              <w:rPr>
                <w:color w:val="000000"/>
                <w:sz w:val="18"/>
                <w:szCs w:val="18"/>
              </w:rPr>
            </w:r>
          </w:p>
        </w:tc>
        <w:tc>
          <w:tcPr>
            <w:tcBorders>
              <w:bottom w:val="single" w:color="000000" w:sz="4" w:space="0"/>
              <w:right w:val="single" w:color="000000" w:sz="4" w:space="0"/>
            </w:tcBorders>
            <w:tcW w:w="1197" w:type="dxa"/>
            <w:vAlign w:val="center"/>
            <w:textDirection w:val="lrTb"/>
            <w:noWrap w:val="false"/>
          </w:tcPr>
          <w:p>
            <w:pPr>
              <w:pStyle w:val="1598"/>
              <w:jc w:val="center"/>
              <w:rPr>
                <w:color w:val="000000"/>
                <w:sz w:val="18"/>
                <w:szCs w:val="18"/>
              </w:rPr>
            </w:pPr>
            <w:r>
              <w:rPr>
                <w:color w:val="000000"/>
                <w:sz w:val="18"/>
                <w:szCs w:val="18"/>
              </w:rPr>
              <w:t xml:space="preserve">1 330 286,929</w:t>
            </w:r>
            <w:r>
              <w:rPr>
                <w:color w:val="000000"/>
                <w:sz w:val="18"/>
                <w:szCs w:val="18"/>
              </w:rPr>
            </w:r>
          </w:p>
        </w:tc>
        <w:tc>
          <w:tcPr>
            <w:tcBorders>
              <w:bottom w:val="single" w:color="000000" w:sz="4" w:space="0"/>
              <w:right w:val="single" w:color="000000" w:sz="4" w:space="0"/>
            </w:tcBorders>
            <w:tcW w:w="987" w:type="dxa"/>
            <w:vAlign w:val="center"/>
            <w:textDirection w:val="lrTb"/>
            <w:noWrap w:val="false"/>
          </w:tcPr>
          <w:p>
            <w:pPr>
              <w:pStyle w:val="1598"/>
              <w:jc w:val="center"/>
              <w:rPr>
                <w:color w:val="000000"/>
                <w:sz w:val="18"/>
                <w:szCs w:val="18"/>
              </w:rPr>
            </w:pPr>
            <w:r>
              <w:rPr>
                <w:color w:val="000000"/>
                <w:sz w:val="18"/>
                <w:szCs w:val="18"/>
              </w:rPr>
              <w:t xml:space="preserve">1 363 320,000</w:t>
            </w:r>
            <w:r>
              <w:rPr>
                <w:color w:val="000000"/>
                <w:sz w:val="18"/>
                <w:szCs w:val="18"/>
              </w:rPr>
            </w:r>
          </w:p>
        </w:tc>
        <w:tc>
          <w:tcPr>
            <w:tcBorders>
              <w:bottom w:val="single" w:color="000000" w:sz="4" w:space="0"/>
              <w:right w:val="single" w:color="000000" w:sz="4" w:space="0"/>
            </w:tcBorders>
            <w:tcW w:w="844" w:type="dxa"/>
            <w:vAlign w:val="center"/>
            <w:textDirection w:val="lrTb"/>
            <w:noWrap w:val="false"/>
          </w:tcPr>
          <w:p>
            <w:pPr>
              <w:pStyle w:val="1598"/>
              <w:jc w:val="center"/>
              <w:rPr>
                <w:color w:val="000000"/>
                <w:sz w:val="18"/>
                <w:szCs w:val="18"/>
              </w:rPr>
            </w:pPr>
            <w:r>
              <w:rPr>
                <w:color w:val="000000"/>
                <w:sz w:val="18"/>
                <w:szCs w:val="18"/>
              </w:rPr>
              <w:t xml:space="preserve">1 414 140,000</w:t>
            </w:r>
            <w:r>
              <w:rPr>
                <w:color w:val="000000"/>
                <w:sz w:val="18"/>
                <w:szCs w:val="18"/>
              </w:rPr>
            </w:r>
          </w:p>
        </w:tc>
        <w:tc>
          <w:tcPr>
            <w:tcBorders>
              <w:bottom w:val="single" w:color="000000" w:sz="4" w:space="0"/>
              <w:right w:val="single" w:color="000000" w:sz="4" w:space="0"/>
            </w:tcBorders>
            <w:tcW w:w="858" w:type="dxa"/>
            <w:vAlign w:val="center"/>
            <w:textDirection w:val="lrTb"/>
            <w:noWrap w:val="false"/>
          </w:tcPr>
          <w:p>
            <w:pPr>
              <w:pStyle w:val="1598"/>
              <w:jc w:val="center"/>
              <w:rPr>
                <w:color w:val="000000"/>
                <w:sz w:val="18"/>
                <w:szCs w:val="18"/>
              </w:rPr>
            </w:pPr>
            <w:r>
              <w:rPr>
                <w:color w:val="000000"/>
                <w:sz w:val="18"/>
                <w:szCs w:val="18"/>
              </w:rPr>
              <w:t xml:space="preserve">1 414 140,000</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1 414 140,000</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1 447 910,000</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1 810 380,000</w:t>
            </w:r>
            <w:r>
              <w:rPr>
                <w:color w:val="000000"/>
                <w:sz w:val="18"/>
                <w:szCs w:val="18"/>
              </w:rPr>
            </w:r>
          </w:p>
        </w:tc>
        <w:tc>
          <w:tcPr>
            <w:tcBorders>
              <w:bottom w:val="single" w:color="000000" w:sz="4" w:space="0"/>
              <w:right w:val="single" w:color="000000" w:sz="4" w:space="0"/>
            </w:tcBorders>
            <w:tcW w:w="639" w:type="dxa"/>
            <w:vAlign w:val="center"/>
            <w:textDirection w:val="lrTb"/>
            <w:noWrap w:val="false"/>
          </w:tcPr>
          <w:p>
            <w:pPr>
              <w:pStyle w:val="1598"/>
              <w:jc w:val="center"/>
              <w:rPr>
                <w:color w:val="000000"/>
                <w:sz w:val="18"/>
                <w:szCs w:val="18"/>
              </w:rPr>
            </w:pPr>
            <w:r>
              <w:rPr>
                <w:color w:val="000000"/>
                <w:sz w:val="18"/>
                <w:szCs w:val="18"/>
              </w:rPr>
              <w:t xml:space="preserve">2 190 180,000</w:t>
            </w:r>
            <w:r>
              <w:rPr>
                <w:color w:val="000000"/>
                <w:sz w:val="18"/>
                <w:szCs w:val="18"/>
              </w:rPr>
            </w:r>
          </w:p>
        </w:tc>
      </w:tr>
      <w:tr>
        <w:tblPrEx/>
        <w:trPr>
          <w:trHeight w:val="23"/>
        </w:trPr>
        <w:tc>
          <w:tcPr>
            <w:tcBorders>
              <w:left w:val="single" w:color="000000" w:sz="4" w:space="0"/>
              <w:bottom w:val="single" w:color="000000" w:sz="4" w:space="0"/>
              <w:right w:val="single" w:color="000000" w:sz="4" w:space="0"/>
            </w:tcBorders>
            <w:tcW w:w="413" w:type="dxa"/>
            <w:vAlign w:val="center"/>
            <w:textDirection w:val="lrTb"/>
            <w:noWrap w:val="false"/>
          </w:tcPr>
          <w:p>
            <w:pPr>
              <w:pStyle w:val="1598"/>
              <w:jc w:val="center"/>
              <w:rPr>
                <w:color w:val="000000"/>
                <w:sz w:val="18"/>
                <w:szCs w:val="18"/>
              </w:rPr>
            </w:pPr>
            <w:r>
              <w:rPr>
                <w:color w:val="000000"/>
                <w:sz w:val="18"/>
                <w:szCs w:val="18"/>
              </w:rPr>
              <w:t xml:space="preserve">1.6.</w:t>
            </w:r>
            <w:r>
              <w:rPr>
                <w:color w:val="000000"/>
                <w:sz w:val="18"/>
                <w:szCs w:val="18"/>
              </w:rPr>
            </w:r>
          </w:p>
        </w:tc>
        <w:tc>
          <w:tcPr>
            <w:tcBorders>
              <w:bottom w:val="single" w:color="000000" w:sz="4" w:space="0"/>
              <w:right w:val="single" w:color="000000" w:sz="4" w:space="0"/>
            </w:tcBorders>
            <w:tcW w:w="2259" w:type="dxa"/>
            <w:vAlign w:val="center"/>
            <w:textDirection w:val="lrTb"/>
            <w:noWrap w:val="false"/>
          </w:tcPr>
          <w:p>
            <w:pPr>
              <w:pStyle w:val="1598"/>
              <w:jc w:val="center"/>
              <w:rPr>
                <w:color w:val="000000"/>
                <w:sz w:val="18"/>
                <w:szCs w:val="18"/>
              </w:rPr>
            </w:pPr>
            <w:r>
              <w:rPr>
                <w:color w:val="000000"/>
                <w:sz w:val="18"/>
                <w:szCs w:val="18"/>
              </w:rPr>
              <w:t xml:space="preserve">Объем подачи воды в водопроводные сети среднечасовой в средние сутки</w:t>
            </w:r>
            <w:r>
              <w:rPr>
                <w:color w:val="000000"/>
                <w:sz w:val="18"/>
                <w:szCs w:val="18"/>
              </w:rPr>
            </w:r>
          </w:p>
        </w:tc>
        <w:tc>
          <w:tcPr>
            <w:tcBorders>
              <w:bottom w:val="single" w:color="000000" w:sz="4" w:space="0"/>
              <w:right w:val="single" w:color="000000" w:sz="4" w:space="0"/>
            </w:tcBorders>
            <w:tcW w:w="527" w:type="dxa"/>
            <w:vAlign w:val="center"/>
            <w:textDirection w:val="lrTb"/>
            <w:noWrap w:val="false"/>
          </w:tcPr>
          <w:p>
            <w:pPr>
              <w:pStyle w:val="1598"/>
              <w:jc w:val="center"/>
              <w:rPr>
                <w:color w:val="000000"/>
                <w:sz w:val="18"/>
                <w:szCs w:val="18"/>
              </w:rPr>
            </w:pPr>
            <w:r>
              <w:rPr>
                <w:color w:val="000000"/>
                <w:sz w:val="18"/>
                <w:szCs w:val="18"/>
              </w:rPr>
              <w:t xml:space="preserve">м³/ч</w:t>
            </w:r>
            <w:r>
              <w:rPr>
                <w:color w:val="000000"/>
                <w:sz w:val="18"/>
                <w:szCs w:val="18"/>
              </w:rPr>
            </w:r>
          </w:p>
        </w:tc>
        <w:tc>
          <w:tcPr>
            <w:tcBorders>
              <w:bottom w:val="single" w:color="000000" w:sz="4" w:space="0"/>
              <w:right w:val="single" w:color="000000" w:sz="4" w:space="0"/>
            </w:tcBorders>
            <w:tcW w:w="1197" w:type="dxa"/>
            <w:vAlign w:val="center"/>
            <w:textDirection w:val="lrTb"/>
            <w:noWrap w:val="false"/>
          </w:tcPr>
          <w:p>
            <w:pPr>
              <w:pStyle w:val="1598"/>
              <w:jc w:val="center"/>
              <w:rPr>
                <w:color w:val="000000"/>
                <w:sz w:val="18"/>
                <w:szCs w:val="18"/>
              </w:rPr>
            </w:pPr>
            <w:r>
              <w:rPr>
                <w:color w:val="000000"/>
                <w:sz w:val="18"/>
                <w:szCs w:val="18"/>
              </w:rPr>
              <w:t xml:space="preserve">151,859</w:t>
            </w:r>
            <w:r>
              <w:rPr>
                <w:color w:val="000000"/>
                <w:sz w:val="18"/>
                <w:szCs w:val="18"/>
              </w:rPr>
            </w:r>
          </w:p>
        </w:tc>
        <w:tc>
          <w:tcPr>
            <w:tcBorders>
              <w:bottom w:val="single" w:color="000000" w:sz="4" w:space="0"/>
              <w:right w:val="single" w:color="000000" w:sz="4" w:space="0"/>
            </w:tcBorders>
            <w:tcW w:w="987" w:type="dxa"/>
            <w:vAlign w:val="center"/>
            <w:textDirection w:val="lrTb"/>
            <w:noWrap w:val="false"/>
          </w:tcPr>
          <w:p>
            <w:pPr>
              <w:pStyle w:val="1598"/>
              <w:jc w:val="center"/>
              <w:rPr>
                <w:color w:val="000000"/>
                <w:sz w:val="18"/>
                <w:szCs w:val="18"/>
              </w:rPr>
            </w:pPr>
            <w:r>
              <w:rPr>
                <w:color w:val="000000"/>
                <w:sz w:val="18"/>
                <w:szCs w:val="18"/>
              </w:rPr>
              <w:t xml:space="preserve">155,630</w:t>
            </w:r>
            <w:r>
              <w:rPr>
                <w:color w:val="000000"/>
                <w:sz w:val="18"/>
                <w:szCs w:val="18"/>
              </w:rPr>
            </w:r>
          </w:p>
        </w:tc>
        <w:tc>
          <w:tcPr>
            <w:tcBorders>
              <w:bottom w:val="single" w:color="000000" w:sz="4" w:space="0"/>
              <w:right w:val="single" w:color="000000" w:sz="4" w:space="0"/>
            </w:tcBorders>
            <w:tcW w:w="844" w:type="dxa"/>
            <w:vAlign w:val="center"/>
            <w:textDirection w:val="lrTb"/>
            <w:noWrap w:val="false"/>
          </w:tcPr>
          <w:p>
            <w:pPr>
              <w:pStyle w:val="1598"/>
              <w:jc w:val="center"/>
              <w:rPr>
                <w:color w:val="000000"/>
                <w:sz w:val="18"/>
                <w:szCs w:val="18"/>
              </w:rPr>
            </w:pPr>
            <w:r>
              <w:rPr>
                <w:color w:val="000000"/>
                <w:sz w:val="18"/>
                <w:szCs w:val="18"/>
              </w:rPr>
              <w:t xml:space="preserve">161,432</w:t>
            </w:r>
            <w:r>
              <w:rPr>
                <w:color w:val="000000"/>
                <w:sz w:val="18"/>
                <w:szCs w:val="18"/>
              </w:rPr>
            </w:r>
          </w:p>
        </w:tc>
        <w:tc>
          <w:tcPr>
            <w:tcBorders>
              <w:bottom w:val="single" w:color="000000" w:sz="4" w:space="0"/>
              <w:right w:val="single" w:color="000000" w:sz="4" w:space="0"/>
            </w:tcBorders>
            <w:tcW w:w="858" w:type="dxa"/>
            <w:vAlign w:val="center"/>
            <w:textDirection w:val="lrTb"/>
            <w:noWrap w:val="false"/>
          </w:tcPr>
          <w:p>
            <w:pPr>
              <w:pStyle w:val="1598"/>
              <w:jc w:val="center"/>
              <w:rPr>
                <w:color w:val="000000"/>
                <w:sz w:val="18"/>
                <w:szCs w:val="18"/>
              </w:rPr>
            </w:pPr>
            <w:r>
              <w:rPr>
                <w:color w:val="000000"/>
                <w:sz w:val="18"/>
                <w:szCs w:val="18"/>
              </w:rPr>
              <w:t xml:space="preserve">161,432</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161,432</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165,287</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206,664</w:t>
            </w:r>
            <w:r>
              <w:rPr>
                <w:color w:val="000000"/>
                <w:sz w:val="18"/>
                <w:szCs w:val="18"/>
              </w:rPr>
            </w:r>
          </w:p>
        </w:tc>
        <w:tc>
          <w:tcPr>
            <w:tcBorders>
              <w:bottom w:val="single" w:color="000000" w:sz="4" w:space="0"/>
              <w:right w:val="single" w:color="000000" w:sz="4" w:space="0"/>
            </w:tcBorders>
            <w:tcW w:w="639" w:type="dxa"/>
            <w:vAlign w:val="center"/>
            <w:textDirection w:val="lrTb"/>
            <w:noWrap w:val="false"/>
          </w:tcPr>
          <w:p>
            <w:pPr>
              <w:pStyle w:val="1598"/>
              <w:jc w:val="center"/>
              <w:rPr>
                <w:color w:val="000000"/>
                <w:sz w:val="18"/>
                <w:szCs w:val="18"/>
              </w:rPr>
            </w:pPr>
            <w:r>
              <w:rPr>
                <w:color w:val="000000"/>
                <w:sz w:val="18"/>
                <w:szCs w:val="18"/>
              </w:rPr>
              <w:t xml:space="preserve">250,021</w:t>
            </w:r>
            <w:r>
              <w:rPr>
                <w:color w:val="000000"/>
                <w:sz w:val="18"/>
                <w:szCs w:val="18"/>
              </w:rPr>
            </w:r>
          </w:p>
        </w:tc>
      </w:tr>
      <w:tr>
        <w:tblPrEx/>
        <w:trPr>
          <w:trHeight w:val="23"/>
        </w:trPr>
        <w:tc>
          <w:tcPr>
            <w:tcBorders>
              <w:left w:val="single" w:color="000000" w:sz="4" w:space="0"/>
              <w:bottom w:val="single" w:color="000000" w:sz="4" w:space="0"/>
              <w:right w:val="single" w:color="000000" w:sz="4" w:space="0"/>
            </w:tcBorders>
            <w:tcW w:w="413" w:type="dxa"/>
            <w:vAlign w:val="center"/>
            <w:textDirection w:val="lrTb"/>
            <w:noWrap w:val="false"/>
          </w:tcPr>
          <w:p>
            <w:pPr>
              <w:pStyle w:val="1598"/>
              <w:jc w:val="center"/>
              <w:rPr>
                <w:color w:val="000000"/>
                <w:sz w:val="18"/>
                <w:szCs w:val="18"/>
              </w:rPr>
            </w:pPr>
            <w:r>
              <w:rPr>
                <w:color w:val="000000"/>
                <w:sz w:val="18"/>
                <w:szCs w:val="18"/>
              </w:rPr>
              <w:t xml:space="preserve">1.7.</w:t>
            </w:r>
            <w:r>
              <w:rPr>
                <w:color w:val="000000"/>
                <w:sz w:val="18"/>
                <w:szCs w:val="18"/>
              </w:rPr>
            </w:r>
          </w:p>
        </w:tc>
        <w:tc>
          <w:tcPr>
            <w:tcBorders>
              <w:bottom w:val="single" w:color="000000" w:sz="4" w:space="0"/>
              <w:right w:val="single" w:color="000000" w:sz="4" w:space="0"/>
            </w:tcBorders>
            <w:tcW w:w="2259" w:type="dxa"/>
            <w:vAlign w:val="center"/>
            <w:textDirection w:val="lrTb"/>
            <w:noWrap w:val="false"/>
          </w:tcPr>
          <w:p>
            <w:pPr>
              <w:pStyle w:val="1598"/>
              <w:jc w:val="center"/>
              <w:rPr>
                <w:color w:val="000000"/>
                <w:sz w:val="18"/>
                <w:szCs w:val="18"/>
              </w:rPr>
            </w:pPr>
            <w:r>
              <w:rPr>
                <w:color w:val="000000"/>
                <w:sz w:val="18"/>
                <w:szCs w:val="18"/>
              </w:rPr>
              <w:t xml:space="preserve">Объем подачи воды в водопроводные сети среднечасовой в сутки максимального водопотребления</w:t>
            </w:r>
            <w:r>
              <w:rPr>
                <w:color w:val="000000"/>
                <w:sz w:val="18"/>
                <w:szCs w:val="18"/>
              </w:rPr>
            </w:r>
          </w:p>
        </w:tc>
        <w:tc>
          <w:tcPr>
            <w:tcBorders>
              <w:bottom w:val="single" w:color="000000" w:sz="4" w:space="0"/>
              <w:right w:val="single" w:color="000000" w:sz="4" w:space="0"/>
            </w:tcBorders>
            <w:tcW w:w="527" w:type="dxa"/>
            <w:vAlign w:val="center"/>
            <w:textDirection w:val="lrTb"/>
            <w:noWrap w:val="false"/>
          </w:tcPr>
          <w:p>
            <w:pPr>
              <w:pStyle w:val="1598"/>
              <w:jc w:val="center"/>
              <w:rPr>
                <w:color w:val="000000"/>
                <w:sz w:val="18"/>
                <w:szCs w:val="18"/>
              </w:rPr>
            </w:pPr>
            <w:r>
              <w:rPr>
                <w:color w:val="000000"/>
                <w:sz w:val="18"/>
                <w:szCs w:val="18"/>
              </w:rPr>
              <w:t xml:space="preserve">м³/ч</w:t>
            </w:r>
            <w:r>
              <w:rPr>
                <w:color w:val="000000"/>
                <w:sz w:val="18"/>
                <w:szCs w:val="18"/>
              </w:rPr>
            </w:r>
          </w:p>
        </w:tc>
        <w:tc>
          <w:tcPr>
            <w:tcBorders>
              <w:bottom w:val="single" w:color="000000" w:sz="4" w:space="0"/>
              <w:right w:val="single" w:color="000000" w:sz="4" w:space="0"/>
            </w:tcBorders>
            <w:tcW w:w="1197" w:type="dxa"/>
            <w:vAlign w:val="center"/>
            <w:textDirection w:val="lrTb"/>
            <w:noWrap w:val="false"/>
          </w:tcPr>
          <w:p>
            <w:pPr>
              <w:pStyle w:val="1598"/>
              <w:jc w:val="center"/>
              <w:rPr>
                <w:color w:val="000000"/>
                <w:sz w:val="18"/>
                <w:szCs w:val="18"/>
              </w:rPr>
            </w:pPr>
            <w:r>
              <w:rPr>
                <w:color w:val="000000"/>
                <w:sz w:val="18"/>
                <w:szCs w:val="18"/>
              </w:rPr>
              <w:t xml:space="preserve">182,231</w:t>
            </w:r>
            <w:r>
              <w:rPr>
                <w:color w:val="000000"/>
                <w:sz w:val="18"/>
                <w:szCs w:val="18"/>
              </w:rPr>
            </w:r>
          </w:p>
        </w:tc>
        <w:tc>
          <w:tcPr>
            <w:tcBorders>
              <w:bottom w:val="single" w:color="000000" w:sz="4" w:space="0"/>
              <w:right w:val="single" w:color="000000" w:sz="4" w:space="0"/>
            </w:tcBorders>
            <w:tcW w:w="987" w:type="dxa"/>
            <w:vAlign w:val="center"/>
            <w:textDirection w:val="lrTb"/>
            <w:noWrap w:val="false"/>
          </w:tcPr>
          <w:p>
            <w:pPr>
              <w:pStyle w:val="1598"/>
              <w:jc w:val="center"/>
              <w:rPr>
                <w:color w:val="000000"/>
                <w:sz w:val="18"/>
                <w:szCs w:val="18"/>
              </w:rPr>
            </w:pPr>
            <w:r>
              <w:rPr>
                <w:color w:val="000000"/>
                <w:sz w:val="18"/>
                <w:szCs w:val="18"/>
              </w:rPr>
              <w:t xml:space="preserve">186,756</w:t>
            </w:r>
            <w:r>
              <w:rPr>
                <w:color w:val="000000"/>
                <w:sz w:val="18"/>
                <w:szCs w:val="18"/>
              </w:rPr>
            </w:r>
          </w:p>
        </w:tc>
        <w:tc>
          <w:tcPr>
            <w:tcBorders>
              <w:bottom w:val="single" w:color="000000" w:sz="4" w:space="0"/>
              <w:right w:val="single" w:color="000000" w:sz="4" w:space="0"/>
            </w:tcBorders>
            <w:tcW w:w="844" w:type="dxa"/>
            <w:vAlign w:val="center"/>
            <w:textDirection w:val="lrTb"/>
            <w:noWrap w:val="false"/>
          </w:tcPr>
          <w:p>
            <w:pPr>
              <w:pStyle w:val="1598"/>
              <w:jc w:val="center"/>
              <w:rPr>
                <w:color w:val="000000"/>
                <w:sz w:val="18"/>
                <w:szCs w:val="18"/>
              </w:rPr>
            </w:pPr>
            <w:r>
              <w:rPr>
                <w:color w:val="000000"/>
                <w:sz w:val="18"/>
                <w:szCs w:val="18"/>
              </w:rPr>
              <w:t xml:space="preserve">193,718</w:t>
            </w:r>
            <w:r>
              <w:rPr>
                <w:color w:val="000000"/>
                <w:sz w:val="18"/>
                <w:szCs w:val="18"/>
              </w:rPr>
            </w:r>
          </w:p>
        </w:tc>
        <w:tc>
          <w:tcPr>
            <w:tcBorders>
              <w:bottom w:val="single" w:color="000000" w:sz="4" w:space="0"/>
              <w:right w:val="single" w:color="000000" w:sz="4" w:space="0"/>
            </w:tcBorders>
            <w:tcW w:w="858" w:type="dxa"/>
            <w:vAlign w:val="center"/>
            <w:textDirection w:val="lrTb"/>
            <w:noWrap w:val="false"/>
          </w:tcPr>
          <w:p>
            <w:pPr>
              <w:pStyle w:val="1598"/>
              <w:jc w:val="center"/>
              <w:rPr>
                <w:color w:val="000000"/>
                <w:sz w:val="18"/>
                <w:szCs w:val="18"/>
              </w:rPr>
            </w:pPr>
            <w:r>
              <w:rPr>
                <w:color w:val="000000"/>
                <w:sz w:val="18"/>
                <w:szCs w:val="18"/>
              </w:rPr>
              <w:t xml:space="preserve">193,718</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193,718</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198,344</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247,997</w:t>
            </w:r>
            <w:r>
              <w:rPr>
                <w:color w:val="000000"/>
                <w:sz w:val="18"/>
                <w:szCs w:val="18"/>
              </w:rPr>
            </w:r>
          </w:p>
        </w:tc>
        <w:tc>
          <w:tcPr>
            <w:tcBorders>
              <w:bottom w:val="single" w:color="000000" w:sz="4" w:space="0"/>
              <w:right w:val="single" w:color="000000" w:sz="4" w:space="0"/>
            </w:tcBorders>
            <w:tcW w:w="639" w:type="dxa"/>
            <w:vAlign w:val="center"/>
            <w:textDirection w:val="lrTb"/>
            <w:noWrap w:val="false"/>
          </w:tcPr>
          <w:p>
            <w:pPr>
              <w:pStyle w:val="1598"/>
              <w:jc w:val="center"/>
              <w:rPr>
                <w:color w:val="000000"/>
                <w:sz w:val="18"/>
                <w:szCs w:val="18"/>
              </w:rPr>
            </w:pPr>
            <w:r>
              <w:rPr>
                <w:color w:val="000000"/>
                <w:sz w:val="18"/>
                <w:szCs w:val="18"/>
              </w:rPr>
              <w:t xml:space="preserve">300,025</w:t>
            </w:r>
            <w:r>
              <w:rPr>
                <w:color w:val="000000"/>
                <w:sz w:val="18"/>
                <w:szCs w:val="18"/>
              </w:rPr>
            </w:r>
          </w:p>
        </w:tc>
      </w:tr>
      <w:tr>
        <w:tblPrEx/>
        <w:trPr>
          <w:trHeight w:val="23"/>
        </w:trPr>
        <w:tc>
          <w:tcPr>
            <w:tcBorders>
              <w:left w:val="single" w:color="000000" w:sz="4" w:space="0"/>
              <w:bottom w:val="single" w:color="000000" w:sz="4" w:space="0"/>
              <w:right w:val="single" w:color="000000" w:sz="4" w:space="0"/>
            </w:tcBorders>
            <w:tcW w:w="413" w:type="dxa"/>
            <w:vAlign w:val="center"/>
            <w:textDirection w:val="lrTb"/>
            <w:noWrap w:val="false"/>
          </w:tcPr>
          <w:p>
            <w:pPr>
              <w:pStyle w:val="1598"/>
              <w:jc w:val="center"/>
              <w:rPr>
                <w:color w:val="000000"/>
                <w:sz w:val="18"/>
                <w:szCs w:val="18"/>
              </w:rPr>
            </w:pPr>
            <w:r>
              <w:rPr>
                <w:color w:val="000000"/>
                <w:sz w:val="18"/>
                <w:szCs w:val="18"/>
              </w:rPr>
              <w:t xml:space="preserve">1.8.</w:t>
            </w:r>
            <w:r>
              <w:rPr>
                <w:color w:val="000000"/>
                <w:sz w:val="18"/>
                <w:szCs w:val="18"/>
              </w:rPr>
            </w:r>
          </w:p>
        </w:tc>
        <w:tc>
          <w:tcPr>
            <w:tcBorders>
              <w:bottom w:val="single" w:color="000000" w:sz="4" w:space="0"/>
              <w:right w:val="single" w:color="000000" w:sz="4" w:space="0"/>
            </w:tcBorders>
            <w:tcW w:w="2259" w:type="dxa"/>
            <w:vAlign w:val="center"/>
            <w:textDirection w:val="lrTb"/>
            <w:noWrap w:val="false"/>
          </w:tcPr>
          <w:p>
            <w:pPr>
              <w:pStyle w:val="1598"/>
              <w:jc w:val="center"/>
              <w:rPr>
                <w:color w:val="000000"/>
                <w:sz w:val="18"/>
                <w:szCs w:val="18"/>
              </w:rPr>
            </w:pPr>
            <w:r>
              <w:rPr>
                <w:color w:val="000000"/>
                <w:sz w:val="18"/>
                <w:szCs w:val="18"/>
              </w:rPr>
              <w:t xml:space="preserve">Объем подачи воды в водопроводные сети максимальный часовой в сутки максимального водопотребления </w:t>
            </w:r>
            <w:r>
              <w:rPr>
                <w:color w:val="000000"/>
                <w:sz w:val="18"/>
                <w:szCs w:val="18"/>
              </w:rPr>
            </w:r>
          </w:p>
        </w:tc>
        <w:tc>
          <w:tcPr>
            <w:tcBorders>
              <w:bottom w:val="single" w:color="000000" w:sz="4" w:space="0"/>
              <w:right w:val="single" w:color="000000" w:sz="4" w:space="0"/>
            </w:tcBorders>
            <w:tcW w:w="527" w:type="dxa"/>
            <w:vAlign w:val="center"/>
            <w:textDirection w:val="lrTb"/>
            <w:noWrap w:val="false"/>
          </w:tcPr>
          <w:p>
            <w:pPr>
              <w:pStyle w:val="1598"/>
              <w:jc w:val="center"/>
              <w:rPr>
                <w:color w:val="000000"/>
                <w:sz w:val="18"/>
                <w:szCs w:val="18"/>
              </w:rPr>
            </w:pPr>
            <w:r>
              <w:rPr>
                <w:color w:val="000000"/>
                <w:sz w:val="18"/>
                <w:szCs w:val="18"/>
              </w:rPr>
              <w:t xml:space="preserve">м³/ч</w:t>
            </w:r>
            <w:r>
              <w:rPr>
                <w:color w:val="000000"/>
                <w:sz w:val="18"/>
                <w:szCs w:val="18"/>
              </w:rPr>
            </w:r>
          </w:p>
        </w:tc>
        <w:tc>
          <w:tcPr>
            <w:tcBorders>
              <w:bottom w:val="single" w:color="000000" w:sz="4" w:space="0"/>
              <w:right w:val="single" w:color="000000" w:sz="4" w:space="0"/>
            </w:tcBorders>
            <w:tcW w:w="1197" w:type="dxa"/>
            <w:vAlign w:val="center"/>
            <w:textDirection w:val="lrTb"/>
            <w:noWrap w:val="false"/>
          </w:tcPr>
          <w:p>
            <w:pPr>
              <w:pStyle w:val="1598"/>
              <w:jc w:val="center"/>
              <w:rPr>
                <w:color w:val="000000"/>
                <w:sz w:val="18"/>
                <w:szCs w:val="18"/>
              </w:rPr>
            </w:pPr>
            <w:r>
              <w:rPr>
                <w:color w:val="000000"/>
                <w:sz w:val="18"/>
                <w:szCs w:val="18"/>
              </w:rPr>
              <w:t xml:space="preserve">262,41</w:t>
            </w:r>
            <w:r>
              <w:rPr>
                <w:color w:val="000000"/>
                <w:sz w:val="18"/>
                <w:szCs w:val="18"/>
              </w:rPr>
            </w:r>
          </w:p>
        </w:tc>
        <w:tc>
          <w:tcPr>
            <w:tcBorders>
              <w:bottom w:val="single" w:color="000000" w:sz="4" w:space="0"/>
              <w:right w:val="single" w:color="000000" w:sz="4" w:space="0"/>
            </w:tcBorders>
            <w:tcW w:w="987" w:type="dxa"/>
            <w:vAlign w:val="center"/>
            <w:textDirection w:val="lrTb"/>
            <w:noWrap w:val="false"/>
          </w:tcPr>
          <w:p>
            <w:pPr>
              <w:pStyle w:val="1598"/>
              <w:jc w:val="center"/>
              <w:rPr>
                <w:color w:val="000000"/>
                <w:sz w:val="18"/>
                <w:szCs w:val="18"/>
              </w:rPr>
            </w:pPr>
            <w:r>
              <w:rPr>
                <w:color w:val="000000"/>
                <w:sz w:val="18"/>
                <w:szCs w:val="18"/>
              </w:rPr>
              <w:t xml:space="preserve">268,93</w:t>
            </w:r>
            <w:r>
              <w:rPr>
                <w:color w:val="000000"/>
                <w:sz w:val="18"/>
                <w:szCs w:val="18"/>
              </w:rPr>
            </w:r>
          </w:p>
        </w:tc>
        <w:tc>
          <w:tcPr>
            <w:tcBorders>
              <w:bottom w:val="single" w:color="000000" w:sz="4" w:space="0"/>
              <w:right w:val="single" w:color="000000" w:sz="4" w:space="0"/>
            </w:tcBorders>
            <w:tcW w:w="844" w:type="dxa"/>
            <w:vAlign w:val="center"/>
            <w:textDirection w:val="lrTb"/>
            <w:noWrap w:val="false"/>
          </w:tcPr>
          <w:p>
            <w:pPr>
              <w:pStyle w:val="1598"/>
              <w:jc w:val="center"/>
              <w:rPr>
                <w:color w:val="000000"/>
                <w:sz w:val="18"/>
                <w:szCs w:val="18"/>
              </w:rPr>
            </w:pPr>
            <w:r>
              <w:rPr>
                <w:color w:val="000000"/>
                <w:sz w:val="18"/>
                <w:szCs w:val="18"/>
              </w:rPr>
              <w:t xml:space="preserve">278,95</w:t>
            </w:r>
            <w:r>
              <w:rPr>
                <w:color w:val="000000"/>
                <w:sz w:val="18"/>
                <w:szCs w:val="18"/>
              </w:rPr>
            </w:r>
          </w:p>
        </w:tc>
        <w:tc>
          <w:tcPr>
            <w:tcBorders>
              <w:bottom w:val="single" w:color="000000" w:sz="4" w:space="0"/>
              <w:right w:val="single" w:color="000000" w:sz="4" w:space="0"/>
            </w:tcBorders>
            <w:tcW w:w="858" w:type="dxa"/>
            <w:vAlign w:val="center"/>
            <w:textDirection w:val="lrTb"/>
            <w:noWrap w:val="false"/>
          </w:tcPr>
          <w:p>
            <w:pPr>
              <w:pStyle w:val="1598"/>
              <w:jc w:val="center"/>
              <w:rPr>
                <w:color w:val="000000"/>
                <w:sz w:val="18"/>
                <w:szCs w:val="18"/>
              </w:rPr>
            </w:pPr>
            <w:r>
              <w:rPr>
                <w:color w:val="000000"/>
                <w:sz w:val="18"/>
                <w:szCs w:val="18"/>
              </w:rPr>
              <w:t xml:space="preserve">278,95</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278,95</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285,62</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357,12</w:t>
            </w:r>
            <w:r>
              <w:rPr>
                <w:color w:val="000000"/>
                <w:sz w:val="18"/>
                <w:szCs w:val="18"/>
              </w:rPr>
            </w:r>
          </w:p>
        </w:tc>
        <w:tc>
          <w:tcPr>
            <w:tcBorders>
              <w:bottom w:val="single" w:color="000000" w:sz="4" w:space="0"/>
              <w:right w:val="single" w:color="000000" w:sz="4" w:space="0"/>
            </w:tcBorders>
            <w:tcW w:w="639" w:type="dxa"/>
            <w:vAlign w:val="center"/>
            <w:textDirection w:val="lrTb"/>
            <w:noWrap w:val="false"/>
          </w:tcPr>
          <w:p>
            <w:pPr>
              <w:pStyle w:val="1598"/>
              <w:jc w:val="center"/>
              <w:rPr>
                <w:color w:val="000000"/>
                <w:sz w:val="18"/>
                <w:szCs w:val="18"/>
              </w:rPr>
            </w:pPr>
            <w:r>
              <w:rPr>
                <w:color w:val="000000"/>
                <w:sz w:val="18"/>
                <w:szCs w:val="18"/>
              </w:rPr>
              <w:t xml:space="preserve">432,04</w:t>
            </w:r>
            <w:r>
              <w:rPr>
                <w:color w:val="000000"/>
                <w:sz w:val="18"/>
                <w:szCs w:val="18"/>
              </w:rPr>
            </w:r>
          </w:p>
        </w:tc>
      </w:tr>
      <w:tr>
        <w:tblPrEx/>
        <w:trPr>
          <w:trHeight w:val="23"/>
        </w:trPr>
        <w:tc>
          <w:tcPr>
            <w:tcBorders>
              <w:left w:val="single" w:color="000000" w:sz="4" w:space="0"/>
              <w:bottom w:val="single" w:color="000000" w:sz="4" w:space="0"/>
              <w:right w:val="single" w:color="000000" w:sz="4" w:space="0"/>
            </w:tcBorders>
            <w:tcW w:w="413" w:type="dxa"/>
            <w:vAlign w:val="center"/>
            <w:textDirection w:val="lrTb"/>
            <w:noWrap w:val="false"/>
          </w:tcPr>
          <w:p>
            <w:pPr>
              <w:pStyle w:val="1598"/>
              <w:jc w:val="center"/>
              <w:rPr>
                <w:color w:val="000000"/>
                <w:sz w:val="18"/>
                <w:szCs w:val="18"/>
              </w:rPr>
            </w:pPr>
            <w:r>
              <w:rPr>
                <w:color w:val="000000"/>
                <w:sz w:val="18"/>
                <w:szCs w:val="18"/>
              </w:rPr>
              <w:t xml:space="preserve">1.9.</w:t>
            </w:r>
            <w:r>
              <w:rPr>
                <w:color w:val="000000"/>
                <w:sz w:val="18"/>
                <w:szCs w:val="18"/>
              </w:rPr>
            </w:r>
          </w:p>
        </w:tc>
        <w:tc>
          <w:tcPr>
            <w:tcBorders>
              <w:bottom w:val="single" w:color="000000" w:sz="4" w:space="0"/>
              <w:right w:val="single" w:color="000000" w:sz="4" w:space="0"/>
            </w:tcBorders>
            <w:tcW w:w="2259" w:type="dxa"/>
            <w:vAlign w:val="center"/>
            <w:textDirection w:val="lrTb"/>
            <w:noWrap w:val="false"/>
          </w:tcPr>
          <w:p>
            <w:pPr>
              <w:pStyle w:val="1598"/>
              <w:jc w:val="center"/>
              <w:rPr>
                <w:color w:val="000000"/>
                <w:sz w:val="18"/>
                <w:szCs w:val="18"/>
              </w:rPr>
            </w:pPr>
            <w:r>
              <w:rPr>
                <w:color w:val="000000"/>
                <w:sz w:val="18"/>
                <w:szCs w:val="18"/>
              </w:rPr>
              <w:t xml:space="preserve">Установленная производственная мощность водозаборных сооружений</w:t>
            </w:r>
            <w:r>
              <w:rPr>
                <w:color w:val="000000"/>
                <w:sz w:val="18"/>
                <w:szCs w:val="18"/>
              </w:rPr>
            </w:r>
          </w:p>
        </w:tc>
        <w:tc>
          <w:tcPr>
            <w:tcBorders>
              <w:bottom w:val="single" w:color="000000" w:sz="4" w:space="0"/>
              <w:right w:val="single" w:color="000000" w:sz="4" w:space="0"/>
            </w:tcBorders>
            <w:tcW w:w="527" w:type="dxa"/>
            <w:vAlign w:val="center"/>
            <w:textDirection w:val="lrTb"/>
            <w:noWrap w:val="false"/>
          </w:tcPr>
          <w:p>
            <w:pPr>
              <w:pStyle w:val="1598"/>
              <w:jc w:val="center"/>
              <w:rPr>
                <w:color w:val="000000"/>
                <w:sz w:val="18"/>
                <w:szCs w:val="18"/>
              </w:rPr>
            </w:pPr>
            <w:r>
              <w:rPr>
                <w:color w:val="000000"/>
                <w:sz w:val="18"/>
                <w:szCs w:val="18"/>
              </w:rPr>
              <w:t xml:space="preserve">м³/ч</w:t>
            </w:r>
            <w:r>
              <w:rPr>
                <w:color w:val="000000"/>
                <w:sz w:val="18"/>
                <w:szCs w:val="18"/>
              </w:rPr>
            </w:r>
          </w:p>
        </w:tc>
        <w:tc>
          <w:tcPr>
            <w:tcBorders>
              <w:bottom w:val="single" w:color="000000" w:sz="4" w:space="0"/>
              <w:right w:val="single" w:color="000000" w:sz="4" w:space="0"/>
            </w:tcBorders>
            <w:tcW w:w="1197" w:type="dxa"/>
            <w:vAlign w:val="center"/>
            <w:textDirection w:val="lrTb"/>
            <w:noWrap w:val="false"/>
          </w:tcPr>
          <w:p>
            <w:pPr>
              <w:pStyle w:val="1598"/>
              <w:jc w:val="center"/>
              <w:rPr>
                <w:color w:val="000000"/>
                <w:sz w:val="18"/>
                <w:szCs w:val="18"/>
              </w:rPr>
            </w:pPr>
            <w:r>
              <w:rPr>
                <w:color w:val="000000"/>
                <w:sz w:val="18"/>
                <w:szCs w:val="18"/>
              </w:rPr>
              <w:t xml:space="preserve">558</w:t>
            </w:r>
            <w:r>
              <w:rPr>
                <w:color w:val="000000"/>
                <w:sz w:val="18"/>
                <w:szCs w:val="18"/>
              </w:rPr>
            </w:r>
          </w:p>
        </w:tc>
        <w:tc>
          <w:tcPr>
            <w:tcBorders>
              <w:bottom w:val="single" w:color="000000" w:sz="4" w:space="0"/>
              <w:right w:val="single" w:color="000000" w:sz="4" w:space="0"/>
            </w:tcBorders>
            <w:tcW w:w="987" w:type="dxa"/>
            <w:vAlign w:val="center"/>
            <w:textDirection w:val="lrTb"/>
            <w:noWrap w:val="false"/>
          </w:tcPr>
          <w:p>
            <w:pPr>
              <w:pStyle w:val="1598"/>
              <w:jc w:val="center"/>
              <w:rPr>
                <w:color w:val="000000"/>
                <w:sz w:val="18"/>
                <w:szCs w:val="18"/>
              </w:rPr>
            </w:pPr>
            <w:r>
              <w:rPr>
                <w:color w:val="000000"/>
                <w:sz w:val="18"/>
                <w:szCs w:val="18"/>
              </w:rPr>
              <w:t xml:space="preserve">558</w:t>
            </w:r>
            <w:r>
              <w:rPr>
                <w:color w:val="000000"/>
                <w:sz w:val="18"/>
                <w:szCs w:val="18"/>
              </w:rPr>
            </w:r>
          </w:p>
        </w:tc>
        <w:tc>
          <w:tcPr>
            <w:tcBorders>
              <w:bottom w:val="single" w:color="000000" w:sz="4" w:space="0"/>
              <w:right w:val="single" w:color="000000" w:sz="4" w:space="0"/>
            </w:tcBorders>
            <w:tcW w:w="844" w:type="dxa"/>
            <w:vAlign w:val="center"/>
            <w:textDirection w:val="lrTb"/>
            <w:noWrap w:val="false"/>
          </w:tcPr>
          <w:p>
            <w:pPr>
              <w:pStyle w:val="1598"/>
              <w:jc w:val="center"/>
              <w:rPr>
                <w:color w:val="000000"/>
                <w:sz w:val="18"/>
                <w:szCs w:val="18"/>
              </w:rPr>
            </w:pPr>
            <w:r>
              <w:rPr>
                <w:color w:val="000000"/>
                <w:sz w:val="18"/>
                <w:szCs w:val="18"/>
              </w:rPr>
              <w:t xml:space="preserve">558</w:t>
            </w:r>
            <w:r>
              <w:rPr>
                <w:color w:val="000000"/>
                <w:sz w:val="18"/>
                <w:szCs w:val="18"/>
              </w:rPr>
            </w:r>
          </w:p>
        </w:tc>
        <w:tc>
          <w:tcPr>
            <w:tcBorders>
              <w:bottom w:val="single" w:color="000000" w:sz="4" w:space="0"/>
              <w:right w:val="single" w:color="000000" w:sz="4" w:space="0"/>
            </w:tcBorders>
            <w:tcW w:w="858" w:type="dxa"/>
            <w:vAlign w:val="center"/>
            <w:textDirection w:val="lrTb"/>
            <w:noWrap w:val="false"/>
          </w:tcPr>
          <w:p>
            <w:pPr>
              <w:pStyle w:val="1598"/>
              <w:jc w:val="center"/>
              <w:rPr>
                <w:color w:val="000000"/>
                <w:sz w:val="18"/>
                <w:szCs w:val="18"/>
              </w:rPr>
            </w:pPr>
            <w:r>
              <w:rPr>
                <w:color w:val="000000"/>
                <w:sz w:val="18"/>
                <w:szCs w:val="18"/>
              </w:rPr>
              <w:t xml:space="preserve">558</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558</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558</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558</w:t>
            </w:r>
            <w:r>
              <w:rPr>
                <w:color w:val="000000"/>
                <w:sz w:val="18"/>
                <w:szCs w:val="18"/>
              </w:rPr>
            </w:r>
          </w:p>
        </w:tc>
        <w:tc>
          <w:tcPr>
            <w:tcBorders>
              <w:bottom w:val="single" w:color="000000" w:sz="4" w:space="0"/>
              <w:right w:val="single" w:color="000000" w:sz="4" w:space="0"/>
            </w:tcBorders>
            <w:tcW w:w="639" w:type="dxa"/>
            <w:vAlign w:val="center"/>
            <w:textDirection w:val="lrTb"/>
            <w:noWrap w:val="false"/>
          </w:tcPr>
          <w:p>
            <w:pPr>
              <w:pStyle w:val="1598"/>
              <w:jc w:val="center"/>
              <w:rPr>
                <w:color w:val="000000"/>
                <w:sz w:val="18"/>
                <w:szCs w:val="18"/>
              </w:rPr>
            </w:pPr>
            <w:r>
              <w:rPr>
                <w:color w:val="000000"/>
                <w:sz w:val="18"/>
                <w:szCs w:val="18"/>
              </w:rPr>
              <w:t xml:space="preserve">558</w:t>
            </w:r>
            <w:r>
              <w:rPr>
                <w:color w:val="000000"/>
                <w:sz w:val="18"/>
                <w:szCs w:val="18"/>
              </w:rPr>
            </w:r>
          </w:p>
        </w:tc>
      </w:tr>
      <w:tr>
        <w:tblPrEx/>
        <w:trPr>
          <w:trHeight w:val="23"/>
        </w:trPr>
        <w:tc>
          <w:tcPr>
            <w:tcBorders>
              <w:left w:val="single" w:color="000000" w:sz="4" w:space="0"/>
              <w:bottom w:val="single" w:color="000000" w:sz="4" w:space="0"/>
              <w:right w:val="single" w:color="000000" w:sz="4" w:space="0"/>
            </w:tcBorders>
            <w:tcW w:w="413" w:type="dxa"/>
            <w:vAlign w:val="center"/>
            <w:textDirection w:val="lrTb"/>
            <w:noWrap w:val="false"/>
          </w:tcPr>
          <w:p>
            <w:pPr>
              <w:pStyle w:val="1598"/>
              <w:jc w:val="center"/>
              <w:rPr>
                <w:color w:val="000000"/>
                <w:sz w:val="18"/>
                <w:szCs w:val="18"/>
              </w:rPr>
            </w:pPr>
            <w:r>
              <w:rPr>
                <w:color w:val="000000"/>
                <w:sz w:val="18"/>
                <w:szCs w:val="18"/>
              </w:rPr>
              <w:t xml:space="preserve">1.10.</w:t>
            </w:r>
            <w:r>
              <w:rPr>
                <w:color w:val="000000"/>
                <w:sz w:val="18"/>
                <w:szCs w:val="18"/>
              </w:rPr>
            </w:r>
          </w:p>
        </w:tc>
        <w:tc>
          <w:tcPr>
            <w:tcBorders>
              <w:bottom w:val="single" w:color="000000" w:sz="4" w:space="0"/>
              <w:right w:val="single" w:color="000000" w:sz="4" w:space="0"/>
            </w:tcBorders>
            <w:tcW w:w="2259" w:type="dxa"/>
            <w:vAlign w:val="center"/>
            <w:textDirection w:val="lrTb"/>
            <w:noWrap w:val="false"/>
          </w:tcPr>
          <w:p>
            <w:pPr>
              <w:pStyle w:val="1598"/>
              <w:jc w:val="center"/>
              <w:rPr>
                <w:color w:val="000000"/>
                <w:sz w:val="18"/>
                <w:szCs w:val="18"/>
              </w:rPr>
            </w:pPr>
            <w:r>
              <w:rPr>
                <w:color w:val="000000"/>
                <w:sz w:val="18"/>
                <w:szCs w:val="18"/>
              </w:rPr>
              <w:t xml:space="preserve">Резерв (дефицит) производительности сооружений</w:t>
            </w:r>
            <w:r>
              <w:rPr>
                <w:color w:val="000000"/>
                <w:sz w:val="18"/>
                <w:szCs w:val="18"/>
              </w:rPr>
            </w:r>
          </w:p>
        </w:tc>
        <w:tc>
          <w:tcPr>
            <w:tcBorders>
              <w:bottom w:val="single" w:color="000000" w:sz="4" w:space="0"/>
              <w:right w:val="single" w:color="000000" w:sz="4" w:space="0"/>
            </w:tcBorders>
            <w:tcW w:w="527" w:type="dxa"/>
            <w:vAlign w:val="center"/>
            <w:textDirection w:val="lrTb"/>
            <w:noWrap w:val="false"/>
          </w:tcPr>
          <w:p>
            <w:pPr>
              <w:pStyle w:val="1598"/>
              <w:jc w:val="center"/>
              <w:rPr>
                <w:color w:val="000000"/>
                <w:sz w:val="18"/>
                <w:szCs w:val="18"/>
              </w:rPr>
            </w:pPr>
            <w:r>
              <w:rPr>
                <w:color w:val="000000"/>
                <w:sz w:val="18"/>
                <w:szCs w:val="18"/>
              </w:rPr>
              <w:t xml:space="preserve">м³/ч</w:t>
            </w:r>
            <w:r>
              <w:rPr>
                <w:color w:val="000000"/>
                <w:sz w:val="18"/>
                <w:szCs w:val="18"/>
              </w:rPr>
            </w:r>
          </w:p>
        </w:tc>
        <w:tc>
          <w:tcPr>
            <w:tcBorders>
              <w:bottom w:val="single" w:color="000000" w:sz="4" w:space="0"/>
              <w:right w:val="single" w:color="000000" w:sz="4" w:space="0"/>
            </w:tcBorders>
            <w:tcW w:w="1197" w:type="dxa"/>
            <w:vAlign w:val="center"/>
            <w:textDirection w:val="lrTb"/>
            <w:noWrap w:val="false"/>
          </w:tcPr>
          <w:p>
            <w:pPr>
              <w:pStyle w:val="1598"/>
              <w:jc w:val="center"/>
              <w:rPr>
                <w:color w:val="000000"/>
                <w:sz w:val="18"/>
                <w:szCs w:val="18"/>
              </w:rPr>
            </w:pPr>
            <w:r>
              <w:rPr>
                <w:color w:val="000000"/>
                <w:sz w:val="18"/>
                <w:szCs w:val="18"/>
              </w:rPr>
              <w:t xml:space="preserve">295,59</w:t>
            </w:r>
            <w:r>
              <w:rPr>
                <w:color w:val="000000"/>
                <w:sz w:val="18"/>
                <w:szCs w:val="18"/>
              </w:rPr>
            </w:r>
          </w:p>
        </w:tc>
        <w:tc>
          <w:tcPr>
            <w:tcBorders>
              <w:bottom w:val="single" w:color="000000" w:sz="4" w:space="0"/>
              <w:right w:val="single" w:color="000000" w:sz="4" w:space="0"/>
            </w:tcBorders>
            <w:tcW w:w="987" w:type="dxa"/>
            <w:vAlign w:val="center"/>
            <w:textDirection w:val="lrTb"/>
            <w:noWrap w:val="false"/>
          </w:tcPr>
          <w:p>
            <w:pPr>
              <w:pStyle w:val="1598"/>
              <w:jc w:val="center"/>
              <w:rPr>
                <w:color w:val="000000"/>
                <w:sz w:val="18"/>
                <w:szCs w:val="18"/>
              </w:rPr>
            </w:pPr>
            <w:r>
              <w:rPr>
                <w:color w:val="000000"/>
                <w:sz w:val="18"/>
                <w:szCs w:val="18"/>
              </w:rPr>
              <w:t xml:space="preserve">289,07</w:t>
            </w:r>
            <w:r>
              <w:rPr>
                <w:color w:val="000000"/>
                <w:sz w:val="18"/>
                <w:szCs w:val="18"/>
              </w:rPr>
            </w:r>
          </w:p>
        </w:tc>
        <w:tc>
          <w:tcPr>
            <w:tcBorders>
              <w:bottom w:val="single" w:color="000000" w:sz="4" w:space="0"/>
              <w:right w:val="single" w:color="000000" w:sz="4" w:space="0"/>
            </w:tcBorders>
            <w:tcW w:w="844" w:type="dxa"/>
            <w:vAlign w:val="center"/>
            <w:textDirection w:val="lrTb"/>
            <w:noWrap w:val="false"/>
          </w:tcPr>
          <w:p>
            <w:pPr>
              <w:pStyle w:val="1598"/>
              <w:jc w:val="center"/>
              <w:rPr>
                <w:color w:val="000000"/>
                <w:sz w:val="18"/>
                <w:szCs w:val="18"/>
              </w:rPr>
            </w:pPr>
            <w:r>
              <w:rPr>
                <w:color w:val="000000"/>
                <w:sz w:val="18"/>
                <w:szCs w:val="18"/>
              </w:rPr>
              <w:t xml:space="preserve">279,05</w:t>
            </w:r>
            <w:r>
              <w:rPr>
                <w:color w:val="000000"/>
                <w:sz w:val="18"/>
                <w:szCs w:val="18"/>
              </w:rPr>
            </w:r>
          </w:p>
        </w:tc>
        <w:tc>
          <w:tcPr>
            <w:tcBorders>
              <w:bottom w:val="single" w:color="000000" w:sz="4" w:space="0"/>
              <w:right w:val="single" w:color="000000" w:sz="4" w:space="0"/>
            </w:tcBorders>
            <w:tcW w:w="858" w:type="dxa"/>
            <w:vAlign w:val="center"/>
            <w:textDirection w:val="lrTb"/>
            <w:noWrap w:val="false"/>
          </w:tcPr>
          <w:p>
            <w:pPr>
              <w:pStyle w:val="1598"/>
              <w:jc w:val="center"/>
              <w:rPr>
                <w:color w:val="000000"/>
                <w:sz w:val="18"/>
                <w:szCs w:val="18"/>
              </w:rPr>
            </w:pPr>
            <w:r>
              <w:rPr>
                <w:color w:val="000000"/>
                <w:sz w:val="18"/>
                <w:szCs w:val="18"/>
              </w:rPr>
              <w:t xml:space="preserve">279,05</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279,05</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272,38</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200,88</w:t>
            </w:r>
            <w:r>
              <w:rPr>
                <w:color w:val="000000"/>
                <w:sz w:val="18"/>
                <w:szCs w:val="18"/>
              </w:rPr>
            </w:r>
          </w:p>
        </w:tc>
        <w:tc>
          <w:tcPr>
            <w:tcBorders>
              <w:bottom w:val="single" w:color="000000" w:sz="4" w:space="0"/>
              <w:right w:val="single" w:color="000000" w:sz="4" w:space="0"/>
            </w:tcBorders>
            <w:tcW w:w="639" w:type="dxa"/>
            <w:vAlign w:val="center"/>
            <w:textDirection w:val="lrTb"/>
            <w:noWrap w:val="false"/>
          </w:tcPr>
          <w:p>
            <w:pPr>
              <w:pStyle w:val="1598"/>
              <w:jc w:val="center"/>
              <w:rPr>
                <w:color w:val="000000"/>
                <w:sz w:val="18"/>
                <w:szCs w:val="18"/>
              </w:rPr>
            </w:pPr>
            <w:r>
              <w:rPr>
                <w:color w:val="000000"/>
                <w:sz w:val="18"/>
                <w:szCs w:val="18"/>
              </w:rPr>
              <w:t xml:space="preserve">125,96</w:t>
            </w:r>
            <w:r>
              <w:rPr>
                <w:color w:val="000000"/>
                <w:sz w:val="18"/>
                <w:szCs w:val="18"/>
              </w:rPr>
            </w:r>
          </w:p>
        </w:tc>
      </w:tr>
      <w:tr>
        <w:tblPrEx/>
        <w:trPr>
          <w:trHeight w:val="23"/>
        </w:trPr>
        <w:tc>
          <w:tcPr>
            <w:tcBorders>
              <w:left w:val="single" w:color="000000" w:sz="4" w:space="0"/>
              <w:bottom w:val="single" w:color="000000" w:sz="4" w:space="0"/>
              <w:right w:val="single" w:color="000000" w:sz="4" w:space="0"/>
            </w:tcBorders>
            <w:tcW w:w="413" w:type="dxa"/>
            <w:vAlign w:val="center"/>
            <w:textDirection w:val="lrTb"/>
            <w:noWrap w:val="false"/>
          </w:tcPr>
          <w:p>
            <w:pPr>
              <w:pStyle w:val="1598"/>
              <w:jc w:val="center"/>
              <w:rPr>
                <w:color w:val="000000"/>
                <w:sz w:val="18"/>
                <w:szCs w:val="18"/>
              </w:rPr>
            </w:pPr>
            <w:r>
              <w:rPr>
                <w:color w:val="000000"/>
                <w:sz w:val="18"/>
                <w:szCs w:val="18"/>
              </w:rPr>
              <w:t xml:space="preserve">1.11.</w:t>
            </w:r>
            <w:r>
              <w:rPr>
                <w:color w:val="000000"/>
                <w:sz w:val="18"/>
                <w:szCs w:val="18"/>
              </w:rPr>
            </w:r>
          </w:p>
        </w:tc>
        <w:tc>
          <w:tcPr>
            <w:tcBorders>
              <w:bottom w:val="single" w:color="000000" w:sz="4" w:space="0"/>
              <w:right w:val="single" w:color="000000" w:sz="4" w:space="0"/>
            </w:tcBorders>
            <w:tcW w:w="2259" w:type="dxa"/>
            <w:vAlign w:val="center"/>
            <w:textDirection w:val="lrTb"/>
            <w:noWrap w:val="false"/>
          </w:tcPr>
          <w:p>
            <w:pPr>
              <w:pStyle w:val="1598"/>
              <w:jc w:val="center"/>
              <w:rPr>
                <w:color w:val="000000"/>
                <w:sz w:val="18"/>
                <w:szCs w:val="18"/>
              </w:rPr>
            </w:pPr>
            <w:r>
              <w:rPr>
                <w:color w:val="000000"/>
                <w:sz w:val="18"/>
                <w:szCs w:val="18"/>
              </w:rPr>
              <w:t xml:space="preserve">Резерв (дефицит) производительности сооружений</w:t>
            </w:r>
            <w:r>
              <w:rPr>
                <w:color w:val="000000"/>
                <w:sz w:val="18"/>
                <w:szCs w:val="18"/>
              </w:rPr>
            </w:r>
          </w:p>
        </w:tc>
        <w:tc>
          <w:tcPr>
            <w:tcBorders>
              <w:bottom w:val="single" w:color="000000" w:sz="4" w:space="0"/>
              <w:right w:val="single" w:color="000000" w:sz="4" w:space="0"/>
            </w:tcBorders>
            <w:tcW w:w="527" w:type="dxa"/>
            <w:vAlign w:val="center"/>
            <w:textDirection w:val="lrTb"/>
            <w:noWrap w:val="false"/>
          </w:tcPr>
          <w:p>
            <w:pPr>
              <w:pStyle w:val="1598"/>
              <w:jc w:val="center"/>
              <w:rPr>
                <w:color w:val="000000"/>
                <w:sz w:val="18"/>
                <w:szCs w:val="18"/>
              </w:rPr>
            </w:pPr>
            <w:r>
              <w:rPr>
                <w:color w:val="000000"/>
                <w:sz w:val="18"/>
                <w:szCs w:val="18"/>
              </w:rPr>
              <w:t xml:space="preserve">%</w:t>
            </w:r>
            <w:r>
              <w:rPr>
                <w:color w:val="000000"/>
                <w:sz w:val="18"/>
                <w:szCs w:val="18"/>
              </w:rPr>
            </w:r>
          </w:p>
        </w:tc>
        <w:tc>
          <w:tcPr>
            <w:tcBorders>
              <w:bottom w:val="single" w:color="000000" w:sz="4" w:space="0"/>
              <w:right w:val="single" w:color="000000" w:sz="4" w:space="0"/>
            </w:tcBorders>
            <w:tcW w:w="1197" w:type="dxa"/>
            <w:vAlign w:val="center"/>
            <w:textDirection w:val="lrTb"/>
            <w:noWrap w:val="false"/>
          </w:tcPr>
          <w:p>
            <w:pPr>
              <w:pStyle w:val="1598"/>
              <w:jc w:val="center"/>
              <w:rPr>
                <w:color w:val="000000"/>
                <w:sz w:val="18"/>
                <w:szCs w:val="18"/>
              </w:rPr>
            </w:pPr>
            <w:r>
              <w:rPr>
                <w:color w:val="000000"/>
                <w:sz w:val="18"/>
                <w:szCs w:val="18"/>
              </w:rPr>
              <w:t xml:space="preserve">53,0%</w:t>
            </w:r>
            <w:r>
              <w:rPr>
                <w:color w:val="000000"/>
                <w:sz w:val="18"/>
                <w:szCs w:val="18"/>
              </w:rPr>
            </w:r>
          </w:p>
        </w:tc>
        <w:tc>
          <w:tcPr>
            <w:tcBorders>
              <w:bottom w:val="single" w:color="000000" w:sz="4" w:space="0"/>
              <w:right w:val="single" w:color="000000" w:sz="4" w:space="0"/>
            </w:tcBorders>
            <w:tcW w:w="987" w:type="dxa"/>
            <w:vAlign w:val="center"/>
            <w:textDirection w:val="lrTb"/>
            <w:noWrap w:val="false"/>
          </w:tcPr>
          <w:p>
            <w:pPr>
              <w:pStyle w:val="1598"/>
              <w:jc w:val="center"/>
              <w:rPr>
                <w:color w:val="000000"/>
                <w:sz w:val="18"/>
                <w:szCs w:val="18"/>
              </w:rPr>
            </w:pPr>
            <w:r>
              <w:rPr>
                <w:color w:val="000000"/>
                <w:sz w:val="18"/>
                <w:szCs w:val="18"/>
              </w:rPr>
              <w:t xml:space="preserve">51,8%</w:t>
            </w:r>
            <w:r>
              <w:rPr>
                <w:color w:val="000000"/>
                <w:sz w:val="18"/>
                <w:szCs w:val="18"/>
              </w:rPr>
            </w:r>
          </w:p>
        </w:tc>
        <w:tc>
          <w:tcPr>
            <w:tcBorders>
              <w:bottom w:val="single" w:color="000000" w:sz="4" w:space="0"/>
              <w:right w:val="single" w:color="000000" w:sz="4" w:space="0"/>
            </w:tcBorders>
            <w:tcW w:w="844" w:type="dxa"/>
            <w:vAlign w:val="center"/>
            <w:textDirection w:val="lrTb"/>
            <w:noWrap w:val="false"/>
          </w:tcPr>
          <w:p>
            <w:pPr>
              <w:pStyle w:val="1598"/>
              <w:jc w:val="center"/>
              <w:rPr>
                <w:color w:val="000000"/>
                <w:sz w:val="18"/>
                <w:szCs w:val="18"/>
              </w:rPr>
            </w:pPr>
            <w:r>
              <w:rPr>
                <w:color w:val="000000"/>
                <w:sz w:val="18"/>
                <w:szCs w:val="18"/>
              </w:rPr>
              <w:t xml:space="preserve">50,0%</w:t>
            </w:r>
            <w:r>
              <w:rPr>
                <w:color w:val="000000"/>
                <w:sz w:val="18"/>
                <w:szCs w:val="18"/>
              </w:rPr>
            </w:r>
          </w:p>
        </w:tc>
        <w:tc>
          <w:tcPr>
            <w:tcBorders>
              <w:bottom w:val="single" w:color="000000" w:sz="4" w:space="0"/>
              <w:right w:val="single" w:color="000000" w:sz="4" w:space="0"/>
            </w:tcBorders>
            <w:tcW w:w="858" w:type="dxa"/>
            <w:vAlign w:val="center"/>
            <w:textDirection w:val="lrTb"/>
            <w:noWrap w:val="false"/>
          </w:tcPr>
          <w:p>
            <w:pPr>
              <w:pStyle w:val="1598"/>
              <w:jc w:val="center"/>
              <w:rPr>
                <w:color w:val="000000"/>
                <w:sz w:val="18"/>
                <w:szCs w:val="18"/>
              </w:rPr>
            </w:pPr>
            <w:r>
              <w:rPr>
                <w:color w:val="000000"/>
                <w:sz w:val="18"/>
                <w:szCs w:val="18"/>
              </w:rPr>
              <w:t xml:space="preserve">50,0%</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50,0%</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48,8%</w:t>
            </w:r>
            <w:r>
              <w:rPr>
                <w:color w:val="000000"/>
                <w:sz w:val="18"/>
                <w:szCs w:val="18"/>
              </w:rPr>
            </w:r>
          </w:p>
        </w:tc>
        <w:tc>
          <w:tcPr>
            <w:tcBorders>
              <w:bottom w:val="single" w:color="000000" w:sz="4" w:space="0"/>
              <w:right w:val="single" w:color="000000" w:sz="4" w:space="0"/>
            </w:tcBorders>
            <w:tcW w:w="638" w:type="dxa"/>
            <w:vAlign w:val="center"/>
            <w:textDirection w:val="lrTb"/>
            <w:noWrap w:val="false"/>
          </w:tcPr>
          <w:p>
            <w:pPr>
              <w:pStyle w:val="1598"/>
              <w:jc w:val="center"/>
              <w:rPr>
                <w:color w:val="000000"/>
                <w:sz w:val="18"/>
                <w:szCs w:val="18"/>
              </w:rPr>
            </w:pPr>
            <w:r>
              <w:rPr>
                <w:color w:val="000000"/>
                <w:sz w:val="18"/>
                <w:szCs w:val="18"/>
              </w:rPr>
              <w:t xml:space="preserve">36,0%</w:t>
            </w:r>
            <w:r>
              <w:rPr>
                <w:color w:val="000000"/>
                <w:sz w:val="18"/>
                <w:szCs w:val="18"/>
              </w:rPr>
            </w:r>
          </w:p>
        </w:tc>
        <w:tc>
          <w:tcPr>
            <w:tcBorders>
              <w:bottom w:val="single" w:color="000000" w:sz="4" w:space="0"/>
              <w:right w:val="single" w:color="000000" w:sz="4" w:space="0"/>
            </w:tcBorders>
            <w:tcW w:w="639" w:type="dxa"/>
            <w:vAlign w:val="center"/>
            <w:textDirection w:val="lrTb"/>
            <w:noWrap w:val="false"/>
          </w:tcPr>
          <w:p>
            <w:pPr>
              <w:pStyle w:val="1598"/>
              <w:jc w:val="center"/>
              <w:rPr>
                <w:color w:val="000000"/>
                <w:sz w:val="18"/>
                <w:szCs w:val="18"/>
              </w:rPr>
            </w:pPr>
            <w:r>
              <w:rPr>
                <w:color w:val="000000"/>
                <w:sz w:val="18"/>
                <w:szCs w:val="18"/>
              </w:rPr>
              <w:t xml:space="preserve">22,6%</w:t>
            </w:r>
            <w:r>
              <w:rPr>
                <w:color w:val="000000"/>
                <w:sz w:val="18"/>
                <w:szCs w:val="18"/>
              </w:rPr>
            </w:r>
          </w:p>
        </w:tc>
      </w:tr>
    </w:tbl>
    <w:p>
      <w:pPr>
        <w:pStyle w:val="1598"/>
      </w:pPr>
      <w:r/>
      <w:r/>
    </w:p>
    <w:p>
      <w:pPr>
        <w:pStyle w:val="2792"/>
        <w:numPr>
          <w:ilvl w:val="1"/>
          <w:numId w:val="61"/>
        </w:numPr>
        <w:contextualSpacing/>
        <w:ind w:left="0" w:firstLine="0"/>
        <w:spacing w:before="0" w:after="0" w:line="240" w:lineRule="auto"/>
        <w:rPr>
          <w:b/>
          <w:color w:val="000000"/>
          <w:szCs w:val="24"/>
        </w:rPr>
        <w:outlineLvl w:val="2"/>
      </w:pPr>
      <w:r/>
      <w:bookmarkStart w:id="30" w:name="__RefHeading___Toc197514208"/>
      <w:r/>
      <w:bookmarkEnd w:id="30"/>
      <w:r>
        <w:rPr>
          <w:b/>
          <w:color w:val="000000"/>
          <w:szCs w:val="24"/>
        </w:rPr>
        <w:t xml:space="preserve">Наименование организации, которая наделена статусом гарантирующей организации</w:t>
      </w:r>
      <w:r>
        <w:rPr>
          <w:b/>
          <w:color w:val="000000"/>
          <w:szCs w:val="24"/>
        </w:rPr>
      </w:r>
    </w:p>
    <w:p>
      <w:pPr>
        <w:pStyle w:val="1598"/>
        <w:ind w:firstLine="851"/>
        <w:jc w:val="both"/>
        <w:spacing w:before="120" w:after="0" w:line="360" w:lineRule="auto"/>
        <w:rPr>
          <w:color w:val="000000"/>
        </w:rPr>
      </w:pPr>
      <w:r>
        <w:rPr>
          <w:color w:val="000000"/>
        </w:rPr>
        <w:t xml:space="preserve">Ре</w:t>
      </w:r>
      <w:r>
        <w:rPr>
          <w:color w:val="000000"/>
        </w:rPr>
        <w:t xml:space="preserve">шение по установлению статуса гарантирующей организации осуществляется на основании критериев определения гарантирующей организации, установленных в правилах организации водоснабжения и (или) водоотведения, утверждаемых Правительством Российской Федерации.</w:t>
      </w:r>
      <w:r>
        <w:rPr>
          <w:color w:val="000000"/>
        </w:rPr>
      </w:r>
    </w:p>
    <w:p>
      <w:pPr>
        <w:pStyle w:val="1598"/>
        <w:ind w:firstLine="851"/>
        <w:jc w:val="both"/>
        <w:spacing w:line="360" w:lineRule="auto"/>
        <w:rPr>
          <w:color w:val="000000"/>
        </w:rPr>
      </w:pPr>
      <w:r>
        <w:rPr>
          <w:color w:val="000000"/>
        </w:rPr>
        <w:t xml:space="preserve">В соответствии с пунктом 6 статьи 2 Федера</w:t>
      </w:r>
      <w:r>
        <w:rPr>
          <w:color w:val="000000"/>
        </w:rPr>
        <w:t xml:space="preserve">льного закона N 416-ФЗ «О водоснабжении и водоотведении»: «Гарантирующая организация - организация, осуществляющая холодное водоснабжение и (или) водоотведение, определенная решением органа местного самоуправления поселения, городского округа, которая обяз</w:t>
      </w:r>
      <w:r>
        <w:rPr>
          <w:color w:val="000000"/>
        </w:rPr>
        <w:t xml:space="preserve">ана заключить договор холодного водоснабжения, договор водоотведения, единый договор холодного водоснабжения и водоотведения с любым обратившимся к ней лицом, чьи объекты подключены к централизованной системе холодного водоснабжения и (или) водоотведения».</w:t>
      </w:r>
      <w:r>
        <w:rPr>
          <w:color w:val="000000"/>
        </w:rPr>
      </w:r>
    </w:p>
    <w:p>
      <w:pPr>
        <w:pStyle w:val="1598"/>
        <w:ind w:firstLine="851"/>
        <w:jc w:val="both"/>
        <w:spacing w:line="360" w:lineRule="auto"/>
        <w:rPr>
          <w:color w:val="000000"/>
        </w:rPr>
      </w:pPr>
      <w:r>
        <w:rPr>
          <w:color w:val="000000"/>
        </w:rPr>
        <w:t xml:space="preserve">В соответствии с пунктом 1 статьи 12 Федерального закона № 416-ФЗ «О водоснабжении и водоотведении»: «Органы местного самоуправления поселений, городских окр</w:t>
      </w:r>
      <w:r>
        <w:rPr>
          <w:color w:val="000000"/>
        </w:rPr>
        <w:t xml:space="preserve">угов для каждой централизованной системы холодного водоснабжения и (или) водоотведения определяют гарантирующую организацию и устанавливают зоны ее деятельности. Для централизованных ливневых систем водоотведения гарантирующая организация не определяется».</w:t>
      </w:r>
      <w:r>
        <w:rPr>
          <w:color w:val="000000"/>
        </w:rPr>
      </w:r>
    </w:p>
    <w:p>
      <w:pPr>
        <w:pStyle w:val="1598"/>
        <w:ind w:firstLine="851"/>
        <w:jc w:val="both"/>
        <w:spacing w:line="360" w:lineRule="auto"/>
        <w:rPr>
          <w:color w:val="000000"/>
        </w:rPr>
      </w:pPr>
      <w:r>
        <w:rPr>
          <w:color w:val="000000"/>
        </w:rPr>
        <w:t xml:space="preserve">Согласно постановлению администрации городског</w:t>
      </w:r>
      <w:r>
        <w:rPr>
          <w:color w:val="000000"/>
        </w:rPr>
        <w:t xml:space="preserve">о поселения Федоровский от 07.07.2014 №289-п «Об определении гарантирующей организации в сфере водоснабжения и водоотведения» МУП «Федоровское ЖКХ» является гарантирующей организацией в зоне централизованного водоснабжения городского поселения Федоровский.</w:t>
      </w:r>
      <w:r>
        <w:rPr>
          <w:color w:val="000000"/>
        </w:rPr>
      </w:r>
    </w:p>
    <w:p>
      <w:pPr>
        <w:pStyle w:val="1598"/>
        <w:ind w:firstLine="851"/>
        <w:jc w:val="both"/>
        <w:spacing w:line="360" w:lineRule="auto"/>
        <w:rPr>
          <w:color w:val="000000"/>
        </w:rPr>
        <w:sectPr>
          <w:footerReference w:type="default" r:id="rId36"/>
          <w:footnotePr/>
          <w:endnotePr/>
          <w:type w:val="nextPage"/>
          <w:pgSz w:w="11906" w:h="16838" w:orient="portrait"/>
          <w:pgMar w:top="1134" w:right="567" w:bottom="1134" w:left="1701" w:header="0" w:footer="708" w:gutter="0"/>
          <w:cols w:num="1" w:sep="0" w:space="1701" w:equalWidth="1"/>
          <w:docGrid w:linePitch="360"/>
        </w:sectPr>
      </w:pPr>
      <w:r>
        <w:rPr>
          <w:color w:val="000000"/>
        </w:rPr>
      </w:r>
      <w:r>
        <w:rPr>
          <w:color w:val="000000"/>
        </w:rPr>
      </w:r>
    </w:p>
    <w:p>
      <w:pPr>
        <w:pStyle w:val="1598"/>
        <w:numPr>
          <w:ilvl w:val="0"/>
          <w:numId w:val="61"/>
        </w:numPr>
        <w:contextualSpacing/>
        <w:ind w:left="0" w:firstLine="0"/>
        <w:jc w:val="both"/>
        <w:spacing w:before="0" w:after="0"/>
        <w:tabs>
          <w:tab w:val="left" w:pos="426" w:leader="none"/>
          <w:tab w:val="clear" w:pos="708" w:leader="none"/>
        </w:tabs>
        <w:rPr>
          <w:b/>
          <w:color w:val="000000"/>
        </w:rPr>
        <w:outlineLvl w:val="1"/>
      </w:pPr>
      <w:r/>
      <w:bookmarkStart w:id="31" w:name="__RefHeading___Toc197514209"/>
      <w:r/>
      <w:bookmarkEnd w:id="31"/>
      <w:r>
        <w:rPr>
          <w:b/>
          <w:color w:val="000000"/>
        </w:rPr>
        <w:t xml:space="preserve">Предложения по строительству, реконструкции и модернизации объектов централизованной системы водоснабжения</w:t>
      </w:r>
      <w:r>
        <w:rPr>
          <w:b/>
          <w:color w:val="000000"/>
        </w:rPr>
      </w:r>
    </w:p>
    <w:p>
      <w:pPr>
        <w:pStyle w:val="2779"/>
        <w:numPr>
          <w:ilvl w:val="1"/>
          <w:numId w:val="32"/>
        </w:numPr>
        <w:ind w:left="0" w:firstLine="0"/>
        <w:spacing w:line="240" w:lineRule="auto"/>
        <w:tabs>
          <w:tab w:val="left" w:pos="426" w:leader="none"/>
          <w:tab w:val="clear" w:pos="708" w:leader="none"/>
        </w:tabs>
        <w:rPr>
          <w:color w:val="000000"/>
        </w:rPr>
      </w:pPr>
      <w:r/>
      <w:bookmarkStart w:id="32" w:name="__RefHeading___Toc197514210"/>
      <w:r/>
      <w:bookmarkEnd w:id="32"/>
      <w:r>
        <w:rPr>
          <w:color w:val="000000"/>
        </w:rPr>
        <w:t xml:space="preserve">Перечень основных мероприятий по реализации схем водоснабжения с разбивкой по годам</w:t>
      </w:r>
      <w:r>
        <w:rPr>
          <w:color w:val="000000"/>
        </w:rPr>
      </w:r>
    </w:p>
    <w:p>
      <w:pPr>
        <w:pStyle w:val="1598"/>
        <w:ind w:firstLine="851"/>
        <w:jc w:val="both"/>
        <w:spacing w:before="120" w:after="0" w:line="360" w:lineRule="auto"/>
        <w:rPr>
          <w:color w:val="000000"/>
        </w:rPr>
      </w:pPr>
      <w:r>
        <w:rPr>
          <w:color w:val="000000"/>
        </w:rPr>
        <w:t xml:space="preserve">Перечень объектов капитального строительства абонентов, которы</w:t>
      </w:r>
      <w:r>
        <w:rPr>
          <w:color w:val="000000"/>
        </w:rPr>
        <w:t xml:space="preserve">е необходимо подключить к централизованным системам водоснабжения и (или) водоотведения, или перечень территорий, на которых расположены такие объекты, с указанием мест расположения подключения объектов, нагрузок и сроков подключения приведен в таблице 30.</w:t>
      </w:r>
      <w:r>
        <w:rPr>
          <w:color w:val="000000"/>
        </w:rPr>
      </w:r>
    </w:p>
    <w:p>
      <w:pPr>
        <w:pStyle w:val="1598"/>
        <w:jc w:val="both"/>
        <w:rPr>
          <w:b/>
          <w:color w:val="000000"/>
          <w:szCs w:val="28"/>
        </w:rPr>
      </w:pPr>
      <w:r>
        <w:rPr>
          <w:b/>
          <w:color w:val="000000"/>
          <w:szCs w:val="28"/>
        </w:rPr>
        <w:t xml:space="preserve">Таблица </w:t>
      </w:r>
      <w:r>
        <w:rPr>
          <w:b/>
          <w:color w:val="000000"/>
          <w:szCs w:val="28"/>
        </w:rPr>
        <w:fldChar w:fldCharType="begin"/>
      </w:r>
      <w:r>
        <w:rPr>
          <w:b/>
          <w:color w:val="000000"/>
          <w:szCs w:val="28"/>
        </w:rPr>
        <w:instrText xml:space="preserve"> SEQ Таблица \* ARABIC </w:instrText>
      </w:r>
      <w:r>
        <w:rPr>
          <w:b/>
          <w:color w:val="000000"/>
          <w:szCs w:val="28"/>
        </w:rPr>
        <w:fldChar w:fldCharType="separate"/>
      </w:r>
      <w:r>
        <w:rPr>
          <w:b/>
          <w:color w:val="000000"/>
          <w:szCs w:val="28"/>
        </w:rPr>
        <w:t xml:space="preserve">30</w:t>
      </w:r>
      <w:r>
        <w:rPr>
          <w:b/>
          <w:color w:val="000000"/>
          <w:szCs w:val="28"/>
        </w:rPr>
        <w:fldChar w:fldCharType="end"/>
      </w:r>
      <w:r>
        <w:rPr>
          <w:b/>
          <w:color w:val="000000"/>
          <w:szCs w:val="28"/>
        </w:rPr>
        <w:t xml:space="preserve">. Перечень объекто</w:t>
      </w:r>
      <w:r>
        <w:rPr>
          <w:b/>
          <w:color w:val="000000"/>
          <w:szCs w:val="28"/>
        </w:rPr>
        <w:t xml:space="preserve">в капитального строительства абонентов, которые необходимо подключить к централизованной системе водоснабжения, или перечень территорий, на которых расположены такие объекты, с указанием мест расположения подключения объектов, нагрузок и сроков подключения</w:t>
      </w:r>
      <w:r>
        <w:rPr>
          <w:b/>
          <w:color w:val="000000"/>
          <w:szCs w:val="28"/>
        </w:rP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10359"/>
        <w:gridCol w:w="4211"/>
      </w:tblGrid>
      <w:tr>
        <w:tblPrEx/>
        <w:trPr>
          <w:trHeight w:val="23"/>
          <w:tblHeader/>
        </w:trPr>
        <w:tc>
          <w:tcPr>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sz w:val="20"/>
                <w:szCs w:val="20"/>
              </w:rPr>
            </w:pPr>
            <w:r>
              <w:rPr>
                <w:sz w:val="20"/>
                <w:szCs w:val="20"/>
              </w:rPr>
              <w:t xml:space="preserve">Объекты капитального строительства</w:t>
            </w:r>
            <w:r>
              <w:rPr>
                <w:sz w:val="20"/>
                <w:szCs w:val="20"/>
              </w:rPr>
            </w:r>
          </w:p>
        </w:tc>
        <w:tc>
          <w:tcPr>
            <w:tcBorders>
              <w:top w:val="single" w:color="000000" w:sz="4" w:space="0"/>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Водоснабжение м3/сут. (ср.сут)</w:t>
            </w:r>
            <w:r>
              <w:rPr>
                <w:sz w:val="20"/>
                <w:szCs w:val="20"/>
              </w:rPr>
            </w:r>
          </w:p>
        </w:tc>
      </w:tr>
      <w:tr>
        <w:tblPrEx/>
        <w:trPr>
          <w:trHeight w:val="23"/>
        </w:trPr>
        <w:tc>
          <w:tcPr>
            <w:tcBorders>
              <w:left w:val="single" w:color="000000" w:sz="4" w:space="0"/>
              <w:bottom w:val="single" w:color="000000" w:sz="4" w:space="0"/>
              <w:right w:val="single" w:color="000000" w:sz="4" w:space="0"/>
            </w:tcBorders>
            <w:tcW w:w="10359" w:type="dxa"/>
            <w:vAlign w:val="center"/>
            <w:textDirection w:val="lrTb"/>
            <w:noWrap w:val="false"/>
          </w:tcPr>
          <w:p>
            <w:pPr>
              <w:pStyle w:val="1598"/>
              <w:rPr>
                <w:b/>
                <w:bCs/>
                <w:sz w:val="20"/>
                <w:szCs w:val="20"/>
              </w:rPr>
            </w:pPr>
            <w:r>
              <w:rPr>
                <w:b/>
                <w:bCs/>
                <w:sz w:val="20"/>
                <w:szCs w:val="20"/>
              </w:rPr>
            </w:r>
            <w:r>
              <w:rPr>
                <w:b/>
                <w:bCs/>
                <w:sz w:val="20"/>
                <w:szCs w:val="20"/>
              </w:rPr>
            </w:r>
          </w:p>
        </w:tc>
        <w:tc>
          <w:tcPr>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rPr>
                <w:b/>
                <w:bCs/>
                <w:sz w:val="20"/>
                <w:szCs w:val="20"/>
              </w:rPr>
            </w:pPr>
            <w:r>
              <w:rPr>
                <w:b/>
                <w:bCs/>
                <w:sz w:val="20"/>
                <w:szCs w:val="20"/>
              </w:rPr>
              <w:t xml:space="preserve">МИКР 6</w:t>
            </w:r>
            <w:r>
              <w:rPr>
                <w:b/>
                <w:bCs/>
                <w:sz w:val="20"/>
                <w:szCs w:val="20"/>
              </w:rPr>
            </w:r>
          </w:p>
        </w:tc>
        <w:tc>
          <w:tcPr>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sz w:val="20"/>
                <w:szCs w:val="20"/>
              </w:rPr>
            </w:pPr>
            <w:r>
              <w:rPr>
                <w:sz w:val="20"/>
                <w:szCs w:val="20"/>
              </w:rPr>
              <w:t xml:space="preserve">Ж.д. №24,№25,№26</w:t>
            </w:r>
            <w:r>
              <w:rPr>
                <w:sz w:val="20"/>
                <w:szCs w:val="20"/>
              </w:rPr>
            </w:r>
          </w:p>
        </w:tc>
        <w:tc>
          <w:tcPr>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264,00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sz w:val="20"/>
                <w:szCs w:val="20"/>
              </w:rPr>
            </w:pPr>
            <w:r>
              <w:rPr>
                <w:sz w:val="20"/>
                <w:szCs w:val="20"/>
              </w:rPr>
              <w:t xml:space="preserve">Ж.д. №27,№28,№29</w:t>
            </w:r>
            <w:r>
              <w:rPr>
                <w:sz w:val="20"/>
                <w:szCs w:val="20"/>
              </w:rPr>
            </w:r>
          </w:p>
        </w:tc>
        <w:tc>
          <w:tcPr>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260,00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sz w:val="20"/>
                <w:szCs w:val="20"/>
              </w:rPr>
            </w:pPr>
            <w:r>
              <w:rPr>
                <w:sz w:val="20"/>
                <w:szCs w:val="20"/>
              </w:rPr>
              <w:t xml:space="preserve">Ж.д. №30</w:t>
            </w:r>
            <w:r>
              <w:rPr>
                <w:sz w:val="20"/>
                <w:szCs w:val="20"/>
              </w:rPr>
            </w:r>
          </w:p>
        </w:tc>
        <w:tc>
          <w:tcPr>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150,00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sz w:val="20"/>
                <w:szCs w:val="20"/>
              </w:rPr>
            </w:pPr>
            <w:r>
              <w:rPr>
                <w:sz w:val="20"/>
                <w:szCs w:val="20"/>
              </w:rPr>
              <w:t xml:space="preserve">Детский сад</w:t>
            </w:r>
            <w:r>
              <w:rPr>
                <w:sz w:val="20"/>
                <w:szCs w:val="20"/>
              </w:rPr>
            </w:r>
          </w:p>
        </w:tc>
        <w:tc>
          <w:tcPr>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70,00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sz w:val="20"/>
                <w:szCs w:val="20"/>
              </w:rPr>
            </w:pPr>
            <w:r>
              <w:rPr>
                <w:sz w:val="20"/>
                <w:szCs w:val="20"/>
              </w:rPr>
              <w:t xml:space="preserve">Спортивный центр с универсальными спортивными залами, плавательным бассейном</w:t>
            </w:r>
            <w:r>
              <w:rPr>
                <w:sz w:val="20"/>
                <w:szCs w:val="20"/>
              </w:rPr>
            </w:r>
          </w:p>
        </w:tc>
        <w:tc>
          <w:tcPr>
            <w:shd w:val="clear" w:color="auto" w:fill="ffffff"/>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363,22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sz w:val="20"/>
                <w:szCs w:val="20"/>
              </w:rPr>
            </w:pPr>
            <w:r>
              <w:rPr>
                <w:sz w:val="20"/>
                <w:szCs w:val="20"/>
              </w:rPr>
              <w:t xml:space="preserve">Средне образовательная школа на 1100 мест   мкр.5а</w:t>
            </w:r>
            <w:r>
              <w:rPr>
                <w:sz w:val="20"/>
                <w:szCs w:val="20"/>
              </w:rPr>
            </w:r>
          </w:p>
        </w:tc>
        <w:tc>
          <w:tcPr>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13,8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sz w:val="20"/>
                <w:szCs w:val="20"/>
              </w:rPr>
            </w:pPr>
            <w:r>
              <w:rPr>
                <w:sz w:val="20"/>
                <w:szCs w:val="20"/>
              </w:rPr>
              <w:t xml:space="preserve">Жилой комплекс «Скорпио»</w:t>
            </w:r>
            <w:r>
              <w:rPr>
                <w:sz w:val="20"/>
                <w:szCs w:val="20"/>
              </w:rPr>
            </w:r>
          </w:p>
        </w:tc>
        <w:tc>
          <w:tcPr>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24,74</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sz w:val="20"/>
                <w:szCs w:val="20"/>
              </w:rPr>
            </w:pPr>
            <w:r>
              <w:rPr>
                <w:sz w:val="20"/>
                <w:szCs w:val="20"/>
              </w:rPr>
              <w:t xml:space="preserve">Пожарное депо на четыре авто</w:t>
            </w:r>
            <w:r>
              <w:rPr>
                <w:sz w:val="20"/>
                <w:szCs w:val="20"/>
              </w:rPr>
            </w:r>
          </w:p>
        </w:tc>
        <w:tc>
          <w:tcPr>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sz w:val="20"/>
                <w:szCs w:val="20"/>
              </w:rPr>
            </w:pPr>
            <w:r>
              <w:rPr>
                <w:sz w:val="20"/>
                <w:szCs w:val="20"/>
              </w:rPr>
              <w:t xml:space="preserve">ИЖС Мкр №5А</w:t>
            </w:r>
            <w:r>
              <w:rPr>
                <w:sz w:val="20"/>
                <w:szCs w:val="20"/>
              </w:rPr>
            </w:r>
          </w:p>
        </w:tc>
        <w:tc>
          <w:tcPr>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180,00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sz w:val="20"/>
                <w:szCs w:val="20"/>
              </w:rPr>
            </w:pPr>
            <w:r>
              <w:rPr>
                <w:sz w:val="20"/>
                <w:szCs w:val="20"/>
              </w:rPr>
              <w:t xml:space="preserve">Строителей 63А</w:t>
            </w:r>
            <w:r>
              <w:rPr>
                <w:sz w:val="20"/>
                <w:szCs w:val="20"/>
              </w:rPr>
            </w:r>
          </w:p>
        </w:tc>
        <w:tc>
          <w:tcPr>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1,22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sz w:val="20"/>
                <w:szCs w:val="20"/>
              </w:rPr>
            </w:pPr>
            <w:r>
              <w:rPr>
                <w:sz w:val="20"/>
                <w:szCs w:val="20"/>
              </w:rPr>
              <w:t xml:space="preserve">Кедровая 16А</w:t>
            </w:r>
            <w:r>
              <w:rPr>
                <w:sz w:val="20"/>
                <w:szCs w:val="20"/>
              </w:rPr>
            </w:r>
          </w:p>
        </w:tc>
        <w:tc>
          <w:tcPr>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1,22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sz w:val="20"/>
                <w:szCs w:val="20"/>
              </w:rPr>
            </w:pPr>
            <w:r>
              <w:rPr>
                <w:sz w:val="20"/>
                <w:szCs w:val="20"/>
              </w:rPr>
              <w:t xml:space="preserve">Кедровая 20/1</w:t>
            </w:r>
            <w:r>
              <w:rPr>
                <w:sz w:val="20"/>
                <w:szCs w:val="20"/>
              </w:rPr>
            </w:r>
          </w:p>
        </w:tc>
        <w:tc>
          <w:tcPr>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0,98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sz w:val="20"/>
                <w:szCs w:val="20"/>
              </w:rPr>
            </w:pPr>
            <w:r>
              <w:rPr>
                <w:sz w:val="20"/>
                <w:szCs w:val="20"/>
              </w:rPr>
              <w:t xml:space="preserve">Частный сектор ул.Московская, 36</w:t>
            </w:r>
            <w:r>
              <w:rPr>
                <w:sz w:val="20"/>
                <w:szCs w:val="20"/>
              </w:rPr>
            </w:r>
          </w:p>
        </w:tc>
        <w:tc>
          <w:tcPr>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0,52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sz w:val="20"/>
                <w:szCs w:val="20"/>
              </w:rPr>
            </w:pPr>
            <w:r>
              <w:rPr>
                <w:sz w:val="20"/>
                <w:szCs w:val="20"/>
              </w:rPr>
              <w:t xml:space="preserve">Придорожный сервис</w:t>
            </w:r>
            <w:r>
              <w:rPr>
                <w:sz w:val="20"/>
                <w:szCs w:val="20"/>
              </w:rPr>
            </w:r>
          </w:p>
        </w:tc>
        <w:tc>
          <w:tcPr>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0,00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sz w:val="20"/>
                <w:szCs w:val="20"/>
              </w:rPr>
            </w:pPr>
            <w:r>
              <w:rPr>
                <w:sz w:val="20"/>
                <w:szCs w:val="20"/>
              </w:rPr>
              <w:t xml:space="preserve">Храм</w:t>
            </w:r>
            <w:r>
              <w:rPr>
                <w:sz w:val="20"/>
                <w:szCs w:val="20"/>
              </w:rPr>
            </w:r>
          </w:p>
        </w:tc>
        <w:tc>
          <w:tcPr>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4,50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sz w:val="20"/>
                <w:szCs w:val="20"/>
              </w:rPr>
            </w:pPr>
            <w:r>
              <w:rPr>
                <w:sz w:val="20"/>
                <w:szCs w:val="20"/>
              </w:rPr>
              <w:t xml:space="preserve">Лыжная база</w:t>
            </w:r>
            <w:r>
              <w:rPr>
                <w:sz w:val="20"/>
                <w:szCs w:val="20"/>
              </w:rPr>
            </w:r>
          </w:p>
        </w:tc>
        <w:tc>
          <w:tcPr>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1,50</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sz w:val="20"/>
                <w:szCs w:val="20"/>
              </w:rPr>
            </w:pPr>
            <w:r>
              <w:rPr>
                <w:sz w:val="20"/>
                <w:szCs w:val="20"/>
              </w:rPr>
              <w:t xml:space="preserve">Спортивный зал ул.Ленина 33</w:t>
            </w:r>
            <w:r>
              <w:rPr>
                <w:sz w:val="20"/>
                <w:szCs w:val="20"/>
              </w:rPr>
            </w:r>
          </w:p>
        </w:tc>
        <w:tc>
          <w:tcPr>
            <w:shd w:val="clear" w:color="auto" w:fill="ffffff"/>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1,90</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sz w:val="20"/>
                <w:szCs w:val="20"/>
              </w:rPr>
            </w:pPr>
            <w:r>
              <w:rPr>
                <w:sz w:val="20"/>
                <w:szCs w:val="20"/>
              </w:rPr>
              <w:t xml:space="preserve">Гасанов Ленина,12 кафе</w:t>
            </w:r>
            <w:r>
              <w:rPr>
                <w:sz w:val="20"/>
                <w:szCs w:val="20"/>
              </w:rPr>
            </w:r>
          </w:p>
        </w:tc>
        <w:tc>
          <w:tcPr>
            <w:shd w:val="clear" w:color="auto" w:fill="ffffff"/>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1,23</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sz w:val="20"/>
                <w:szCs w:val="20"/>
              </w:rPr>
            </w:pPr>
            <w:r>
              <w:rPr>
                <w:sz w:val="20"/>
                <w:szCs w:val="20"/>
              </w:rPr>
              <w:t xml:space="preserve">Больница</w:t>
            </w:r>
            <w:r>
              <w:rPr>
                <w:sz w:val="20"/>
                <w:szCs w:val="20"/>
              </w:rPr>
            </w:r>
          </w:p>
        </w:tc>
        <w:tc>
          <w:tcPr>
            <w:shd w:val="clear" w:color="auto" w:fill="ffffff"/>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33,60</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sz w:val="20"/>
                <w:szCs w:val="20"/>
              </w:rPr>
            </w:pPr>
            <w:r>
              <w:rPr>
                <w:sz w:val="20"/>
                <w:szCs w:val="20"/>
              </w:rPr>
              <w:t xml:space="preserve">Кедровая17</w:t>
            </w:r>
            <w:r>
              <w:rPr>
                <w:sz w:val="20"/>
                <w:szCs w:val="20"/>
              </w:rPr>
            </w:r>
          </w:p>
        </w:tc>
        <w:tc>
          <w:tcPr>
            <w:shd w:val="clear" w:color="auto" w:fill="ffffff"/>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1,22</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sz w:val="20"/>
                <w:szCs w:val="20"/>
              </w:rPr>
            </w:pPr>
            <w:r>
              <w:rPr>
                <w:sz w:val="20"/>
                <w:szCs w:val="20"/>
              </w:rPr>
              <w:t xml:space="preserve">Тюменский 13а</w:t>
            </w:r>
            <w:r>
              <w:rPr>
                <w:sz w:val="20"/>
                <w:szCs w:val="20"/>
              </w:rPr>
            </w:r>
          </w:p>
        </w:tc>
        <w:tc>
          <w:tcPr>
            <w:shd w:val="clear" w:color="auto" w:fill="ffffff"/>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38,00</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sz w:val="20"/>
                <w:szCs w:val="20"/>
              </w:rPr>
            </w:pPr>
            <w:r>
              <w:rPr>
                <w:sz w:val="20"/>
                <w:szCs w:val="20"/>
              </w:rPr>
              <w:t xml:space="preserve">магазин Федорова 3а/3 (бывшая фортуна)</w:t>
            </w:r>
            <w:r>
              <w:rPr>
                <w:sz w:val="20"/>
                <w:szCs w:val="20"/>
              </w:rPr>
            </w:r>
          </w:p>
        </w:tc>
        <w:tc>
          <w:tcPr>
            <w:shd w:val="clear" w:color="auto" w:fill="ffffff"/>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0,02</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sz w:val="20"/>
                <w:szCs w:val="20"/>
              </w:rPr>
            </w:pPr>
            <w:r>
              <w:rPr>
                <w:sz w:val="20"/>
                <w:szCs w:val="20"/>
              </w:rPr>
              <w:t xml:space="preserve">кафе парк "мечта Федоровский"</w:t>
            </w:r>
            <w:r>
              <w:rPr>
                <w:sz w:val="20"/>
                <w:szCs w:val="20"/>
              </w:rPr>
            </w:r>
          </w:p>
        </w:tc>
        <w:tc>
          <w:tcPr>
            <w:shd w:val="clear" w:color="auto" w:fill="ffffff"/>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1,60</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sz w:val="20"/>
                <w:szCs w:val="20"/>
              </w:rPr>
            </w:pPr>
            <w:r>
              <w:rPr>
                <w:sz w:val="20"/>
                <w:szCs w:val="20"/>
              </w:rPr>
              <w:t xml:space="preserve">Пионерная (недострой)</w:t>
            </w:r>
            <w:r>
              <w:rPr>
                <w:sz w:val="20"/>
                <w:szCs w:val="20"/>
              </w:rPr>
            </w:r>
          </w:p>
        </w:tc>
        <w:tc>
          <w:tcPr>
            <w:shd w:val="clear" w:color="auto" w:fill="ffffff"/>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87,30</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sz w:val="20"/>
                <w:szCs w:val="20"/>
              </w:rPr>
            </w:pPr>
            <w:r>
              <w:rPr>
                <w:sz w:val="20"/>
                <w:szCs w:val="20"/>
              </w:rPr>
              <w:t xml:space="preserve">Дом №1 Тюменский</w:t>
            </w:r>
            <w:r>
              <w:rPr>
                <w:sz w:val="20"/>
                <w:szCs w:val="20"/>
              </w:rPr>
            </w:r>
          </w:p>
        </w:tc>
        <w:tc>
          <w:tcPr>
            <w:shd w:val="clear" w:color="auto" w:fill="ffffff"/>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21,24</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sz w:val="20"/>
                <w:szCs w:val="20"/>
              </w:rPr>
            </w:pPr>
            <w:r>
              <w:rPr>
                <w:sz w:val="20"/>
                <w:szCs w:val="20"/>
              </w:rPr>
              <w:t xml:space="preserve">Дом №2 Тюменский</w:t>
            </w:r>
            <w:r>
              <w:rPr>
                <w:sz w:val="20"/>
                <w:szCs w:val="20"/>
              </w:rPr>
            </w:r>
          </w:p>
        </w:tc>
        <w:tc>
          <w:tcPr>
            <w:shd w:val="clear" w:color="auto" w:fill="ffffff"/>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18,36</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sz w:val="20"/>
                <w:szCs w:val="20"/>
              </w:rPr>
            </w:pPr>
            <w:r>
              <w:rPr>
                <w:sz w:val="20"/>
                <w:szCs w:val="20"/>
              </w:rPr>
              <w:t xml:space="preserve">Дом по Московской</w:t>
            </w:r>
            <w:r>
              <w:rPr>
                <w:sz w:val="20"/>
                <w:szCs w:val="20"/>
              </w:rPr>
            </w:r>
          </w:p>
        </w:tc>
        <w:tc>
          <w:tcPr>
            <w:shd w:val="clear" w:color="auto" w:fill="ffffff"/>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18,36</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sz w:val="20"/>
                <w:szCs w:val="20"/>
              </w:rPr>
            </w:pPr>
            <w:r>
              <w:rPr>
                <w:sz w:val="20"/>
                <w:szCs w:val="20"/>
              </w:rPr>
              <w:t xml:space="preserve">Центральный 6</w:t>
            </w:r>
            <w:r>
              <w:rPr>
                <w:sz w:val="20"/>
                <w:szCs w:val="20"/>
              </w:rPr>
            </w:r>
          </w:p>
        </w:tc>
        <w:tc>
          <w:tcPr>
            <w:shd w:val="clear" w:color="auto" w:fill="ffffff"/>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1,37</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sz w:val="20"/>
                <w:szCs w:val="20"/>
              </w:rPr>
            </w:pPr>
            <w:r>
              <w:rPr>
                <w:sz w:val="20"/>
                <w:szCs w:val="20"/>
              </w:rPr>
              <w:t xml:space="preserve">мкр.№6 Московская</w:t>
            </w:r>
            <w:r>
              <w:rPr>
                <w:sz w:val="20"/>
                <w:szCs w:val="20"/>
              </w:rPr>
            </w:r>
          </w:p>
        </w:tc>
        <w:tc>
          <w:tcPr>
            <w:shd w:val="clear" w:color="auto" w:fill="ffffff"/>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40,80</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sz w:val="20"/>
                <w:szCs w:val="20"/>
              </w:rPr>
            </w:pPr>
            <w:r>
              <w:rPr>
                <w:sz w:val="20"/>
                <w:szCs w:val="20"/>
              </w:rPr>
              <w:t xml:space="preserve">мкр.№6 условный 23</w:t>
            </w:r>
            <w:r>
              <w:rPr>
                <w:sz w:val="20"/>
                <w:szCs w:val="20"/>
              </w:rPr>
            </w:r>
          </w:p>
        </w:tc>
        <w:tc>
          <w:tcPr>
            <w:shd w:val="clear" w:color="auto" w:fill="ffffff"/>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40,80</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sz w:val="20"/>
                <w:szCs w:val="20"/>
              </w:rPr>
            </w:pPr>
            <w:r>
              <w:rPr>
                <w:sz w:val="20"/>
                <w:szCs w:val="20"/>
              </w:rPr>
              <w:t xml:space="preserve">Ломоносова,23</w:t>
            </w:r>
            <w:r>
              <w:rPr>
                <w:sz w:val="20"/>
                <w:szCs w:val="20"/>
              </w:rPr>
            </w:r>
          </w:p>
        </w:tc>
        <w:tc>
          <w:tcPr>
            <w:shd w:val="clear" w:color="auto" w:fill="ffffff"/>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0,13</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color w:val="000000"/>
                <w:sz w:val="20"/>
                <w:szCs w:val="20"/>
              </w:rPr>
            </w:pPr>
            <w:r>
              <w:rPr>
                <w:color w:val="000000"/>
                <w:sz w:val="20"/>
                <w:szCs w:val="20"/>
              </w:rPr>
              <w:t xml:space="preserve">Нежилое помещение Ломоносова,7 1этаж</w:t>
            </w:r>
            <w:r>
              <w:rPr>
                <w:color w:val="000000"/>
                <w:sz w:val="20"/>
                <w:szCs w:val="20"/>
              </w:rPr>
            </w:r>
          </w:p>
        </w:tc>
        <w:tc>
          <w:tcPr>
            <w:shd w:val="clear" w:color="auto" w:fill="ffffff"/>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0,89</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359" w:type="dxa"/>
            <w:vAlign w:val="center"/>
            <w:textDirection w:val="lrTb"/>
            <w:noWrap w:val="false"/>
          </w:tcPr>
          <w:p>
            <w:pPr>
              <w:pStyle w:val="1598"/>
              <w:jc w:val="center"/>
              <w:rPr>
                <w:color w:val="000000"/>
                <w:sz w:val="20"/>
                <w:szCs w:val="20"/>
              </w:rPr>
            </w:pPr>
            <w:r>
              <w:rPr>
                <w:color w:val="000000"/>
                <w:sz w:val="20"/>
                <w:szCs w:val="20"/>
              </w:rPr>
              <w:t xml:space="preserve">Гараж №1, Савуйская</w:t>
            </w:r>
            <w:r>
              <w:rPr>
                <w:color w:val="000000"/>
                <w:sz w:val="20"/>
                <w:szCs w:val="20"/>
              </w:rPr>
            </w:r>
          </w:p>
        </w:tc>
        <w:tc>
          <w:tcPr>
            <w:shd w:val="clear" w:color="auto" w:fill="ffffff"/>
            <w:tcBorders>
              <w:bottom w:val="single" w:color="000000" w:sz="4" w:space="0"/>
              <w:right w:val="single" w:color="000000" w:sz="4" w:space="0"/>
            </w:tcBorders>
            <w:tcW w:w="4211" w:type="dxa"/>
            <w:vAlign w:val="center"/>
            <w:textDirection w:val="lrTb"/>
            <w:noWrap w:val="false"/>
          </w:tcPr>
          <w:p>
            <w:pPr>
              <w:pStyle w:val="1598"/>
              <w:jc w:val="center"/>
              <w:rPr>
                <w:sz w:val="20"/>
                <w:szCs w:val="20"/>
              </w:rPr>
            </w:pPr>
            <w:r>
              <w:rPr>
                <w:sz w:val="20"/>
                <w:szCs w:val="20"/>
              </w:rPr>
              <w:t xml:space="preserve">4,00</w:t>
            </w:r>
            <w:r>
              <w:rPr>
                <w:sz w:val="20"/>
                <w:szCs w:val="20"/>
              </w:rPr>
            </w:r>
          </w:p>
        </w:tc>
      </w:tr>
      <w:tr>
        <w:tblPrEx/>
        <w:trPr>
          <w:trHeight w:val="23"/>
        </w:trPr>
        <w:tc>
          <w:tcPr>
            <w:shd w:val="clear" w:color="auto" w:fill="ffffff"/>
            <w:tcBorders>
              <w:top w:val="single" w:color="000000" w:sz="4" w:space="0"/>
              <w:left w:val="single" w:color="000000" w:sz="8" w:space="0"/>
              <w:bottom w:val="single" w:color="000000" w:sz="8" w:space="0"/>
              <w:right w:val="single" w:color="000000" w:sz="4" w:space="0"/>
            </w:tcBorders>
            <w:tcW w:w="10359" w:type="dxa"/>
            <w:vAlign w:val="center"/>
            <w:textDirection w:val="lrTb"/>
            <w:noWrap w:val="false"/>
          </w:tcPr>
          <w:p>
            <w:pPr>
              <w:pStyle w:val="1598"/>
              <w:jc w:val="center"/>
              <w:rPr>
                <w:b/>
                <w:bCs/>
                <w:sz w:val="20"/>
                <w:szCs w:val="20"/>
              </w:rPr>
            </w:pPr>
            <w:r>
              <w:rPr>
                <w:b/>
                <w:bCs/>
                <w:sz w:val="20"/>
                <w:szCs w:val="20"/>
              </w:rPr>
              <w:t xml:space="preserve">итого</w:t>
            </w:r>
            <w:r>
              <w:rPr>
                <w:b/>
                <w:bCs/>
                <w:sz w:val="20"/>
                <w:szCs w:val="20"/>
              </w:rPr>
            </w:r>
          </w:p>
        </w:tc>
        <w:tc>
          <w:tcPr>
            <w:shd w:val="clear" w:color="auto" w:fill="ffffff"/>
            <w:tcBorders>
              <w:bottom w:val="single" w:color="000000" w:sz="8" w:space="0"/>
              <w:right w:val="single" w:color="000000" w:sz="4" w:space="0"/>
            </w:tcBorders>
            <w:tcW w:w="4211" w:type="dxa"/>
            <w:vAlign w:val="center"/>
            <w:textDirection w:val="lrTb"/>
            <w:noWrap w:val="false"/>
          </w:tcPr>
          <w:p>
            <w:pPr>
              <w:pStyle w:val="1598"/>
              <w:jc w:val="center"/>
              <w:rPr>
                <w:b/>
                <w:bCs/>
                <w:sz w:val="20"/>
                <w:szCs w:val="20"/>
              </w:rPr>
            </w:pPr>
            <w:r>
              <w:rPr>
                <w:b/>
                <w:bCs/>
                <w:sz w:val="20"/>
                <w:szCs w:val="20"/>
              </w:rPr>
              <w:t xml:space="preserve">1647</w:t>
            </w:r>
            <w:r>
              <w:rPr>
                <w:b/>
                <w:bCs/>
                <w:sz w:val="20"/>
                <w:szCs w:val="20"/>
              </w:rPr>
            </w:r>
          </w:p>
        </w:tc>
      </w:tr>
    </w:tbl>
    <w:p>
      <w:pPr>
        <w:pStyle w:val="1598"/>
        <w:ind w:firstLine="851"/>
        <w:jc w:val="both"/>
        <w:spacing w:before="120" w:after="0" w:line="360" w:lineRule="auto"/>
        <w:rPr>
          <w:color w:val="000000"/>
        </w:rPr>
      </w:pPr>
      <w:r>
        <w:rPr>
          <w:color w:val="000000"/>
        </w:rPr>
        <w:t xml:space="preserve">Перечень мероприятий по строительству, модернизации и реконструкции объектов централизованной системы водоснабжения представлены в таблице 31.</w:t>
      </w:r>
      <w:r>
        <w:rPr>
          <w:color w:val="000000"/>
        </w:rPr>
      </w:r>
    </w:p>
    <w:p>
      <w:pPr>
        <w:pStyle w:val="1598"/>
        <w:jc w:val="both"/>
        <w:spacing w:before="120" w:after="0"/>
        <w:rPr>
          <w:b/>
          <w:color w:val="000000"/>
          <w:szCs w:val="28"/>
        </w:rPr>
      </w:pPr>
      <w:r>
        <w:rPr>
          <w:b/>
          <w:color w:val="000000"/>
          <w:szCs w:val="28"/>
        </w:rPr>
        <w:t xml:space="preserve">Таблица </w:t>
      </w:r>
      <w:r>
        <w:rPr>
          <w:b/>
          <w:color w:val="000000"/>
          <w:szCs w:val="28"/>
        </w:rPr>
        <w:fldChar w:fldCharType="begin"/>
      </w:r>
      <w:r>
        <w:rPr>
          <w:b/>
          <w:color w:val="000000"/>
          <w:szCs w:val="28"/>
        </w:rPr>
        <w:instrText xml:space="preserve"> SEQ Таблица \* ARABIC </w:instrText>
      </w:r>
      <w:r>
        <w:rPr>
          <w:b/>
          <w:color w:val="000000"/>
          <w:szCs w:val="28"/>
        </w:rPr>
        <w:fldChar w:fldCharType="separate"/>
      </w:r>
      <w:r>
        <w:rPr>
          <w:b/>
          <w:color w:val="000000"/>
          <w:szCs w:val="28"/>
        </w:rPr>
        <w:t xml:space="preserve">31</w:t>
      </w:r>
      <w:r>
        <w:rPr>
          <w:b/>
          <w:color w:val="000000"/>
          <w:szCs w:val="28"/>
        </w:rPr>
        <w:fldChar w:fldCharType="end"/>
      </w:r>
      <w:r>
        <w:rPr>
          <w:b/>
          <w:color w:val="000000"/>
          <w:szCs w:val="28"/>
        </w:rPr>
        <w:t xml:space="preserve">. Перечень мероприятий по строительству, модернизации и реконструкции объектов централизованной системы водоснабжения </w:t>
      </w:r>
      <w:r>
        <w:rPr>
          <w:b/>
          <w:color w:val="000000"/>
          <w:szCs w:val="28"/>
        </w:rPr>
      </w:r>
    </w:p>
    <w:tbl>
      <w:tblPr>
        <w:tblW w:w="495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783"/>
        <w:gridCol w:w="4806"/>
        <w:gridCol w:w="1010"/>
        <w:gridCol w:w="1134"/>
        <w:gridCol w:w="1645"/>
        <w:gridCol w:w="2524"/>
        <w:gridCol w:w="2522"/>
      </w:tblGrid>
      <w:tr>
        <w:tblPrEx/>
        <w:trPr>
          <w:trHeight w:val="23"/>
          <w:tblHeader/>
        </w:trPr>
        <w:tc>
          <w:tcPr>
            <w:tcBorders>
              <w:top w:val="single" w:color="000000" w:sz="4" w:space="0"/>
              <w:left w:val="single" w:color="000000" w:sz="4" w:space="0"/>
              <w:bottom w:val="single" w:color="000000" w:sz="4" w:space="0"/>
              <w:right w:val="single" w:color="000000" w:sz="4" w:space="0"/>
            </w:tcBorders>
            <w:tcW w:w="783" w:type="dxa"/>
            <w:vAlign w:val="center"/>
            <w:vMerge w:val="restart"/>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t xml:space="preserve">п/п</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4806" w:type="dxa"/>
            <w:vAlign w:val="center"/>
            <w:vMerge w:val="restart"/>
            <w:textDirection w:val="lrTb"/>
            <w:noWrap w:val="false"/>
          </w:tcPr>
          <w:p>
            <w:pPr>
              <w:pStyle w:val="1598"/>
              <w:jc w:val="center"/>
              <w:rPr>
                <w:color w:val="000000"/>
                <w:sz w:val="20"/>
                <w:szCs w:val="20"/>
              </w:rPr>
            </w:pPr>
            <w:r>
              <w:rPr>
                <w:color w:val="000000"/>
                <w:sz w:val="20"/>
                <w:szCs w:val="20"/>
              </w:rPr>
              <w:t xml:space="preserve">Наименование мероприятия</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010" w:type="dxa"/>
            <w:vAlign w:val="center"/>
            <w:vMerge w:val="restart"/>
            <w:textDirection w:val="lrTb"/>
            <w:noWrap w:val="false"/>
          </w:tcPr>
          <w:p>
            <w:pPr>
              <w:pStyle w:val="1598"/>
              <w:jc w:val="center"/>
              <w:rPr>
                <w:color w:val="000000"/>
                <w:sz w:val="20"/>
                <w:szCs w:val="20"/>
              </w:rPr>
            </w:pPr>
            <w:r>
              <w:rPr>
                <w:color w:val="000000"/>
                <w:sz w:val="20"/>
                <w:szCs w:val="20"/>
              </w:rPr>
              <w:t xml:space="preserve">ПСД/СМР</w:t>
            </w:r>
            <w:r>
              <w:rPr>
                <w:color w:val="000000"/>
                <w:sz w:val="20"/>
                <w:szCs w:val="20"/>
              </w:rPr>
            </w:r>
          </w:p>
        </w:tc>
        <w:tc>
          <w:tcPr>
            <w:gridSpan w:val="2"/>
            <w:tcBorders>
              <w:top w:val="single" w:color="000000" w:sz="4" w:space="0"/>
              <w:left w:val="single" w:color="000000" w:sz="4" w:space="0"/>
              <w:bottom w:val="single" w:color="000000" w:sz="4" w:space="0"/>
              <w:right w:val="single" w:color="000000" w:sz="4" w:space="0"/>
            </w:tcBorders>
            <w:tcW w:w="2779" w:type="dxa"/>
            <w:vAlign w:val="center"/>
            <w:textDirection w:val="lrTb"/>
            <w:noWrap w:val="false"/>
          </w:tcPr>
          <w:p>
            <w:pPr>
              <w:pStyle w:val="1598"/>
              <w:jc w:val="center"/>
              <w:rPr>
                <w:color w:val="000000"/>
                <w:sz w:val="20"/>
                <w:szCs w:val="20"/>
              </w:rPr>
            </w:pPr>
            <w:r>
              <w:rPr>
                <w:color w:val="000000"/>
                <w:sz w:val="20"/>
                <w:szCs w:val="20"/>
              </w:rPr>
              <w:t xml:space="preserve">Срок реализации</w:t>
            </w:r>
            <w:r>
              <w:rPr>
                <w:color w:val="000000"/>
                <w:sz w:val="20"/>
                <w:szCs w:val="20"/>
              </w:rPr>
            </w:r>
          </w:p>
        </w:tc>
        <w:tc>
          <w:tcPr>
            <w:tcBorders>
              <w:top w:val="single" w:color="000000" w:sz="4" w:space="0"/>
              <w:right w:val="single" w:color="000000" w:sz="4" w:space="0"/>
            </w:tcBorders>
            <w:tcW w:w="2524" w:type="dxa"/>
            <w:vAlign w:val="center"/>
            <w:vMerge w:val="restart"/>
            <w:textDirection w:val="lrTb"/>
            <w:noWrap w:val="false"/>
          </w:tcPr>
          <w:p>
            <w:pPr>
              <w:pStyle w:val="1598"/>
              <w:jc w:val="center"/>
              <w:rPr>
                <w:color w:val="000000"/>
                <w:sz w:val="20"/>
                <w:szCs w:val="20"/>
              </w:rPr>
            </w:pPr>
            <w:r>
              <w:rPr>
                <w:color w:val="000000"/>
                <w:sz w:val="20"/>
                <w:szCs w:val="20"/>
              </w:rPr>
              <w:t xml:space="preserve">Источник финансирования</w:t>
            </w:r>
            <w:r>
              <w:rPr>
                <w:color w:val="000000"/>
                <w:sz w:val="20"/>
                <w:szCs w:val="20"/>
              </w:rPr>
            </w:r>
          </w:p>
        </w:tc>
        <w:tc>
          <w:tcPr>
            <w:tcBorders>
              <w:top w:val="single" w:color="000000" w:sz="4" w:space="0"/>
              <w:right w:val="single" w:color="000000" w:sz="4" w:space="0"/>
            </w:tcBorders>
            <w:tcMar>
              <w:left w:w="108" w:type="dxa"/>
              <w:right w:w="108" w:type="dxa"/>
            </w:tcMar>
            <w:tcW w:w="2522" w:type="dxa"/>
            <w:vAlign w:val="center"/>
            <w:vMerge w:val="restart"/>
            <w:textDirection w:val="lrTb"/>
            <w:noWrap w:val="false"/>
          </w:tcPr>
          <w:p>
            <w:pPr>
              <w:pStyle w:val="1598"/>
              <w:jc w:val="center"/>
              <w:rPr>
                <w:color w:val="000000"/>
                <w:sz w:val="20"/>
                <w:szCs w:val="20"/>
              </w:rPr>
            </w:pPr>
            <w:r>
              <w:rPr>
                <w:color w:val="000000"/>
                <w:sz w:val="20"/>
                <w:szCs w:val="20"/>
              </w:rPr>
              <w:t xml:space="preserve">Техническое обоснование</w:t>
            </w:r>
            <w:r>
              <w:rPr>
                <w:color w:val="000000"/>
                <w:sz w:val="20"/>
                <w:szCs w:val="20"/>
              </w:rPr>
            </w:r>
          </w:p>
        </w:tc>
      </w:tr>
      <w:tr>
        <w:tblPrEx/>
        <w:trPr>
          <w:trHeight w:val="23"/>
          <w:tblHeader/>
        </w:trPr>
        <w:tc>
          <w:tcPr>
            <w:tcBorders>
              <w:top w:val="single" w:color="000000" w:sz="4" w:space="0"/>
              <w:left w:val="single" w:color="000000" w:sz="4" w:space="0"/>
              <w:bottom w:val="single" w:color="000000" w:sz="4" w:space="0"/>
              <w:right w:val="single" w:color="000000" w:sz="4" w:space="0"/>
            </w:tcBorders>
            <w:tcW w:w="783" w:type="dxa"/>
            <w:vAlign w:val="center"/>
            <w:vMerge w:val="continue"/>
            <w:textDirection w:val="lrTb"/>
            <w:noWrap w:val="false"/>
          </w:tcPr>
          <w:p>
            <w:pPr>
              <w:pStyle w:val="1598"/>
              <w:rPr>
                <w:b/>
                <w:color w:val="000000"/>
                <w:sz w:val="20"/>
                <w:szCs w:val="20"/>
              </w:rPr>
            </w:pPr>
            <w:r>
              <w:rPr>
                <w:b/>
                <w:color w:val="000000"/>
                <w:sz w:val="20"/>
                <w:szCs w:val="20"/>
              </w:rPr>
            </w:r>
            <w:r>
              <w:rPr>
                <w:b/>
                <w:color w:val="000000"/>
                <w:sz w:val="20"/>
                <w:szCs w:val="20"/>
              </w:rPr>
            </w:r>
          </w:p>
        </w:tc>
        <w:tc>
          <w:tcPr>
            <w:tcBorders>
              <w:top w:val="single" w:color="000000" w:sz="4" w:space="0"/>
              <w:left w:val="single" w:color="000000" w:sz="4" w:space="0"/>
              <w:bottom w:val="single" w:color="000000" w:sz="4" w:space="0"/>
              <w:right w:val="single" w:color="000000" w:sz="4" w:space="0"/>
            </w:tcBorders>
            <w:tcW w:w="4806"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010"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1134" w:type="dxa"/>
            <w:vAlign w:val="center"/>
            <w:textDirection w:val="lrTb"/>
            <w:noWrap w:val="false"/>
          </w:tcPr>
          <w:p>
            <w:pPr>
              <w:pStyle w:val="1598"/>
              <w:jc w:val="center"/>
              <w:rPr>
                <w:color w:val="000000"/>
                <w:sz w:val="20"/>
                <w:szCs w:val="20"/>
              </w:rPr>
            </w:pPr>
            <w:r>
              <w:rPr>
                <w:color w:val="000000"/>
                <w:sz w:val="20"/>
                <w:szCs w:val="20"/>
              </w:rPr>
              <w:t xml:space="preserve">Начало работ</w:t>
            </w:r>
            <w:r>
              <w:rPr>
                <w:color w:val="000000"/>
                <w:sz w:val="20"/>
                <w:szCs w:val="20"/>
              </w:rPr>
            </w:r>
          </w:p>
        </w:tc>
        <w:tc>
          <w:tcPr>
            <w:tcBorders>
              <w:bottom w:val="single" w:color="000000" w:sz="4" w:space="0"/>
              <w:right w:val="single" w:color="000000" w:sz="4" w:space="0"/>
            </w:tcBorders>
            <w:tcW w:w="1645" w:type="dxa"/>
            <w:vAlign w:val="center"/>
            <w:textDirection w:val="lrTb"/>
            <w:noWrap w:val="false"/>
          </w:tcPr>
          <w:p>
            <w:pPr>
              <w:pStyle w:val="1598"/>
              <w:jc w:val="center"/>
              <w:rPr>
                <w:sz w:val="20"/>
                <w:szCs w:val="20"/>
              </w:rPr>
            </w:pPr>
            <w:r>
              <w:rPr>
                <w:sz w:val="20"/>
                <w:szCs w:val="20"/>
              </w:rPr>
              <w:t xml:space="preserve">Завершение работ</w:t>
            </w:r>
            <w:r>
              <w:rPr>
                <w:sz w:val="20"/>
                <w:szCs w:val="20"/>
              </w:rPr>
            </w:r>
          </w:p>
        </w:tc>
        <w:tc>
          <w:tcPr>
            <w:tcBorders>
              <w:top w:val="single" w:color="000000" w:sz="4" w:space="0"/>
              <w:right w:val="single" w:color="000000" w:sz="4" w:space="0"/>
            </w:tcBorders>
            <w:tcW w:w="2524" w:type="dxa"/>
            <w:vAlign w:val="center"/>
            <w:vMerge w:val="continue"/>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4" w:space="0"/>
              <w:right w:val="single" w:color="000000" w:sz="4" w:space="0"/>
            </w:tcBorders>
            <w:tcMar>
              <w:left w:w="108" w:type="dxa"/>
              <w:right w:w="108" w:type="dxa"/>
            </w:tcMar>
            <w:tcW w:w="2522" w:type="dxa"/>
            <w:vAlign w:val="center"/>
            <w:vMerge w:val="continue"/>
            <w:textDirection w:val="lrTb"/>
            <w:noWrap w:val="false"/>
          </w:tcPr>
          <w:p>
            <w:pPr>
              <w:pStyle w:val="1598"/>
              <w:jc w:val="center"/>
              <w:rPr>
                <w:color w:val="000000"/>
                <w:sz w:val="20"/>
                <w:szCs w:val="20"/>
              </w:rPr>
            </w:pPr>
            <w:r>
              <w:rPr>
                <w:color w:val="000000"/>
                <w:sz w:val="20"/>
                <w:szCs w:val="20"/>
              </w:rPr>
            </w:r>
            <w:r>
              <w:rPr>
                <w:color w:val="000000"/>
                <w:sz w:val="20"/>
                <w:szCs w:val="20"/>
              </w:rPr>
            </w:r>
          </w:p>
        </w:tc>
      </w:tr>
      <w:tr>
        <w:tblPrEx/>
        <w:trPr>
          <w:trHeight w:val="23"/>
          <w:tblHeader/>
        </w:trPr>
        <w:tc>
          <w:tcPr>
            <w:tcBorders>
              <w:left w:val="single" w:color="000000" w:sz="4" w:space="0"/>
              <w:bottom w:val="single" w:color="000000" w:sz="4" w:space="0"/>
              <w:right w:val="single" w:color="000000" w:sz="4" w:space="0"/>
            </w:tcBorders>
            <w:tcW w:w="783" w:type="dxa"/>
            <w:vAlign w:val="center"/>
            <w:textDirection w:val="lrTb"/>
            <w:noWrap w:val="false"/>
          </w:tcPr>
          <w:p>
            <w:pPr>
              <w:pStyle w:val="1598"/>
              <w:jc w:val="center"/>
              <w:rPr>
                <w:bCs/>
                <w:sz w:val="20"/>
                <w:szCs w:val="20"/>
              </w:rPr>
            </w:pPr>
            <w:r>
              <w:rPr>
                <w:bCs/>
                <w:sz w:val="20"/>
                <w:szCs w:val="20"/>
              </w:rPr>
              <w:t xml:space="preserve">1</w:t>
            </w:r>
            <w:r>
              <w:rPr>
                <w:bCs/>
                <w:sz w:val="20"/>
                <w:szCs w:val="20"/>
              </w:rPr>
            </w:r>
          </w:p>
        </w:tc>
        <w:tc>
          <w:tcPr>
            <w:tcBorders>
              <w:bottom w:val="single" w:color="000000" w:sz="4" w:space="0"/>
              <w:right w:val="single" w:color="000000" w:sz="4" w:space="0"/>
            </w:tcBorders>
            <w:tcW w:w="4806" w:type="dxa"/>
            <w:vAlign w:val="center"/>
            <w:textDirection w:val="lrTb"/>
            <w:noWrap w:val="false"/>
          </w:tcPr>
          <w:p>
            <w:pPr>
              <w:pStyle w:val="1598"/>
              <w:jc w:val="center"/>
              <w:rPr>
                <w:bCs/>
                <w:sz w:val="20"/>
                <w:szCs w:val="20"/>
              </w:rPr>
            </w:pPr>
            <w:r>
              <w:rPr>
                <w:bCs/>
                <w:sz w:val="20"/>
                <w:szCs w:val="20"/>
              </w:rPr>
              <w:t xml:space="preserve">2</w:t>
            </w:r>
            <w:r>
              <w:rPr>
                <w:bCs/>
                <w:sz w:val="20"/>
                <w:szCs w:val="20"/>
              </w:rPr>
            </w:r>
          </w:p>
        </w:tc>
        <w:tc>
          <w:tcPr>
            <w:tcBorders>
              <w:bottom w:val="single" w:color="000000" w:sz="4" w:space="0"/>
              <w:right w:val="single" w:color="000000" w:sz="4" w:space="0"/>
            </w:tcBorders>
            <w:tcW w:w="1010" w:type="dxa"/>
            <w:vAlign w:val="center"/>
            <w:textDirection w:val="lrTb"/>
            <w:noWrap w:val="false"/>
          </w:tcPr>
          <w:p>
            <w:pPr>
              <w:pStyle w:val="1598"/>
              <w:jc w:val="center"/>
              <w:rPr>
                <w:bCs/>
                <w:sz w:val="20"/>
                <w:szCs w:val="20"/>
              </w:rPr>
            </w:pPr>
            <w:r>
              <w:rPr>
                <w:bCs/>
                <w:sz w:val="20"/>
                <w:szCs w:val="20"/>
              </w:rPr>
              <w:t xml:space="preserve">3</w:t>
            </w:r>
            <w:r>
              <w:rPr>
                <w:bCs/>
                <w:sz w:val="20"/>
                <w:szCs w:val="20"/>
              </w:rPr>
            </w:r>
          </w:p>
        </w:tc>
        <w:tc>
          <w:tcPr>
            <w:tcBorders>
              <w:bottom w:val="single" w:color="000000" w:sz="4" w:space="0"/>
              <w:right w:val="single" w:color="000000" w:sz="4" w:space="0"/>
            </w:tcBorders>
            <w:tcW w:w="1134" w:type="dxa"/>
            <w:vAlign w:val="center"/>
            <w:textDirection w:val="lrTb"/>
            <w:noWrap w:val="false"/>
          </w:tcPr>
          <w:p>
            <w:pPr>
              <w:pStyle w:val="1598"/>
              <w:jc w:val="center"/>
              <w:rPr>
                <w:bCs/>
                <w:sz w:val="20"/>
                <w:szCs w:val="20"/>
              </w:rPr>
            </w:pPr>
            <w:r>
              <w:rPr>
                <w:bCs/>
                <w:sz w:val="20"/>
                <w:szCs w:val="20"/>
              </w:rPr>
              <w:t xml:space="preserve">4</w:t>
            </w:r>
            <w:r>
              <w:rPr>
                <w:bCs/>
                <w:sz w:val="20"/>
                <w:szCs w:val="20"/>
              </w:rPr>
            </w:r>
          </w:p>
        </w:tc>
        <w:tc>
          <w:tcPr>
            <w:tcBorders>
              <w:bottom w:val="single" w:color="000000" w:sz="4" w:space="0"/>
              <w:right w:val="single" w:color="000000" w:sz="4" w:space="0"/>
            </w:tcBorders>
            <w:tcW w:w="1645" w:type="dxa"/>
            <w:vAlign w:val="center"/>
            <w:textDirection w:val="lrTb"/>
            <w:noWrap w:val="false"/>
          </w:tcPr>
          <w:p>
            <w:pPr>
              <w:pStyle w:val="1598"/>
              <w:jc w:val="center"/>
              <w:rPr>
                <w:bCs/>
                <w:sz w:val="20"/>
                <w:szCs w:val="20"/>
              </w:rPr>
            </w:pPr>
            <w:r>
              <w:rPr>
                <w:bCs/>
                <w:sz w:val="20"/>
                <w:szCs w:val="20"/>
              </w:rPr>
              <w:t xml:space="preserve">5</w:t>
            </w:r>
            <w:r>
              <w:rPr>
                <w:bCs/>
                <w:sz w:val="20"/>
                <w:szCs w:val="20"/>
              </w:rPr>
            </w:r>
          </w:p>
        </w:tc>
        <w:tc>
          <w:tcPr>
            <w:tcBorders>
              <w:top w:val="single" w:color="000000" w:sz="4" w:space="0"/>
              <w:bottom w:val="single" w:color="000000" w:sz="4" w:space="0"/>
              <w:right w:val="single" w:color="000000" w:sz="4" w:space="0"/>
            </w:tcBorders>
            <w:tcW w:w="2524" w:type="dxa"/>
            <w:vAlign w:val="center"/>
            <w:textDirection w:val="lrTb"/>
            <w:noWrap w:val="false"/>
          </w:tcPr>
          <w:p>
            <w:pPr>
              <w:pStyle w:val="1598"/>
              <w:jc w:val="center"/>
              <w:rPr>
                <w:bCs/>
                <w:sz w:val="20"/>
                <w:szCs w:val="20"/>
              </w:rPr>
            </w:pPr>
            <w:r>
              <w:rPr>
                <w:bCs/>
                <w:sz w:val="20"/>
                <w:szCs w:val="20"/>
              </w:rPr>
              <w:t xml:space="preserve">6</w:t>
            </w:r>
            <w:r>
              <w:rPr>
                <w:bCs/>
                <w:sz w:val="20"/>
                <w:szCs w:val="20"/>
              </w:rPr>
            </w:r>
          </w:p>
        </w:tc>
        <w:tc>
          <w:tcPr>
            <w:tcBorders>
              <w:top w:val="single" w:color="000000" w:sz="4" w:space="0"/>
              <w:bottom w:val="single" w:color="000000" w:sz="4" w:space="0"/>
              <w:right w:val="single" w:color="000000" w:sz="4" w:space="0"/>
            </w:tcBorders>
            <w:tcMar>
              <w:left w:w="108" w:type="dxa"/>
              <w:right w:w="108" w:type="dxa"/>
            </w:tcMar>
            <w:tcW w:w="2522" w:type="dxa"/>
            <w:vAlign w:val="center"/>
            <w:textDirection w:val="lrTb"/>
            <w:noWrap w:val="false"/>
          </w:tcPr>
          <w:p>
            <w:pPr>
              <w:pStyle w:val="1598"/>
              <w:jc w:val="center"/>
              <w:rPr>
                <w:bCs/>
                <w:sz w:val="20"/>
                <w:szCs w:val="20"/>
              </w:rPr>
            </w:pPr>
            <w:r>
              <w:rPr>
                <w:bCs/>
                <w:sz w:val="20"/>
                <w:szCs w:val="20"/>
              </w:rPr>
              <w:t xml:space="preserve">7</w:t>
            </w:r>
            <w:r>
              <w:rPr>
                <w:bCs/>
                <w:sz w:val="20"/>
                <w:szCs w:val="20"/>
              </w:rPr>
            </w:r>
          </w:p>
        </w:tc>
      </w:tr>
      <w:tr>
        <w:tblPrEx/>
        <w:trPr>
          <w:trHeight w:val="23"/>
        </w:trPr>
        <w:tc>
          <w:tcPr>
            <w:tcBorders>
              <w:left w:val="single" w:color="000000" w:sz="4" w:space="0"/>
              <w:bottom w:val="single" w:color="000000" w:sz="4" w:space="0"/>
              <w:right w:val="single" w:color="000000" w:sz="4" w:space="0"/>
            </w:tcBorders>
            <w:tcW w:w="783" w:type="dxa"/>
            <w:vAlign w:val="center"/>
            <w:textDirection w:val="lrTb"/>
            <w:noWrap w:val="false"/>
          </w:tcPr>
          <w:p>
            <w:pPr>
              <w:pStyle w:val="1598"/>
              <w:rPr>
                <w:bCs/>
                <w:color w:val="000000"/>
                <w:sz w:val="20"/>
                <w:szCs w:val="20"/>
              </w:rPr>
            </w:pPr>
            <w:r>
              <w:rPr>
                <w:b/>
                <w:bCs/>
                <w:color w:val="000000"/>
                <w:sz w:val="20"/>
                <w:szCs w:val="20"/>
              </w:rPr>
              <w:t xml:space="preserve">1.</w:t>
            </w:r>
            <w:r>
              <w:rPr>
                <w:bCs/>
                <w:color w:val="000000"/>
                <w:sz w:val="20"/>
                <w:szCs w:val="20"/>
              </w:rPr>
            </w:r>
          </w:p>
        </w:tc>
        <w:tc>
          <w:tcPr>
            <w:tcBorders>
              <w:bottom w:val="single" w:color="000000" w:sz="4" w:space="0"/>
              <w:right w:val="single" w:color="000000" w:sz="4" w:space="0"/>
            </w:tcBorders>
            <w:tcW w:w="4806" w:type="dxa"/>
            <w:vAlign w:val="center"/>
            <w:textDirection w:val="lrTb"/>
            <w:noWrap w:val="false"/>
          </w:tcPr>
          <w:p>
            <w:pPr>
              <w:pStyle w:val="1598"/>
              <w:rPr>
                <w:b/>
                <w:bCs/>
                <w:color w:val="000000"/>
                <w:sz w:val="20"/>
                <w:szCs w:val="20"/>
              </w:rPr>
            </w:pPr>
            <w:r>
              <w:rPr>
                <w:b/>
                <w:bCs/>
                <w:color w:val="000000"/>
                <w:sz w:val="20"/>
                <w:szCs w:val="20"/>
              </w:rPr>
              <w:t xml:space="preserve">Водоснабжение</w:t>
            </w:r>
            <w:r>
              <w:rPr>
                <w:b/>
                <w:bCs/>
                <w:color w:val="000000"/>
                <w:sz w:val="20"/>
                <w:szCs w:val="20"/>
              </w:rPr>
            </w:r>
          </w:p>
        </w:tc>
        <w:tc>
          <w:tcPr>
            <w:tcBorders>
              <w:bottom w:val="single" w:color="000000" w:sz="4" w:space="0"/>
              <w:right w:val="single" w:color="000000" w:sz="4" w:space="0"/>
            </w:tcBorders>
            <w:tcW w:w="1010" w:type="dxa"/>
            <w:vAlign w:val="center"/>
            <w:textDirection w:val="lrTb"/>
            <w:noWrap w:val="false"/>
          </w:tcPr>
          <w:p>
            <w:pPr>
              <w:pStyle w:val="1598"/>
              <w:rPr>
                <w:b/>
                <w:bCs/>
                <w:color w:val="000000"/>
                <w:sz w:val="20"/>
                <w:szCs w:val="20"/>
              </w:rPr>
            </w:pPr>
            <w:r>
              <w:rPr>
                <w:b/>
                <w:bCs/>
                <w:color w:val="000000"/>
                <w:sz w:val="20"/>
                <w:szCs w:val="20"/>
              </w:rPr>
            </w:r>
            <w:r>
              <w:rPr>
                <w:b/>
                <w:bCs/>
                <w:color w:val="000000"/>
                <w:sz w:val="20"/>
                <w:szCs w:val="20"/>
              </w:rPr>
            </w:r>
          </w:p>
        </w:tc>
        <w:tc>
          <w:tcPr>
            <w:tcBorders>
              <w:bottom w:val="single" w:color="000000" w:sz="4" w:space="0"/>
              <w:right w:val="single" w:color="000000" w:sz="4" w:space="0"/>
            </w:tcBorders>
            <w:tcW w:w="1134" w:type="dxa"/>
            <w:vAlign w:val="center"/>
            <w:textDirection w:val="lrTb"/>
            <w:noWrap w:val="false"/>
          </w:tcPr>
          <w:p>
            <w:pPr>
              <w:pStyle w:val="1598"/>
              <w:rPr>
                <w:b/>
                <w:bCs/>
                <w:color w:val="000000"/>
                <w:sz w:val="20"/>
                <w:szCs w:val="20"/>
              </w:rPr>
            </w:pPr>
            <w:r>
              <w:rPr>
                <w:b/>
                <w:bCs/>
                <w:color w:val="000000"/>
                <w:sz w:val="20"/>
                <w:szCs w:val="20"/>
              </w:rPr>
            </w:r>
            <w:r>
              <w:rPr>
                <w:b/>
                <w:bCs/>
                <w:color w:val="000000"/>
                <w:sz w:val="20"/>
                <w:szCs w:val="20"/>
              </w:rPr>
            </w:r>
          </w:p>
        </w:tc>
        <w:tc>
          <w:tcPr>
            <w:tcBorders>
              <w:bottom w:val="single" w:color="000000" w:sz="4" w:space="0"/>
              <w:right w:val="single" w:color="000000" w:sz="4" w:space="0"/>
            </w:tcBorders>
            <w:tcW w:w="1645" w:type="dxa"/>
            <w:vAlign w:val="center"/>
            <w:textDirection w:val="lrTb"/>
            <w:noWrap w:val="false"/>
          </w:tcPr>
          <w:p>
            <w:pPr>
              <w:pStyle w:val="1598"/>
              <w:rPr>
                <w:b/>
                <w:bCs/>
                <w:color w:val="000000"/>
                <w:sz w:val="20"/>
                <w:szCs w:val="20"/>
              </w:rPr>
            </w:pPr>
            <w:r>
              <w:rPr>
                <w:b/>
                <w:bCs/>
                <w:color w:val="000000"/>
                <w:sz w:val="20"/>
                <w:szCs w:val="20"/>
              </w:rPr>
            </w:r>
            <w:r>
              <w:rPr>
                <w:b/>
                <w:bCs/>
                <w:color w:val="000000"/>
                <w:sz w:val="20"/>
                <w:szCs w:val="20"/>
              </w:rPr>
            </w:r>
          </w:p>
        </w:tc>
        <w:tc>
          <w:tcPr>
            <w:tcBorders>
              <w:bottom w:val="single" w:color="000000" w:sz="4" w:space="0"/>
              <w:right w:val="single" w:color="000000" w:sz="4" w:space="0"/>
            </w:tcBorders>
            <w:tcW w:w="2524" w:type="dxa"/>
            <w:vAlign w:val="center"/>
            <w:textDirection w:val="lrTb"/>
            <w:noWrap w:val="false"/>
          </w:tcPr>
          <w:p>
            <w:pPr>
              <w:pStyle w:val="1598"/>
              <w:rPr>
                <w:b/>
                <w:bCs/>
                <w:color w:val="000000"/>
                <w:sz w:val="20"/>
                <w:szCs w:val="20"/>
              </w:rPr>
            </w:pPr>
            <w:r>
              <w:rPr>
                <w:b/>
                <w:bCs/>
                <w:color w:val="000000"/>
                <w:sz w:val="20"/>
                <w:szCs w:val="20"/>
              </w:rPr>
            </w:r>
            <w:r>
              <w:rPr>
                <w:b/>
                <w:bCs/>
                <w:color w:val="000000"/>
                <w:sz w:val="20"/>
                <w:szCs w:val="20"/>
              </w:rPr>
            </w:r>
          </w:p>
        </w:tc>
        <w:tc>
          <w:tcPr>
            <w:tcBorders>
              <w:bottom w:val="single" w:color="000000" w:sz="4" w:space="0"/>
              <w:right w:val="single" w:color="000000" w:sz="4" w:space="0"/>
            </w:tcBorders>
            <w:tcMar>
              <w:left w:w="108" w:type="dxa"/>
              <w:right w:w="108" w:type="dxa"/>
            </w:tcMar>
            <w:tcW w:w="2522" w:type="dxa"/>
            <w:vAlign w:val="center"/>
            <w:textDirection w:val="lrTb"/>
            <w:noWrap w:val="false"/>
          </w:tcPr>
          <w:p>
            <w:pPr>
              <w:pStyle w:val="1598"/>
              <w:rPr>
                <w:b/>
                <w:bCs/>
                <w:color w:val="000000"/>
                <w:sz w:val="20"/>
                <w:szCs w:val="20"/>
              </w:rPr>
            </w:pPr>
            <w:r>
              <w:rPr>
                <w:b/>
                <w:bCs/>
                <w:color w:val="000000"/>
                <w:sz w:val="20"/>
                <w:szCs w:val="20"/>
              </w:rPr>
            </w:r>
            <w:r>
              <w:rPr>
                <w:b/>
                <w:bCs/>
                <w:color w:val="000000"/>
                <w:sz w:val="20"/>
                <w:szCs w:val="20"/>
              </w:rPr>
            </w:r>
          </w:p>
        </w:tc>
      </w:tr>
      <w:tr>
        <w:tblPrEx/>
        <w:trPr>
          <w:trHeight w:val="23"/>
        </w:trPr>
        <w:tc>
          <w:tcPr>
            <w:tcBorders>
              <w:left w:val="single" w:color="000000" w:sz="4" w:space="0"/>
              <w:bottom w:val="single" w:color="000000" w:sz="4" w:space="0"/>
              <w:right w:val="single" w:color="000000" w:sz="4" w:space="0"/>
            </w:tcBorders>
            <w:tcW w:w="783" w:type="dxa"/>
            <w:vAlign w:val="center"/>
            <w:textDirection w:val="lrTb"/>
            <w:noWrap w:val="false"/>
          </w:tcPr>
          <w:p>
            <w:pPr>
              <w:pStyle w:val="1598"/>
              <w:rPr>
                <w:bCs/>
                <w:color w:val="000000"/>
                <w:sz w:val="20"/>
                <w:szCs w:val="20"/>
              </w:rPr>
            </w:pPr>
            <w:r>
              <w:rPr>
                <w:bCs/>
                <w:color w:val="000000"/>
                <w:sz w:val="20"/>
                <w:szCs w:val="20"/>
              </w:rPr>
              <w:t xml:space="preserve">1.1.</w:t>
            </w:r>
            <w:r>
              <w:rPr>
                <w:bCs/>
                <w:color w:val="000000"/>
                <w:sz w:val="20"/>
                <w:szCs w:val="20"/>
              </w:rPr>
            </w:r>
          </w:p>
        </w:tc>
        <w:tc>
          <w:tcPr>
            <w:gridSpan w:val="5"/>
            <w:tcBorders>
              <w:bottom w:val="single" w:color="000000" w:sz="4" w:space="0"/>
              <w:right w:val="single" w:color="000000" w:sz="4" w:space="0"/>
            </w:tcBorders>
            <w:tcW w:w="11119" w:type="dxa"/>
            <w:vAlign w:val="center"/>
            <w:textDirection w:val="lrTb"/>
            <w:noWrap w:val="false"/>
          </w:tcPr>
          <w:p>
            <w:pPr>
              <w:pStyle w:val="1598"/>
              <w:rPr>
                <w:b/>
                <w:bCs/>
                <w:color w:val="000000"/>
                <w:sz w:val="20"/>
                <w:szCs w:val="20"/>
              </w:rPr>
            </w:pPr>
            <w:r>
              <w:rPr>
                <w:b/>
                <w:bCs/>
                <w:color w:val="000000"/>
                <w:sz w:val="20"/>
                <w:szCs w:val="20"/>
              </w:rPr>
              <w:t xml:space="preserve">Модернизация или реконструкция существующих объектов централизованной системы водоснабжения в целях сокращения уровня износа существующих объектов</w:t>
            </w:r>
            <w:r>
              <w:rPr>
                <w:b/>
                <w:bCs/>
                <w:color w:val="000000"/>
                <w:sz w:val="20"/>
                <w:szCs w:val="20"/>
              </w:rPr>
            </w:r>
          </w:p>
        </w:tc>
        <w:tc>
          <w:tcPr>
            <w:tcBorders>
              <w:bottom w:val="single" w:color="000000" w:sz="4" w:space="0"/>
              <w:right w:val="single" w:color="000000" w:sz="4" w:space="0"/>
            </w:tcBorders>
            <w:tcMar>
              <w:left w:w="108" w:type="dxa"/>
              <w:right w:w="108" w:type="dxa"/>
            </w:tcMar>
            <w:tcW w:w="2522" w:type="dxa"/>
            <w:vAlign w:val="center"/>
            <w:textDirection w:val="lrTb"/>
            <w:noWrap w:val="false"/>
          </w:tcPr>
          <w:p>
            <w:pPr>
              <w:pStyle w:val="1598"/>
              <w:rPr>
                <w:b/>
                <w:bCs/>
                <w:color w:val="000000"/>
                <w:sz w:val="20"/>
                <w:szCs w:val="20"/>
              </w:rPr>
            </w:pPr>
            <w:r>
              <w:rPr>
                <w:b/>
                <w:bCs/>
                <w:color w:val="000000"/>
                <w:sz w:val="20"/>
                <w:szCs w:val="20"/>
              </w:rPr>
            </w:r>
            <w:r>
              <w:rPr>
                <w:b/>
                <w:bCs/>
                <w:color w:val="000000"/>
                <w:sz w:val="20"/>
                <w:szCs w:val="20"/>
              </w:rPr>
            </w:r>
          </w:p>
        </w:tc>
      </w:tr>
      <w:tr>
        <w:tblPrEx/>
        <w:trPr>
          <w:trHeight w:val="23"/>
        </w:trPr>
        <w:tc>
          <w:tcPr>
            <w:tcBorders>
              <w:left w:val="single" w:color="000000" w:sz="4" w:space="0"/>
              <w:bottom w:val="single" w:color="000000" w:sz="4" w:space="0"/>
              <w:right w:val="single" w:color="000000" w:sz="4" w:space="0"/>
            </w:tcBorders>
            <w:tcW w:w="783" w:type="dxa"/>
            <w:vAlign w:val="center"/>
            <w:textDirection w:val="lrTb"/>
            <w:noWrap w:val="false"/>
          </w:tcPr>
          <w:p>
            <w:pPr>
              <w:pStyle w:val="1598"/>
              <w:rPr>
                <w:bCs/>
                <w:color w:val="000000"/>
                <w:sz w:val="20"/>
                <w:szCs w:val="20"/>
              </w:rPr>
            </w:pPr>
            <w:r>
              <w:rPr>
                <w:bCs/>
                <w:color w:val="000000"/>
                <w:sz w:val="20"/>
                <w:szCs w:val="20"/>
              </w:rPr>
              <w:t xml:space="preserve">1.1.1.</w:t>
            </w:r>
            <w:r>
              <w:rPr>
                <w:bCs/>
                <w:color w:val="000000"/>
                <w:sz w:val="20"/>
                <w:szCs w:val="20"/>
              </w:rPr>
            </w:r>
          </w:p>
        </w:tc>
        <w:tc>
          <w:tcPr>
            <w:gridSpan w:val="5"/>
            <w:tcBorders>
              <w:bottom w:val="single" w:color="000000" w:sz="4" w:space="0"/>
              <w:right w:val="single" w:color="000000" w:sz="4" w:space="0"/>
            </w:tcBorders>
            <w:tcW w:w="11119" w:type="dxa"/>
            <w:vAlign w:val="center"/>
            <w:textDirection w:val="lrTb"/>
            <w:noWrap w:val="false"/>
          </w:tcPr>
          <w:p>
            <w:pPr>
              <w:pStyle w:val="1598"/>
              <w:rPr>
                <w:b/>
                <w:bCs/>
                <w:color w:val="000000"/>
                <w:sz w:val="20"/>
                <w:szCs w:val="20"/>
              </w:rPr>
            </w:pPr>
            <w:r>
              <w:rPr>
                <w:b/>
                <w:bCs/>
                <w:color w:val="000000"/>
                <w:sz w:val="20"/>
                <w:szCs w:val="20"/>
              </w:rPr>
              <w:t xml:space="preserve">Модернизация или реконструкция централизованной системы водоснабжения</w:t>
            </w:r>
            <w:r>
              <w:rPr>
                <w:b/>
                <w:bCs/>
                <w:color w:val="000000"/>
                <w:sz w:val="20"/>
                <w:szCs w:val="20"/>
              </w:rPr>
            </w:r>
          </w:p>
        </w:tc>
        <w:tc>
          <w:tcPr>
            <w:tcBorders>
              <w:bottom w:val="single" w:color="000000" w:sz="4" w:space="0"/>
              <w:right w:val="single" w:color="000000" w:sz="4" w:space="0"/>
            </w:tcBorders>
            <w:tcMar>
              <w:left w:w="108" w:type="dxa"/>
              <w:right w:w="108" w:type="dxa"/>
            </w:tcMar>
            <w:tcW w:w="2522" w:type="dxa"/>
            <w:vAlign w:val="center"/>
            <w:textDirection w:val="lrTb"/>
            <w:noWrap w:val="false"/>
          </w:tcPr>
          <w:p>
            <w:pPr>
              <w:pStyle w:val="1598"/>
              <w:rPr>
                <w:b/>
                <w:bCs/>
                <w:color w:val="000000"/>
                <w:sz w:val="20"/>
                <w:szCs w:val="20"/>
              </w:rPr>
            </w:pPr>
            <w:r>
              <w:rPr>
                <w:b/>
                <w:bCs/>
                <w:color w:val="000000"/>
                <w:sz w:val="20"/>
                <w:szCs w:val="20"/>
              </w:rPr>
            </w:r>
            <w:r>
              <w:rPr>
                <w:b/>
                <w:bCs/>
                <w:color w:val="000000"/>
                <w:sz w:val="20"/>
                <w:szCs w:val="20"/>
              </w:rPr>
            </w:r>
          </w:p>
        </w:tc>
      </w:tr>
      <w:tr>
        <w:tblPrEx/>
        <w:trPr>
          <w:trHeight w:val="23"/>
        </w:trPr>
        <w:tc>
          <w:tcPr>
            <w:tcBorders>
              <w:left w:val="single" w:color="000000" w:sz="4" w:space="0"/>
              <w:bottom w:val="single" w:color="000000" w:sz="4" w:space="0"/>
              <w:right w:val="single" w:color="000000" w:sz="4" w:space="0"/>
            </w:tcBorders>
            <w:tcW w:w="783" w:type="dxa"/>
            <w:vAlign w:val="center"/>
            <w:textDirection w:val="lrTb"/>
            <w:noWrap w:val="false"/>
          </w:tcPr>
          <w:p>
            <w:pPr>
              <w:pStyle w:val="1598"/>
              <w:jc w:val="center"/>
              <w:rPr>
                <w:color w:val="000000"/>
                <w:sz w:val="20"/>
                <w:szCs w:val="20"/>
              </w:rPr>
            </w:pPr>
            <w:r>
              <w:rPr>
                <w:bCs/>
                <w:color w:val="000000"/>
                <w:sz w:val="20"/>
                <w:szCs w:val="20"/>
              </w:rPr>
              <w:t xml:space="preserve">1.1.1.1.</w:t>
            </w:r>
            <w:r>
              <w:rPr>
                <w:color w:val="000000"/>
                <w:sz w:val="20"/>
                <w:szCs w:val="20"/>
              </w:rPr>
            </w:r>
          </w:p>
        </w:tc>
        <w:tc>
          <w:tcPr>
            <w:tcBorders>
              <w:bottom w:val="single" w:color="000000" w:sz="4" w:space="0"/>
              <w:right w:val="single" w:color="000000" w:sz="4" w:space="0"/>
            </w:tcBorders>
            <w:tcW w:w="4806" w:type="dxa"/>
            <w:vAlign w:val="center"/>
            <w:textDirection w:val="lrTb"/>
            <w:noWrap w:val="false"/>
          </w:tcPr>
          <w:p>
            <w:pPr>
              <w:pStyle w:val="1598"/>
              <w:rPr>
                <w:color w:val="000000"/>
                <w:sz w:val="20"/>
                <w:szCs w:val="20"/>
              </w:rPr>
            </w:pPr>
            <w:r>
              <w:rPr>
                <w:color w:val="000000"/>
                <w:sz w:val="20"/>
                <w:szCs w:val="20"/>
              </w:rPr>
              <w:t xml:space="preserve">Реконструкция магистральных сетей по ул. Московская от ул. Пионерная до ТК-22 ул. Ломоносова г.п. Федоровский, Сургутский район </w:t>
            </w:r>
            <w:r>
              <w:rPr>
                <w:color w:val="000000"/>
                <w:sz w:val="20"/>
                <w:szCs w:val="20"/>
              </w:rPr>
            </w:r>
          </w:p>
        </w:tc>
        <w:tc>
          <w:tcPr>
            <w:tcBorders>
              <w:bottom w:val="single" w:color="000000" w:sz="4" w:space="0"/>
              <w:right w:val="single" w:color="000000" w:sz="4" w:space="0"/>
            </w:tcBorders>
            <w:tcW w:w="1010" w:type="dxa"/>
            <w:vAlign w:val="center"/>
            <w:textDirection w:val="lrTb"/>
            <w:noWrap w:val="false"/>
          </w:tcPr>
          <w:p>
            <w:pPr>
              <w:pStyle w:val="1598"/>
              <w:jc w:val="center"/>
              <w:rPr>
                <w:color w:val="000000"/>
                <w:sz w:val="20"/>
                <w:szCs w:val="20"/>
              </w:rPr>
            </w:pPr>
            <w:r>
              <w:rPr>
                <w:color w:val="000000"/>
                <w:sz w:val="20"/>
                <w:szCs w:val="20"/>
              </w:rPr>
              <w:t xml:space="preserve">ПИР</w:t>
            </w:r>
            <w:r>
              <w:rPr>
                <w:color w:val="000000"/>
                <w:sz w:val="20"/>
                <w:szCs w:val="20"/>
              </w:rPr>
            </w:r>
          </w:p>
        </w:tc>
        <w:tc>
          <w:tcPr>
            <w:tcBorders>
              <w:bottom w:val="single" w:color="000000" w:sz="4" w:space="0"/>
              <w:right w:val="single" w:color="000000" w:sz="4" w:space="0"/>
            </w:tcBorders>
            <w:tcW w:w="1134" w:type="dxa"/>
            <w:vAlign w:val="center"/>
            <w:textDirection w:val="lrTb"/>
            <w:noWrap w:val="false"/>
          </w:tcPr>
          <w:p>
            <w:pPr>
              <w:pStyle w:val="1598"/>
              <w:jc w:val="center"/>
              <w:rPr>
                <w:color w:val="000000"/>
                <w:sz w:val="20"/>
                <w:szCs w:val="20"/>
              </w:rPr>
            </w:pPr>
            <w:r>
              <w:rPr>
                <w:color w:val="000000"/>
                <w:sz w:val="20"/>
                <w:szCs w:val="20"/>
              </w:rPr>
              <w:t xml:space="preserve">2025</w:t>
            </w:r>
            <w:r>
              <w:rPr>
                <w:color w:val="000000"/>
                <w:sz w:val="20"/>
                <w:szCs w:val="20"/>
              </w:rPr>
            </w:r>
          </w:p>
        </w:tc>
        <w:tc>
          <w:tcPr>
            <w:tcBorders>
              <w:bottom w:val="single" w:color="000000" w:sz="4" w:space="0"/>
              <w:right w:val="single" w:color="000000" w:sz="4" w:space="0"/>
            </w:tcBorders>
            <w:tcW w:w="1645"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tcBorders>
              <w:bottom w:val="single" w:color="000000" w:sz="4" w:space="0"/>
              <w:right w:val="single" w:color="000000" w:sz="4" w:space="0"/>
            </w:tcBorders>
            <w:tcW w:w="2524"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c>
          <w:tcPr>
            <w:tcBorders>
              <w:bottom w:val="single" w:color="000000" w:sz="4" w:space="0"/>
              <w:right w:val="single" w:color="000000" w:sz="4" w:space="0"/>
            </w:tcBorders>
            <w:tcMar>
              <w:left w:w="108" w:type="dxa"/>
              <w:right w:w="108" w:type="dxa"/>
            </w:tcMar>
            <w:tcW w:w="2522" w:type="dxa"/>
            <w:vAlign w:val="center"/>
            <w:textDirection w:val="lrTb"/>
            <w:noWrap w:val="false"/>
          </w:tcPr>
          <w:p>
            <w:pPr>
              <w:pStyle w:val="1598"/>
              <w:rPr>
                <w:color w:val="000000"/>
                <w:sz w:val="20"/>
                <w:szCs w:val="20"/>
              </w:rPr>
            </w:pPr>
            <w:r>
              <w:rPr>
                <w:color w:val="000000"/>
                <w:sz w:val="20"/>
                <w:szCs w:val="20"/>
              </w:rPr>
              <w:t xml:space="preserve">Сокращение потерь воды при ее транспортировке</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83" w:type="dxa"/>
            <w:vAlign w:val="center"/>
            <w:textDirection w:val="lrTb"/>
            <w:noWrap w:val="false"/>
          </w:tcPr>
          <w:p>
            <w:pPr>
              <w:pStyle w:val="1598"/>
              <w:jc w:val="center"/>
              <w:rPr>
                <w:color w:val="000000"/>
                <w:sz w:val="20"/>
                <w:szCs w:val="20"/>
              </w:rPr>
            </w:pPr>
            <w:r>
              <w:rPr>
                <w:color w:val="000000"/>
                <w:sz w:val="20"/>
                <w:szCs w:val="20"/>
              </w:rPr>
              <w:t xml:space="preserve">1.1.1.2.</w:t>
            </w:r>
            <w:r>
              <w:rPr>
                <w:color w:val="000000"/>
                <w:sz w:val="20"/>
                <w:szCs w:val="20"/>
              </w:rPr>
            </w:r>
          </w:p>
        </w:tc>
        <w:tc>
          <w:tcPr>
            <w:tcBorders>
              <w:bottom w:val="single" w:color="000000" w:sz="4" w:space="0"/>
              <w:right w:val="single" w:color="000000" w:sz="4" w:space="0"/>
            </w:tcBorders>
            <w:tcW w:w="4806" w:type="dxa"/>
            <w:vAlign w:val="center"/>
            <w:textDirection w:val="lrTb"/>
            <w:noWrap w:val="false"/>
          </w:tcPr>
          <w:p>
            <w:pPr>
              <w:pStyle w:val="1598"/>
              <w:rPr>
                <w:color w:val="000000"/>
                <w:sz w:val="20"/>
                <w:szCs w:val="20"/>
              </w:rPr>
            </w:pPr>
            <w:r>
              <w:rPr>
                <w:color w:val="000000"/>
                <w:sz w:val="20"/>
                <w:szCs w:val="20"/>
              </w:rPr>
              <w:t xml:space="preserve">Капитальный ремонт внутриквартальных инженерных сетей тепловодоснабжения микрорайона №4 ж.д. по ул. Ломоносова 4,4а,4б,6,6а,6б г.п. Федоровский, Сургутский район</w:t>
            </w:r>
            <w:r>
              <w:rPr>
                <w:color w:val="000000"/>
                <w:sz w:val="20"/>
                <w:szCs w:val="20"/>
              </w:rPr>
            </w:r>
          </w:p>
        </w:tc>
        <w:tc>
          <w:tcPr>
            <w:tcBorders>
              <w:bottom w:val="single" w:color="000000" w:sz="4" w:space="0"/>
              <w:right w:val="single" w:color="000000" w:sz="4" w:space="0"/>
            </w:tcBorders>
            <w:tcW w:w="1010"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134" w:type="dxa"/>
            <w:vAlign w:val="center"/>
            <w:textDirection w:val="lrTb"/>
            <w:noWrap w:val="false"/>
          </w:tcPr>
          <w:p>
            <w:pPr>
              <w:pStyle w:val="1598"/>
              <w:jc w:val="center"/>
              <w:rPr>
                <w:color w:val="000000"/>
                <w:sz w:val="20"/>
                <w:szCs w:val="20"/>
              </w:rPr>
            </w:pPr>
            <w:r>
              <w:rPr>
                <w:color w:val="000000"/>
                <w:sz w:val="20"/>
                <w:szCs w:val="20"/>
              </w:rPr>
              <w:t xml:space="preserve">2025</w:t>
            </w:r>
            <w:r>
              <w:rPr>
                <w:color w:val="000000"/>
                <w:sz w:val="20"/>
                <w:szCs w:val="20"/>
              </w:rPr>
            </w:r>
          </w:p>
        </w:tc>
        <w:tc>
          <w:tcPr>
            <w:tcBorders>
              <w:bottom w:val="single" w:color="000000" w:sz="4" w:space="0"/>
              <w:right w:val="single" w:color="000000" w:sz="4" w:space="0"/>
            </w:tcBorders>
            <w:tcW w:w="1645" w:type="dxa"/>
            <w:vAlign w:val="center"/>
            <w:textDirection w:val="lrTb"/>
            <w:noWrap w:val="false"/>
          </w:tcPr>
          <w:p>
            <w:pPr>
              <w:pStyle w:val="1598"/>
              <w:jc w:val="center"/>
              <w:rPr>
                <w:color w:val="000000"/>
                <w:sz w:val="20"/>
                <w:szCs w:val="20"/>
              </w:rPr>
            </w:pPr>
            <w:r>
              <w:rPr>
                <w:color w:val="000000"/>
                <w:sz w:val="20"/>
                <w:szCs w:val="20"/>
              </w:rPr>
              <w:t xml:space="preserve">2025</w:t>
            </w:r>
            <w:r>
              <w:rPr>
                <w:color w:val="000000"/>
                <w:sz w:val="20"/>
                <w:szCs w:val="20"/>
              </w:rPr>
            </w:r>
          </w:p>
        </w:tc>
        <w:tc>
          <w:tcPr>
            <w:shd w:val="clear" w:color="auto" w:fill="ffffff"/>
            <w:tcBorders>
              <w:bottom w:val="single" w:color="000000" w:sz="4" w:space="0"/>
              <w:right w:val="single" w:color="000000" w:sz="4" w:space="0"/>
            </w:tcBorders>
            <w:tcW w:w="2524"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2522" w:type="dxa"/>
            <w:vAlign w:val="center"/>
            <w:textDirection w:val="lrTb"/>
            <w:noWrap w:val="false"/>
          </w:tcPr>
          <w:p>
            <w:pPr>
              <w:pStyle w:val="1598"/>
              <w:rPr>
                <w:color w:val="000000"/>
                <w:sz w:val="20"/>
                <w:szCs w:val="20"/>
              </w:rPr>
            </w:pPr>
            <w:r>
              <w:rPr>
                <w:color w:val="000000"/>
                <w:sz w:val="20"/>
                <w:szCs w:val="20"/>
              </w:rPr>
              <w:t xml:space="preserve">Сокращение потерь воды при ее транспортировке</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83" w:type="dxa"/>
            <w:vAlign w:val="center"/>
            <w:textDirection w:val="lrTb"/>
            <w:noWrap w:val="false"/>
          </w:tcPr>
          <w:p>
            <w:pPr>
              <w:pStyle w:val="1598"/>
              <w:jc w:val="center"/>
              <w:rPr>
                <w:color w:val="000000"/>
                <w:sz w:val="20"/>
                <w:szCs w:val="20"/>
              </w:rPr>
            </w:pPr>
            <w:r>
              <w:rPr>
                <w:color w:val="000000"/>
                <w:sz w:val="20"/>
                <w:szCs w:val="20"/>
              </w:rPr>
              <w:t xml:space="preserve">1.1.1.3.</w:t>
            </w:r>
            <w:r>
              <w:rPr>
                <w:color w:val="000000"/>
                <w:sz w:val="20"/>
                <w:szCs w:val="20"/>
              </w:rPr>
            </w:r>
          </w:p>
        </w:tc>
        <w:tc>
          <w:tcPr>
            <w:tcBorders>
              <w:bottom w:val="single" w:color="000000" w:sz="4" w:space="0"/>
              <w:right w:val="single" w:color="000000" w:sz="4" w:space="0"/>
            </w:tcBorders>
            <w:tcW w:w="4806" w:type="dxa"/>
            <w:vAlign w:val="center"/>
            <w:textDirection w:val="lrTb"/>
            <w:noWrap w:val="false"/>
          </w:tcPr>
          <w:p>
            <w:pPr>
              <w:pStyle w:val="1598"/>
              <w:rPr>
                <w:color w:val="000000"/>
                <w:sz w:val="20"/>
                <w:szCs w:val="20"/>
              </w:rPr>
            </w:pPr>
            <w:r>
              <w:rPr>
                <w:color w:val="000000"/>
                <w:sz w:val="20"/>
                <w:szCs w:val="20"/>
              </w:rPr>
              <w:t xml:space="preserve">Модернизация  водовода от ВОС до ВК-2 ул. Ленина- (2 трубы) - санация г.п. Федоровский, Сургутский район (1 этап)</w:t>
            </w:r>
            <w:r>
              <w:rPr>
                <w:color w:val="000000"/>
                <w:sz w:val="20"/>
                <w:szCs w:val="20"/>
              </w:rPr>
            </w:r>
          </w:p>
        </w:tc>
        <w:tc>
          <w:tcPr>
            <w:tcBorders>
              <w:bottom w:val="single" w:color="000000" w:sz="4" w:space="0"/>
              <w:right w:val="single" w:color="000000" w:sz="4" w:space="0"/>
            </w:tcBorders>
            <w:tcW w:w="1010"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134"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tcBorders>
              <w:bottom w:val="single" w:color="000000" w:sz="4" w:space="0"/>
              <w:right w:val="single" w:color="000000" w:sz="4" w:space="0"/>
            </w:tcBorders>
            <w:tcW w:w="1645" w:type="dxa"/>
            <w:vAlign w:val="center"/>
            <w:textDirection w:val="lrTb"/>
            <w:noWrap w:val="false"/>
          </w:tcPr>
          <w:p>
            <w:pPr>
              <w:pStyle w:val="1598"/>
              <w:jc w:val="center"/>
              <w:rPr>
                <w:color w:val="000000"/>
                <w:sz w:val="20"/>
                <w:szCs w:val="20"/>
              </w:rPr>
            </w:pPr>
            <w:r>
              <w:rPr>
                <w:color w:val="000000"/>
                <w:sz w:val="20"/>
                <w:szCs w:val="20"/>
              </w:rPr>
              <w:t xml:space="preserve">2027</w:t>
            </w:r>
            <w:r>
              <w:rPr>
                <w:color w:val="000000"/>
                <w:sz w:val="20"/>
                <w:szCs w:val="20"/>
              </w:rPr>
            </w:r>
          </w:p>
        </w:tc>
        <w:tc>
          <w:tcPr>
            <w:shd w:val="clear" w:color="auto" w:fill="ffffff"/>
            <w:tcBorders>
              <w:bottom w:val="single" w:color="000000" w:sz="4" w:space="0"/>
              <w:right w:val="single" w:color="000000" w:sz="4" w:space="0"/>
            </w:tcBorders>
            <w:tcW w:w="2524"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2522" w:type="dxa"/>
            <w:vAlign w:val="center"/>
            <w:textDirection w:val="lrTb"/>
            <w:noWrap w:val="false"/>
          </w:tcPr>
          <w:p>
            <w:pPr>
              <w:pStyle w:val="1598"/>
              <w:rPr>
                <w:color w:val="000000"/>
                <w:sz w:val="20"/>
                <w:szCs w:val="20"/>
              </w:rPr>
            </w:pPr>
            <w:r>
              <w:rPr>
                <w:color w:val="000000"/>
                <w:sz w:val="20"/>
                <w:szCs w:val="20"/>
              </w:rPr>
              <w:t xml:space="preserve">Сокращение потерь воды при ее транспортировке</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83" w:type="dxa"/>
            <w:vAlign w:val="center"/>
            <w:textDirection w:val="lrTb"/>
            <w:noWrap w:val="false"/>
          </w:tcPr>
          <w:p>
            <w:pPr>
              <w:pStyle w:val="1598"/>
              <w:jc w:val="center"/>
              <w:rPr>
                <w:color w:val="000000"/>
                <w:sz w:val="20"/>
                <w:szCs w:val="20"/>
              </w:rPr>
            </w:pPr>
            <w:r>
              <w:rPr>
                <w:color w:val="000000"/>
                <w:sz w:val="20"/>
                <w:szCs w:val="20"/>
              </w:rPr>
              <w:t xml:space="preserve">1.1.1.4.</w:t>
            </w:r>
            <w:r>
              <w:rPr>
                <w:color w:val="000000"/>
                <w:sz w:val="20"/>
                <w:szCs w:val="20"/>
              </w:rPr>
            </w:r>
          </w:p>
        </w:tc>
        <w:tc>
          <w:tcPr>
            <w:tcBorders>
              <w:bottom w:val="single" w:color="000000" w:sz="4" w:space="0"/>
              <w:right w:val="single" w:color="000000" w:sz="4" w:space="0"/>
            </w:tcBorders>
            <w:tcW w:w="4806" w:type="dxa"/>
            <w:vAlign w:val="center"/>
            <w:textDirection w:val="lrTb"/>
            <w:noWrap w:val="false"/>
          </w:tcPr>
          <w:p>
            <w:pPr>
              <w:pStyle w:val="1598"/>
              <w:rPr>
                <w:color w:val="000000"/>
                <w:sz w:val="20"/>
                <w:szCs w:val="20"/>
              </w:rPr>
            </w:pPr>
            <w:r>
              <w:rPr>
                <w:color w:val="000000"/>
                <w:sz w:val="20"/>
                <w:szCs w:val="20"/>
              </w:rPr>
              <w:t xml:space="preserve">Реконструкция магистральных сетей по ул. Московская от ул. Пионерная до ТК-22 ул. Ломоносова г.п. Федоровский, Сургутский район  (1 этап от ТК-22 ул. Ломоносова до пересечения ул. Строителей)</w:t>
            </w:r>
            <w:r>
              <w:rPr>
                <w:color w:val="000000"/>
                <w:sz w:val="20"/>
                <w:szCs w:val="20"/>
              </w:rPr>
            </w:r>
          </w:p>
        </w:tc>
        <w:tc>
          <w:tcPr>
            <w:tcBorders>
              <w:bottom w:val="single" w:color="000000" w:sz="4" w:space="0"/>
              <w:right w:val="single" w:color="000000" w:sz="4" w:space="0"/>
            </w:tcBorders>
            <w:tcW w:w="1010"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134" w:type="dxa"/>
            <w:vAlign w:val="center"/>
            <w:textDirection w:val="lrTb"/>
            <w:noWrap w:val="false"/>
          </w:tcPr>
          <w:p>
            <w:pPr>
              <w:pStyle w:val="1598"/>
              <w:jc w:val="center"/>
              <w:rPr>
                <w:color w:val="000000"/>
                <w:sz w:val="20"/>
                <w:szCs w:val="20"/>
              </w:rPr>
            </w:pPr>
            <w:r>
              <w:rPr>
                <w:color w:val="000000"/>
                <w:sz w:val="20"/>
                <w:szCs w:val="20"/>
              </w:rPr>
              <w:t xml:space="preserve">2027</w:t>
            </w:r>
            <w:r>
              <w:rPr>
                <w:color w:val="000000"/>
                <w:sz w:val="20"/>
                <w:szCs w:val="20"/>
              </w:rPr>
            </w:r>
          </w:p>
        </w:tc>
        <w:tc>
          <w:tcPr>
            <w:tcBorders>
              <w:bottom w:val="single" w:color="000000" w:sz="4" w:space="0"/>
              <w:right w:val="single" w:color="000000" w:sz="4" w:space="0"/>
            </w:tcBorders>
            <w:tcW w:w="1645" w:type="dxa"/>
            <w:vAlign w:val="center"/>
            <w:textDirection w:val="lrTb"/>
            <w:noWrap w:val="false"/>
          </w:tcPr>
          <w:p>
            <w:pPr>
              <w:pStyle w:val="1598"/>
              <w:jc w:val="center"/>
              <w:rPr>
                <w:color w:val="000000"/>
                <w:sz w:val="20"/>
                <w:szCs w:val="20"/>
              </w:rPr>
            </w:pPr>
            <w:r>
              <w:rPr>
                <w:color w:val="000000"/>
                <w:sz w:val="20"/>
                <w:szCs w:val="20"/>
              </w:rPr>
              <w:t xml:space="preserve">2027</w:t>
            </w:r>
            <w:r>
              <w:rPr>
                <w:color w:val="000000"/>
                <w:sz w:val="20"/>
                <w:szCs w:val="20"/>
              </w:rPr>
            </w:r>
          </w:p>
        </w:tc>
        <w:tc>
          <w:tcPr>
            <w:shd w:val="clear" w:color="auto" w:fill="ffffff"/>
            <w:tcBorders>
              <w:bottom w:val="single" w:color="000000" w:sz="4" w:space="0"/>
              <w:right w:val="single" w:color="000000" w:sz="4" w:space="0"/>
            </w:tcBorders>
            <w:tcW w:w="2524"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2522" w:type="dxa"/>
            <w:vAlign w:val="center"/>
            <w:textDirection w:val="lrTb"/>
            <w:noWrap w:val="false"/>
          </w:tcPr>
          <w:p>
            <w:pPr>
              <w:pStyle w:val="1598"/>
              <w:rPr>
                <w:color w:val="000000"/>
                <w:sz w:val="20"/>
                <w:szCs w:val="20"/>
              </w:rPr>
            </w:pPr>
            <w:r>
              <w:rPr>
                <w:color w:val="000000"/>
                <w:sz w:val="20"/>
                <w:szCs w:val="20"/>
              </w:rPr>
              <w:t xml:space="preserve">Сокращение потерь воды при ее транспортировке</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83" w:type="dxa"/>
            <w:vAlign w:val="center"/>
            <w:textDirection w:val="lrTb"/>
            <w:noWrap w:val="false"/>
          </w:tcPr>
          <w:p>
            <w:pPr>
              <w:pStyle w:val="1598"/>
              <w:jc w:val="center"/>
              <w:rPr>
                <w:color w:val="000000"/>
                <w:sz w:val="20"/>
                <w:szCs w:val="20"/>
              </w:rPr>
            </w:pPr>
            <w:r>
              <w:rPr>
                <w:color w:val="000000"/>
                <w:sz w:val="20"/>
                <w:szCs w:val="20"/>
              </w:rPr>
              <w:t xml:space="preserve">1.1.1.5.</w:t>
            </w:r>
            <w:r>
              <w:rPr>
                <w:color w:val="000000"/>
                <w:sz w:val="20"/>
                <w:szCs w:val="20"/>
              </w:rPr>
            </w:r>
          </w:p>
        </w:tc>
        <w:tc>
          <w:tcPr>
            <w:tcBorders>
              <w:bottom w:val="single" w:color="000000" w:sz="4" w:space="0"/>
              <w:right w:val="single" w:color="000000" w:sz="4" w:space="0"/>
            </w:tcBorders>
            <w:tcW w:w="4806" w:type="dxa"/>
            <w:vAlign w:val="center"/>
            <w:textDirection w:val="lrTb"/>
            <w:noWrap w:val="false"/>
          </w:tcPr>
          <w:p>
            <w:pPr>
              <w:pStyle w:val="1598"/>
              <w:rPr>
                <w:color w:val="000000"/>
                <w:sz w:val="20"/>
                <w:szCs w:val="20"/>
              </w:rPr>
            </w:pPr>
            <w:r>
              <w:rPr>
                <w:color w:val="000000"/>
                <w:sz w:val="20"/>
                <w:szCs w:val="20"/>
              </w:rPr>
              <w:t xml:space="preserve">Капитальный ремонт сетей ТВС от  ЦТП №3 до ТК-24М с вводом в ЦТП №3 г.п. Федоровский, Сургутский район</w:t>
            </w:r>
            <w:r>
              <w:rPr>
                <w:color w:val="000000"/>
                <w:sz w:val="20"/>
                <w:szCs w:val="20"/>
              </w:rPr>
            </w:r>
          </w:p>
        </w:tc>
        <w:tc>
          <w:tcPr>
            <w:tcBorders>
              <w:bottom w:val="single" w:color="000000" w:sz="4" w:space="0"/>
              <w:right w:val="single" w:color="000000" w:sz="4" w:space="0"/>
            </w:tcBorders>
            <w:tcW w:w="1010"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134"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tcBorders>
              <w:bottom w:val="single" w:color="000000" w:sz="4" w:space="0"/>
              <w:right w:val="single" w:color="000000" w:sz="4" w:space="0"/>
            </w:tcBorders>
            <w:tcW w:w="1645"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shd w:val="clear" w:color="auto" w:fill="ffffff"/>
            <w:tcBorders>
              <w:bottom w:val="single" w:color="000000" w:sz="4" w:space="0"/>
              <w:right w:val="single" w:color="000000" w:sz="4" w:space="0"/>
            </w:tcBorders>
            <w:tcW w:w="2524"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2522" w:type="dxa"/>
            <w:textDirection w:val="lrTb"/>
            <w:noWrap w:val="false"/>
          </w:tcPr>
          <w:p>
            <w:pPr>
              <w:pStyle w:val="1598"/>
              <w:rPr>
                <w:sz w:val="20"/>
                <w:szCs w:val="20"/>
              </w:rPr>
            </w:pPr>
            <w:r>
              <w:rPr>
                <w:sz w:val="20"/>
                <w:szCs w:val="20"/>
              </w:rPr>
              <w:t xml:space="preserve">Сокращение потерь воды при ее транспортировке</w:t>
            </w:r>
            <w:r>
              <w:rPr>
                <w:sz w:val="20"/>
                <w:szCs w:val="20"/>
              </w:rPr>
            </w:r>
          </w:p>
        </w:tc>
      </w:tr>
      <w:tr>
        <w:tblPrEx/>
        <w:trPr>
          <w:trHeight w:val="23"/>
        </w:trPr>
        <w:tc>
          <w:tcPr>
            <w:tcBorders>
              <w:left w:val="single" w:color="000000" w:sz="4" w:space="0"/>
              <w:bottom w:val="single" w:color="000000" w:sz="4" w:space="0"/>
              <w:right w:val="single" w:color="000000" w:sz="4" w:space="0"/>
            </w:tcBorders>
            <w:tcW w:w="783" w:type="dxa"/>
            <w:vAlign w:val="center"/>
            <w:textDirection w:val="lrTb"/>
            <w:noWrap w:val="false"/>
          </w:tcPr>
          <w:p>
            <w:pPr>
              <w:pStyle w:val="1598"/>
              <w:jc w:val="center"/>
              <w:rPr>
                <w:color w:val="000000"/>
                <w:sz w:val="20"/>
                <w:szCs w:val="20"/>
              </w:rPr>
            </w:pPr>
            <w:r>
              <w:rPr>
                <w:color w:val="000000"/>
                <w:sz w:val="20"/>
                <w:szCs w:val="20"/>
              </w:rPr>
              <w:t xml:space="preserve">1.1.1.6.</w:t>
            </w:r>
            <w:r>
              <w:rPr>
                <w:color w:val="000000"/>
                <w:sz w:val="20"/>
                <w:szCs w:val="20"/>
              </w:rPr>
            </w:r>
          </w:p>
        </w:tc>
        <w:tc>
          <w:tcPr>
            <w:tcBorders>
              <w:bottom w:val="single" w:color="000000" w:sz="4" w:space="0"/>
              <w:right w:val="single" w:color="000000" w:sz="4" w:space="0"/>
            </w:tcBorders>
            <w:tcW w:w="4806" w:type="dxa"/>
            <w:vAlign w:val="center"/>
            <w:textDirection w:val="lrTb"/>
            <w:noWrap w:val="false"/>
          </w:tcPr>
          <w:p>
            <w:pPr>
              <w:pStyle w:val="1598"/>
              <w:rPr>
                <w:color w:val="000000"/>
                <w:sz w:val="20"/>
                <w:szCs w:val="20"/>
              </w:rPr>
            </w:pPr>
            <w:r>
              <w:rPr>
                <w:color w:val="000000"/>
                <w:sz w:val="20"/>
                <w:szCs w:val="20"/>
              </w:rPr>
              <w:t xml:space="preserve">Капитальный ремонт сетей ТВС от ТК-24 до ТК-30 по ул. Строителей 12 ЦТП №6 г.п. Федоровский, Сургутский район</w:t>
            </w:r>
            <w:r>
              <w:rPr>
                <w:color w:val="000000"/>
                <w:sz w:val="20"/>
                <w:szCs w:val="20"/>
              </w:rPr>
            </w:r>
          </w:p>
        </w:tc>
        <w:tc>
          <w:tcPr>
            <w:tcBorders>
              <w:bottom w:val="single" w:color="000000" w:sz="4" w:space="0"/>
              <w:right w:val="single" w:color="000000" w:sz="4" w:space="0"/>
            </w:tcBorders>
            <w:tcW w:w="1010"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134"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tcBorders>
              <w:bottom w:val="single" w:color="000000" w:sz="4" w:space="0"/>
              <w:right w:val="single" w:color="000000" w:sz="4" w:space="0"/>
            </w:tcBorders>
            <w:tcW w:w="1645"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shd w:val="clear" w:color="auto" w:fill="ffffff"/>
            <w:tcBorders>
              <w:bottom w:val="single" w:color="000000" w:sz="4" w:space="0"/>
              <w:right w:val="single" w:color="000000" w:sz="4" w:space="0"/>
            </w:tcBorders>
            <w:tcW w:w="2524"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2522" w:type="dxa"/>
            <w:textDirection w:val="lrTb"/>
            <w:noWrap w:val="false"/>
          </w:tcPr>
          <w:p>
            <w:pPr>
              <w:pStyle w:val="1598"/>
              <w:rPr>
                <w:sz w:val="20"/>
                <w:szCs w:val="20"/>
              </w:rPr>
            </w:pPr>
            <w:r>
              <w:rPr>
                <w:sz w:val="20"/>
                <w:szCs w:val="20"/>
              </w:rPr>
              <w:t xml:space="preserve">Сокращение потерь воды при ее транспортировке</w:t>
            </w:r>
            <w:r>
              <w:rPr>
                <w:sz w:val="20"/>
                <w:szCs w:val="20"/>
              </w:rPr>
            </w:r>
          </w:p>
        </w:tc>
      </w:tr>
      <w:tr>
        <w:tblPrEx/>
        <w:trPr>
          <w:trHeight w:val="23"/>
        </w:trPr>
        <w:tc>
          <w:tcPr>
            <w:tcBorders>
              <w:left w:val="single" w:color="000000" w:sz="4" w:space="0"/>
              <w:bottom w:val="single" w:color="000000" w:sz="4" w:space="0"/>
              <w:right w:val="single" w:color="000000" w:sz="4" w:space="0"/>
            </w:tcBorders>
            <w:tcW w:w="783" w:type="dxa"/>
            <w:vAlign w:val="center"/>
            <w:textDirection w:val="lrTb"/>
            <w:noWrap w:val="false"/>
          </w:tcPr>
          <w:p>
            <w:pPr>
              <w:pStyle w:val="1598"/>
              <w:jc w:val="center"/>
              <w:rPr>
                <w:color w:val="000000"/>
                <w:sz w:val="20"/>
                <w:szCs w:val="20"/>
              </w:rPr>
            </w:pPr>
            <w:r>
              <w:rPr>
                <w:color w:val="000000"/>
                <w:sz w:val="20"/>
                <w:szCs w:val="20"/>
              </w:rPr>
              <w:t xml:space="preserve">1.1.1.7.</w:t>
            </w:r>
            <w:r>
              <w:rPr>
                <w:color w:val="000000"/>
                <w:sz w:val="20"/>
                <w:szCs w:val="20"/>
              </w:rPr>
            </w:r>
          </w:p>
        </w:tc>
        <w:tc>
          <w:tcPr>
            <w:tcBorders>
              <w:bottom w:val="single" w:color="000000" w:sz="4" w:space="0"/>
              <w:right w:val="single" w:color="000000" w:sz="4" w:space="0"/>
            </w:tcBorders>
            <w:tcW w:w="4806" w:type="dxa"/>
            <w:vAlign w:val="center"/>
            <w:textDirection w:val="lrTb"/>
            <w:noWrap w:val="false"/>
          </w:tcPr>
          <w:p>
            <w:pPr>
              <w:pStyle w:val="1598"/>
              <w:rPr>
                <w:color w:val="000000"/>
                <w:sz w:val="20"/>
                <w:szCs w:val="20"/>
              </w:rPr>
            </w:pPr>
            <w:r>
              <w:rPr>
                <w:color w:val="000000"/>
                <w:sz w:val="20"/>
                <w:szCs w:val="20"/>
              </w:rPr>
              <w:t xml:space="preserve">Капитальный ремонт инженерных сетей ТВС от ТК-1 до ТК-15 ЦТП №3 (СОШ №2) г.п.Федоровский, Сургутский район</w:t>
            </w:r>
            <w:r>
              <w:rPr>
                <w:color w:val="000000"/>
                <w:sz w:val="20"/>
                <w:szCs w:val="20"/>
              </w:rPr>
            </w:r>
          </w:p>
        </w:tc>
        <w:tc>
          <w:tcPr>
            <w:tcBorders>
              <w:bottom w:val="single" w:color="000000" w:sz="4" w:space="0"/>
              <w:right w:val="single" w:color="000000" w:sz="4" w:space="0"/>
            </w:tcBorders>
            <w:tcW w:w="1010"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134"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tcBorders>
              <w:bottom w:val="single" w:color="000000" w:sz="4" w:space="0"/>
              <w:right w:val="single" w:color="000000" w:sz="4" w:space="0"/>
            </w:tcBorders>
            <w:tcW w:w="1645"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shd w:val="clear" w:color="auto" w:fill="ffffff"/>
            <w:tcBorders>
              <w:bottom w:val="single" w:color="000000" w:sz="4" w:space="0"/>
              <w:right w:val="single" w:color="000000" w:sz="4" w:space="0"/>
            </w:tcBorders>
            <w:tcW w:w="2524"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2522" w:type="dxa"/>
            <w:textDirection w:val="lrTb"/>
            <w:noWrap w:val="false"/>
          </w:tcPr>
          <w:p>
            <w:pPr>
              <w:pStyle w:val="1598"/>
              <w:rPr>
                <w:sz w:val="20"/>
                <w:szCs w:val="20"/>
              </w:rPr>
            </w:pPr>
            <w:r>
              <w:rPr>
                <w:sz w:val="20"/>
                <w:szCs w:val="20"/>
              </w:rPr>
              <w:t xml:space="preserve">Сокращение потерь воды при ее транспортировке</w:t>
            </w:r>
            <w:r>
              <w:rPr>
                <w:sz w:val="20"/>
                <w:szCs w:val="20"/>
              </w:rPr>
            </w:r>
          </w:p>
        </w:tc>
      </w:tr>
      <w:tr>
        <w:tblPrEx/>
        <w:trPr>
          <w:trHeight w:val="23"/>
        </w:trPr>
        <w:tc>
          <w:tcPr>
            <w:tcBorders>
              <w:left w:val="single" w:color="000000" w:sz="4" w:space="0"/>
              <w:bottom w:val="single" w:color="000000" w:sz="4" w:space="0"/>
              <w:right w:val="single" w:color="000000" w:sz="4" w:space="0"/>
            </w:tcBorders>
            <w:tcW w:w="783" w:type="dxa"/>
            <w:vAlign w:val="center"/>
            <w:textDirection w:val="lrTb"/>
            <w:noWrap w:val="false"/>
          </w:tcPr>
          <w:p>
            <w:pPr>
              <w:pStyle w:val="1598"/>
              <w:jc w:val="center"/>
              <w:rPr>
                <w:color w:val="000000"/>
                <w:sz w:val="20"/>
                <w:szCs w:val="20"/>
              </w:rPr>
            </w:pPr>
            <w:r>
              <w:rPr>
                <w:color w:val="000000"/>
                <w:sz w:val="20"/>
                <w:szCs w:val="20"/>
              </w:rPr>
              <w:t xml:space="preserve">1.1.1.8.</w:t>
            </w:r>
            <w:r>
              <w:rPr>
                <w:color w:val="000000"/>
                <w:sz w:val="20"/>
                <w:szCs w:val="20"/>
              </w:rPr>
            </w:r>
          </w:p>
        </w:tc>
        <w:tc>
          <w:tcPr>
            <w:tcBorders>
              <w:bottom w:val="single" w:color="000000" w:sz="4" w:space="0"/>
              <w:right w:val="single" w:color="000000" w:sz="4" w:space="0"/>
            </w:tcBorders>
            <w:tcW w:w="4806" w:type="dxa"/>
            <w:vAlign w:val="center"/>
            <w:textDirection w:val="lrTb"/>
            <w:noWrap w:val="false"/>
          </w:tcPr>
          <w:p>
            <w:pPr>
              <w:pStyle w:val="1598"/>
              <w:rPr>
                <w:color w:val="000000"/>
                <w:sz w:val="20"/>
                <w:szCs w:val="20"/>
              </w:rPr>
            </w:pPr>
            <w:r>
              <w:rPr>
                <w:color w:val="000000"/>
                <w:sz w:val="20"/>
                <w:szCs w:val="20"/>
              </w:rPr>
              <w:t xml:space="preserve">Капитальный ремонт сетей ТВС от ТК-3 до ж/д. Ломоносова 20 г.п. Федоровский, Сургутский район</w:t>
            </w:r>
            <w:r>
              <w:rPr>
                <w:color w:val="000000"/>
                <w:sz w:val="20"/>
                <w:szCs w:val="20"/>
              </w:rPr>
            </w:r>
          </w:p>
        </w:tc>
        <w:tc>
          <w:tcPr>
            <w:tcBorders>
              <w:bottom w:val="single" w:color="000000" w:sz="4" w:space="0"/>
              <w:right w:val="single" w:color="000000" w:sz="4" w:space="0"/>
            </w:tcBorders>
            <w:tcW w:w="1010"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134"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tcBorders>
              <w:bottom w:val="single" w:color="000000" w:sz="4" w:space="0"/>
              <w:right w:val="single" w:color="000000" w:sz="4" w:space="0"/>
            </w:tcBorders>
            <w:tcW w:w="1645"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shd w:val="clear" w:color="auto" w:fill="ffffff"/>
            <w:tcBorders>
              <w:bottom w:val="single" w:color="000000" w:sz="4" w:space="0"/>
              <w:right w:val="single" w:color="000000" w:sz="4" w:space="0"/>
            </w:tcBorders>
            <w:tcW w:w="2524"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2522" w:type="dxa"/>
            <w:textDirection w:val="lrTb"/>
            <w:noWrap w:val="false"/>
          </w:tcPr>
          <w:p>
            <w:pPr>
              <w:pStyle w:val="1598"/>
              <w:rPr>
                <w:sz w:val="20"/>
                <w:szCs w:val="20"/>
              </w:rPr>
            </w:pPr>
            <w:r>
              <w:rPr>
                <w:sz w:val="20"/>
                <w:szCs w:val="20"/>
              </w:rPr>
              <w:t xml:space="preserve">Сокращение потерь воды при ее транспортировке</w:t>
            </w:r>
            <w:r>
              <w:rPr>
                <w:sz w:val="20"/>
                <w:szCs w:val="20"/>
              </w:rPr>
            </w:r>
          </w:p>
        </w:tc>
      </w:tr>
      <w:tr>
        <w:tblPrEx/>
        <w:trPr>
          <w:trHeight w:val="23"/>
        </w:trPr>
        <w:tc>
          <w:tcPr>
            <w:tcBorders>
              <w:left w:val="single" w:color="000000" w:sz="4" w:space="0"/>
              <w:bottom w:val="single" w:color="000000" w:sz="4" w:space="0"/>
              <w:right w:val="single" w:color="000000" w:sz="4" w:space="0"/>
            </w:tcBorders>
            <w:tcW w:w="783" w:type="dxa"/>
            <w:vAlign w:val="center"/>
            <w:textDirection w:val="lrTb"/>
            <w:noWrap w:val="false"/>
          </w:tcPr>
          <w:p>
            <w:pPr>
              <w:pStyle w:val="1598"/>
              <w:jc w:val="center"/>
              <w:rPr>
                <w:color w:val="000000"/>
                <w:sz w:val="20"/>
                <w:szCs w:val="20"/>
              </w:rPr>
            </w:pPr>
            <w:r>
              <w:rPr>
                <w:color w:val="000000"/>
                <w:sz w:val="20"/>
                <w:szCs w:val="20"/>
              </w:rPr>
              <w:t xml:space="preserve">1.1.1.9.</w:t>
            </w:r>
            <w:r>
              <w:rPr>
                <w:color w:val="000000"/>
                <w:sz w:val="20"/>
                <w:szCs w:val="20"/>
              </w:rPr>
            </w:r>
          </w:p>
        </w:tc>
        <w:tc>
          <w:tcPr>
            <w:tcBorders>
              <w:bottom w:val="single" w:color="000000" w:sz="4" w:space="0"/>
              <w:right w:val="single" w:color="000000" w:sz="4" w:space="0"/>
            </w:tcBorders>
            <w:tcW w:w="4806" w:type="dxa"/>
            <w:vAlign w:val="center"/>
            <w:textDirection w:val="lrTb"/>
            <w:noWrap w:val="false"/>
          </w:tcPr>
          <w:p>
            <w:pPr>
              <w:pStyle w:val="1598"/>
              <w:rPr>
                <w:color w:val="000000"/>
                <w:sz w:val="20"/>
                <w:szCs w:val="20"/>
              </w:rPr>
            </w:pPr>
            <w:r>
              <w:rPr>
                <w:color w:val="000000"/>
                <w:sz w:val="20"/>
                <w:szCs w:val="20"/>
              </w:rPr>
              <w:t xml:space="preserve">Капитальный ремонт инженерных сетей ТВС ЦТП №10 от ТК-6 до ТК-7  (переход через дорогу ул. Моховая) г.п. Федоровский, Сургутский район</w:t>
            </w:r>
            <w:r>
              <w:rPr>
                <w:color w:val="000000"/>
                <w:sz w:val="20"/>
                <w:szCs w:val="20"/>
              </w:rPr>
            </w:r>
          </w:p>
        </w:tc>
        <w:tc>
          <w:tcPr>
            <w:tcBorders>
              <w:bottom w:val="single" w:color="000000" w:sz="4" w:space="0"/>
              <w:right w:val="single" w:color="000000" w:sz="4" w:space="0"/>
            </w:tcBorders>
            <w:tcW w:w="1010"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134"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tcBorders>
              <w:bottom w:val="single" w:color="000000" w:sz="4" w:space="0"/>
              <w:right w:val="single" w:color="000000" w:sz="4" w:space="0"/>
            </w:tcBorders>
            <w:tcW w:w="1645"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shd w:val="clear" w:color="auto" w:fill="ffffff"/>
            <w:tcBorders>
              <w:bottom w:val="single" w:color="000000" w:sz="4" w:space="0"/>
              <w:right w:val="single" w:color="000000" w:sz="4" w:space="0"/>
            </w:tcBorders>
            <w:tcW w:w="2524"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2522" w:type="dxa"/>
            <w:textDirection w:val="lrTb"/>
            <w:noWrap w:val="false"/>
          </w:tcPr>
          <w:p>
            <w:pPr>
              <w:pStyle w:val="1598"/>
              <w:rPr>
                <w:sz w:val="20"/>
                <w:szCs w:val="20"/>
              </w:rPr>
            </w:pPr>
            <w:r>
              <w:rPr>
                <w:sz w:val="20"/>
                <w:szCs w:val="20"/>
              </w:rPr>
              <w:t xml:space="preserve">Сокращение потерь воды при ее транспортировке</w:t>
            </w:r>
            <w:r>
              <w:rPr>
                <w:sz w:val="20"/>
                <w:szCs w:val="20"/>
              </w:rPr>
            </w:r>
          </w:p>
        </w:tc>
      </w:tr>
      <w:tr>
        <w:tblPrEx/>
        <w:trPr>
          <w:trHeight w:val="23"/>
        </w:trPr>
        <w:tc>
          <w:tcPr>
            <w:tcBorders>
              <w:left w:val="single" w:color="000000" w:sz="4" w:space="0"/>
              <w:bottom w:val="single" w:color="000000" w:sz="4" w:space="0"/>
              <w:right w:val="single" w:color="000000" w:sz="4" w:space="0"/>
            </w:tcBorders>
            <w:tcW w:w="783" w:type="dxa"/>
            <w:vAlign w:val="center"/>
            <w:textDirection w:val="lrTb"/>
            <w:noWrap w:val="false"/>
          </w:tcPr>
          <w:p>
            <w:pPr>
              <w:pStyle w:val="1598"/>
              <w:jc w:val="center"/>
              <w:rPr>
                <w:color w:val="000000"/>
                <w:sz w:val="20"/>
                <w:szCs w:val="20"/>
              </w:rPr>
            </w:pPr>
            <w:r>
              <w:rPr>
                <w:color w:val="000000"/>
                <w:sz w:val="20"/>
                <w:szCs w:val="20"/>
              </w:rPr>
              <w:t xml:space="preserve">1.1.1.10.</w:t>
            </w:r>
            <w:r>
              <w:rPr>
                <w:color w:val="000000"/>
                <w:sz w:val="20"/>
                <w:szCs w:val="20"/>
              </w:rPr>
            </w:r>
          </w:p>
        </w:tc>
        <w:tc>
          <w:tcPr>
            <w:tcBorders>
              <w:bottom w:val="single" w:color="000000" w:sz="4" w:space="0"/>
              <w:right w:val="single" w:color="000000" w:sz="4" w:space="0"/>
            </w:tcBorders>
            <w:tcW w:w="4806" w:type="dxa"/>
            <w:vAlign w:val="center"/>
            <w:textDirection w:val="lrTb"/>
            <w:noWrap w:val="false"/>
          </w:tcPr>
          <w:p>
            <w:pPr>
              <w:pStyle w:val="1598"/>
              <w:rPr>
                <w:color w:val="000000"/>
                <w:sz w:val="20"/>
                <w:szCs w:val="20"/>
              </w:rPr>
            </w:pPr>
            <w:r>
              <w:rPr>
                <w:color w:val="000000"/>
                <w:sz w:val="20"/>
                <w:szCs w:val="20"/>
              </w:rPr>
              <w:t xml:space="preserve">Модернизация  водовода от  ВК-2 до ПГ-27  пер. ул. Ленина -Пионерная -санация г.п. Федоровский, Сургутский район (2 этап)</w:t>
            </w:r>
            <w:r>
              <w:rPr>
                <w:color w:val="000000"/>
                <w:sz w:val="20"/>
                <w:szCs w:val="20"/>
              </w:rPr>
            </w:r>
          </w:p>
        </w:tc>
        <w:tc>
          <w:tcPr>
            <w:tcBorders>
              <w:bottom w:val="single" w:color="000000" w:sz="4" w:space="0"/>
              <w:right w:val="single" w:color="000000" w:sz="4" w:space="0"/>
            </w:tcBorders>
            <w:tcW w:w="1010"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134" w:type="dxa"/>
            <w:vAlign w:val="center"/>
            <w:textDirection w:val="lrTb"/>
            <w:noWrap w:val="false"/>
          </w:tcPr>
          <w:p>
            <w:pPr>
              <w:pStyle w:val="1598"/>
              <w:jc w:val="center"/>
              <w:rPr>
                <w:color w:val="000000"/>
                <w:sz w:val="20"/>
                <w:szCs w:val="20"/>
              </w:rPr>
            </w:pPr>
            <w:r>
              <w:rPr>
                <w:color w:val="000000"/>
                <w:sz w:val="20"/>
                <w:szCs w:val="20"/>
              </w:rPr>
              <w:t xml:space="preserve">2027</w:t>
            </w:r>
            <w:r>
              <w:rPr>
                <w:color w:val="000000"/>
                <w:sz w:val="20"/>
                <w:szCs w:val="20"/>
              </w:rPr>
            </w:r>
          </w:p>
        </w:tc>
        <w:tc>
          <w:tcPr>
            <w:tcBorders>
              <w:bottom w:val="single" w:color="000000" w:sz="4" w:space="0"/>
              <w:right w:val="single" w:color="000000" w:sz="4" w:space="0"/>
            </w:tcBorders>
            <w:tcW w:w="1645" w:type="dxa"/>
            <w:vAlign w:val="center"/>
            <w:textDirection w:val="lrTb"/>
            <w:noWrap w:val="false"/>
          </w:tcPr>
          <w:p>
            <w:pPr>
              <w:pStyle w:val="1598"/>
              <w:jc w:val="center"/>
              <w:rPr>
                <w:color w:val="000000"/>
                <w:sz w:val="20"/>
                <w:szCs w:val="20"/>
              </w:rPr>
            </w:pPr>
            <w:r>
              <w:rPr>
                <w:color w:val="000000"/>
                <w:sz w:val="20"/>
                <w:szCs w:val="20"/>
              </w:rPr>
              <w:t xml:space="preserve">2027</w:t>
            </w:r>
            <w:r>
              <w:rPr>
                <w:color w:val="000000"/>
                <w:sz w:val="20"/>
                <w:szCs w:val="20"/>
              </w:rPr>
            </w:r>
          </w:p>
        </w:tc>
        <w:tc>
          <w:tcPr>
            <w:shd w:val="clear" w:color="auto" w:fill="ffffff"/>
            <w:tcBorders>
              <w:bottom w:val="single" w:color="000000" w:sz="4" w:space="0"/>
              <w:right w:val="single" w:color="000000" w:sz="4" w:space="0"/>
            </w:tcBorders>
            <w:tcW w:w="2524"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2522" w:type="dxa"/>
            <w:textDirection w:val="lrTb"/>
            <w:noWrap w:val="false"/>
          </w:tcPr>
          <w:p>
            <w:pPr>
              <w:pStyle w:val="1598"/>
              <w:rPr>
                <w:sz w:val="20"/>
                <w:szCs w:val="20"/>
              </w:rPr>
            </w:pPr>
            <w:r>
              <w:rPr>
                <w:sz w:val="20"/>
                <w:szCs w:val="20"/>
              </w:rPr>
              <w:t xml:space="preserve">Сокращение потерь воды при ее транспортировке</w:t>
            </w:r>
            <w:r>
              <w:rPr>
                <w:sz w:val="20"/>
                <w:szCs w:val="20"/>
              </w:rPr>
            </w:r>
          </w:p>
        </w:tc>
      </w:tr>
      <w:tr>
        <w:tblPrEx/>
        <w:trPr>
          <w:trHeight w:val="23"/>
        </w:trPr>
        <w:tc>
          <w:tcPr>
            <w:tcBorders>
              <w:left w:val="single" w:color="000000" w:sz="4" w:space="0"/>
              <w:bottom w:val="single" w:color="000000" w:sz="4" w:space="0"/>
              <w:right w:val="single" w:color="000000" w:sz="4" w:space="0"/>
            </w:tcBorders>
            <w:tcW w:w="783" w:type="dxa"/>
            <w:vAlign w:val="center"/>
            <w:textDirection w:val="lrTb"/>
            <w:noWrap w:val="false"/>
          </w:tcPr>
          <w:p>
            <w:pPr>
              <w:pStyle w:val="1598"/>
              <w:jc w:val="center"/>
              <w:rPr>
                <w:color w:val="000000"/>
                <w:sz w:val="20"/>
                <w:szCs w:val="20"/>
              </w:rPr>
            </w:pPr>
            <w:r>
              <w:rPr>
                <w:color w:val="000000"/>
                <w:sz w:val="20"/>
                <w:szCs w:val="20"/>
              </w:rPr>
              <w:t xml:space="preserve">1.1.1.11.</w:t>
            </w:r>
            <w:r>
              <w:rPr>
                <w:color w:val="000000"/>
                <w:sz w:val="20"/>
                <w:szCs w:val="20"/>
              </w:rPr>
            </w:r>
          </w:p>
        </w:tc>
        <w:tc>
          <w:tcPr>
            <w:tcBorders>
              <w:bottom w:val="single" w:color="000000" w:sz="4" w:space="0"/>
              <w:right w:val="single" w:color="000000" w:sz="4" w:space="0"/>
            </w:tcBorders>
            <w:tcW w:w="4806" w:type="dxa"/>
            <w:vAlign w:val="center"/>
            <w:textDirection w:val="lrTb"/>
            <w:noWrap w:val="false"/>
          </w:tcPr>
          <w:p>
            <w:pPr>
              <w:pStyle w:val="1598"/>
              <w:rPr>
                <w:color w:val="000000"/>
                <w:sz w:val="20"/>
                <w:szCs w:val="20"/>
              </w:rPr>
            </w:pPr>
            <w:r>
              <w:rPr>
                <w:color w:val="000000"/>
                <w:sz w:val="20"/>
                <w:szCs w:val="20"/>
              </w:rPr>
              <w:t xml:space="preserve">Реконструкция магистральных сетей по ул. Московская от ул. Пионерная до ТК-22 ул. Ломоносова г.п. Федоровский, Сургутский район (2 этап от пересечения ул. Строителей до ул. Пионерная)</w:t>
            </w:r>
            <w:r>
              <w:rPr>
                <w:color w:val="000000"/>
                <w:sz w:val="20"/>
                <w:szCs w:val="20"/>
              </w:rPr>
            </w:r>
          </w:p>
        </w:tc>
        <w:tc>
          <w:tcPr>
            <w:tcBorders>
              <w:bottom w:val="single" w:color="000000" w:sz="4" w:space="0"/>
              <w:right w:val="single" w:color="000000" w:sz="4" w:space="0"/>
            </w:tcBorders>
            <w:tcW w:w="1010"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134" w:type="dxa"/>
            <w:vAlign w:val="center"/>
            <w:textDirection w:val="lrTb"/>
            <w:noWrap w:val="false"/>
          </w:tcPr>
          <w:p>
            <w:pPr>
              <w:pStyle w:val="1598"/>
              <w:jc w:val="center"/>
              <w:rPr>
                <w:color w:val="000000"/>
                <w:sz w:val="20"/>
                <w:szCs w:val="20"/>
              </w:rPr>
            </w:pPr>
            <w:r>
              <w:rPr>
                <w:color w:val="000000"/>
                <w:sz w:val="20"/>
                <w:szCs w:val="20"/>
              </w:rPr>
              <w:t xml:space="preserve">2028</w:t>
            </w:r>
            <w:r>
              <w:rPr>
                <w:color w:val="000000"/>
                <w:sz w:val="20"/>
                <w:szCs w:val="20"/>
              </w:rPr>
            </w:r>
          </w:p>
        </w:tc>
        <w:tc>
          <w:tcPr>
            <w:tcBorders>
              <w:bottom w:val="single" w:color="000000" w:sz="4" w:space="0"/>
              <w:right w:val="single" w:color="000000" w:sz="4" w:space="0"/>
            </w:tcBorders>
            <w:tcW w:w="1645" w:type="dxa"/>
            <w:vAlign w:val="center"/>
            <w:textDirection w:val="lrTb"/>
            <w:noWrap w:val="false"/>
          </w:tcPr>
          <w:p>
            <w:pPr>
              <w:pStyle w:val="1598"/>
              <w:jc w:val="center"/>
              <w:rPr>
                <w:color w:val="000000"/>
                <w:sz w:val="20"/>
                <w:szCs w:val="20"/>
              </w:rPr>
            </w:pPr>
            <w:r>
              <w:rPr>
                <w:color w:val="000000"/>
                <w:sz w:val="20"/>
                <w:szCs w:val="20"/>
              </w:rPr>
              <w:t xml:space="preserve">2028</w:t>
            </w:r>
            <w:r>
              <w:rPr>
                <w:color w:val="000000"/>
                <w:sz w:val="20"/>
                <w:szCs w:val="20"/>
              </w:rPr>
            </w:r>
          </w:p>
        </w:tc>
        <w:tc>
          <w:tcPr>
            <w:shd w:val="clear" w:color="auto" w:fill="ffffff"/>
            <w:tcBorders>
              <w:bottom w:val="single" w:color="000000" w:sz="4" w:space="0"/>
              <w:right w:val="single" w:color="000000" w:sz="4" w:space="0"/>
            </w:tcBorders>
            <w:tcW w:w="2524"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2522" w:type="dxa"/>
            <w:textDirection w:val="lrTb"/>
            <w:noWrap w:val="false"/>
          </w:tcPr>
          <w:p>
            <w:pPr>
              <w:pStyle w:val="1598"/>
              <w:rPr>
                <w:sz w:val="20"/>
                <w:szCs w:val="20"/>
              </w:rPr>
            </w:pPr>
            <w:r>
              <w:rPr>
                <w:sz w:val="20"/>
                <w:szCs w:val="20"/>
              </w:rPr>
              <w:t xml:space="preserve">Сокращение потерь воды при ее транспортировке</w:t>
            </w:r>
            <w:r>
              <w:rPr>
                <w:sz w:val="20"/>
                <w:szCs w:val="20"/>
              </w:rPr>
            </w:r>
          </w:p>
        </w:tc>
      </w:tr>
      <w:tr>
        <w:tblPrEx/>
        <w:trPr>
          <w:trHeight w:val="23"/>
        </w:trPr>
        <w:tc>
          <w:tcPr>
            <w:tcBorders>
              <w:left w:val="single" w:color="000000" w:sz="4" w:space="0"/>
              <w:bottom w:val="single" w:color="000000" w:sz="4" w:space="0"/>
              <w:right w:val="single" w:color="000000" w:sz="4" w:space="0"/>
            </w:tcBorders>
            <w:tcW w:w="783" w:type="dxa"/>
            <w:vAlign w:val="center"/>
            <w:textDirection w:val="lrTb"/>
            <w:noWrap w:val="false"/>
          </w:tcPr>
          <w:p>
            <w:pPr>
              <w:pStyle w:val="1598"/>
              <w:jc w:val="center"/>
              <w:rPr>
                <w:color w:val="000000"/>
                <w:sz w:val="20"/>
                <w:szCs w:val="20"/>
              </w:rPr>
            </w:pPr>
            <w:r>
              <w:rPr>
                <w:color w:val="000000"/>
                <w:sz w:val="20"/>
                <w:szCs w:val="20"/>
              </w:rPr>
              <w:t xml:space="preserve">1.1.1.12.</w:t>
            </w:r>
            <w:r>
              <w:rPr>
                <w:color w:val="000000"/>
                <w:sz w:val="20"/>
                <w:szCs w:val="20"/>
              </w:rPr>
            </w:r>
          </w:p>
        </w:tc>
        <w:tc>
          <w:tcPr>
            <w:tcBorders>
              <w:bottom w:val="single" w:color="000000" w:sz="4" w:space="0"/>
              <w:right w:val="single" w:color="000000" w:sz="4" w:space="0"/>
            </w:tcBorders>
            <w:tcW w:w="4806" w:type="dxa"/>
            <w:vAlign w:val="center"/>
            <w:textDirection w:val="lrTb"/>
            <w:noWrap w:val="false"/>
          </w:tcPr>
          <w:p>
            <w:pPr>
              <w:pStyle w:val="1598"/>
              <w:rPr>
                <w:color w:val="000000"/>
                <w:sz w:val="20"/>
                <w:szCs w:val="20"/>
              </w:rPr>
            </w:pPr>
            <w:r>
              <w:rPr>
                <w:color w:val="000000"/>
                <w:sz w:val="20"/>
                <w:szCs w:val="20"/>
              </w:rPr>
              <w:t xml:space="preserve">Капитальный ремонт  сетей ТВС от ТК-24 до ЦТП №6 (с вводом в ЦТП) г.п. Федоровский, Сургутский район</w:t>
            </w:r>
            <w:r>
              <w:rPr>
                <w:color w:val="000000"/>
                <w:sz w:val="20"/>
                <w:szCs w:val="20"/>
              </w:rPr>
            </w:r>
          </w:p>
        </w:tc>
        <w:tc>
          <w:tcPr>
            <w:tcBorders>
              <w:bottom w:val="single" w:color="000000" w:sz="4" w:space="0"/>
              <w:right w:val="single" w:color="000000" w:sz="4" w:space="0"/>
            </w:tcBorders>
            <w:tcW w:w="1010"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134" w:type="dxa"/>
            <w:vAlign w:val="center"/>
            <w:textDirection w:val="lrTb"/>
            <w:noWrap w:val="false"/>
          </w:tcPr>
          <w:p>
            <w:pPr>
              <w:pStyle w:val="1598"/>
              <w:jc w:val="center"/>
              <w:rPr>
                <w:color w:val="000000"/>
                <w:sz w:val="20"/>
                <w:szCs w:val="20"/>
              </w:rPr>
            </w:pPr>
            <w:r>
              <w:rPr>
                <w:color w:val="000000"/>
                <w:sz w:val="20"/>
                <w:szCs w:val="20"/>
              </w:rPr>
              <w:t xml:space="preserve">2027</w:t>
            </w:r>
            <w:r>
              <w:rPr>
                <w:color w:val="000000"/>
                <w:sz w:val="20"/>
                <w:szCs w:val="20"/>
              </w:rPr>
            </w:r>
          </w:p>
        </w:tc>
        <w:tc>
          <w:tcPr>
            <w:tcBorders>
              <w:bottom w:val="single" w:color="000000" w:sz="4" w:space="0"/>
              <w:right w:val="single" w:color="000000" w:sz="4" w:space="0"/>
            </w:tcBorders>
            <w:tcW w:w="1645" w:type="dxa"/>
            <w:vAlign w:val="center"/>
            <w:textDirection w:val="lrTb"/>
            <w:noWrap w:val="false"/>
          </w:tcPr>
          <w:p>
            <w:pPr>
              <w:pStyle w:val="1598"/>
              <w:jc w:val="center"/>
              <w:rPr>
                <w:color w:val="000000"/>
                <w:sz w:val="20"/>
                <w:szCs w:val="20"/>
              </w:rPr>
            </w:pPr>
            <w:r>
              <w:rPr>
                <w:color w:val="000000"/>
                <w:sz w:val="20"/>
                <w:szCs w:val="20"/>
              </w:rPr>
              <w:t xml:space="preserve">2027</w:t>
            </w:r>
            <w:r>
              <w:rPr>
                <w:color w:val="000000"/>
                <w:sz w:val="20"/>
                <w:szCs w:val="20"/>
              </w:rPr>
            </w:r>
          </w:p>
        </w:tc>
        <w:tc>
          <w:tcPr>
            <w:shd w:val="clear" w:color="auto" w:fill="ffffff"/>
            <w:tcBorders>
              <w:bottom w:val="single" w:color="000000" w:sz="4" w:space="0"/>
              <w:right w:val="single" w:color="000000" w:sz="4" w:space="0"/>
            </w:tcBorders>
            <w:tcW w:w="2524"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2522" w:type="dxa"/>
            <w:textDirection w:val="lrTb"/>
            <w:noWrap w:val="false"/>
          </w:tcPr>
          <w:p>
            <w:pPr>
              <w:pStyle w:val="1598"/>
              <w:rPr>
                <w:sz w:val="20"/>
                <w:szCs w:val="20"/>
              </w:rPr>
            </w:pPr>
            <w:r>
              <w:rPr>
                <w:sz w:val="20"/>
                <w:szCs w:val="20"/>
              </w:rPr>
              <w:t xml:space="preserve">Сокращение потерь воды при ее транспортировке</w:t>
            </w:r>
            <w:r>
              <w:rPr>
                <w:sz w:val="20"/>
                <w:szCs w:val="20"/>
              </w:rPr>
            </w:r>
          </w:p>
        </w:tc>
      </w:tr>
      <w:tr>
        <w:tblPrEx/>
        <w:trPr>
          <w:trHeight w:val="23"/>
        </w:trPr>
        <w:tc>
          <w:tcPr>
            <w:tcBorders>
              <w:left w:val="single" w:color="000000" w:sz="4" w:space="0"/>
              <w:bottom w:val="single" w:color="000000" w:sz="4" w:space="0"/>
              <w:right w:val="single" w:color="000000" w:sz="4" w:space="0"/>
            </w:tcBorders>
            <w:tcW w:w="783" w:type="dxa"/>
            <w:vAlign w:val="center"/>
            <w:textDirection w:val="lrTb"/>
            <w:noWrap w:val="false"/>
          </w:tcPr>
          <w:p>
            <w:pPr>
              <w:pStyle w:val="1598"/>
              <w:jc w:val="center"/>
              <w:rPr>
                <w:color w:val="000000"/>
                <w:sz w:val="20"/>
                <w:szCs w:val="20"/>
              </w:rPr>
            </w:pPr>
            <w:r>
              <w:rPr>
                <w:color w:val="000000"/>
                <w:sz w:val="20"/>
                <w:szCs w:val="20"/>
              </w:rPr>
              <w:t xml:space="preserve">1.1.1.13.</w:t>
            </w:r>
            <w:r>
              <w:rPr>
                <w:color w:val="000000"/>
                <w:sz w:val="20"/>
                <w:szCs w:val="20"/>
              </w:rPr>
            </w:r>
          </w:p>
        </w:tc>
        <w:tc>
          <w:tcPr>
            <w:tcBorders>
              <w:bottom w:val="single" w:color="000000" w:sz="4" w:space="0"/>
              <w:right w:val="single" w:color="000000" w:sz="4" w:space="0"/>
            </w:tcBorders>
            <w:tcW w:w="4806" w:type="dxa"/>
            <w:vAlign w:val="center"/>
            <w:textDirection w:val="lrTb"/>
            <w:noWrap w:val="false"/>
          </w:tcPr>
          <w:p>
            <w:pPr>
              <w:pStyle w:val="1598"/>
              <w:rPr>
                <w:color w:val="000000"/>
                <w:sz w:val="20"/>
                <w:szCs w:val="20"/>
              </w:rPr>
            </w:pPr>
            <w:r>
              <w:rPr>
                <w:color w:val="000000"/>
                <w:sz w:val="20"/>
                <w:szCs w:val="20"/>
              </w:rPr>
              <w:t xml:space="preserve">Капитальный ремонт  сетей ТВС от ТК-10 доТК-12  ЦТП №11 ул. Озерная г.п. Федоровский, Сургутский район</w:t>
            </w:r>
            <w:r>
              <w:rPr>
                <w:color w:val="000000"/>
                <w:sz w:val="20"/>
                <w:szCs w:val="20"/>
              </w:rPr>
            </w:r>
          </w:p>
        </w:tc>
        <w:tc>
          <w:tcPr>
            <w:tcBorders>
              <w:bottom w:val="single" w:color="000000" w:sz="4" w:space="0"/>
              <w:right w:val="single" w:color="000000" w:sz="4" w:space="0"/>
            </w:tcBorders>
            <w:tcW w:w="1010"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134" w:type="dxa"/>
            <w:vAlign w:val="center"/>
            <w:textDirection w:val="lrTb"/>
            <w:noWrap w:val="false"/>
          </w:tcPr>
          <w:p>
            <w:pPr>
              <w:pStyle w:val="1598"/>
              <w:jc w:val="center"/>
              <w:rPr>
                <w:color w:val="000000"/>
                <w:sz w:val="20"/>
                <w:szCs w:val="20"/>
              </w:rPr>
            </w:pPr>
            <w:r>
              <w:rPr>
                <w:color w:val="000000"/>
                <w:sz w:val="20"/>
                <w:szCs w:val="20"/>
              </w:rPr>
              <w:t xml:space="preserve">2027</w:t>
            </w:r>
            <w:r>
              <w:rPr>
                <w:color w:val="000000"/>
                <w:sz w:val="20"/>
                <w:szCs w:val="20"/>
              </w:rPr>
            </w:r>
          </w:p>
        </w:tc>
        <w:tc>
          <w:tcPr>
            <w:tcBorders>
              <w:bottom w:val="single" w:color="000000" w:sz="4" w:space="0"/>
              <w:right w:val="single" w:color="000000" w:sz="4" w:space="0"/>
            </w:tcBorders>
            <w:tcW w:w="1645" w:type="dxa"/>
            <w:vAlign w:val="center"/>
            <w:textDirection w:val="lrTb"/>
            <w:noWrap w:val="false"/>
          </w:tcPr>
          <w:p>
            <w:pPr>
              <w:pStyle w:val="1598"/>
              <w:jc w:val="center"/>
              <w:rPr>
                <w:color w:val="000000"/>
                <w:sz w:val="20"/>
                <w:szCs w:val="20"/>
              </w:rPr>
            </w:pPr>
            <w:r>
              <w:rPr>
                <w:color w:val="000000"/>
                <w:sz w:val="20"/>
                <w:szCs w:val="20"/>
              </w:rPr>
              <w:t xml:space="preserve">2027</w:t>
            </w:r>
            <w:r>
              <w:rPr>
                <w:color w:val="000000"/>
                <w:sz w:val="20"/>
                <w:szCs w:val="20"/>
              </w:rPr>
            </w:r>
          </w:p>
        </w:tc>
        <w:tc>
          <w:tcPr>
            <w:shd w:val="clear" w:color="auto" w:fill="ffffff"/>
            <w:tcBorders>
              <w:bottom w:val="single" w:color="000000" w:sz="4" w:space="0"/>
              <w:right w:val="single" w:color="000000" w:sz="4" w:space="0"/>
            </w:tcBorders>
            <w:tcW w:w="2524"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2522" w:type="dxa"/>
            <w:textDirection w:val="lrTb"/>
            <w:noWrap w:val="false"/>
          </w:tcPr>
          <w:p>
            <w:pPr>
              <w:pStyle w:val="1598"/>
              <w:rPr>
                <w:sz w:val="20"/>
                <w:szCs w:val="20"/>
              </w:rPr>
            </w:pPr>
            <w:r>
              <w:rPr>
                <w:sz w:val="20"/>
                <w:szCs w:val="20"/>
              </w:rPr>
              <w:t xml:space="preserve">Сокращение потерь воды при ее транспортировке</w:t>
            </w:r>
            <w:r>
              <w:rPr>
                <w:sz w:val="20"/>
                <w:szCs w:val="20"/>
              </w:rPr>
            </w:r>
          </w:p>
        </w:tc>
      </w:tr>
      <w:tr>
        <w:tblPrEx/>
        <w:trPr>
          <w:trHeight w:val="23"/>
        </w:trPr>
        <w:tc>
          <w:tcPr>
            <w:tcBorders>
              <w:left w:val="single" w:color="000000" w:sz="4" w:space="0"/>
              <w:bottom w:val="single" w:color="000000" w:sz="4" w:space="0"/>
              <w:right w:val="single" w:color="000000" w:sz="4" w:space="0"/>
            </w:tcBorders>
            <w:tcW w:w="783" w:type="dxa"/>
            <w:vAlign w:val="center"/>
            <w:textDirection w:val="lrTb"/>
            <w:noWrap w:val="false"/>
          </w:tcPr>
          <w:p>
            <w:pPr>
              <w:pStyle w:val="1598"/>
              <w:jc w:val="center"/>
              <w:rPr>
                <w:color w:val="000000"/>
                <w:sz w:val="20"/>
                <w:szCs w:val="20"/>
              </w:rPr>
            </w:pPr>
            <w:r>
              <w:rPr>
                <w:color w:val="000000"/>
                <w:sz w:val="20"/>
                <w:szCs w:val="20"/>
              </w:rPr>
              <w:t xml:space="preserve">1.1.1.14.</w:t>
            </w:r>
            <w:r>
              <w:rPr>
                <w:color w:val="000000"/>
                <w:sz w:val="20"/>
                <w:szCs w:val="20"/>
              </w:rPr>
            </w:r>
          </w:p>
        </w:tc>
        <w:tc>
          <w:tcPr>
            <w:tcBorders>
              <w:bottom w:val="single" w:color="000000" w:sz="4" w:space="0"/>
              <w:right w:val="single" w:color="000000" w:sz="4" w:space="0"/>
            </w:tcBorders>
            <w:tcW w:w="4806" w:type="dxa"/>
            <w:vAlign w:val="center"/>
            <w:textDirection w:val="lrTb"/>
            <w:noWrap w:val="false"/>
          </w:tcPr>
          <w:p>
            <w:pPr>
              <w:pStyle w:val="1598"/>
              <w:rPr>
                <w:color w:val="000000"/>
                <w:sz w:val="20"/>
                <w:szCs w:val="20"/>
              </w:rPr>
            </w:pPr>
            <w:r>
              <w:rPr>
                <w:color w:val="000000"/>
                <w:sz w:val="20"/>
                <w:szCs w:val="20"/>
              </w:rPr>
              <w:t xml:space="preserve">Модернизация  водовода от  ВК-3 до ВК-7 пер. ул. Ленина -Пионерная -санация г.п. Федоровский, Сургутский район</w:t>
            </w:r>
            <w:r>
              <w:rPr>
                <w:color w:val="000000"/>
                <w:sz w:val="20"/>
                <w:szCs w:val="20"/>
              </w:rPr>
            </w:r>
          </w:p>
        </w:tc>
        <w:tc>
          <w:tcPr>
            <w:tcBorders>
              <w:bottom w:val="single" w:color="000000" w:sz="4" w:space="0"/>
              <w:right w:val="single" w:color="000000" w:sz="4" w:space="0"/>
            </w:tcBorders>
            <w:tcW w:w="1010"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134" w:type="dxa"/>
            <w:vAlign w:val="center"/>
            <w:textDirection w:val="lrTb"/>
            <w:noWrap w:val="false"/>
          </w:tcPr>
          <w:p>
            <w:pPr>
              <w:pStyle w:val="1598"/>
              <w:jc w:val="center"/>
              <w:rPr>
                <w:color w:val="000000"/>
                <w:sz w:val="20"/>
                <w:szCs w:val="20"/>
              </w:rPr>
            </w:pPr>
            <w:r>
              <w:rPr>
                <w:color w:val="000000"/>
                <w:sz w:val="20"/>
                <w:szCs w:val="20"/>
              </w:rPr>
              <w:t xml:space="preserve">2028</w:t>
            </w:r>
            <w:r>
              <w:rPr>
                <w:color w:val="000000"/>
                <w:sz w:val="20"/>
                <w:szCs w:val="20"/>
              </w:rPr>
            </w:r>
          </w:p>
        </w:tc>
        <w:tc>
          <w:tcPr>
            <w:tcBorders>
              <w:bottom w:val="single" w:color="000000" w:sz="4" w:space="0"/>
              <w:right w:val="single" w:color="000000" w:sz="4" w:space="0"/>
            </w:tcBorders>
            <w:tcW w:w="1645" w:type="dxa"/>
            <w:vAlign w:val="center"/>
            <w:textDirection w:val="lrTb"/>
            <w:noWrap w:val="false"/>
          </w:tcPr>
          <w:p>
            <w:pPr>
              <w:pStyle w:val="1598"/>
              <w:jc w:val="center"/>
              <w:rPr>
                <w:color w:val="000000"/>
                <w:sz w:val="20"/>
                <w:szCs w:val="20"/>
              </w:rPr>
            </w:pPr>
            <w:r>
              <w:rPr>
                <w:color w:val="000000"/>
                <w:sz w:val="20"/>
                <w:szCs w:val="20"/>
              </w:rPr>
              <w:t xml:space="preserve">2029</w:t>
            </w:r>
            <w:r>
              <w:rPr>
                <w:color w:val="000000"/>
                <w:sz w:val="20"/>
                <w:szCs w:val="20"/>
              </w:rPr>
            </w:r>
          </w:p>
        </w:tc>
        <w:tc>
          <w:tcPr>
            <w:shd w:val="clear" w:color="auto" w:fill="ffffff"/>
            <w:tcBorders>
              <w:bottom w:val="single" w:color="000000" w:sz="4" w:space="0"/>
              <w:right w:val="single" w:color="000000" w:sz="4" w:space="0"/>
            </w:tcBorders>
            <w:tcW w:w="2524"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2522" w:type="dxa"/>
            <w:textDirection w:val="lrTb"/>
            <w:noWrap w:val="false"/>
          </w:tcPr>
          <w:p>
            <w:pPr>
              <w:pStyle w:val="1598"/>
              <w:rPr>
                <w:sz w:val="20"/>
                <w:szCs w:val="20"/>
              </w:rPr>
            </w:pPr>
            <w:r>
              <w:rPr>
                <w:sz w:val="20"/>
                <w:szCs w:val="20"/>
              </w:rPr>
              <w:t xml:space="preserve">Сокращение потерь воды при ее транспортировке</w:t>
            </w:r>
            <w:r>
              <w:rPr>
                <w:sz w:val="20"/>
                <w:szCs w:val="20"/>
              </w:rPr>
            </w:r>
          </w:p>
        </w:tc>
      </w:tr>
      <w:tr>
        <w:tblPrEx/>
        <w:trPr>
          <w:trHeight w:val="23"/>
        </w:trPr>
        <w:tc>
          <w:tcPr>
            <w:tcBorders>
              <w:left w:val="single" w:color="000000" w:sz="4" w:space="0"/>
              <w:bottom w:val="single" w:color="000000" w:sz="4" w:space="0"/>
              <w:right w:val="single" w:color="000000" w:sz="4" w:space="0"/>
            </w:tcBorders>
            <w:tcW w:w="783" w:type="dxa"/>
            <w:vAlign w:val="center"/>
            <w:textDirection w:val="lrTb"/>
            <w:noWrap w:val="false"/>
          </w:tcPr>
          <w:p>
            <w:pPr>
              <w:pStyle w:val="1598"/>
              <w:jc w:val="center"/>
              <w:rPr>
                <w:color w:val="000000"/>
                <w:sz w:val="20"/>
                <w:szCs w:val="20"/>
              </w:rPr>
            </w:pPr>
            <w:r>
              <w:rPr>
                <w:color w:val="000000"/>
                <w:sz w:val="20"/>
                <w:szCs w:val="20"/>
              </w:rPr>
              <w:t xml:space="preserve">1.1.1.15.</w:t>
            </w:r>
            <w:r>
              <w:rPr>
                <w:color w:val="000000"/>
                <w:sz w:val="20"/>
                <w:szCs w:val="20"/>
              </w:rPr>
            </w:r>
          </w:p>
        </w:tc>
        <w:tc>
          <w:tcPr>
            <w:tcBorders>
              <w:bottom w:val="single" w:color="000000" w:sz="4" w:space="0"/>
              <w:right w:val="single" w:color="000000" w:sz="4" w:space="0"/>
            </w:tcBorders>
            <w:tcW w:w="4806" w:type="dxa"/>
            <w:vAlign w:val="center"/>
            <w:textDirection w:val="lrTb"/>
            <w:noWrap w:val="false"/>
          </w:tcPr>
          <w:p>
            <w:pPr>
              <w:pStyle w:val="1598"/>
              <w:rPr>
                <w:color w:val="000000"/>
                <w:sz w:val="20"/>
                <w:szCs w:val="20"/>
              </w:rPr>
            </w:pPr>
            <w:r>
              <w:rPr>
                <w:color w:val="000000"/>
                <w:sz w:val="20"/>
                <w:szCs w:val="20"/>
              </w:rPr>
              <w:t xml:space="preserve">Капитальный ремонт инженерных сетей по ул. Пионерная 75 ЦТП №8 г.п. Федоровский, Сургутский район</w:t>
            </w:r>
            <w:r>
              <w:rPr>
                <w:color w:val="000000"/>
                <w:sz w:val="20"/>
                <w:szCs w:val="20"/>
              </w:rPr>
            </w:r>
          </w:p>
        </w:tc>
        <w:tc>
          <w:tcPr>
            <w:tcBorders>
              <w:bottom w:val="single" w:color="000000" w:sz="4" w:space="0"/>
              <w:right w:val="single" w:color="000000" w:sz="4" w:space="0"/>
            </w:tcBorders>
            <w:tcW w:w="1010"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134" w:type="dxa"/>
            <w:vAlign w:val="center"/>
            <w:textDirection w:val="lrTb"/>
            <w:noWrap w:val="false"/>
          </w:tcPr>
          <w:p>
            <w:pPr>
              <w:pStyle w:val="1598"/>
              <w:jc w:val="center"/>
              <w:rPr>
                <w:color w:val="000000"/>
                <w:sz w:val="20"/>
                <w:szCs w:val="20"/>
              </w:rPr>
            </w:pPr>
            <w:r>
              <w:rPr>
                <w:color w:val="000000"/>
                <w:sz w:val="20"/>
                <w:szCs w:val="20"/>
              </w:rPr>
              <w:t xml:space="preserve">2029</w:t>
            </w:r>
            <w:r>
              <w:rPr>
                <w:color w:val="000000"/>
                <w:sz w:val="20"/>
                <w:szCs w:val="20"/>
              </w:rPr>
            </w:r>
          </w:p>
        </w:tc>
        <w:tc>
          <w:tcPr>
            <w:tcBorders>
              <w:bottom w:val="single" w:color="000000" w:sz="4" w:space="0"/>
              <w:right w:val="single" w:color="000000" w:sz="4" w:space="0"/>
            </w:tcBorders>
            <w:tcW w:w="1645" w:type="dxa"/>
            <w:vAlign w:val="center"/>
            <w:textDirection w:val="lrTb"/>
            <w:noWrap w:val="false"/>
          </w:tcPr>
          <w:p>
            <w:pPr>
              <w:pStyle w:val="1598"/>
              <w:jc w:val="center"/>
              <w:rPr>
                <w:color w:val="000000"/>
                <w:sz w:val="20"/>
                <w:szCs w:val="20"/>
              </w:rPr>
            </w:pPr>
            <w:r>
              <w:rPr>
                <w:color w:val="000000"/>
                <w:sz w:val="20"/>
                <w:szCs w:val="20"/>
              </w:rPr>
              <w:t xml:space="preserve">2029</w:t>
            </w:r>
            <w:r>
              <w:rPr>
                <w:color w:val="000000"/>
                <w:sz w:val="20"/>
                <w:szCs w:val="20"/>
              </w:rPr>
            </w:r>
          </w:p>
        </w:tc>
        <w:tc>
          <w:tcPr>
            <w:shd w:val="clear" w:color="auto" w:fill="ffffff"/>
            <w:tcBorders>
              <w:bottom w:val="single" w:color="000000" w:sz="4" w:space="0"/>
              <w:right w:val="single" w:color="000000" w:sz="4" w:space="0"/>
            </w:tcBorders>
            <w:tcW w:w="2524"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2522" w:type="dxa"/>
            <w:textDirection w:val="lrTb"/>
            <w:noWrap w:val="false"/>
          </w:tcPr>
          <w:p>
            <w:pPr>
              <w:pStyle w:val="1598"/>
              <w:rPr>
                <w:sz w:val="20"/>
                <w:szCs w:val="20"/>
              </w:rPr>
            </w:pPr>
            <w:r>
              <w:rPr>
                <w:sz w:val="20"/>
                <w:szCs w:val="20"/>
              </w:rPr>
              <w:t xml:space="preserve">Сокращение потерь воды при ее транспортировке</w:t>
            </w:r>
            <w:r>
              <w:rPr>
                <w:sz w:val="20"/>
                <w:szCs w:val="20"/>
              </w:rPr>
            </w:r>
          </w:p>
        </w:tc>
      </w:tr>
      <w:tr>
        <w:tblPrEx/>
        <w:trPr>
          <w:trHeight w:val="23"/>
        </w:trPr>
        <w:tc>
          <w:tcPr>
            <w:tcBorders>
              <w:left w:val="single" w:color="000000" w:sz="4" w:space="0"/>
              <w:bottom w:val="single" w:color="000000" w:sz="4" w:space="0"/>
              <w:right w:val="single" w:color="000000" w:sz="4" w:space="0"/>
            </w:tcBorders>
            <w:tcW w:w="783" w:type="dxa"/>
            <w:vAlign w:val="center"/>
            <w:textDirection w:val="lrTb"/>
            <w:noWrap w:val="false"/>
          </w:tcPr>
          <w:p>
            <w:pPr>
              <w:pStyle w:val="1598"/>
              <w:jc w:val="center"/>
              <w:rPr>
                <w:color w:val="000000"/>
                <w:sz w:val="20"/>
                <w:szCs w:val="20"/>
              </w:rPr>
            </w:pPr>
            <w:r>
              <w:rPr>
                <w:color w:val="000000"/>
                <w:sz w:val="20"/>
                <w:szCs w:val="20"/>
              </w:rPr>
              <w:t xml:space="preserve">1.1.1.16.</w:t>
            </w:r>
            <w:r>
              <w:rPr>
                <w:color w:val="000000"/>
                <w:sz w:val="20"/>
                <w:szCs w:val="20"/>
              </w:rPr>
            </w:r>
          </w:p>
        </w:tc>
        <w:tc>
          <w:tcPr>
            <w:tcBorders>
              <w:bottom w:val="single" w:color="000000" w:sz="4" w:space="0"/>
              <w:right w:val="single" w:color="000000" w:sz="4" w:space="0"/>
            </w:tcBorders>
            <w:tcW w:w="4806" w:type="dxa"/>
            <w:vAlign w:val="center"/>
            <w:textDirection w:val="lrTb"/>
            <w:noWrap w:val="false"/>
          </w:tcPr>
          <w:p>
            <w:pPr>
              <w:pStyle w:val="1598"/>
              <w:rPr>
                <w:color w:val="000000"/>
                <w:sz w:val="20"/>
                <w:szCs w:val="20"/>
              </w:rPr>
            </w:pPr>
            <w:r>
              <w:rPr>
                <w:color w:val="000000"/>
                <w:sz w:val="20"/>
                <w:szCs w:val="20"/>
              </w:rPr>
              <w:t xml:space="preserve">Капитальный ремонт инженерных сетей ТВС ул. Моховая, от ТК-7 до ТК-13 г.п. Федоровский, Сургутский район (1 этап)</w:t>
            </w:r>
            <w:r>
              <w:rPr>
                <w:color w:val="000000"/>
                <w:sz w:val="20"/>
                <w:szCs w:val="20"/>
              </w:rPr>
            </w:r>
          </w:p>
        </w:tc>
        <w:tc>
          <w:tcPr>
            <w:tcBorders>
              <w:bottom w:val="single" w:color="000000" w:sz="4" w:space="0"/>
              <w:right w:val="single" w:color="000000" w:sz="4" w:space="0"/>
            </w:tcBorders>
            <w:tcW w:w="1010"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134" w:type="dxa"/>
            <w:vAlign w:val="center"/>
            <w:textDirection w:val="lrTb"/>
            <w:noWrap w:val="false"/>
          </w:tcPr>
          <w:p>
            <w:pPr>
              <w:pStyle w:val="1598"/>
              <w:jc w:val="center"/>
              <w:rPr>
                <w:color w:val="000000"/>
                <w:sz w:val="20"/>
                <w:szCs w:val="20"/>
              </w:rPr>
            </w:pPr>
            <w:r>
              <w:rPr>
                <w:color w:val="000000"/>
                <w:sz w:val="20"/>
                <w:szCs w:val="20"/>
              </w:rPr>
              <w:t xml:space="preserve">2030</w:t>
            </w:r>
            <w:r>
              <w:rPr>
                <w:color w:val="000000"/>
                <w:sz w:val="20"/>
                <w:szCs w:val="20"/>
              </w:rPr>
            </w:r>
          </w:p>
        </w:tc>
        <w:tc>
          <w:tcPr>
            <w:tcBorders>
              <w:bottom w:val="single" w:color="000000" w:sz="4" w:space="0"/>
              <w:right w:val="single" w:color="000000" w:sz="4" w:space="0"/>
            </w:tcBorders>
            <w:tcW w:w="1645" w:type="dxa"/>
            <w:vAlign w:val="center"/>
            <w:textDirection w:val="lrTb"/>
            <w:noWrap w:val="false"/>
          </w:tcPr>
          <w:p>
            <w:pPr>
              <w:pStyle w:val="1598"/>
              <w:jc w:val="center"/>
              <w:rPr>
                <w:color w:val="000000"/>
                <w:sz w:val="20"/>
                <w:szCs w:val="20"/>
              </w:rPr>
            </w:pPr>
            <w:r>
              <w:rPr>
                <w:color w:val="000000"/>
                <w:sz w:val="20"/>
                <w:szCs w:val="20"/>
              </w:rPr>
              <w:t xml:space="preserve">2030</w:t>
            </w:r>
            <w:r>
              <w:rPr>
                <w:color w:val="000000"/>
                <w:sz w:val="20"/>
                <w:szCs w:val="20"/>
              </w:rPr>
            </w:r>
          </w:p>
        </w:tc>
        <w:tc>
          <w:tcPr>
            <w:shd w:val="clear" w:color="auto" w:fill="ffffff"/>
            <w:tcBorders>
              <w:bottom w:val="single" w:color="000000" w:sz="4" w:space="0"/>
              <w:right w:val="single" w:color="000000" w:sz="4" w:space="0"/>
            </w:tcBorders>
            <w:tcW w:w="2524"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2522" w:type="dxa"/>
            <w:textDirection w:val="lrTb"/>
            <w:noWrap w:val="false"/>
          </w:tcPr>
          <w:p>
            <w:pPr>
              <w:pStyle w:val="1598"/>
              <w:rPr>
                <w:sz w:val="20"/>
                <w:szCs w:val="20"/>
              </w:rPr>
            </w:pPr>
            <w:r>
              <w:rPr>
                <w:sz w:val="20"/>
                <w:szCs w:val="20"/>
              </w:rPr>
              <w:t xml:space="preserve">Сокращение потерь воды при ее транспортировке</w:t>
            </w:r>
            <w:r>
              <w:rPr>
                <w:sz w:val="20"/>
                <w:szCs w:val="20"/>
              </w:rPr>
            </w:r>
          </w:p>
        </w:tc>
      </w:tr>
      <w:tr>
        <w:tblPrEx/>
        <w:trPr>
          <w:trHeight w:val="23"/>
        </w:trPr>
        <w:tc>
          <w:tcPr>
            <w:tcBorders>
              <w:left w:val="single" w:color="000000" w:sz="4" w:space="0"/>
              <w:bottom w:val="single" w:color="000000" w:sz="4" w:space="0"/>
              <w:right w:val="single" w:color="000000" w:sz="4" w:space="0"/>
            </w:tcBorders>
            <w:tcW w:w="783" w:type="dxa"/>
            <w:vAlign w:val="center"/>
            <w:textDirection w:val="lrTb"/>
            <w:noWrap w:val="false"/>
          </w:tcPr>
          <w:p>
            <w:pPr>
              <w:pStyle w:val="1598"/>
              <w:jc w:val="center"/>
              <w:rPr>
                <w:color w:val="000000"/>
                <w:sz w:val="20"/>
                <w:szCs w:val="20"/>
              </w:rPr>
            </w:pPr>
            <w:r>
              <w:rPr>
                <w:color w:val="000000"/>
                <w:sz w:val="20"/>
                <w:szCs w:val="20"/>
              </w:rPr>
              <w:t xml:space="preserve">1.1.1.17.</w:t>
            </w:r>
            <w:r>
              <w:rPr>
                <w:color w:val="000000"/>
                <w:sz w:val="20"/>
                <w:szCs w:val="20"/>
              </w:rPr>
            </w:r>
          </w:p>
        </w:tc>
        <w:tc>
          <w:tcPr>
            <w:tcBorders>
              <w:bottom w:val="single" w:color="000000" w:sz="4" w:space="0"/>
              <w:right w:val="single" w:color="000000" w:sz="4" w:space="0"/>
            </w:tcBorders>
            <w:tcW w:w="4806" w:type="dxa"/>
            <w:vAlign w:val="center"/>
            <w:textDirection w:val="lrTb"/>
            <w:noWrap w:val="false"/>
          </w:tcPr>
          <w:p>
            <w:pPr>
              <w:pStyle w:val="1598"/>
              <w:rPr>
                <w:color w:val="000000"/>
                <w:sz w:val="20"/>
                <w:szCs w:val="20"/>
              </w:rPr>
            </w:pPr>
            <w:r>
              <w:rPr>
                <w:color w:val="000000"/>
                <w:sz w:val="20"/>
                <w:szCs w:val="20"/>
              </w:rPr>
              <w:t xml:space="preserve">Капитальный ремонт инженерных сетей ТВС ул. Моховая, от ТК-7 до ТК-11 г.п. Федоровский, Сургутский район (2 этап)</w:t>
            </w:r>
            <w:r>
              <w:rPr>
                <w:color w:val="000000"/>
                <w:sz w:val="20"/>
                <w:szCs w:val="20"/>
              </w:rPr>
            </w:r>
          </w:p>
        </w:tc>
        <w:tc>
          <w:tcPr>
            <w:tcBorders>
              <w:bottom w:val="single" w:color="000000" w:sz="4" w:space="0"/>
              <w:right w:val="single" w:color="000000" w:sz="4" w:space="0"/>
            </w:tcBorders>
            <w:tcW w:w="1010"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134" w:type="dxa"/>
            <w:vAlign w:val="center"/>
            <w:textDirection w:val="lrTb"/>
            <w:noWrap w:val="false"/>
          </w:tcPr>
          <w:p>
            <w:pPr>
              <w:pStyle w:val="1598"/>
              <w:jc w:val="center"/>
              <w:rPr>
                <w:color w:val="000000"/>
                <w:sz w:val="20"/>
                <w:szCs w:val="20"/>
              </w:rPr>
            </w:pPr>
            <w:r>
              <w:rPr>
                <w:color w:val="000000"/>
                <w:sz w:val="20"/>
                <w:szCs w:val="20"/>
              </w:rPr>
              <w:t xml:space="preserve">2030</w:t>
            </w:r>
            <w:r>
              <w:rPr>
                <w:color w:val="000000"/>
                <w:sz w:val="20"/>
                <w:szCs w:val="20"/>
              </w:rPr>
            </w:r>
          </w:p>
        </w:tc>
        <w:tc>
          <w:tcPr>
            <w:tcBorders>
              <w:bottom w:val="single" w:color="000000" w:sz="4" w:space="0"/>
              <w:right w:val="single" w:color="000000" w:sz="4" w:space="0"/>
            </w:tcBorders>
            <w:tcW w:w="1645" w:type="dxa"/>
            <w:vAlign w:val="center"/>
            <w:textDirection w:val="lrTb"/>
            <w:noWrap w:val="false"/>
          </w:tcPr>
          <w:p>
            <w:pPr>
              <w:pStyle w:val="1598"/>
              <w:jc w:val="center"/>
              <w:rPr>
                <w:color w:val="000000"/>
                <w:sz w:val="20"/>
                <w:szCs w:val="20"/>
              </w:rPr>
            </w:pPr>
            <w:r>
              <w:rPr>
                <w:color w:val="000000"/>
                <w:sz w:val="20"/>
                <w:szCs w:val="20"/>
              </w:rPr>
              <w:t xml:space="preserve">2030</w:t>
            </w:r>
            <w:r>
              <w:rPr>
                <w:color w:val="000000"/>
                <w:sz w:val="20"/>
                <w:szCs w:val="20"/>
              </w:rPr>
            </w:r>
          </w:p>
        </w:tc>
        <w:tc>
          <w:tcPr>
            <w:shd w:val="clear" w:color="auto" w:fill="ffffff"/>
            <w:tcBorders>
              <w:bottom w:val="single" w:color="000000" w:sz="4" w:space="0"/>
              <w:right w:val="single" w:color="000000" w:sz="4" w:space="0"/>
            </w:tcBorders>
            <w:tcW w:w="2524"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2522" w:type="dxa"/>
            <w:textDirection w:val="lrTb"/>
            <w:noWrap w:val="false"/>
          </w:tcPr>
          <w:p>
            <w:pPr>
              <w:pStyle w:val="1598"/>
              <w:rPr>
                <w:sz w:val="20"/>
                <w:szCs w:val="20"/>
              </w:rPr>
            </w:pPr>
            <w:r>
              <w:rPr>
                <w:sz w:val="20"/>
                <w:szCs w:val="20"/>
              </w:rPr>
              <w:t xml:space="preserve">Сокращение потерь воды при ее транспортировке</w:t>
            </w:r>
            <w:r>
              <w:rPr>
                <w:sz w:val="20"/>
                <w:szCs w:val="20"/>
              </w:rPr>
            </w:r>
          </w:p>
        </w:tc>
      </w:tr>
      <w:tr>
        <w:tblPrEx/>
        <w:trPr>
          <w:trHeight w:val="23"/>
        </w:trPr>
        <w:tc>
          <w:tcPr>
            <w:tcBorders>
              <w:left w:val="single" w:color="000000" w:sz="4" w:space="0"/>
              <w:bottom w:val="single" w:color="000000" w:sz="4" w:space="0"/>
              <w:right w:val="single" w:color="000000" w:sz="4" w:space="0"/>
            </w:tcBorders>
            <w:tcW w:w="783" w:type="dxa"/>
            <w:vAlign w:val="center"/>
            <w:textDirection w:val="lrTb"/>
            <w:noWrap w:val="false"/>
          </w:tcPr>
          <w:p>
            <w:pPr>
              <w:pStyle w:val="1598"/>
              <w:jc w:val="center"/>
              <w:rPr>
                <w:color w:val="000000"/>
                <w:sz w:val="20"/>
                <w:szCs w:val="20"/>
              </w:rPr>
            </w:pPr>
            <w:r>
              <w:rPr>
                <w:color w:val="000000"/>
                <w:sz w:val="20"/>
                <w:szCs w:val="20"/>
              </w:rPr>
              <w:t xml:space="preserve">1.1.1.18.</w:t>
            </w:r>
            <w:r>
              <w:rPr>
                <w:color w:val="000000"/>
                <w:sz w:val="20"/>
                <w:szCs w:val="20"/>
              </w:rPr>
            </w:r>
          </w:p>
        </w:tc>
        <w:tc>
          <w:tcPr>
            <w:tcBorders>
              <w:bottom w:val="single" w:color="000000" w:sz="4" w:space="0"/>
              <w:right w:val="single" w:color="000000" w:sz="4" w:space="0"/>
            </w:tcBorders>
            <w:tcW w:w="4806" w:type="dxa"/>
            <w:vAlign w:val="center"/>
            <w:textDirection w:val="lrTb"/>
            <w:noWrap w:val="false"/>
          </w:tcPr>
          <w:p>
            <w:pPr>
              <w:pStyle w:val="1598"/>
              <w:rPr>
                <w:color w:val="000000"/>
                <w:sz w:val="20"/>
                <w:szCs w:val="20"/>
              </w:rPr>
            </w:pPr>
            <w:r>
              <w:rPr>
                <w:color w:val="000000"/>
                <w:sz w:val="20"/>
                <w:szCs w:val="20"/>
              </w:rPr>
              <w:t xml:space="preserve">Капитальный ремонт инженерных сетей ТВС от ТК-5 ж/д Московская 19 до ТК-3 ж/д Ломоносова 18 г.п. Федоровский, Сургутский район</w:t>
            </w:r>
            <w:r>
              <w:rPr>
                <w:color w:val="000000"/>
                <w:sz w:val="20"/>
                <w:szCs w:val="20"/>
              </w:rPr>
            </w:r>
          </w:p>
        </w:tc>
        <w:tc>
          <w:tcPr>
            <w:tcBorders>
              <w:bottom w:val="single" w:color="000000" w:sz="4" w:space="0"/>
              <w:right w:val="single" w:color="000000" w:sz="4" w:space="0"/>
            </w:tcBorders>
            <w:tcW w:w="1010"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134" w:type="dxa"/>
            <w:vAlign w:val="center"/>
            <w:textDirection w:val="lrTb"/>
            <w:noWrap w:val="false"/>
          </w:tcPr>
          <w:p>
            <w:pPr>
              <w:pStyle w:val="1598"/>
              <w:jc w:val="center"/>
              <w:rPr>
                <w:color w:val="000000"/>
                <w:sz w:val="20"/>
                <w:szCs w:val="20"/>
              </w:rPr>
            </w:pPr>
            <w:r>
              <w:rPr>
                <w:color w:val="000000"/>
                <w:sz w:val="20"/>
                <w:szCs w:val="20"/>
              </w:rPr>
              <w:t xml:space="preserve">2031</w:t>
            </w:r>
            <w:r>
              <w:rPr>
                <w:color w:val="000000"/>
                <w:sz w:val="20"/>
                <w:szCs w:val="20"/>
              </w:rPr>
            </w:r>
          </w:p>
        </w:tc>
        <w:tc>
          <w:tcPr>
            <w:tcBorders>
              <w:bottom w:val="single" w:color="000000" w:sz="4" w:space="0"/>
              <w:right w:val="single" w:color="000000" w:sz="4" w:space="0"/>
            </w:tcBorders>
            <w:tcW w:w="1645" w:type="dxa"/>
            <w:vAlign w:val="center"/>
            <w:textDirection w:val="lrTb"/>
            <w:noWrap w:val="false"/>
          </w:tcPr>
          <w:p>
            <w:pPr>
              <w:pStyle w:val="1598"/>
              <w:jc w:val="center"/>
              <w:rPr>
                <w:color w:val="000000"/>
                <w:sz w:val="20"/>
                <w:szCs w:val="20"/>
              </w:rPr>
            </w:pPr>
            <w:r>
              <w:rPr>
                <w:color w:val="000000"/>
                <w:sz w:val="20"/>
                <w:szCs w:val="20"/>
              </w:rPr>
              <w:t xml:space="preserve">2031</w:t>
            </w:r>
            <w:r>
              <w:rPr>
                <w:color w:val="000000"/>
                <w:sz w:val="20"/>
                <w:szCs w:val="20"/>
              </w:rPr>
            </w:r>
          </w:p>
        </w:tc>
        <w:tc>
          <w:tcPr>
            <w:shd w:val="clear" w:color="auto" w:fill="ffffff"/>
            <w:tcBorders>
              <w:bottom w:val="single" w:color="000000" w:sz="4" w:space="0"/>
              <w:right w:val="single" w:color="000000" w:sz="4" w:space="0"/>
            </w:tcBorders>
            <w:tcW w:w="2524"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2522" w:type="dxa"/>
            <w:textDirection w:val="lrTb"/>
            <w:noWrap w:val="false"/>
          </w:tcPr>
          <w:p>
            <w:pPr>
              <w:pStyle w:val="1598"/>
              <w:rPr>
                <w:sz w:val="20"/>
                <w:szCs w:val="20"/>
              </w:rPr>
            </w:pPr>
            <w:r>
              <w:rPr>
                <w:sz w:val="20"/>
                <w:szCs w:val="20"/>
              </w:rPr>
              <w:t xml:space="preserve">Сокращение потерь воды при ее транспортировке</w:t>
            </w:r>
            <w:r>
              <w:rPr>
                <w:sz w:val="20"/>
                <w:szCs w:val="20"/>
              </w:rPr>
            </w:r>
          </w:p>
        </w:tc>
      </w:tr>
      <w:tr>
        <w:tblPrEx/>
        <w:trPr>
          <w:trHeight w:val="23"/>
        </w:trPr>
        <w:tc>
          <w:tcPr>
            <w:tcBorders>
              <w:left w:val="single" w:color="000000" w:sz="4" w:space="0"/>
              <w:bottom w:val="single" w:color="000000" w:sz="4" w:space="0"/>
              <w:right w:val="single" w:color="000000" w:sz="4" w:space="0"/>
            </w:tcBorders>
            <w:tcW w:w="783" w:type="dxa"/>
            <w:vAlign w:val="center"/>
            <w:textDirection w:val="lrTb"/>
            <w:noWrap w:val="false"/>
          </w:tcPr>
          <w:p>
            <w:pPr>
              <w:pStyle w:val="1598"/>
              <w:jc w:val="center"/>
              <w:rPr>
                <w:color w:val="000000"/>
                <w:sz w:val="20"/>
                <w:szCs w:val="20"/>
              </w:rPr>
            </w:pPr>
            <w:r>
              <w:rPr>
                <w:color w:val="000000"/>
                <w:sz w:val="20"/>
                <w:szCs w:val="20"/>
              </w:rPr>
              <w:t xml:space="preserve">1.1.1.19.</w:t>
            </w:r>
            <w:r>
              <w:rPr>
                <w:color w:val="000000"/>
                <w:sz w:val="20"/>
                <w:szCs w:val="20"/>
              </w:rPr>
            </w:r>
          </w:p>
        </w:tc>
        <w:tc>
          <w:tcPr>
            <w:tcBorders>
              <w:bottom w:val="single" w:color="000000" w:sz="4" w:space="0"/>
              <w:right w:val="single" w:color="000000" w:sz="4" w:space="0"/>
            </w:tcBorders>
            <w:tcW w:w="4806" w:type="dxa"/>
            <w:vAlign w:val="center"/>
            <w:textDirection w:val="lrTb"/>
            <w:noWrap w:val="false"/>
          </w:tcPr>
          <w:p>
            <w:pPr>
              <w:pStyle w:val="1598"/>
              <w:rPr>
                <w:color w:val="000000"/>
                <w:sz w:val="20"/>
                <w:szCs w:val="20"/>
              </w:rPr>
            </w:pPr>
            <w:r>
              <w:rPr>
                <w:color w:val="000000"/>
                <w:sz w:val="20"/>
                <w:szCs w:val="20"/>
              </w:rPr>
              <w:t xml:space="preserve">Капитальный ремонт инженерных сетей ТВС от  ж/д. Строителей 27 до ТК-5 ж/д Московская 19 г. п.Федоровский, Сургутский район</w:t>
            </w:r>
            <w:r>
              <w:rPr>
                <w:color w:val="000000"/>
                <w:sz w:val="20"/>
                <w:szCs w:val="20"/>
              </w:rPr>
            </w:r>
          </w:p>
        </w:tc>
        <w:tc>
          <w:tcPr>
            <w:tcBorders>
              <w:bottom w:val="single" w:color="000000" w:sz="4" w:space="0"/>
              <w:right w:val="single" w:color="000000" w:sz="4" w:space="0"/>
            </w:tcBorders>
            <w:tcW w:w="1010"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134" w:type="dxa"/>
            <w:vAlign w:val="center"/>
            <w:textDirection w:val="lrTb"/>
            <w:noWrap w:val="false"/>
          </w:tcPr>
          <w:p>
            <w:pPr>
              <w:pStyle w:val="1598"/>
              <w:jc w:val="center"/>
              <w:rPr>
                <w:color w:val="000000"/>
                <w:sz w:val="20"/>
                <w:szCs w:val="20"/>
              </w:rPr>
            </w:pPr>
            <w:r>
              <w:rPr>
                <w:color w:val="000000"/>
                <w:sz w:val="20"/>
                <w:szCs w:val="20"/>
              </w:rPr>
              <w:t xml:space="preserve">2030</w:t>
            </w:r>
            <w:r>
              <w:rPr>
                <w:color w:val="000000"/>
                <w:sz w:val="20"/>
                <w:szCs w:val="20"/>
              </w:rPr>
            </w:r>
          </w:p>
        </w:tc>
        <w:tc>
          <w:tcPr>
            <w:tcBorders>
              <w:bottom w:val="single" w:color="000000" w:sz="4" w:space="0"/>
              <w:right w:val="single" w:color="000000" w:sz="4" w:space="0"/>
            </w:tcBorders>
            <w:tcW w:w="1645" w:type="dxa"/>
            <w:vAlign w:val="center"/>
            <w:textDirection w:val="lrTb"/>
            <w:noWrap w:val="false"/>
          </w:tcPr>
          <w:p>
            <w:pPr>
              <w:pStyle w:val="1598"/>
              <w:jc w:val="center"/>
              <w:rPr>
                <w:color w:val="000000"/>
                <w:sz w:val="20"/>
                <w:szCs w:val="20"/>
              </w:rPr>
            </w:pPr>
            <w:r>
              <w:rPr>
                <w:color w:val="000000"/>
                <w:sz w:val="20"/>
                <w:szCs w:val="20"/>
              </w:rPr>
              <w:t xml:space="preserve">2030</w:t>
            </w:r>
            <w:r>
              <w:rPr>
                <w:color w:val="000000"/>
                <w:sz w:val="20"/>
                <w:szCs w:val="20"/>
              </w:rPr>
            </w:r>
          </w:p>
        </w:tc>
        <w:tc>
          <w:tcPr>
            <w:shd w:val="clear" w:color="auto" w:fill="ffffff"/>
            <w:tcBorders>
              <w:bottom w:val="single" w:color="000000" w:sz="4" w:space="0"/>
              <w:right w:val="single" w:color="000000" w:sz="4" w:space="0"/>
            </w:tcBorders>
            <w:tcW w:w="2524"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2522" w:type="dxa"/>
            <w:textDirection w:val="lrTb"/>
            <w:noWrap w:val="false"/>
          </w:tcPr>
          <w:p>
            <w:pPr>
              <w:pStyle w:val="1598"/>
              <w:rPr>
                <w:sz w:val="20"/>
                <w:szCs w:val="20"/>
              </w:rPr>
            </w:pPr>
            <w:r>
              <w:rPr>
                <w:sz w:val="20"/>
                <w:szCs w:val="20"/>
              </w:rPr>
              <w:t xml:space="preserve">Сокращение потерь воды при ее транспортировке</w:t>
            </w:r>
            <w:r>
              <w:rPr>
                <w:sz w:val="20"/>
                <w:szCs w:val="20"/>
              </w:rPr>
            </w:r>
          </w:p>
        </w:tc>
      </w:tr>
      <w:tr>
        <w:tblPrEx/>
        <w:trPr>
          <w:trHeight w:val="23"/>
        </w:trPr>
        <w:tc>
          <w:tcPr>
            <w:tcBorders>
              <w:left w:val="single" w:color="000000" w:sz="4" w:space="0"/>
              <w:bottom w:val="single" w:color="000000" w:sz="4" w:space="0"/>
              <w:right w:val="single" w:color="000000" w:sz="4" w:space="0"/>
            </w:tcBorders>
            <w:tcW w:w="783" w:type="dxa"/>
            <w:vAlign w:val="center"/>
            <w:textDirection w:val="lrTb"/>
            <w:noWrap w:val="false"/>
          </w:tcPr>
          <w:p>
            <w:pPr>
              <w:pStyle w:val="1598"/>
              <w:jc w:val="center"/>
              <w:rPr>
                <w:color w:val="000000"/>
                <w:sz w:val="20"/>
                <w:szCs w:val="20"/>
              </w:rPr>
            </w:pPr>
            <w:r>
              <w:rPr>
                <w:color w:val="000000"/>
                <w:sz w:val="20"/>
                <w:szCs w:val="20"/>
              </w:rPr>
              <w:t xml:space="preserve">1.1.1.20.</w:t>
            </w:r>
            <w:r>
              <w:rPr>
                <w:color w:val="000000"/>
                <w:sz w:val="20"/>
                <w:szCs w:val="20"/>
              </w:rPr>
            </w:r>
          </w:p>
        </w:tc>
        <w:tc>
          <w:tcPr>
            <w:tcBorders>
              <w:bottom w:val="single" w:color="000000" w:sz="4" w:space="0"/>
              <w:right w:val="single" w:color="000000" w:sz="4" w:space="0"/>
            </w:tcBorders>
            <w:tcW w:w="4806" w:type="dxa"/>
            <w:vAlign w:val="center"/>
            <w:textDirection w:val="lrTb"/>
            <w:noWrap w:val="false"/>
          </w:tcPr>
          <w:p>
            <w:pPr>
              <w:pStyle w:val="1598"/>
              <w:rPr>
                <w:color w:val="000000"/>
                <w:sz w:val="20"/>
                <w:szCs w:val="20"/>
              </w:rPr>
            </w:pPr>
            <w:r>
              <w:rPr>
                <w:color w:val="000000"/>
                <w:sz w:val="20"/>
                <w:szCs w:val="20"/>
              </w:rPr>
              <w:t xml:space="preserve">Капитальный ремонт инженерных сетей ТВС от ЦТП №7 в сторону ж/д Пионерная 67А г. п.Федоровский, Сургутский район</w:t>
            </w:r>
            <w:r>
              <w:rPr>
                <w:color w:val="000000"/>
                <w:sz w:val="20"/>
                <w:szCs w:val="20"/>
              </w:rPr>
            </w:r>
          </w:p>
        </w:tc>
        <w:tc>
          <w:tcPr>
            <w:tcBorders>
              <w:bottom w:val="single" w:color="000000" w:sz="4" w:space="0"/>
              <w:right w:val="single" w:color="000000" w:sz="4" w:space="0"/>
            </w:tcBorders>
            <w:tcW w:w="1010"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134" w:type="dxa"/>
            <w:vAlign w:val="center"/>
            <w:textDirection w:val="lrTb"/>
            <w:noWrap w:val="false"/>
          </w:tcPr>
          <w:p>
            <w:pPr>
              <w:pStyle w:val="1598"/>
              <w:jc w:val="center"/>
              <w:rPr>
                <w:color w:val="000000"/>
                <w:sz w:val="20"/>
                <w:szCs w:val="20"/>
              </w:rPr>
            </w:pPr>
            <w:r>
              <w:rPr>
                <w:color w:val="000000"/>
                <w:sz w:val="20"/>
                <w:szCs w:val="20"/>
              </w:rPr>
              <w:t xml:space="preserve">2032</w:t>
            </w:r>
            <w:r>
              <w:rPr>
                <w:color w:val="000000"/>
                <w:sz w:val="20"/>
                <w:szCs w:val="20"/>
              </w:rPr>
            </w:r>
          </w:p>
        </w:tc>
        <w:tc>
          <w:tcPr>
            <w:tcBorders>
              <w:bottom w:val="single" w:color="000000" w:sz="4" w:space="0"/>
              <w:right w:val="single" w:color="000000" w:sz="4" w:space="0"/>
            </w:tcBorders>
            <w:tcW w:w="1645" w:type="dxa"/>
            <w:vAlign w:val="center"/>
            <w:textDirection w:val="lrTb"/>
            <w:noWrap w:val="false"/>
          </w:tcPr>
          <w:p>
            <w:pPr>
              <w:pStyle w:val="1598"/>
              <w:jc w:val="center"/>
              <w:rPr>
                <w:color w:val="000000"/>
                <w:sz w:val="20"/>
                <w:szCs w:val="20"/>
              </w:rPr>
            </w:pPr>
            <w:r>
              <w:rPr>
                <w:color w:val="000000"/>
                <w:sz w:val="20"/>
                <w:szCs w:val="20"/>
              </w:rPr>
              <w:t xml:space="preserve">2032</w:t>
            </w:r>
            <w:r>
              <w:rPr>
                <w:color w:val="000000"/>
                <w:sz w:val="20"/>
                <w:szCs w:val="20"/>
              </w:rPr>
            </w:r>
          </w:p>
        </w:tc>
        <w:tc>
          <w:tcPr>
            <w:shd w:val="clear" w:color="auto" w:fill="ffffff"/>
            <w:tcBorders>
              <w:bottom w:val="single" w:color="000000" w:sz="4" w:space="0"/>
              <w:right w:val="single" w:color="000000" w:sz="4" w:space="0"/>
            </w:tcBorders>
            <w:tcW w:w="2524"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2522" w:type="dxa"/>
            <w:textDirection w:val="lrTb"/>
            <w:noWrap w:val="false"/>
          </w:tcPr>
          <w:p>
            <w:pPr>
              <w:pStyle w:val="1598"/>
              <w:rPr>
                <w:sz w:val="20"/>
                <w:szCs w:val="20"/>
              </w:rPr>
            </w:pPr>
            <w:r>
              <w:rPr>
                <w:sz w:val="20"/>
                <w:szCs w:val="20"/>
              </w:rPr>
              <w:t xml:space="preserve">Сокращение потерь воды при ее транспортировке</w:t>
            </w:r>
            <w:r>
              <w:rPr>
                <w:sz w:val="20"/>
                <w:szCs w:val="20"/>
              </w:rPr>
            </w:r>
          </w:p>
        </w:tc>
      </w:tr>
      <w:tr>
        <w:tblPrEx/>
        <w:trPr>
          <w:trHeight w:val="23"/>
        </w:trPr>
        <w:tc>
          <w:tcPr>
            <w:tcBorders>
              <w:left w:val="single" w:color="000000" w:sz="4" w:space="0"/>
              <w:bottom w:val="single" w:color="000000" w:sz="4" w:space="0"/>
              <w:right w:val="single" w:color="000000" w:sz="4" w:space="0"/>
            </w:tcBorders>
            <w:tcW w:w="783" w:type="dxa"/>
            <w:vAlign w:val="center"/>
            <w:textDirection w:val="lrTb"/>
            <w:noWrap w:val="false"/>
          </w:tcPr>
          <w:p>
            <w:pPr>
              <w:pStyle w:val="1598"/>
              <w:rPr>
                <w:color w:val="000000"/>
                <w:sz w:val="20"/>
                <w:szCs w:val="20"/>
              </w:rPr>
            </w:pPr>
            <w:r>
              <w:rPr>
                <w:color w:val="000000"/>
                <w:sz w:val="20"/>
                <w:szCs w:val="20"/>
              </w:rPr>
              <w:t xml:space="preserve">1.1.2.</w:t>
            </w:r>
            <w:r>
              <w:rPr>
                <w:color w:val="000000"/>
                <w:sz w:val="20"/>
                <w:szCs w:val="20"/>
              </w:rPr>
            </w:r>
          </w:p>
        </w:tc>
        <w:tc>
          <w:tcPr>
            <w:gridSpan w:val="5"/>
            <w:tcBorders>
              <w:bottom w:val="single" w:color="000000" w:sz="4" w:space="0"/>
              <w:right w:val="single" w:color="000000" w:sz="4" w:space="0"/>
            </w:tcBorders>
            <w:tcW w:w="11119" w:type="dxa"/>
            <w:vAlign w:val="center"/>
            <w:textDirection w:val="lrTb"/>
            <w:noWrap w:val="false"/>
          </w:tcPr>
          <w:p>
            <w:pPr>
              <w:pStyle w:val="1598"/>
              <w:rPr>
                <w:color w:val="000000"/>
                <w:sz w:val="20"/>
                <w:szCs w:val="20"/>
              </w:rPr>
            </w:pPr>
            <w:r>
              <w:rPr>
                <w:b/>
                <w:color w:val="000000"/>
                <w:sz w:val="20"/>
                <w:szCs w:val="20"/>
              </w:rPr>
              <w:t xml:space="preserve">Модернизация или реконструкция существующих объектов централизованных систем водоснабжения (за исключением сетей водоснабжения)</w:t>
            </w:r>
            <w:r>
              <w:rPr>
                <w:color w:val="000000"/>
                <w:sz w:val="20"/>
                <w:szCs w:val="20"/>
              </w:rPr>
            </w:r>
          </w:p>
        </w:tc>
        <w:tc>
          <w:tcPr>
            <w:tcBorders>
              <w:bottom w:val="single" w:color="000000" w:sz="4" w:space="0"/>
              <w:right w:val="single" w:color="000000" w:sz="4" w:space="0"/>
            </w:tcBorders>
            <w:tcMar>
              <w:left w:w="108" w:type="dxa"/>
              <w:right w:w="108" w:type="dxa"/>
            </w:tcMar>
            <w:tcW w:w="2522" w:type="dxa"/>
            <w:vAlign w:val="center"/>
            <w:textDirection w:val="lrTb"/>
            <w:noWrap w:val="false"/>
          </w:tcPr>
          <w:p>
            <w:pPr>
              <w:pStyle w:val="1598"/>
              <w:rPr>
                <w:b/>
                <w:color w:val="000000"/>
                <w:sz w:val="20"/>
                <w:szCs w:val="20"/>
              </w:rPr>
            </w:pPr>
            <w:r>
              <w:rPr>
                <w:b/>
                <w:color w:val="000000"/>
                <w:sz w:val="20"/>
                <w:szCs w:val="20"/>
              </w:rPr>
            </w:r>
            <w:r>
              <w:rPr>
                <w:b/>
                <w:color w:val="000000"/>
                <w:sz w:val="20"/>
                <w:szCs w:val="20"/>
              </w:rPr>
            </w:r>
          </w:p>
        </w:tc>
      </w:tr>
      <w:tr>
        <w:tblPrEx/>
        <w:trPr>
          <w:trHeight w:val="23"/>
        </w:trPr>
        <w:tc>
          <w:tcPr>
            <w:tcBorders>
              <w:left w:val="single" w:color="000000" w:sz="4" w:space="0"/>
              <w:bottom w:val="single" w:color="000000" w:sz="4" w:space="0"/>
              <w:right w:val="single" w:color="000000" w:sz="4" w:space="0"/>
            </w:tcBorders>
            <w:tcW w:w="783" w:type="dxa"/>
            <w:vAlign w:val="center"/>
            <w:textDirection w:val="lrTb"/>
            <w:noWrap w:val="false"/>
          </w:tcPr>
          <w:p>
            <w:pPr>
              <w:pStyle w:val="1598"/>
              <w:jc w:val="center"/>
              <w:rPr>
                <w:color w:val="000000"/>
                <w:sz w:val="20"/>
                <w:szCs w:val="20"/>
              </w:rPr>
            </w:pPr>
            <w:r>
              <w:rPr>
                <w:color w:val="000000"/>
                <w:sz w:val="20"/>
                <w:szCs w:val="20"/>
              </w:rPr>
              <w:t xml:space="preserve">1.1.2.1.</w:t>
            </w:r>
            <w:r>
              <w:rPr>
                <w:color w:val="000000"/>
                <w:sz w:val="20"/>
                <w:szCs w:val="20"/>
              </w:rPr>
            </w:r>
          </w:p>
        </w:tc>
        <w:tc>
          <w:tcPr>
            <w:tcBorders>
              <w:bottom w:val="single" w:color="000000" w:sz="4" w:space="0"/>
              <w:right w:val="single" w:color="000000" w:sz="4" w:space="0"/>
            </w:tcBorders>
            <w:tcW w:w="4806" w:type="dxa"/>
            <w:vAlign w:val="center"/>
            <w:textDirection w:val="lrTb"/>
            <w:noWrap w:val="false"/>
          </w:tcPr>
          <w:p>
            <w:pPr>
              <w:pStyle w:val="1598"/>
              <w:rPr>
                <w:color w:val="000000"/>
                <w:sz w:val="20"/>
                <w:szCs w:val="20"/>
              </w:rPr>
            </w:pPr>
            <w:r>
              <w:rPr>
                <w:color w:val="000000"/>
                <w:sz w:val="20"/>
                <w:szCs w:val="20"/>
              </w:rPr>
              <w:t xml:space="preserve">Модернизация артезианской скважины №13 ВОС-16 000 м3/сут. г.п. Федоровский, Сургутский район</w:t>
            </w:r>
            <w:r>
              <w:rPr>
                <w:color w:val="000000"/>
                <w:sz w:val="20"/>
                <w:szCs w:val="20"/>
              </w:rPr>
            </w:r>
          </w:p>
        </w:tc>
        <w:tc>
          <w:tcPr>
            <w:tcBorders>
              <w:bottom w:val="single" w:color="000000" w:sz="4" w:space="0"/>
              <w:right w:val="single" w:color="000000" w:sz="4" w:space="0"/>
            </w:tcBorders>
            <w:tcW w:w="1010"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134" w:type="dxa"/>
            <w:vAlign w:val="center"/>
            <w:textDirection w:val="lrTb"/>
            <w:noWrap w:val="false"/>
          </w:tcPr>
          <w:p>
            <w:pPr>
              <w:pStyle w:val="1598"/>
              <w:jc w:val="center"/>
              <w:rPr>
                <w:color w:val="000000"/>
                <w:sz w:val="20"/>
                <w:szCs w:val="20"/>
              </w:rPr>
            </w:pPr>
            <w:r>
              <w:rPr>
                <w:color w:val="000000"/>
                <w:sz w:val="20"/>
                <w:szCs w:val="20"/>
              </w:rPr>
              <w:t xml:space="preserve">2025</w:t>
            </w:r>
            <w:r>
              <w:rPr>
                <w:color w:val="000000"/>
                <w:sz w:val="20"/>
                <w:szCs w:val="20"/>
              </w:rPr>
            </w:r>
          </w:p>
        </w:tc>
        <w:tc>
          <w:tcPr>
            <w:tcBorders>
              <w:bottom w:val="single" w:color="000000" w:sz="4" w:space="0"/>
              <w:right w:val="single" w:color="000000" w:sz="4" w:space="0"/>
            </w:tcBorders>
            <w:tcW w:w="1645" w:type="dxa"/>
            <w:vAlign w:val="center"/>
            <w:textDirection w:val="lrTb"/>
            <w:noWrap w:val="false"/>
          </w:tcPr>
          <w:p>
            <w:pPr>
              <w:pStyle w:val="1598"/>
              <w:jc w:val="center"/>
              <w:rPr>
                <w:color w:val="000000"/>
                <w:sz w:val="20"/>
                <w:szCs w:val="20"/>
              </w:rPr>
            </w:pPr>
            <w:r>
              <w:rPr>
                <w:color w:val="000000"/>
                <w:sz w:val="20"/>
                <w:szCs w:val="20"/>
              </w:rPr>
              <w:t xml:space="preserve">2028</w:t>
            </w:r>
            <w:r>
              <w:rPr>
                <w:color w:val="000000"/>
                <w:sz w:val="20"/>
                <w:szCs w:val="20"/>
              </w:rPr>
            </w:r>
          </w:p>
        </w:tc>
        <w:tc>
          <w:tcPr>
            <w:shd w:val="clear" w:color="auto" w:fill="ffffff"/>
            <w:tcBorders>
              <w:bottom w:val="single" w:color="000000" w:sz="4" w:space="0"/>
              <w:right w:val="single" w:color="000000" w:sz="4" w:space="0"/>
            </w:tcBorders>
            <w:tcW w:w="2524" w:type="dxa"/>
            <w:vAlign w:val="center"/>
            <w:textDirection w:val="lrTb"/>
            <w:noWrap w:val="false"/>
          </w:tcPr>
          <w:p>
            <w:pPr>
              <w:pStyle w:val="1598"/>
              <w:rPr>
                <w:color w:val="000000"/>
                <w:sz w:val="20"/>
                <w:szCs w:val="20"/>
              </w:rPr>
            </w:pPr>
            <w:r>
              <w:rPr>
                <w:color w:val="000000"/>
                <w:sz w:val="20"/>
                <w:szCs w:val="20"/>
              </w:rPr>
              <w:t xml:space="preserve">собственные средства предприятия, местный бюджет</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2522" w:type="dxa"/>
            <w:vAlign w:val="center"/>
            <w:textDirection w:val="lrTb"/>
            <w:noWrap w:val="false"/>
          </w:tcPr>
          <w:p>
            <w:pPr>
              <w:pStyle w:val="1598"/>
              <w:rPr>
                <w:color w:val="000000"/>
                <w:sz w:val="20"/>
                <w:szCs w:val="20"/>
              </w:rPr>
            </w:pPr>
            <w:r>
              <w:rPr>
                <w:color w:val="000000"/>
                <w:sz w:val="20"/>
                <w:szCs w:val="20"/>
              </w:rPr>
              <w:t xml:space="preserve">Обеспечение подачи абонентам требуемого объема горячего и холодного водоснабжения установленного качества</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83" w:type="dxa"/>
            <w:vAlign w:val="center"/>
            <w:textDirection w:val="lrTb"/>
            <w:noWrap w:val="false"/>
          </w:tcPr>
          <w:p>
            <w:pPr>
              <w:pStyle w:val="1598"/>
              <w:jc w:val="center"/>
              <w:rPr>
                <w:color w:val="000000"/>
                <w:sz w:val="20"/>
                <w:szCs w:val="20"/>
              </w:rPr>
            </w:pPr>
            <w:r>
              <w:rPr>
                <w:color w:val="000000"/>
                <w:sz w:val="20"/>
                <w:szCs w:val="20"/>
              </w:rPr>
              <w:t xml:space="preserve">1.1.2.2.</w:t>
            </w:r>
            <w:r>
              <w:rPr>
                <w:color w:val="000000"/>
                <w:sz w:val="20"/>
                <w:szCs w:val="20"/>
              </w:rPr>
            </w:r>
          </w:p>
        </w:tc>
        <w:tc>
          <w:tcPr>
            <w:tcBorders>
              <w:bottom w:val="single" w:color="000000" w:sz="4" w:space="0"/>
              <w:right w:val="single" w:color="000000" w:sz="4" w:space="0"/>
            </w:tcBorders>
            <w:tcW w:w="4806" w:type="dxa"/>
            <w:vAlign w:val="center"/>
            <w:textDirection w:val="lrTb"/>
            <w:noWrap w:val="false"/>
          </w:tcPr>
          <w:p>
            <w:pPr>
              <w:pStyle w:val="1598"/>
              <w:rPr>
                <w:color w:val="000000"/>
                <w:sz w:val="20"/>
                <w:szCs w:val="20"/>
              </w:rPr>
            </w:pPr>
            <w:r>
              <w:rPr>
                <w:color w:val="000000"/>
                <w:sz w:val="20"/>
                <w:szCs w:val="20"/>
              </w:rPr>
              <w:t xml:space="preserve">Капитальный ремонт артезианской скважины №6 ВОС-16 000 м3/сут. г.п. Федоровский, Сургутский район</w:t>
            </w:r>
            <w:r>
              <w:rPr>
                <w:color w:val="000000"/>
                <w:sz w:val="20"/>
                <w:szCs w:val="20"/>
              </w:rPr>
            </w:r>
          </w:p>
        </w:tc>
        <w:tc>
          <w:tcPr>
            <w:tcBorders>
              <w:bottom w:val="single" w:color="000000" w:sz="4" w:space="0"/>
              <w:right w:val="single" w:color="000000" w:sz="4" w:space="0"/>
            </w:tcBorders>
            <w:tcW w:w="1010"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134"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tcBorders>
              <w:bottom w:val="single" w:color="000000" w:sz="4" w:space="0"/>
              <w:right w:val="single" w:color="000000" w:sz="4" w:space="0"/>
            </w:tcBorders>
            <w:tcW w:w="1645" w:type="dxa"/>
            <w:vAlign w:val="center"/>
            <w:textDirection w:val="lrTb"/>
            <w:noWrap w:val="false"/>
          </w:tcPr>
          <w:p>
            <w:pPr>
              <w:pStyle w:val="1598"/>
              <w:jc w:val="center"/>
              <w:rPr>
                <w:color w:val="000000"/>
                <w:sz w:val="20"/>
                <w:szCs w:val="20"/>
              </w:rPr>
            </w:pPr>
            <w:r>
              <w:rPr>
                <w:color w:val="000000"/>
                <w:sz w:val="20"/>
                <w:szCs w:val="20"/>
              </w:rPr>
              <w:t xml:space="preserve">2028</w:t>
            </w:r>
            <w:r>
              <w:rPr>
                <w:color w:val="000000"/>
                <w:sz w:val="20"/>
                <w:szCs w:val="20"/>
              </w:rPr>
            </w:r>
          </w:p>
        </w:tc>
        <w:tc>
          <w:tcPr>
            <w:shd w:val="clear" w:color="auto" w:fill="ffffff"/>
            <w:tcBorders>
              <w:bottom w:val="single" w:color="000000" w:sz="4" w:space="0"/>
              <w:right w:val="single" w:color="000000" w:sz="4" w:space="0"/>
            </w:tcBorders>
            <w:tcW w:w="2524" w:type="dxa"/>
            <w:vAlign w:val="center"/>
            <w:textDirection w:val="lrTb"/>
            <w:noWrap w:val="false"/>
          </w:tcPr>
          <w:p>
            <w:pPr>
              <w:pStyle w:val="1598"/>
              <w:rPr>
                <w:color w:val="000000"/>
                <w:sz w:val="20"/>
                <w:szCs w:val="20"/>
              </w:rPr>
            </w:pPr>
            <w:r>
              <w:rPr>
                <w:color w:val="000000"/>
                <w:sz w:val="20"/>
                <w:szCs w:val="20"/>
              </w:rPr>
              <w:t xml:space="preserve">Бюджет района, бюджет г.п. Федоровский</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2522" w:type="dxa"/>
            <w:vAlign w:val="center"/>
            <w:textDirection w:val="lrTb"/>
            <w:noWrap w:val="false"/>
          </w:tcPr>
          <w:p>
            <w:pPr>
              <w:pStyle w:val="1598"/>
              <w:rPr>
                <w:color w:val="000000"/>
                <w:sz w:val="20"/>
                <w:szCs w:val="20"/>
              </w:rPr>
            </w:pPr>
            <w:r>
              <w:rPr>
                <w:color w:val="000000"/>
                <w:sz w:val="20"/>
                <w:szCs w:val="20"/>
              </w:rPr>
              <w:t xml:space="preserve">Обеспечение подачи абонентам требуемого объема горячего и холодного водоснабжения установленного качества</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83" w:type="dxa"/>
            <w:vAlign w:val="center"/>
            <w:textDirection w:val="lrTb"/>
            <w:noWrap w:val="false"/>
          </w:tcPr>
          <w:p>
            <w:pPr>
              <w:pStyle w:val="1598"/>
              <w:jc w:val="center"/>
              <w:rPr>
                <w:color w:val="000000"/>
                <w:sz w:val="20"/>
                <w:szCs w:val="20"/>
              </w:rPr>
            </w:pPr>
            <w:r>
              <w:rPr>
                <w:color w:val="000000"/>
                <w:sz w:val="20"/>
                <w:szCs w:val="20"/>
              </w:rPr>
              <w:t xml:space="preserve">1.1.2.3.</w:t>
            </w:r>
            <w:r>
              <w:rPr>
                <w:color w:val="000000"/>
                <w:sz w:val="20"/>
                <w:szCs w:val="20"/>
              </w:rPr>
            </w:r>
          </w:p>
        </w:tc>
        <w:tc>
          <w:tcPr>
            <w:tcBorders>
              <w:bottom w:val="single" w:color="000000" w:sz="4" w:space="0"/>
              <w:right w:val="single" w:color="000000" w:sz="4" w:space="0"/>
            </w:tcBorders>
            <w:tcW w:w="4806" w:type="dxa"/>
            <w:vAlign w:val="center"/>
            <w:textDirection w:val="lrTb"/>
            <w:noWrap w:val="false"/>
          </w:tcPr>
          <w:p>
            <w:pPr>
              <w:pStyle w:val="1598"/>
              <w:rPr>
                <w:color w:val="000000"/>
                <w:sz w:val="20"/>
                <w:szCs w:val="20"/>
              </w:rPr>
            </w:pPr>
            <w:r>
              <w:rPr>
                <w:color w:val="000000"/>
                <w:sz w:val="20"/>
                <w:szCs w:val="20"/>
              </w:rPr>
              <w:t xml:space="preserve">Капитальный ремонт артезианской скважины №8 ВОС-16 000 м3/сут. г.п. Федоровский, Сургутский район</w:t>
            </w:r>
            <w:r>
              <w:rPr>
                <w:color w:val="000000"/>
                <w:sz w:val="20"/>
                <w:szCs w:val="20"/>
              </w:rPr>
            </w:r>
          </w:p>
        </w:tc>
        <w:tc>
          <w:tcPr>
            <w:tcBorders>
              <w:bottom w:val="single" w:color="000000" w:sz="4" w:space="0"/>
              <w:right w:val="single" w:color="000000" w:sz="4" w:space="0"/>
            </w:tcBorders>
            <w:tcW w:w="1010"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134"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tcBorders>
              <w:bottom w:val="single" w:color="000000" w:sz="4" w:space="0"/>
              <w:right w:val="single" w:color="000000" w:sz="4" w:space="0"/>
            </w:tcBorders>
            <w:tcW w:w="1645"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shd w:val="clear" w:color="auto" w:fill="ffffff"/>
            <w:tcBorders>
              <w:bottom w:val="single" w:color="000000" w:sz="4" w:space="0"/>
              <w:right w:val="single" w:color="000000" w:sz="4" w:space="0"/>
            </w:tcBorders>
            <w:tcW w:w="2524" w:type="dxa"/>
            <w:vAlign w:val="center"/>
            <w:textDirection w:val="lrTb"/>
            <w:noWrap w:val="false"/>
          </w:tcPr>
          <w:p>
            <w:pPr>
              <w:pStyle w:val="1598"/>
              <w:rPr>
                <w:color w:val="000000"/>
                <w:sz w:val="20"/>
                <w:szCs w:val="20"/>
              </w:rPr>
            </w:pPr>
            <w:r>
              <w:rPr>
                <w:color w:val="000000"/>
                <w:sz w:val="20"/>
                <w:szCs w:val="20"/>
              </w:rPr>
              <w:t xml:space="preserve">Бюджет района, бюджет г.п. Федоровский</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2522" w:type="dxa"/>
            <w:vAlign w:val="center"/>
            <w:textDirection w:val="lrTb"/>
            <w:noWrap w:val="false"/>
          </w:tcPr>
          <w:p>
            <w:pPr>
              <w:pStyle w:val="1598"/>
              <w:rPr>
                <w:color w:val="000000"/>
                <w:sz w:val="20"/>
                <w:szCs w:val="20"/>
              </w:rPr>
            </w:pPr>
            <w:r>
              <w:rPr>
                <w:color w:val="000000"/>
                <w:sz w:val="20"/>
                <w:szCs w:val="20"/>
              </w:rPr>
              <w:t xml:space="preserve">Обеспечение подачи абонентам требуемого объема горячего и холодного водоснабжения установленного качества</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83" w:type="dxa"/>
            <w:vAlign w:val="center"/>
            <w:textDirection w:val="lrTb"/>
            <w:noWrap w:val="false"/>
          </w:tcPr>
          <w:p>
            <w:pPr>
              <w:pStyle w:val="1598"/>
              <w:jc w:val="center"/>
              <w:rPr>
                <w:color w:val="000000"/>
                <w:sz w:val="20"/>
                <w:szCs w:val="20"/>
              </w:rPr>
            </w:pPr>
            <w:r>
              <w:rPr>
                <w:color w:val="000000"/>
                <w:sz w:val="20"/>
                <w:szCs w:val="20"/>
              </w:rPr>
              <w:t xml:space="preserve">1.1.2.4.</w:t>
            </w:r>
            <w:r>
              <w:rPr>
                <w:color w:val="000000"/>
                <w:sz w:val="20"/>
                <w:szCs w:val="20"/>
              </w:rPr>
            </w:r>
          </w:p>
        </w:tc>
        <w:tc>
          <w:tcPr>
            <w:tcBorders>
              <w:bottom w:val="single" w:color="000000" w:sz="4" w:space="0"/>
              <w:right w:val="single" w:color="000000" w:sz="4" w:space="0"/>
            </w:tcBorders>
            <w:tcW w:w="4806" w:type="dxa"/>
            <w:vAlign w:val="center"/>
            <w:textDirection w:val="lrTb"/>
            <w:noWrap w:val="false"/>
          </w:tcPr>
          <w:p>
            <w:pPr>
              <w:pStyle w:val="1598"/>
              <w:rPr>
                <w:color w:val="000000"/>
                <w:sz w:val="20"/>
                <w:szCs w:val="20"/>
              </w:rPr>
            </w:pPr>
            <w:r>
              <w:rPr>
                <w:color w:val="000000"/>
                <w:sz w:val="20"/>
                <w:szCs w:val="20"/>
              </w:rPr>
              <w:t xml:space="preserve">Капитальный ремонт артезианской скважины №12 ВОС-16 000 м3/сут. г.п. Федоровский, Сургутский район</w:t>
            </w:r>
            <w:r>
              <w:rPr>
                <w:color w:val="000000"/>
                <w:sz w:val="20"/>
                <w:szCs w:val="20"/>
              </w:rPr>
            </w:r>
          </w:p>
        </w:tc>
        <w:tc>
          <w:tcPr>
            <w:tcBorders>
              <w:bottom w:val="single" w:color="000000" w:sz="4" w:space="0"/>
              <w:right w:val="single" w:color="000000" w:sz="4" w:space="0"/>
            </w:tcBorders>
            <w:tcW w:w="1010"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134"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tcBorders>
              <w:bottom w:val="single" w:color="000000" w:sz="4" w:space="0"/>
              <w:right w:val="single" w:color="000000" w:sz="4" w:space="0"/>
            </w:tcBorders>
            <w:tcW w:w="1645"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shd w:val="clear" w:color="auto" w:fill="ffffff"/>
            <w:tcBorders>
              <w:bottom w:val="single" w:color="000000" w:sz="4" w:space="0"/>
              <w:right w:val="single" w:color="000000" w:sz="4" w:space="0"/>
            </w:tcBorders>
            <w:tcW w:w="2524" w:type="dxa"/>
            <w:vAlign w:val="center"/>
            <w:textDirection w:val="lrTb"/>
            <w:noWrap w:val="false"/>
          </w:tcPr>
          <w:p>
            <w:pPr>
              <w:pStyle w:val="1598"/>
              <w:rPr>
                <w:color w:val="000000"/>
                <w:sz w:val="20"/>
                <w:szCs w:val="20"/>
              </w:rPr>
            </w:pPr>
            <w:r>
              <w:rPr>
                <w:color w:val="000000"/>
                <w:sz w:val="20"/>
                <w:szCs w:val="20"/>
              </w:rPr>
              <w:t xml:space="preserve">Бюджет района, бюджет г.п. Федоровский</w:t>
            </w:r>
            <w:r>
              <w:rPr>
                <w:color w:val="000000"/>
                <w:sz w:val="20"/>
                <w:szCs w:val="20"/>
              </w:rPr>
            </w:r>
          </w:p>
        </w:tc>
        <w:tc>
          <w:tcPr>
            <w:shd w:val="clear" w:color="auto" w:fill="ffffff"/>
            <w:tcBorders>
              <w:bottom w:val="single" w:color="000000" w:sz="4" w:space="0"/>
              <w:right w:val="single" w:color="000000" w:sz="4" w:space="0"/>
            </w:tcBorders>
            <w:tcMar>
              <w:left w:w="108" w:type="dxa"/>
              <w:right w:w="108" w:type="dxa"/>
            </w:tcMar>
            <w:tcW w:w="2522" w:type="dxa"/>
            <w:vAlign w:val="center"/>
            <w:textDirection w:val="lrTb"/>
            <w:noWrap w:val="false"/>
          </w:tcPr>
          <w:p>
            <w:pPr>
              <w:pStyle w:val="1598"/>
              <w:rPr>
                <w:color w:val="000000"/>
                <w:sz w:val="20"/>
                <w:szCs w:val="20"/>
              </w:rPr>
            </w:pPr>
            <w:r>
              <w:rPr>
                <w:color w:val="000000"/>
                <w:sz w:val="20"/>
                <w:szCs w:val="20"/>
              </w:rPr>
              <w:t xml:space="preserve">Обеспечение подачи абонентам требуемого объема горячего и холодного водоснабжения установленного качества</w:t>
            </w:r>
            <w:r>
              <w:rPr>
                <w:color w:val="000000"/>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783" w:type="dxa"/>
            <w:vAlign w:val="center"/>
            <w:textDirection w:val="lrTb"/>
            <w:noWrap w:val="false"/>
          </w:tcPr>
          <w:p>
            <w:pPr>
              <w:pStyle w:val="1598"/>
              <w:jc w:val="center"/>
              <w:rPr>
                <w:color w:val="000000"/>
                <w:sz w:val="20"/>
                <w:szCs w:val="20"/>
              </w:rPr>
            </w:pPr>
            <w:r>
              <w:rPr>
                <w:color w:val="000000"/>
                <w:sz w:val="20"/>
                <w:szCs w:val="20"/>
              </w:rPr>
              <w:t xml:space="preserve">1.2.</w:t>
            </w:r>
            <w:r>
              <w:rPr>
                <w:color w:val="000000"/>
                <w:sz w:val="20"/>
                <w:szCs w:val="20"/>
              </w:rPr>
            </w:r>
          </w:p>
        </w:tc>
        <w:tc>
          <w:tcPr>
            <w:gridSpan w:val="5"/>
            <w:tcBorders>
              <w:top w:val="single" w:color="000000" w:sz="4" w:space="0"/>
              <w:bottom w:val="single" w:color="000000" w:sz="4" w:space="0"/>
              <w:right w:val="single" w:color="000000" w:sz="4" w:space="0"/>
            </w:tcBorders>
            <w:tcW w:w="11119" w:type="dxa"/>
            <w:vAlign w:val="center"/>
            <w:textDirection w:val="lrTb"/>
            <w:noWrap w:val="false"/>
          </w:tcPr>
          <w:p>
            <w:pPr>
              <w:pStyle w:val="1598"/>
              <w:rPr>
                <w:color w:val="000000"/>
                <w:sz w:val="20"/>
                <w:szCs w:val="20"/>
              </w:rPr>
            </w:pPr>
            <w:r>
              <w:rPr>
                <w:b/>
                <w:color w:val="000000"/>
                <w:sz w:val="20"/>
                <w:szCs w:val="20"/>
              </w:rPr>
              <w:t xml:space="preserve">Строительство новых сетей водоснабжения</w:t>
            </w:r>
            <w:r>
              <w:rPr>
                <w:color w:val="000000"/>
                <w:sz w:val="20"/>
                <w:szCs w:val="20"/>
              </w:rPr>
            </w:r>
          </w:p>
        </w:tc>
        <w:tc>
          <w:tcPr>
            <w:tcBorders>
              <w:top w:val="single" w:color="000000" w:sz="4" w:space="0"/>
              <w:bottom w:val="single" w:color="000000" w:sz="4" w:space="0"/>
              <w:right w:val="single" w:color="000000" w:sz="4" w:space="0"/>
            </w:tcBorders>
            <w:tcMar>
              <w:left w:w="108" w:type="dxa"/>
              <w:right w:w="108" w:type="dxa"/>
            </w:tcMar>
            <w:tcW w:w="2522" w:type="dxa"/>
            <w:vAlign w:val="center"/>
            <w:textDirection w:val="lrTb"/>
            <w:noWrap w:val="false"/>
          </w:tcPr>
          <w:p>
            <w:pPr>
              <w:pStyle w:val="1598"/>
              <w:rPr>
                <w:b/>
                <w:color w:val="000000"/>
                <w:sz w:val="20"/>
                <w:szCs w:val="20"/>
              </w:rPr>
            </w:pPr>
            <w:r>
              <w:rPr>
                <w:b/>
                <w:color w:val="000000"/>
                <w:sz w:val="20"/>
                <w:szCs w:val="20"/>
              </w:rPr>
            </w:r>
            <w:r>
              <w:rPr>
                <w:b/>
                <w:color w:val="000000"/>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783" w:type="dxa"/>
            <w:vAlign w:val="center"/>
            <w:textDirection w:val="lrTb"/>
            <w:noWrap w:val="false"/>
          </w:tcPr>
          <w:p>
            <w:pPr>
              <w:pStyle w:val="1598"/>
              <w:jc w:val="center"/>
              <w:rPr>
                <w:color w:val="000000"/>
                <w:sz w:val="20"/>
                <w:szCs w:val="20"/>
              </w:rPr>
            </w:pPr>
            <w:r>
              <w:rPr>
                <w:color w:val="000000"/>
                <w:sz w:val="20"/>
                <w:szCs w:val="20"/>
              </w:rPr>
              <w:t xml:space="preserve">1.2.1.</w:t>
            </w:r>
            <w:r>
              <w:rPr>
                <w:color w:val="000000"/>
                <w:sz w:val="20"/>
                <w:szCs w:val="20"/>
              </w:rPr>
            </w:r>
          </w:p>
        </w:tc>
        <w:tc>
          <w:tcPr>
            <w:tcBorders>
              <w:top w:val="single" w:color="000000" w:sz="4" w:space="0"/>
              <w:bottom w:val="single" w:color="000000" w:sz="4" w:space="0"/>
              <w:right w:val="single" w:color="000000" w:sz="4" w:space="0"/>
            </w:tcBorders>
            <w:tcW w:w="4806" w:type="dxa"/>
            <w:vAlign w:val="center"/>
            <w:textDirection w:val="lrTb"/>
            <w:noWrap w:val="false"/>
          </w:tcPr>
          <w:p>
            <w:pPr>
              <w:pStyle w:val="1598"/>
              <w:rPr>
                <w:color w:val="000000"/>
                <w:sz w:val="20"/>
                <w:szCs w:val="20"/>
              </w:rPr>
            </w:pPr>
            <w:r>
              <w:rPr>
                <w:color w:val="000000"/>
                <w:sz w:val="20"/>
                <w:szCs w:val="20"/>
              </w:rPr>
              <w:t xml:space="preserve">Проектирование и строительство участков системы водоснабжения для подключения зон капитального строительства</w:t>
            </w:r>
            <w:r>
              <w:rPr>
                <w:color w:val="000000"/>
                <w:sz w:val="20"/>
                <w:szCs w:val="20"/>
              </w:rPr>
            </w:r>
          </w:p>
        </w:tc>
        <w:tc>
          <w:tcPr>
            <w:tcBorders>
              <w:top w:val="single" w:color="000000" w:sz="4" w:space="0"/>
              <w:bottom w:val="single" w:color="000000" w:sz="4" w:space="0"/>
              <w:right w:val="single" w:color="000000" w:sz="4" w:space="0"/>
            </w:tcBorders>
            <w:tcW w:w="1010" w:type="dxa"/>
            <w:vAlign w:val="center"/>
            <w:textDirection w:val="lrTb"/>
            <w:noWrap w:val="false"/>
          </w:tcPr>
          <w:p>
            <w:pPr>
              <w:pStyle w:val="1598"/>
              <w:jc w:val="center"/>
              <w:rPr>
                <w:color w:val="000000"/>
                <w:sz w:val="20"/>
                <w:szCs w:val="20"/>
              </w:rPr>
            </w:pPr>
            <w:r>
              <w:rPr>
                <w:color w:val="000000"/>
                <w:sz w:val="20"/>
                <w:szCs w:val="20"/>
              </w:rPr>
              <w:t xml:space="preserve">ПСД/СМР</w:t>
            </w:r>
            <w:r>
              <w:rPr>
                <w:color w:val="000000"/>
                <w:sz w:val="20"/>
                <w:szCs w:val="20"/>
              </w:rPr>
            </w:r>
          </w:p>
        </w:tc>
        <w:tc>
          <w:tcPr>
            <w:tcBorders>
              <w:top w:val="single" w:color="000000" w:sz="4" w:space="0"/>
              <w:bottom w:val="single" w:color="000000" w:sz="4" w:space="0"/>
              <w:right w:val="single" w:color="000000" w:sz="4" w:space="0"/>
            </w:tcBorders>
            <w:tcW w:w="1134" w:type="dxa"/>
            <w:vAlign w:val="center"/>
            <w:textDirection w:val="lrTb"/>
            <w:noWrap w:val="false"/>
          </w:tcPr>
          <w:p>
            <w:pPr>
              <w:pStyle w:val="1598"/>
              <w:jc w:val="center"/>
              <w:rPr>
                <w:color w:val="000000"/>
                <w:sz w:val="20"/>
                <w:szCs w:val="20"/>
              </w:rPr>
            </w:pPr>
            <w:r>
              <w:rPr>
                <w:color w:val="000000"/>
                <w:sz w:val="20"/>
                <w:szCs w:val="20"/>
              </w:rPr>
              <w:t xml:space="preserve">2029</w:t>
            </w:r>
            <w:r>
              <w:rPr>
                <w:color w:val="000000"/>
                <w:sz w:val="20"/>
                <w:szCs w:val="20"/>
              </w:rPr>
            </w:r>
          </w:p>
        </w:tc>
        <w:tc>
          <w:tcPr>
            <w:tcBorders>
              <w:top w:val="single" w:color="000000" w:sz="4" w:space="0"/>
              <w:bottom w:val="single" w:color="000000" w:sz="4" w:space="0"/>
              <w:right w:val="single" w:color="000000" w:sz="4" w:space="0"/>
            </w:tcBorders>
            <w:tcW w:w="1645" w:type="dxa"/>
            <w:vAlign w:val="center"/>
            <w:textDirection w:val="lrTb"/>
            <w:noWrap w:val="false"/>
          </w:tcPr>
          <w:p>
            <w:pPr>
              <w:pStyle w:val="1598"/>
              <w:jc w:val="center"/>
              <w:rPr>
                <w:color w:val="000000"/>
                <w:sz w:val="20"/>
                <w:szCs w:val="20"/>
              </w:rPr>
            </w:pPr>
            <w:r>
              <w:rPr>
                <w:color w:val="000000"/>
                <w:sz w:val="20"/>
                <w:szCs w:val="20"/>
              </w:rPr>
              <w:t xml:space="preserve">2040</w:t>
            </w:r>
            <w:r>
              <w:rPr>
                <w:color w:val="000000"/>
                <w:sz w:val="20"/>
                <w:szCs w:val="20"/>
              </w:rPr>
            </w:r>
          </w:p>
        </w:tc>
        <w:tc>
          <w:tcPr>
            <w:shd w:val="clear" w:color="auto" w:fill="ffffff"/>
            <w:tcBorders>
              <w:top w:val="single" w:color="000000" w:sz="4" w:space="0"/>
              <w:bottom w:val="single" w:color="000000" w:sz="4" w:space="0"/>
              <w:right w:val="single" w:color="000000" w:sz="4" w:space="0"/>
            </w:tcBorders>
            <w:tcW w:w="2524" w:type="dxa"/>
            <w:vAlign w:val="center"/>
            <w:textDirection w:val="lrTb"/>
            <w:noWrap w:val="false"/>
          </w:tcPr>
          <w:p>
            <w:pPr>
              <w:pStyle w:val="1598"/>
              <w:rPr>
                <w:color w:val="000000"/>
                <w:sz w:val="20"/>
                <w:szCs w:val="20"/>
              </w:rPr>
            </w:pPr>
            <w:r>
              <w:rPr>
                <w:color w:val="000000"/>
                <w:sz w:val="20"/>
                <w:szCs w:val="20"/>
              </w:rPr>
              <w:t xml:space="preserve">Средства застройщика</w:t>
            </w:r>
            <w:r>
              <w:rPr>
                <w:color w:val="000000"/>
                <w:sz w:val="20"/>
                <w:szCs w:val="20"/>
              </w:rPr>
            </w:r>
          </w:p>
        </w:tc>
        <w:tc>
          <w:tcPr>
            <w:shd w:val="clear" w:color="auto" w:fill="ffffff"/>
            <w:tcBorders>
              <w:top w:val="single" w:color="000000" w:sz="4" w:space="0"/>
              <w:bottom w:val="single" w:color="000000" w:sz="4" w:space="0"/>
              <w:right w:val="single" w:color="000000" w:sz="4" w:space="0"/>
            </w:tcBorders>
            <w:tcMar>
              <w:left w:w="108" w:type="dxa"/>
              <w:right w:w="108" w:type="dxa"/>
            </w:tcMar>
            <w:tcW w:w="2522" w:type="dxa"/>
            <w:vAlign w:val="center"/>
            <w:textDirection w:val="lrTb"/>
            <w:noWrap w:val="false"/>
          </w:tcPr>
          <w:p>
            <w:pPr>
              <w:pStyle w:val="1598"/>
              <w:rPr>
                <w:color w:val="000000"/>
                <w:sz w:val="20"/>
                <w:szCs w:val="20"/>
              </w:rPr>
            </w:pPr>
            <w:r>
              <w:rPr>
                <w:color w:val="000000"/>
                <w:sz w:val="20"/>
                <w:szCs w:val="20"/>
              </w:rPr>
              <w:t xml:space="preserve">Организация и обеспечение централизованного водоснабжения на территориях, где оно отсутствует.</w:t>
            </w:r>
            <w:r>
              <w:rPr>
                <w:color w:val="000000"/>
                <w:sz w:val="20"/>
                <w:szCs w:val="20"/>
              </w:rPr>
            </w:r>
          </w:p>
          <w:p>
            <w:pPr>
              <w:pStyle w:val="1598"/>
              <w:rPr>
                <w:color w:val="000000"/>
                <w:sz w:val="20"/>
                <w:szCs w:val="20"/>
              </w:rPr>
            </w:pPr>
            <w:r>
              <w:rPr>
                <w:color w:val="000000"/>
                <w:sz w:val="20"/>
                <w:szCs w:val="20"/>
              </w:rPr>
              <w:t xml:space="preserve">• </w:t>
            </w:r>
            <w:r>
              <w:rPr>
                <w:color w:val="000000"/>
                <w:sz w:val="20"/>
                <w:szCs w:val="20"/>
              </w:rPr>
              <w:t xml:space="preserve">Обеспечение водоснабжения объектов перспективной застройки населенного пункта</w:t>
            </w:r>
            <w:r>
              <w:rPr>
                <w:color w:val="000000"/>
                <w:sz w:val="20"/>
                <w:szCs w:val="20"/>
              </w:rPr>
            </w:r>
          </w:p>
        </w:tc>
      </w:tr>
    </w:tbl>
    <w:p>
      <w:pPr>
        <w:pStyle w:val="1598"/>
        <w:ind w:firstLine="709"/>
        <w:jc w:val="both"/>
        <w:spacing w:before="120" w:after="0" w:line="360" w:lineRule="auto"/>
        <w:rPr>
          <w:color w:val="000000"/>
          <w:sz w:val="22"/>
          <w:szCs w:val="22"/>
        </w:rPr>
      </w:pPr>
      <w:r>
        <w:rPr>
          <w:color w:val="000000"/>
          <w:sz w:val="22"/>
          <w:szCs w:val="22"/>
        </w:rPr>
        <w:t xml:space="preserve">Примечания</w:t>
      </w:r>
      <w:r>
        <w:rPr>
          <w:color w:val="000000"/>
          <w:sz w:val="22"/>
          <w:szCs w:val="22"/>
        </w:rPr>
      </w:r>
    </w:p>
    <w:p>
      <w:pPr>
        <w:pStyle w:val="1598"/>
        <w:numPr>
          <w:ilvl w:val="0"/>
          <w:numId w:val="41"/>
        </w:numPr>
        <w:jc w:val="both"/>
        <w:spacing w:before="120" w:after="0" w:line="360" w:lineRule="auto"/>
        <w:rPr>
          <w:color w:val="000000"/>
          <w:sz w:val="22"/>
          <w:szCs w:val="22"/>
        </w:rPr>
      </w:pPr>
      <w:r>
        <w:rPr>
          <w:color w:val="000000"/>
          <w:sz w:val="22"/>
          <w:szCs w:val="22"/>
        </w:rPr>
        <w:t xml:space="preserve">Карты и схемы по строительству и реконструкции сетей водоснабжения представлены </w:t>
      </w:r>
      <w:r>
        <w:rPr>
          <w:color w:val="000000"/>
          <w:sz w:val="22"/>
          <w:szCs w:val="22"/>
        </w:rPr>
        <w:t xml:space="preserve">в Электронной модели и макетах, являющихся неотъемлемой частью Схемы водоснабжения и водоотведения муниципального образования городское поселение Федоровский Сургутского муниципального района Ханты-Мансийского автономного округа-Югры на период до 2040 года</w:t>
      </w:r>
      <w:r>
        <w:rPr>
          <w:color w:val="000000"/>
          <w:sz w:val="22"/>
          <w:szCs w:val="22"/>
        </w:rPr>
      </w:r>
    </w:p>
    <w:p>
      <w:pPr>
        <w:pStyle w:val="1598"/>
        <w:numPr>
          <w:ilvl w:val="0"/>
          <w:numId w:val="41"/>
        </w:numPr>
        <w:jc w:val="both"/>
        <w:spacing w:before="120" w:after="0" w:line="360" w:lineRule="auto"/>
        <w:rPr>
          <w:color w:val="000000"/>
          <w:sz w:val="22"/>
          <w:szCs w:val="22"/>
        </w:rPr>
      </w:pPr>
      <w:r>
        <w:rPr>
          <w:color w:val="000000"/>
          <w:sz w:val="22"/>
          <w:szCs w:val="22"/>
        </w:rPr>
        <w:t xml:space="preserve">Сроки и стоимости мероприятий могут быть изменены</w:t>
      </w:r>
      <w:r>
        <w:rPr>
          <w:color w:val="000000"/>
          <w:sz w:val="22"/>
          <w:szCs w:val="22"/>
        </w:rPr>
      </w:r>
    </w:p>
    <w:p>
      <w:pPr>
        <w:pStyle w:val="1598"/>
        <w:ind w:firstLine="851"/>
        <w:jc w:val="both"/>
        <w:spacing w:line="360" w:lineRule="auto"/>
        <w:rPr>
          <w:color w:val="000000"/>
        </w:rPr>
      </w:pPr>
      <w:r>
        <w:rPr>
          <w:color w:val="000000"/>
        </w:rPr>
        <w:t xml:space="preserve">К ожидаемым результатам реализации программы развития относятся: обеспечение водой, повышение качества подаваемой воды и доступности воды.</w:t>
      </w:r>
      <w:r>
        <w:rPr>
          <w:color w:val="000000"/>
        </w:rPr>
      </w:r>
    </w:p>
    <w:p>
      <w:pPr>
        <w:pStyle w:val="1598"/>
        <w:ind w:firstLine="851"/>
        <w:jc w:val="both"/>
        <w:spacing w:line="360" w:lineRule="auto"/>
        <w:rPr>
          <w:color w:val="000000"/>
        </w:rPr>
      </w:pPr>
      <w:r>
        <w:rPr>
          <w:color w:val="000000"/>
        </w:rPr>
        <w:t xml:space="preserve">Конечные результаты:</w:t>
      </w:r>
      <w:r>
        <w:rPr>
          <w:color w:val="000000"/>
        </w:rPr>
      </w:r>
    </w:p>
    <w:p>
      <w:pPr>
        <w:pStyle w:val="2792"/>
        <w:numPr>
          <w:ilvl w:val="0"/>
          <w:numId w:val="54"/>
        </w:numPr>
        <w:ind w:left="0" w:firstLine="0"/>
        <w:spacing w:line="360" w:lineRule="auto"/>
        <w:tabs>
          <w:tab w:val="left" w:pos="284" w:leader="none"/>
          <w:tab w:val="clear" w:pos="708" w:leader="none"/>
        </w:tabs>
        <w:rPr>
          <w:color w:val="000000"/>
        </w:rPr>
      </w:pPr>
      <w:r>
        <w:rPr>
          <w:color w:val="000000"/>
        </w:rPr>
        <w:t xml:space="preserve">обеспечение доступа к услуге водоснабжения;</w:t>
      </w:r>
      <w:r>
        <w:rPr>
          <w:color w:val="000000"/>
        </w:rPr>
      </w:r>
    </w:p>
    <w:p>
      <w:pPr>
        <w:pStyle w:val="2792"/>
        <w:numPr>
          <w:ilvl w:val="0"/>
          <w:numId w:val="54"/>
        </w:numPr>
        <w:ind w:left="0" w:firstLine="0"/>
        <w:spacing w:line="360" w:lineRule="auto"/>
        <w:tabs>
          <w:tab w:val="left" w:pos="284" w:leader="none"/>
          <w:tab w:val="clear" w:pos="708" w:leader="none"/>
        </w:tabs>
        <w:rPr>
          <w:color w:val="000000"/>
        </w:rPr>
      </w:pPr>
      <w:r>
        <w:rPr>
          <w:color w:val="000000"/>
        </w:rPr>
        <w:t xml:space="preserve">обеспечение к повышению комфортности условий проживания и качества жизни населения;</w:t>
      </w:r>
      <w:r>
        <w:rPr>
          <w:color w:val="000000"/>
        </w:rPr>
      </w:r>
    </w:p>
    <w:p>
      <w:pPr>
        <w:pStyle w:val="2792"/>
        <w:numPr>
          <w:ilvl w:val="0"/>
          <w:numId w:val="54"/>
        </w:numPr>
        <w:contextualSpacing/>
        <w:ind w:left="0" w:firstLine="0"/>
        <w:spacing w:before="0" w:after="0" w:line="360" w:lineRule="auto"/>
        <w:tabs>
          <w:tab w:val="left" w:pos="284" w:leader="none"/>
          <w:tab w:val="clear" w:pos="708" w:leader="none"/>
        </w:tabs>
        <w:rPr>
          <w:color w:val="000000"/>
        </w:rPr>
      </w:pPr>
      <w:r>
        <w:rPr>
          <w:color w:val="000000"/>
        </w:rPr>
        <w:t xml:space="preserve">повышение качества воды.</w:t>
      </w:r>
      <w:r>
        <w:rPr>
          <w:color w:val="000000"/>
        </w:rPr>
      </w:r>
    </w:p>
    <w:p>
      <w:pPr>
        <w:pStyle w:val="1598"/>
        <w:ind w:firstLine="851"/>
        <w:jc w:val="both"/>
        <w:spacing w:line="360" w:lineRule="auto"/>
        <w:rPr>
          <w:color w:val="000000"/>
        </w:rPr>
        <w:sectPr>
          <w:footerReference w:type="default" r:id="rId37"/>
          <w:footnotePr/>
          <w:endnotePr/>
          <w:type w:val="nextPage"/>
          <w:pgSz w:w="16838" w:h="11906" w:orient="landscape"/>
          <w:pgMar w:top="1134" w:right="567" w:bottom="1134" w:left="1701" w:header="0" w:footer="709" w:gutter="0"/>
          <w:cols w:num="1" w:sep="0" w:space="1701" w:equalWidth="1"/>
          <w:docGrid w:linePitch="360"/>
        </w:sectPr>
      </w:pPr>
      <w:r>
        <w:rPr>
          <w:color w:val="000000"/>
        </w:rPr>
      </w:r>
      <w:r>
        <w:rPr>
          <w:color w:val="000000"/>
        </w:rPr>
      </w:r>
    </w:p>
    <w:p>
      <w:pPr>
        <w:pStyle w:val="2779"/>
        <w:numPr>
          <w:ilvl w:val="1"/>
          <w:numId w:val="32"/>
        </w:numPr>
        <w:ind w:left="0" w:firstLine="0"/>
        <w:spacing w:line="240" w:lineRule="auto"/>
        <w:rPr>
          <w:color w:val="000000"/>
        </w:rPr>
      </w:pPr>
      <w:r/>
      <w:bookmarkStart w:id="33" w:name="__RefHeading___Toc197514211"/>
      <w:r/>
      <w:bookmarkEnd w:id="33"/>
      <w:r>
        <w:rPr>
          <w:color w:val="000000"/>
        </w:rPr>
        <w:t xml:space="preserve">Технические обоснования основных мероприятий по реализации схем водоснабжения, в том числе гидрогеологи</w:t>
      </w:r>
      <w:r>
        <w:rPr>
          <w:color w:val="000000"/>
        </w:rPr>
        <w:t xml:space="preserve">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схемами водоснабжения и водоотведения</w:t>
      </w:r>
      <w:r>
        <w:rPr>
          <w:color w:val="000000"/>
        </w:rPr>
      </w:r>
    </w:p>
    <w:p>
      <w:pPr>
        <w:pStyle w:val="2822"/>
        <w:ind w:firstLine="851"/>
        <w:jc w:val="both"/>
        <w:spacing w:before="120" w:after="0" w:line="360" w:lineRule="auto"/>
        <w:rPr>
          <w:color w:val="000000"/>
          <w:szCs w:val="24"/>
        </w:rPr>
      </w:pPr>
      <w:r>
        <w:rPr>
          <w:color w:val="000000"/>
          <w:szCs w:val="24"/>
        </w:rPr>
        <w:t xml:space="preserve">Реконструкция, модернизация и капитальный ремонт ветхих (изношенных) участков водопроводных сетей и объектов водоснабжения выполняется в связи с высоким процентом износа, а также с целью обеспечения высокого уровня надежности услуг водоснабжения.</w:t>
      </w:r>
      <w:r>
        <w:rPr>
          <w:color w:val="000000"/>
          <w:szCs w:val="24"/>
        </w:rPr>
      </w:r>
    </w:p>
    <w:p>
      <w:pPr>
        <w:pStyle w:val="1598"/>
        <w:ind w:firstLine="851"/>
        <w:jc w:val="both"/>
        <w:spacing w:line="360" w:lineRule="auto"/>
        <w:rPr>
          <w:color w:val="000000"/>
        </w:rPr>
      </w:pPr>
      <w:r>
        <w:rPr>
          <w:color w:val="000000"/>
        </w:rPr>
        <w:t xml:space="preserve">Перечень объектов капитального строительства абонентов, которы</w:t>
      </w:r>
      <w:r>
        <w:rPr>
          <w:color w:val="000000"/>
        </w:rPr>
        <w:t xml:space="preserve">е необходимо подключить к централизованным системам водоснабжения и (или) водоотведения, или перечень территорий, на которых расположены такие объекты, с указанием мест расположения подключения объектов, нагрузок и сроков подключения приведен в таблице 30.</w:t>
      </w:r>
      <w:r>
        <w:rPr>
          <w:color w:val="000000"/>
        </w:rPr>
      </w:r>
    </w:p>
    <w:p>
      <w:pPr>
        <w:pStyle w:val="1598"/>
        <w:ind w:firstLine="851"/>
        <w:jc w:val="both"/>
        <w:spacing w:line="360" w:lineRule="auto"/>
        <w:rPr>
          <w:color w:val="000000"/>
        </w:rPr>
      </w:pPr>
      <w:r>
        <w:rPr>
          <w:color w:val="000000"/>
        </w:rPr>
        <w:t xml:space="preserve">Перечень мероприятий по строительству, модернизации и реконстру</w:t>
      </w:r>
      <w:r>
        <w:rPr>
          <w:color w:val="000000"/>
        </w:rPr>
        <w:t xml:space="preserve">кции объектов централизованных систем водоснабжения с указанием плановых значений, показателей надежности, качества и энергетической эффективности объектов, которые должны быть достигнуты в результате реализации таких мероприятий представлены в таблице 31.</w:t>
      </w:r>
      <w:r>
        <w:rPr>
          <w:color w:val="000000"/>
        </w:rPr>
      </w:r>
    </w:p>
    <w:p>
      <w:pPr>
        <w:pStyle w:val="2779"/>
        <w:numPr>
          <w:ilvl w:val="1"/>
          <w:numId w:val="32"/>
        </w:numPr>
        <w:ind w:left="0" w:firstLine="0"/>
        <w:spacing w:line="240" w:lineRule="auto"/>
        <w:rPr>
          <w:color w:val="000000"/>
        </w:rPr>
      </w:pPr>
      <w:r/>
      <w:bookmarkStart w:id="34" w:name="__RefHeading___Toc197514212"/>
      <w:r/>
      <w:bookmarkEnd w:id="34"/>
      <w:r>
        <w:rPr>
          <w:color w:val="000000"/>
        </w:rPr>
        <w:t xml:space="preserve">Сведения о вновь строящихся, реконструируемых и предлагаемых к выводу из эксплуатации объектах системы водоснабжения</w:t>
      </w:r>
      <w:r>
        <w:rPr>
          <w:color w:val="000000"/>
        </w:rPr>
      </w:r>
    </w:p>
    <w:p>
      <w:pPr>
        <w:pStyle w:val="1598"/>
        <w:ind w:firstLine="851"/>
        <w:jc w:val="both"/>
        <w:spacing w:before="120" w:after="0" w:line="360" w:lineRule="auto"/>
        <w:rPr>
          <w:color w:val="000000"/>
        </w:rPr>
      </w:pPr>
      <w:r>
        <w:rPr>
          <w:color w:val="000000"/>
        </w:rPr>
        <w:t xml:space="preserve">В соответствии с перспективой развития муниципального образования, а также в связи с существующими проблемами в системах водоснабжения, в целях реализации схемы водоснабжения необходимо выполнить комплекс мероприятий, направленных на обе</w:t>
      </w:r>
      <w:r>
        <w:rPr>
          <w:color w:val="000000"/>
        </w:rPr>
        <w:t xml:space="preserve">спечение в полном объёме необходимого резерва мощностей инженерно–технического обеспечения для развития объектов капитального строительства и подключение новых абонентов на территориях перспективной застройки и повышение надёжность систем жизнеобеспечения.</w:t>
      </w:r>
      <w:r>
        <w:rPr>
          <w:color w:val="000000"/>
        </w:rPr>
      </w:r>
    </w:p>
    <w:p>
      <w:pPr>
        <w:pStyle w:val="1598"/>
        <w:ind w:firstLine="851"/>
        <w:jc w:val="both"/>
        <w:spacing w:line="360" w:lineRule="auto"/>
        <w:rPr>
          <w:color w:val="000000"/>
        </w:rPr>
      </w:pPr>
      <w:r>
        <w:rPr>
          <w:color w:val="000000"/>
        </w:rPr>
        <w:t xml:space="preserve">Перечень мероприятий по строительству, модернизации и (или) реконструкции существующих объектов централизованной системы холодного водоснабжения представлены в таблице 31.</w:t>
      </w:r>
      <w:r>
        <w:rPr>
          <w:color w:val="000000"/>
        </w:rPr>
      </w:r>
    </w:p>
    <w:p>
      <w:pPr>
        <w:pStyle w:val="1598"/>
        <w:ind w:firstLine="851"/>
        <w:jc w:val="both"/>
        <w:spacing w:line="360" w:lineRule="auto"/>
        <w:rPr>
          <w:color w:val="000000"/>
        </w:rPr>
      </w:pPr>
      <w:r>
        <w:rPr>
          <w:color w:val="000000"/>
        </w:rPr>
      </w:r>
      <w:r>
        <w:rPr>
          <w:color w:val="000000"/>
        </w:rPr>
      </w:r>
    </w:p>
    <w:p>
      <w:pPr>
        <w:pStyle w:val="2779"/>
        <w:numPr>
          <w:ilvl w:val="1"/>
          <w:numId w:val="32"/>
        </w:numPr>
        <w:ind w:left="0" w:firstLine="0"/>
        <w:spacing w:line="240" w:lineRule="auto"/>
        <w:rPr>
          <w:color w:val="000000"/>
        </w:rPr>
      </w:pPr>
      <w:r/>
      <w:bookmarkStart w:id="35" w:name="__RefHeading___Toc197514213"/>
      <w:r/>
      <w:bookmarkEnd w:id="35"/>
      <w:r>
        <w:rPr>
          <w:color w:val="000000"/>
        </w:rPr>
        <w:t xml:space="preserve">Сведения о развитии систем диспетчеризации, телемеханизации и систем управления режимами водоснабжения на объектах организаций, осуществляющих водоснабжение</w:t>
      </w:r>
      <w:r>
        <w:rPr>
          <w:color w:val="000000"/>
        </w:rPr>
      </w:r>
    </w:p>
    <w:p>
      <w:pPr>
        <w:pStyle w:val="1598"/>
        <w:ind w:firstLine="709"/>
        <w:jc w:val="both"/>
        <w:spacing w:before="120" w:after="0" w:line="360" w:lineRule="auto"/>
        <w:rPr>
          <w:color w:val="000000"/>
        </w:rPr>
        <w:sectPr>
          <w:footerReference w:type="default" r:id="rId38"/>
          <w:footnotePr/>
          <w:endnotePr/>
          <w:type w:val="nextPage"/>
          <w:pgSz w:w="11906" w:h="16838" w:orient="portrait"/>
          <w:pgMar w:top="1134" w:right="567" w:bottom="1134" w:left="1701" w:header="0" w:footer="709" w:gutter="0"/>
          <w:cols w:num="1" w:sep="0" w:space="1701" w:equalWidth="1"/>
          <w:docGrid w:linePitch="360"/>
        </w:sectPr>
      </w:pPr>
      <w:r>
        <w:rPr>
          <w:color w:val="000000"/>
        </w:rPr>
        <w:t xml:space="preserve">На момент актуализации Схемы ЦТП№ 4, 6, 8, 9 и 35 оснащены системой автоматизации. Также на существующих ВОС внедрена система диспетчеризации и телемеханизации.</w:t>
      </w:r>
      <w:r>
        <w:rPr>
          <w:color w:val="000000"/>
        </w:rPr>
      </w:r>
    </w:p>
    <w:p>
      <w:pPr>
        <w:pStyle w:val="2779"/>
        <w:numPr>
          <w:ilvl w:val="1"/>
          <w:numId w:val="32"/>
        </w:numPr>
        <w:ind w:left="0" w:firstLine="0"/>
        <w:spacing w:line="240" w:lineRule="auto"/>
        <w:rPr>
          <w:color w:val="000000"/>
        </w:rPr>
      </w:pPr>
      <w:r/>
      <w:bookmarkStart w:id="36" w:name="__RefHeading___Toc197514214"/>
      <w:r/>
      <w:bookmarkEnd w:id="36"/>
      <w:r>
        <w:rPr>
          <w:color w:val="000000"/>
        </w:rPr>
        <w:t xml:space="preserve">Сведения об оснащенности зданий, строений, сооружений приборами учета воды и их применении при осуществлении расчетов за потребленную воду</w:t>
      </w:r>
      <w:r>
        <w:rPr>
          <w:color w:val="000000"/>
        </w:rPr>
      </w:r>
    </w:p>
    <w:p>
      <w:pPr>
        <w:pStyle w:val="1598"/>
        <w:ind w:firstLine="709"/>
        <w:jc w:val="both"/>
        <w:spacing w:before="120" w:after="0" w:line="360" w:lineRule="auto"/>
      </w:pPr>
      <w:r>
        <w:rPr>
          <w:color w:val="000000"/>
        </w:rPr>
        <w:t xml:space="preserve">Наличие приборов коммерческого учета приведены в таблице 23, пункта 1.3.5. </w:t>
      </w:r>
      <w:r>
        <w:t xml:space="preserve">П</w:t>
      </w:r>
      <w:r>
        <w:rPr>
          <w:color w:val="000000"/>
        </w:rPr>
        <w:t xml:space="preserve">роектная документация новых объектов капитального строительства предусматривает обязательную установку коллективных приборов учета водоснабжения.</w:t>
      </w:r>
      <w:r/>
    </w:p>
    <w:p>
      <w:pPr>
        <w:pStyle w:val="1598"/>
        <w:ind w:firstLine="709"/>
        <w:jc w:val="both"/>
        <w:spacing w:line="360" w:lineRule="auto"/>
        <w:rPr>
          <w:color w:val="000000"/>
        </w:rPr>
      </w:pPr>
      <w:r>
        <w:rPr>
          <w:color w:val="000000"/>
        </w:rPr>
        <w:t xml:space="preserve">Приоритетными группами потребителей, для которых требуется решение задачи по обеспечению коммерческого учета являются: бюджетная сфера и жилищный фонд.</w:t>
      </w:r>
      <w:r>
        <w:rPr>
          <w:color w:val="000000"/>
        </w:rPr>
      </w:r>
    </w:p>
    <w:p>
      <w:pPr>
        <w:pStyle w:val="1598"/>
        <w:ind w:firstLine="851"/>
        <w:jc w:val="both"/>
        <w:spacing w:line="360" w:lineRule="auto"/>
        <w:rPr>
          <w:color w:val="000000"/>
        </w:rPr>
      </w:pPr>
      <w:r>
        <w:rPr>
          <w:color w:val="000000"/>
        </w:rPr>
        <w:t xml:space="preserve">Для обеспечения 100 % оснащенности необходимо выполнять мероприятия в соответствии с 261-ФЗ «Об энергосбережении и о повышении энергетической эффективности, и о внесении изменений в отдельные законодательные акты Российской Федерации».</w:t>
      </w:r>
      <w:r>
        <w:rPr>
          <w:color w:val="000000"/>
        </w:rPr>
      </w:r>
    </w:p>
    <w:p>
      <w:pPr>
        <w:pStyle w:val="1598"/>
        <w:ind w:firstLine="851"/>
        <w:jc w:val="both"/>
        <w:spacing w:line="360" w:lineRule="auto"/>
        <w:rPr>
          <w:color w:val="000000"/>
        </w:rPr>
      </w:pPr>
      <w:r>
        <w:rPr>
          <w:color w:val="000000"/>
        </w:rPr>
      </w:r>
      <w:r>
        <w:rPr>
          <w:color w:val="000000"/>
        </w:rPr>
      </w:r>
    </w:p>
    <w:p>
      <w:pPr>
        <w:pStyle w:val="2779"/>
        <w:numPr>
          <w:ilvl w:val="1"/>
          <w:numId w:val="32"/>
        </w:numPr>
        <w:ind w:left="0" w:firstLine="0"/>
        <w:spacing w:line="240" w:lineRule="auto"/>
        <w:tabs>
          <w:tab w:val="left" w:pos="426" w:leader="none"/>
          <w:tab w:val="clear" w:pos="708" w:leader="none"/>
        </w:tabs>
        <w:rPr>
          <w:color w:val="000000"/>
        </w:rPr>
      </w:pPr>
      <w:r/>
      <w:bookmarkStart w:id="37" w:name="__RefHeading___Toc197514215"/>
      <w:r/>
      <w:bookmarkEnd w:id="37"/>
      <w:r>
        <w:rPr>
          <w:color w:val="000000"/>
        </w:rPr>
        <w:t xml:space="preserve">Описание вариантов маршрутов прохождения трубопроводов (трасс) по территории муниципального образования и их обоснование</w:t>
      </w:r>
      <w:r>
        <w:rPr>
          <w:color w:val="000000"/>
        </w:rPr>
      </w:r>
    </w:p>
    <w:p>
      <w:pPr>
        <w:pStyle w:val="1598"/>
        <w:ind w:firstLine="851"/>
        <w:jc w:val="both"/>
        <w:spacing w:before="120" w:after="0" w:line="360" w:lineRule="auto"/>
        <w:rPr>
          <w:color w:val="000000"/>
        </w:rPr>
      </w:pPr>
      <w:r>
        <w:rPr>
          <w:color w:val="000000"/>
        </w:rPr>
        <w:t xml:space="preserve">Варианты прохождения реконструируемых трубопроводов рекомендуется выполнять по существующим маршрутам прокладки трубопроводов.</w:t>
      </w:r>
      <w:r>
        <w:rPr>
          <w:color w:val="000000"/>
        </w:rPr>
      </w:r>
    </w:p>
    <w:p>
      <w:pPr>
        <w:pStyle w:val="1598"/>
        <w:ind w:firstLine="851"/>
        <w:spacing w:line="360" w:lineRule="auto"/>
        <w:rPr>
          <w:color w:val="000000"/>
        </w:rPr>
      </w:pPr>
      <w:r>
        <w:rPr>
          <w:color w:val="000000"/>
        </w:rPr>
      </w:r>
      <w:r>
        <w:rPr>
          <w:color w:val="000000"/>
        </w:rPr>
      </w:r>
    </w:p>
    <w:p>
      <w:pPr>
        <w:pStyle w:val="2779"/>
        <w:numPr>
          <w:ilvl w:val="1"/>
          <w:numId w:val="32"/>
        </w:numPr>
        <w:ind w:left="0" w:firstLine="0"/>
        <w:spacing w:line="240" w:lineRule="auto"/>
        <w:tabs>
          <w:tab w:val="left" w:pos="426" w:leader="none"/>
          <w:tab w:val="clear" w:pos="708" w:leader="none"/>
        </w:tabs>
        <w:rPr>
          <w:color w:val="000000"/>
        </w:rPr>
      </w:pPr>
      <w:r/>
      <w:bookmarkStart w:id="38" w:name="__RefHeading___Toc197514216"/>
      <w:r/>
      <w:bookmarkEnd w:id="38"/>
      <w:r>
        <w:rPr>
          <w:color w:val="000000"/>
        </w:rPr>
        <w:t xml:space="preserve">Рекомендации о месте размещения насосных станций, резервуаров, водонапорных башен</w:t>
      </w:r>
      <w:r>
        <w:rPr>
          <w:color w:val="000000"/>
        </w:rPr>
      </w:r>
    </w:p>
    <w:p>
      <w:pPr>
        <w:pStyle w:val="1598"/>
        <w:ind w:firstLine="851"/>
        <w:jc w:val="both"/>
        <w:spacing w:before="120" w:after="0" w:line="360" w:lineRule="auto"/>
        <w:rPr>
          <w:color w:val="000000"/>
        </w:rPr>
      </w:pPr>
      <w:r>
        <w:rPr>
          <w:color w:val="000000"/>
        </w:rPr>
        <w:t xml:space="preserve">Место размещения существующих водозаборных сооружений останется без изменений.</w:t>
      </w:r>
      <w:r>
        <w:rPr>
          <w:color w:val="000000"/>
        </w:rPr>
      </w:r>
    </w:p>
    <w:p>
      <w:pPr>
        <w:pStyle w:val="1598"/>
        <w:ind w:firstLine="851"/>
        <w:jc w:val="both"/>
        <w:spacing w:line="360" w:lineRule="auto"/>
        <w:rPr>
          <w:color w:val="000000"/>
        </w:rPr>
      </w:pPr>
      <w:r>
        <w:rPr>
          <w:color w:val="000000"/>
        </w:rPr>
      </w:r>
      <w:r>
        <w:rPr>
          <w:color w:val="000000"/>
        </w:rPr>
      </w:r>
    </w:p>
    <w:p>
      <w:pPr>
        <w:pStyle w:val="2779"/>
        <w:numPr>
          <w:ilvl w:val="1"/>
          <w:numId w:val="32"/>
        </w:numPr>
        <w:ind w:left="0" w:firstLine="0"/>
        <w:spacing w:line="240" w:lineRule="auto"/>
        <w:tabs>
          <w:tab w:val="left" w:pos="426" w:leader="none"/>
          <w:tab w:val="clear" w:pos="708" w:leader="none"/>
        </w:tabs>
        <w:rPr>
          <w:color w:val="000000"/>
        </w:rPr>
      </w:pPr>
      <w:r/>
      <w:bookmarkStart w:id="39" w:name="__RefHeading___Toc197514217"/>
      <w:r/>
      <w:bookmarkEnd w:id="39"/>
      <w:r>
        <w:rPr>
          <w:color w:val="000000"/>
        </w:rPr>
        <w:t xml:space="preserve">Границы планируемых зон размещения объектов централизованных систем горячего водоснабжения, холодного водоснабжения</w:t>
      </w:r>
      <w:r>
        <w:rPr>
          <w:color w:val="000000"/>
        </w:rPr>
      </w:r>
    </w:p>
    <w:p>
      <w:pPr>
        <w:pStyle w:val="1598"/>
        <w:ind w:firstLine="851"/>
        <w:jc w:val="both"/>
        <w:spacing w:before="120" w:after="0" w:line="360" w:lineRule="auto"/>
        <w:rPr>
          <w:color w:val="000000"/>
        </w:rPr>
      </w:pPr>
      <w:r>
        <w:rPr>
          <w:color w:val="000000"/>
        </w:rPr>
        <w:t xml:space="preserve">Все строящиеся объекты будут размещены в границах городского поселения Федоровский.</w:t>
      </w:r>
      <w:r>
        <w:rPr>
          <w:color w:val="000000"/>
        </w:rPr>
      </w:r>
    </w:p>
    <w:p>
      <w:pPr>
        <w:pStyle w:val="1598"/>
        <w:ind w:firstLine="709"/>
        <w:spacing w:line="360" w:lineRule="auto"/>
        <w:rPr>
          <w:color w:val="000000"/>
        </w:rPr>
      </w:pPr>
      <w:r>
        <w:rPr>
          <w:color w:val="000000"/>
        </w:rPr>
      </w:r>
      <w:r>
        <w:rPr>
          <w:color w:val="000000"/>
        </w:rPr>
      </w:r>
    </w:p>
    <w:p>
      <w:pPr>
        <w:pStyle w:val="2779"/>
        <w:numPr>
          <w:ilvl w:val="1"/>
          <w:numId w:val="32"/>
        </w:numPr>
        <w:ind w:left="0" w:firstLine="0"/>
        <w:spacing w:line="240" w:lineRule="auto"/>
        <w:rPr>
          <w:color w:val="000000"/>
        </w:rPr>
      </w:pPr>
      <w:r/>
      <w:bookmarkStart w:id="40" w:name="__RefHeading___Toc197514218"/>
      <w:r/>
      <w:bookmarkEnd w:id="40"/>
      <w:r>
        <w:rPr>
          <w:color w:val="000000"/>
        </w:rPr>
        <w:t xml:space="preserve">Карты (схемы) существующего и планируемого размещения объектов централизованных систем горячего водоснабжения, холодного водоснабжения</w:t>
      </w:r>
      <w:r>
        <w:rPr>
          <w:color w:val="000000"/>
        </w:rPr>
      </w:r>
    </w:p>
    <w:p>
      <w:pPr>
        <w:pStyle w:val="1598"/>
        <w:ind w:firstLine="851"/>
        <w:jc w:val="both"/>
        <w:spacing w:before="120" w:after="0" w:line="360" w:lineRule="auto"/>
        <w:rPr>
          <w:color w:val="000000"/>
        </w:rPr>
        <w:sectPr>
          <w:footerReference w:type="default" r:id="rId39"/>
          <w:footnotePr/>
          <w:endnotePr/>
          <w:type w:val="nextPage"/>
          <w:pgSz w:w="11906" w:h="16838" w:orient="portrait"/>
          <w:pgMar w:top="1134" w:right="567" w:bottom="1134" w:left="1701" w:header="0" w:footer="709" w:gutter="0"/>
          <w:cols w:num="1" w:sep="0" w:space="1701" w:equalWidth="1"/>
          <w:docGrid w:linePitch="360"/>
        </w:sectPr>
      </w:pPr>
      <w:r>
        <w:rPr>
          <w:color w:val="000000"/>
        </w:rPr>
        <w:t xml:space="preserve">Схемы существующего и планируемого размещения объектов централизованной системы водоснабжения представлена на рисунке 2.</w:t>
      </w:r>
      <w:r>
        <w:rPr>
          <w:color w:val="000000"/>
        </w:rPr>
      </w:r>
    </w:p>
    <w:p>
      <w:pPr>
        <w:pStyle w:val="1598"/>
        <w:jc w:val="center"/>
        <w:spacing w:before="120" w:after="0" w:line="360" w:lineRule="auto"/>
        <w:rPr>
          <w:color w:val="000000"/>
        </w:rPr>
      </w:pPr>
      <w:r>
        <w:rPr>
          <w:color w:val="000000"/>
        </w:rPr>
        <mc:AlternateContent>
          <mc:Choice Requires="wpg">
            <w:drawing>
              <wp:inline xmlns:wp="http://schemas.openxmlformats.org/drawingml/2006/wordprocessingDrawing" distT="0" distB="0" distL="0" distR="0">
                <wp:extent cx="8188325" cy="5448935"/>
                <wp:effectExtent l="0" t="0" r="0" b="0"/>
                <wp:docPr id="2" name="Image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 descr=""/>
                        <pic:cNvPicPr>
                          <a:picLocks noChangeAspect="1"/>
                        </pic:cNvPicPr>
                        <pic:nvPr/>
                      </pic:nvPicPr>
                      <pic:blipFill>
                        <a:blip r:embed="rId74"/>
                        <a:srcRect l="-4" t="-5" r="-4" b="-4"/>
                        <a:stretch/>
                      </pic:blipFill>
                      <pic:spPr bwMode="auto">
                        <a:xfrm>
                          <a:off x="0" y="0"/>
                          <a:ext cx="8188325" cy="5448935"/>
                        </a:xfrm>
                        <a:prstGeom prst="rect">
                          <a:avLst/>
                        </a:prstGeom>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1" o:spid="_x0000_s1" type="#_x0000_t75" style="width:644.75pt;height:429.05pt;mso-wrap-distance-left:0.00pt;mso-wrap-distance-top:0.00pt;mso-wrap-distance-right:0.00pt;mso-wrap-distance-bottom:0.00pt;" stroked="false">
                <v:path textboxrect="0,0,0,0"/>
                <v:imagedata r:id="rId74" o:title=""/>
              </v:shape>
            </w:pict>
          </mc:Fallback>
        </mc:AlternateContent>
      </w:r>
      <w:r>
        <w:rPr>
          <w:color w:val="000000"/>
        </w:rPr>
      </w:r>
    </w:p>
    <w:p>
      <w:pPr>
        <w:pStyle w:val="3344"/>
        <w:ind w:firstLine="0"/>
        <w:jc w:val="center"/>
        <w:rPr>
          <w:b w:val="0"/>
          <w:color w:val="000000"/>
          <w:szCs w:val="24"/>
        </w:rPr>
        <w:sectPr>
          <w:footerReference w:type="default" r:id="rId40"/>
          <w:footnotePr/>
          <w:endnotePr/>
          <w:type w:val="nextPage"/>
          <w:pgSz w:w="16838" w:h="11906" w:orient="landscape"/>
          <w:pgMar w:top="1701" w:right="1134" w:bottom="567" w:left="1134" w:header="0" w:footer="340" w:gutter="0"/>
          <w:cols w:num="1" w:sep="0" w:space="1701" w:equalWidth="1"/>
          <w:docGrid w:linePitch="360"/>
        </w:sectPr>
      </w:pPr>
      <w:r>
        <w:rPr>
          <w:b w:val="0"/>
        </w:rPr>
        <w:t xml:space="preserve">Рисунок </w:t>
      </w:r>
      <w:r>
        <w:rPr>
          <w:b w:val="0"/>
          <w:lang w:val="en-US" w:eastAsia="en-US"/>
        </w:rPr>
        <w:fldChar w:fldCharType="begin"/>
      </w:r>
      <w:r>
        <w:rPr>
          <w:b w:val="0"/>
          <w:lang w:val="en-US" w:eastAsia="en-US"/>
        </w:rPr>
        <w:instrText xml:space="preserve"> SEQ Рисунок \* ARABIC </w:instrText>
      </w:r>
      <w:r>
        <w:rPr>
          <w:b w:val="0"/>
          <w:lang w:val="en-US" w:eastAsia="en-US"/>
        </w:rPr>
        <w:fldChar w:fldCharType="separate"/>
      </w:r>
      <w:r>
        <w:rPr>
          <w:b w:val="0"/>
          <w:lang w:val="en-US" w:eastAsia="en-US"/>
        </w:rPr>
        <w:t xml:space="preserve">2</w:t>
      </w:r>
      <w:r>
        <w:rPr>
          <w:b w:val="0"/>
          <w:lang w:val="en-US" w:eastAsia="en-US"/>
        </w:rPr>
        <w:fldChar w:fldCharType="end"/>
      </w:r>
      <w:r>
        <w:rPr>
          <w:b w:val="0"/>
        </w:rPr>
        <w:t xml:space="preserve"> - Схема расположения перспективных объектов системы водоснабжения </w:t>
      </w:r>
      <w:r>
        <w:rPr>
          <w:b w:val="0"/>
          <w:color w:val="000000"/>
          <w:szCs w:val="24"/>
        </w:rPr>
      </w:r>
    </w:p>
    <w:p>
      <w:pPr>
        <w:pStyle w:val="1598"/>
        <w:numPr>
          <w:ilvl w:val="0"/>
          <w:numId w:val="61"/>
        </w:numPr>
        <w:contextualSpacing/>
        <w:ind w:left="0" w:firstLine="0"/>
        <w:jc w:val="both"/>
        <w:spacing w:before="0" w:after="0"/>
        <w:rPr>
          <w:b/>
          <w:color w:val="000000"/>
        </w:rPr>
        <w:outlineLvl w:val="1"/>
      </w:pPr>
      <w:r/>
      <w:bookmarkStart w:id="41" w:name="__RefHeading___Toc197514219"/>
      <w:r/>
      <w:bookmarkEnd w:id="41"/>
      <w:r>
        <w:rPr>
          <w:b/>
          <w:color w:val="000000"/>
        </w:rPr>
        <w:t xml:space="preserve">Экологические аспекты мероприятий по строительству реконструкции и модернизации объектов централизованной системы водоснабжения</w:t>
      </w:r>
      <w:r>
        <w:rPr>
          <w:b/>
          <w:color w:val="000000"/>
        </w:rPr>
      </w:r>
    </w:p>
    <w:p>
      <w:pPr>
        <w:pStyle w:val="1598"/>
        <w:ind w:firstLine="851"/>
        <w:jc w:val="both"/>
        <w:spacing w:before="120" w:after="0" w:line="360" w:lineRule="auto"/>
        <w:rPr>
          <w:color w:val="000000"/>
        </w:rPr>
      </w:pPr>
      <w:r>
        <w:rPr>
          <w:color w:val="000000"/>
        </w:rPr>
        <w:t xml:space="preserve">Все мероприят</w:t>
      </w:r>
      <w:r>
        <w:rPr>
          <w:color w:val="000000"/>
        </w:rPr>
        <w:t xml:space="preserve">ия, направленные на улучшение качества питьевой воды, могут быть отнесены к мероприятиям по охране окружающей среды и здоровья населения городского поселения Федоровский. Эффект от внедрения данных мероприятий – улучшения здоровья и качества жизни граждан.</w:t>
      </w:r>
      <w:r>
        <w:rPr>
          <w:color w:val="000000"/>
        </w:rPr>
      </w:r>
    </w:p>
    <w:p>
      <w:pPr>
        <w:pStyle w:val="1598"/>
        <w:ind w:firstLine="851"/>
        <w:spacing w:line="360" w:lineRule="auto"/>
        <w:rPr>
          <w:color w:val="000000"/>
        </w:rPr>
      </w:pPr>
      <w:r>
        <w:rPr>
          <w:color w:val="000000"/>
        </w:rPr>
      </w:r>
      <w:r>
        <w:rPr>
          <w:color w:val="000000"/>
        </w:rPr>
      </w:r>
    </w:p>
    <w:p>
      <w:pPr>
        <w:pStyle w:val="2779"/>
        <w:numPr>
          <w:ilvl w:val="1"/>
          <w:numId w:val="45"/>
        </w:numPr>
        <w:ind w:left="0" w:firstLine="0"/>
        <w:spacing w:line="240" w:lineRule="auto"/>
        <w:rPr>
          <w:color w:val="000000"/>
        </w:rPr>
      </w:pPr>
      <w:r/>
      <w:bookmarkStart w:id="42" w:name="__RefHeading___Toc197514220"/>
      <w:r/>
      <w:bookmarkEnd w:id="42"/>
      <w:r>
        <w:rPr>
          <w:color w:val="000000"/>
        </w:rPr>
        <w:t xml:space="preserve">Сведения о мерах по предотвращению вредного воздействия на водный бассейн предлагаемых к новому строительству и реконструкции объектов централизованной системы водоснабжения при сбросе (утилизации) промывных вод</w:t>
      </w:r>
      <w:r>
        <w:rPr>
          <w:color w:val="000000"/>
        </w:rPr>
      </w:r>
    </w:p>
    <w:p>
      <w:pPr>
        <w:pStyle w:val="1598"/>
        <w:ind w:firstLine="851"/>
        <w:jc w:val="both"/>
        <w:spacing w:before="120" w:after="0" w:line="360" w:lineRule="auto"/>
        <w:rPr>
          <w:color w:val="000000"/>
        </w:rPr>
      </w:pPr>
      <w:r>
        <w:rPr>
          <w:color w:val="000000"/>
        </w:rPr>
        <w:t xml:space="preserve">В 2023 году завершены работы по строительству объекта: "Водозаборное очистное сооружение 16 000 м3/сут. Водоочистная станция 8 000 м3/сут. "Реконструкция станции обезжелезивания. ХМАО-Югра, Тюменская обл., Сургутский район, г.п. Федоровский". </w:t>
      </w:r>
      <w:r>
        <w:rPr>
          <w:color w:val="000000"/>
        </w:rPr>
      </w:r>
    </w:p>
    <w:p>
      <w:pPr>
        <w:pStyle w:val="2779"/>
        <w:numPr>
          <w:ilvl w:val="1"/>
          <w:numId w:val="45"/>
        </w:numPr>
        <w:ind w:left="0" w:firstLine="0"/>
        <w:spacing w:line="240" w:lineRule="auto"/>
        <w:rPr>
          <w:color w:val="000000"/>
        </w:rPr>
      </w:pPr>
      <w:r/>
      <w:bookmarkStart w:id="43" w:name="__RefHeading___Toc197514221"/>
      <w:r/>
      <w:bookmarkEnd w:id="43"/>
      <w:r>
        <w:rPr>
          <w:color w:val="000000"/>
        </w:rPr>
        <w:t xml:space="preserve">Сведения по предотвращению вредного воздействия на окружающую среду при реализации мероприятий по снабжению и хранению химических реагентов, используемых в водоподготовке (хлор и др.)</w:t>
      </w:r>
      <w:r>
        <w:rPr>
          <w:color w:val="000000"/>
        </w:rPr>
      </w:r>
    </w:p>
    <w:p>
      <w:pPr>
        <w:pStyle w:val="1598"/>
        <w:ind w:firstLine="851"/>
        <w:jc w:val="both"/>
        <w:spacing w:before="120" w:after="0" w:line="360" w:lineRule="auto"/>
        <w:rPr>
          <w:color w:val="000000"/>
        </w:rPr>
      </w:pPr>
      <w:r>
        <w:rPr>
          <w:color w:val="000000"/>
        </w:rPr>
        <w:t xml:space="preserve">Питьевая вода должна быть безопасна в эпидемиологическом и радиационном отношении, безвредна по химическому составу, иметь благоприятные органолептические свойства. Качество питьевой воды должно соответствовать гигиеническим нормативам перед ее поступл</w:t>
      </w:r>
      <w:r>
        <w:rPr>
          <w:color w:val="000000"/>
        </w:rPr>
        <w:t xml:space="preserve">ением в распределительную сеть, а также в точках водозабора наружной и внутренней водопроводной сети. Безопасность питьевой воды в эпидемиологическом отношении определяется ее соответствием нормативам по микробиологическим и паразитологическим показателям.</w:t>
      </w:r>
      <w:r>
        <w:rPr>
          <w:color w:val="000000"/>
        </w:rPr>
      </w:r>
    </w:p>
    <w:p>
      <w:pPr>
        <w:pStyle w:val="1598"/>
        <w:ind w:firstLine="851"/>
        <w:jc w:val="both"/>
        <w:spacing w:line="360" w:lineRule="auto"/>
        <w:rPr>
          <w:color w:val="000000"/>
        </w:rPr>
      </w:pPr>
      <w:r>
        <w:rPr>
          <w:color w:val="000000"/>
        </w:rPr>
        <w:t xml:space="preserve">Соблюдение Правил безопасности при производстве, хранении, транспортировании и применении хлора (утв. постановлением Госгортехнадзора РФ от 5 июня 2003 г. № 48) позволят предотвратить вредное воздействие хлора на окружающую среду.</w:t>
      </w:r>
      <w:r>
        <w:rPr>
          <w:color w:val="000000"/>
        </w:rPr>
      </w:r>
    </w:p>
    <w:p>
      <w:pPr>
        <w:pStyle w:val="1598"/>
        <w:ind w:firstLine="851"/>
        <w:jc w:val="both"/>
        <w:spacing w:line="360" w:lineRule="auto"/>
        <w:rPr>
          <w:color w:val="000000"/>
        </w:rPr>
      </w:pPr>
      <w:r>
        <w:rPr>
          <w:color w:val="000000"/>
        </w:rPr>
        <w:t xml:space="preserve">В перспективе, при использовании гипохлорита натрия, его транспортировка и хранение осуществляется при температуре от -10 °С до +20 °С. Хранить гипохлорит натрия следует в чис</w:t>
      </w:r>
      <w:r>
        <w:rPr>
          <w:color w:val="000000"/>
        </w:rPr>
        <w:t xml:space="preserve">той емкости, имеющей естественную вентиляцию, в прохладном помещении без доступа солнечного света, а также при отсутствии кислот и химикатов с кислой реакцией, во избежание их возможных реакций. Необходимо исключить возможность протечек гипохлорита натрия.</w:t>
      </w:r>
      <w:r>
        <w:rPr>
          <w:color w:val="000000"/>
        </w:rPr>
      </w:r>
    </w:p>
    <w:p>
      <w:pPr>
        <w:pStyle w:val="1598"/>
        <w:ind w:firstLine="851"/>
        <w:jc w:val="both"/>
        <w:spacing w:line="360" w:lineRule="auto"/>
        <w:rPr>
          <w:color w:val="000000"/>
        </w:rPr>
      </w:pPr>
      <w:r>
        <w:rPr>
          <w:color w:val="000000"/>
        </w:rPr>
        <w:t xml:space="preserve">Класс транспортировки: 8, III;</w:t>
      </w:r>
      <w:r>
        <w:rPr>
          <w:color w:val="000000"/>
        </w:rPr>
      </w:r>
    </w:p>
    <w:p>
      <w:pPr>
        <w:pStyle w:val="1598"/>
        <w:ind w:firstLine="851"/>
        <w:jc w:val="both"/>
        <w:spacing w:line="360" w:lineRule="auto"/>
        <w:rPr>
          <w:color w:val="000000"/>
        </w:rPr>
      </w:pPr>
      <w:r>
        <w:rPr>
          <w:color w:val="000000"/>
        </w:rPr>
        <w:t xml:space="preserve">Класс химиката: едкий С.</w:t>
      </w:r>
      <w:r>
        <w:rPr>
          <w:color w:val="000000"/>
        </w:rPr>
      </w:r>
    </w:p>
    <w:p>
      <w:pPr>
        <w:pStyle w:val="1598"/>
        <w:ind w:firstLine="851"/>
        <w:jc w:val="both"/>
        <w:spacing w:line="360" w:lineRule="auto"/>
        <w:rPr>
          <w:color w:val="000000"/>
        </w:rPr>
      </w:pPr>
      <w:r>
        <w:rPr>
          <w:color w:val="000000"/>
        </w:rPr>
        <w:t xml:space="preserve">Химические реагенты, используемые в водоподготовке, хранятся в специально оборудованных складах, предотвращающие вредное воздействие на окружающую среду.</w:t>
      </w:r>
      <w:r>
        <w:rPr>
          <w:color w:val="000000"/>
        </w:rPr>
      </w:r>
    </w:p>
    <w:p>
      <w:pPr>
        <w:pStyle w:val="1598"/>
        <w:ind w:firstLine="851"/>
        <w:jc w:val="both"/>
        <w:spacing w:line="360" w:lineRule="auto"/>
      </w:pPr>
      <w:r>
        <w:rPr>
          <w:color w:val="000000"/>
        </w:rPr>
        <w:t xml:space="preserve">Питьевая вода на выходе с ВОС-16000 м</w:t>
      </w:r>
      <w:r>
        <w:rPr>
          <w:color w:val="000000"/>
          <w:vertAlign w:val="superscript"/>
        </w:rPr>
        <w:t xml:space="preserve">3</w:t>
      </w:r>
      <w:r>
        <w:rPr>
          <w:color w:val="000000"/>
        </w:rPr>
        <w:t xml:space="preserve">/сут по средним показателям отвечает требованиям СанПиН 1.2.3685-21 «Гигиенические нормативы и требования к обеспечению безопасности и (или) безвредности для человека факторов среды обитания» по всем показателям.</w:t>
      </w:r>
      <w:r/>
    </w:p>
    <w:p>
      <w:pPr>
        <w:pStyle w:val="1598"/>
        <w:ind w:firstLine="851"/>
        <w:jc w:val="both"/>
        <w:spacing w:line="360" w:lineRule="auto"/>
        <w:rPr>
          <w:color w:val="000000"/>
        </w:rPr>
        <w:sectPr>
          <w:footerReference w:type="default" r:id="rId41"/>
          <w:footnotePr/>
          <w:endnotePr/>
          <w:type w:val="nextPage"/>
          <w:pgSz w:w="11906" w:h="16838" w:orient="portrait"/>
          <w:pgMar w:top="1134" w:right="567" w:bottom="1134" w:left="1701" w:header="0" w:footer="709" w:gutter="0"/>
          <w:cols w:num="1" w:sep="0" w:space="1701" w:equalWidth="1"/>
          <w:docGrid w:linePitch="360"/>
        </w:sectPr>
      </w:pPr>
      <w:r>
        <w:rPr>
          <w:color w:val="000000"/>
        </w:rPr>
        <w:t xml:space="preserve">После завершения работ по реконструкции существующих ВОС наблюдается значительное улучшение качества питьевой воды, а также отсутствие вредного воздействия на окружающую среду </w:t>
      </w:r>
      <w:r>
        <w:rPr>
          <w:color w:val="000000"/>
        </w:rPr>
      </w:r>
    </w:p>
    <w:p>
      <w:pPr>
        <w:pStyle w:val="1598"/>
        <w:numPr>
          <w:ilvl w:val="0"/>
          <w:numId w:val="61"/>
        </w:numPr>
        <w:contextualSpacing/>
        <w:ind w:left="0" w:firstLine="0"/>
        <w:jc w:val="both"/>
        <w:spacing w:before="0" w:after="0"/>
        <w:rPr>
          <w:b/>
          <w:color w:val="000000"/>
        </w:rPr>
        <w:outlineLvl w:val="1"/>
      </w:pPr>
      <w:r/>
      <w:bookmarkStart w:id="44" w:name="__RefHeading___Toc197514222"/>
      <w:r/>
      <w:bookmarkEnd w:id="44"/>
      <w:r>
        <w:rPr>
          <w:b/>
          <w:color w:val="000000"/>
        </w:rPr>
        <w:t xml:space="preserve">Оценка </w:t>
      </w:r>
      <w:bookmarkStart w:id="45" w:name="_Hlk48833925"/>
      <w:r>
        <w:rPr>
          <w:b/>
          <w:color w:val="000000"/>
        </w:rPr>
        <w:t xml:space="preserve">объемов капитальных вложений в строительство, реконструкцию и модернизацию объектов централизованной системы водоснабжения</w:t>
      </w:r>
      <w:bookmarkEnd w:id="45"/>
      <w:r/>
      <w:r>
        <w:rPr>
          <w:b/>
          <w:color w:val="000000"/>
        </w:rPr>
      </w:r>
    </w:p>
    <w:p>
      <w:pPr>
        <w:pStyle w:val="2779"/>
        <w:numPr>
          <w:ilvl w:val="1"/>
          <w:numId w:val="57"/>
        </w:numPr>
        <w:ind w:left="0" w:firstLine="0"/>
        <w:spacing w:line="240" w:lineRule="auto"/>
        <w:rPr>
          <w:color w:val="000000"/>
        </w:rPr>
      </w:pPr>
      <w:r/>
      <w:bookmarkStart w:id="46" w:name="__RefHeading___Toc197514223"/>
      <w:r/>
      <w:bookmarkEnd w:id="46"/>
      <w:r>
        <w:rPr>
          <w:color w:val="000000"/>
        </w:rPr>
        <w:t xml:space="preserve">Оценка стоимости основных мероприятий по реализации схем водоснабжения</w:t>
      </w:r>
      <w:r>
        <w:rPr>
          <w:color w:val="000000"/>
        </w:rPr>
      </w:r>
    </w:p>
    <w:p>
      <w:pPr>
        <w:pStyle w:val="2805"/>
        <w:ind w:firstLine="851"/>
        <w:spacing w:before="120" w:after="0" w:line="360" w:lineRule="auto"/>
      </w:pPr>
      <w:r>
        <w:rPr>
          <w:color w:val="000000"/>
        </w:rPr>
        <w:t xml:space="preserve">Оценка объемов капитальных вложений (стоимости) в строительство, реконструкцию и модернизацию объектов централизованных систем водоснабжения произведена в соответствии со следующими нормативными правовыми актами:</w:t>
      </w:r>
      <w:r/>
    </w:p>
    <w:p>
      <w:pPr>
        <w:pStyle w:val="2805"/>
        <w:numPr>
          <w:ilvl w:val="0"/>
          <w:numId w:val="9"/>
        </w:numPr>
        <w:ind w:left="0" w:firstLine="709"/>
        <w:spacing w:line="360" w:lineRule="auto"/>
        <w:tabs>
          <w:tab w:val="clear" w:pos="708" w:leader="none"/>
          <w:tab w:val="left" w:pos="993" w:leader="none"/>
        </w:tabs>
        <w:rPr>
          <w:color w:val="000000"/>
        </w:rPr>
      </w:pPr>
      <w:r>
        <w:rPr>
          <w:color w:val="000000"/>
        </w:rPr>
        <w:t xml:space="preserve">Методика разработки и применения укрупненных нормативов цены строительства, а также порядка их утверждения, утвержденная Приказом Министерства строительства и жилищно-коммунального хозяйства Российской Федерации от 29.05.2019 № 314/пр;</w:t>
      </w:r>
      <w:r>
        <w:rPr>
          <w:color w:val="000000"/>
        </w:rPr>
      </w:r>
    </w:p>
    <w:p>
      <w:pPr>
        <w:pStyle w:val="2805"/>
        <w:numPr>
          <w:ilvl w:val="0"/>
          <w:numId w:val="9"/>
        </w:numPr>
        <w:ind w:left="0" w:firstLine="709"/>
        <w:spacing w:line="360" w:lineRule="auto"/>
        <w:tabs>
          <w:tab w:val="clear" w:pos="708" w:leader="none"/>
          <w:tab w:val="left" w:pos="993" w:leader="none"/>
        </w:tabs>
      </w:pPr>
      <w:r>
        <w:rPr>
          <w:color w:val="000000"/>
        </w:rPr>
        <w:t xml:space="preserve">Сборник укру</w:t>
      </w:r>
      <w:r>
        <w:rPr>
          <w:color w:val="000000"/>
        </w:rPr>
        <w:t xml:space="preserve">пненных нормативов цены строительства «НЦС 81-02-14-2025. Наружные сети водоснабжения и канализации», утвержденный Приказом Министерства строительства и жилищно-коммунального хозяйства Российской Федерации от 05.03.2025 №131/пр (далее – НЦС 81-02-14-2025);</w:t>
      </w:r>
      <w:r/>
    </w:p>
    <w:p>
      <w:pPr>
        <w:pStyle w:val="2805"/>
        <w:numPr>
          <w:ilvl w:val="0"/>
          <w:numId w:val="9"/>
        </w:numPr>
        <w:ind w:left="0" w:firstLine="709"/>
        <w:spacing w:line="360" w:lineRule="auto"/>
        <w:tabs>
          <w:tab w:val="clear" w:pos="708" w:leader="none"/>
          <w:tab w:val="left" w:pos="993" w:leader="none"/>
        </w:tabs>
      </w:pPr>
      <w:r>
        <w:rPr>
          <w:color w:val="000000"/>
        </w:rPr>
        <w:t xml:space="preserve">Сборник укрупнен</w:t>
      </w:r>
      <w:r>
        <w:rPr>
          <w:color w:val="000000"/>
        </w:rPr>
        <w:t xml:space="preserve">ных нормативов цены строительства «НЦС 81-02-19-2025. Здания и сооружения городской инфраструктуры», утвержденный Приказом Министерства строительства и жилищно-коммунального хозяйства Российской Федерации от 05.03.2025 № 136/пр (далее – НЦС 81-02-19-2025);</w:t>
      </w:r>
      <w:r/>
    </w:p>
    <w:p>
      <w:pPr>
        <w:pStyle w:val="2805"/>
        <w:numPr>
          <w:ilvl w:val="0"/>
          <w:numId w:val="9"/>
        </w:numPr>
        <w:ind w:left="0" w:firstLine="709"/>
        <w:spacing w:line="360" w:lineRule="auto"/>
        <w:tabs>
          <w:tab w:val="clear" w:pos="708" w:leader="none"/>
          <w:tab w:val="left" w:pos="993" w:leader="none"/>
        </w:tabs>
        <w:rPr>
          <w:color w:val="000000"/>
        </w:rPr>
      </w:pPr>
      <w:r>
        <w:rPr>
          <w:color w:val="000000"/>
        </w:rPr>
        <w:t xml:space="preserve">проектно-сметной документации на объекты-аналоги.</w:t>
      </w:r>
      <w:r>
        <w:rPr>
          <w:color w:val="000000"/>
        </w:rPr>
      </w:r>
    </w:p>
    <w:p>
      <w:pPr>
        <w:pStyle w:val="2805"/>
        <w:ind w:firstLine="709"/>
        <w:spacing w:line="360" w:lineRule="auto"/>
      </w:pPr>
      <w:r>
        <w:rPr>
          <w:color w:val="000000"/>
        </w:rPr>
        <w:t xml:space="preserve">При определении стоимости строительства, реконструкции и модернизации водопроводных сетей в соответствии с НЦС 81-02-14-2025 приняты следующие положения:</w:t>
      </w:r>
      <w:r/>
    </w:p>
    <w:p>
      <w:pPr>
        <w:pStyle w:val="2805"/>
        <w:numPr>
          <w:ilvl w:val="0"/>
          <w:numId w:val="12"/>
        </w:numPr>
        <w:ind w:left="0" w:firstLine="709"/>
        <w:spacing w:line="360" w:lineRule="auto"/>
        <w:tabs>
          <w:tab w:val="clear" w:pos="708" w:leader="none"/>
          <w:tab w:val="left" w:pos="993" w:leader="none"/>
        </w:tabs>
        <w:rPr>
          <w:color w:val="000000"/>
        </w:rPr>
      </w:pPr>
      <w:r>
        <w:rPr>
          <w:color w:val="000000"/>
        </w:rPr>
        <w:t xml:space="preserve">Применение при строительстве, реконструкции и модернизации водопроводных сетей из полиэтиленовых труб;</w:t>
      </w:r>
      <w:r>
        <w:rPr>
          <w:color w:val="000000"/>
        </w:rPr>
      </w:r>
    </w:p>
    <w:p>
      <w:pPr>
        <w:pStyle w:val="2805"/>
        <w:numPr>
          <w:ilvl w:val="0"/>
          <w:numId w:val="12"/>
        </w:numPr>
        <w:ind w:left="0" w:firstLine="709"/>
        <w:spacing w:line="360" w:lineRule="auto"/>
        <w:tabs>
          <w:tab w:val="clear" w:pos="708" w:leader="none"/>
          <w:tab w:val="left" w:pos="993" w:leader="none"/>
        </w:tabs>
        <w:rPr>
          <w:color w:val="000000"/>
        </w:rPr>
      </w:pPr>
      <w:r>
        <w:rPr>
          <w:color w:val="000000"/>
        </w:rPr>
        <w:t xml:space="preserve">Способ производства работ – разработка мокрого грунта в отвал, без креплений (группа грунтов 1-3, глубина – 2м);</w:t>
      </w:r>
      <w:r>
        <w:rPr>
          <w:color w:val="000000"/>
        </w:rPr>
      </w:r>
    </w:p>
    <w:p>
      <w:pPr>
        <w:pStyle w:val="2805"/>
        <w:numPr>
          <w:ilvl w:val="0"/>
          <w:numId w:val="12"/>
        </w:numPr>
        <w:ind w:left="0" w:firstLine="709"/>
        <w:spacing w:line="360" w:lineRule="auto"/>
        <w:tabs>
          <w:tab w:val="clear" w:pos="708" w:leader="none"/>
          <w:tab w:val="left" w:pos="993" w:leader="none"/>
        </w:tabs>
      </w:pPr>
      <w:r>
        <w:rPr>
          <w:color w:val="000000"/>
        </w:rPr>
        <w:t xml:space="preserve">Коэффициент перехода от цен базового района к уровню цен субъекта Российской Федерации </w:t>
      </w:r>
      <w:r>
        <w:rPr>
          <w:color w:val="000000"/>
          <w:lang w:val="en-US"/>
        </w:rPr>
        <w:t xml:space="preserve">K</w:t>
      </w:r>
      <w:r>
        <w:rPr>
          <w:color w:val="000000"/>
        </w:rPr>
        <w:t xml:space="preserve">пер.=1,08;</w:t>
      </w:r>
      <w:r/>
    </w:p>
    <w:p>
      <w:pPr>
        <w:pStyle w:val="2805"/>
        <w:numPr>
          <w:ilvl w:val="0"/>
          <w:numId w:val="12"/>
        </w:numPr>
        <w:ind w:left="0" w:firstLine="709"/>
        <w:spacing w:line="360" w:lineRule="auto"/>
        <w:tabs>
          <w:tab w:val="clear" w:pos="708" w:leader="none"/>
          <w:tab w:val="left" w:pos="993" w:leader="none"/>
        </w:tabs>
      </w:pPr>
      <w:r>
        <w:rPr>
          <w:color w:val="000000"/>
        </w:rPr>
        <w:t xml:space="preserve">Зональный коэффициент изменения стоимости строительства </w:t>
      </w:r>
      <w:r>
        <w:rPr>
          <w:color w:val="000000"/>
          <w:lang w:val="en-US"/>
        </w:rPr>
        <w:t xml:space="preserve">K</w:t>
      </w:r>
      <w:r>
        <w:rPr>
          <w:color w:val="000000"/>
        </w:rPr>
        <w:t xml:space="preserve">пер/зон=1,00;</w:t>
      </w:r>
      <w:r/>
    </w:p>
    <w:p>
      <w:pPr>
        <w:pStyle w:val="2805"/>
        <w:numPr>
          <w:ilvl w:val="0"/>
          <w:numId w:val="12"/>
        </w:numPr>
        <w:ind w:left="0" w:firstLine="709"/>
        <w:spacing w:line="360" w:lineRule="auto"/>
        <w:tabs>
          <w:tab w:val="clear" w:pos="708" w:leader="none"/>
          <w:tab w:val="left" w:pos="993" w:leader="none"/>
        </w:tabs>
      </w:pPr>
      <w:r>
        <w:rPr>
          <w:color w:val="000000"/>
        </w:rPr>
        <w:t xml:space="preserve">Коэффициент, учитывающий изменение стоимости строительства на территориях субъектов Российской Федерации, связанный с климатическими условиями </w:t>
      </w:r>
      <w:r>
        <w:rPr>
          <w:color w:val="000000"/>
          <w:lang w:val="en-US"/>
        </w:rPr>
        <w:t xml:space="preserve">K</w:t>
      </w:r>
      <w:r>
        <w:rPr>
          <w:color w:val="000000"/>
        </w:rPr>
        <w:t xml:space="preserve">рег.=1,02;</w:t>
      </w:r>
      <w:r/>
    </w:p>
    <w:p>
      <w:pPr>
        <w:pStyle w:val="2805"/>
        <w:numPr>
          <w:ilvl w:val="0"/>
          <w:numId w:val="12"/>
        </w:numPr>
        <w:ind w:left="0" w:firstLine="709"/>
        <w:spacing w:line="360" w:lineRule="auto"/>
        <w:tabs>
          <w:tab w:val="clear" w:pos="708" w:leader="none"/>
          <w:tab w:val="left" w:pos="993" w:leader="none"/>
        </w:tabs>
      </w:pPr>
      <w:r>
        <w:rPr>
          <w:color w:val="000000"/>
        </w:rPr>
        <w:t xml:space="preserve">Коэффициент, характеризующий удорожание стоимости строительства в сейсмических районах Российской Федерации по отношению к базовому району </w:t>
      </w:r>
      <w:r>
        <w:rPr>
          <w:color w:val="000000"/>
          <w:lang w:val="en-US"/>
        </w:rPr>
        <w:t xml:space="preserve">K</w:t>
      </w:r>
      <w:r>
        <w:rPr>
          <w:color w:val="000000"/>
        </w:rPr>
        <w:t xml:space="preserve">рег.=1,00.</w:t>
      </w:r>
      <w:r/>
    </w:p>
    <w:p>
      <w:pPr>
        <w:pStyle w:val="2805"/>
        <w:spacing w:line="360" w:lineRule="auto"/>
      </w:pPr>
      <w:r>
        <w:rPr>
          <w:color w:val="000000"/>
        </w:rPr>
        <w:t xml:space="preserve">При определении стоимости строительства, реконструкции и модернизации прочих объектов централизованных систем водоснабжения (водозаборные сооружения, СВП, ВНС и пр.) в соответствии с НЦС 81-02-19-2025 приняты следующие положения:</w:t>
      </w:r>
      <w:r/>
    </w:p>
    <w:p>
      <w:pPr>
        <w:pStyle w:val="2805"/>
        <w:numPr>
          <w:ilvl w:val="0"/>
          <w:numId w:val="13"/>
        </w:numPr>
        <w:ind w:left="0" w:firstLine="709"/>
        <w:spacing w:line="360" w:lineRule="auto"/>
        <w:tabs>
          <w:tab w:val="clear" w:pos="708" w:leader="none"/>
          <w:tab w:val="left" w:pos="993" w:leader="none"/>
        </w:tabs>
      </w:pPr>
      <w:r>
        <w:rPr>
          <w:color w:val="000000"/>
        </w:rPr>
        <w:t xml:space="preserve">Коэффициент перехода от цен базового района к уровню цен субъекта Российской Федерации </w:t>
      </w:r>
      <w:r>
        <w:rPr>
          <w:color w:val="000000"/>
          <w:lang w:val="en-US"/>
        </w:rPr>
        <w:t xml:space="preserve">K</w:t>
      </w:r>
      <w:r>
        <w:rPr>
          <w:color w:val="000000"/>
        </w:rPr>
        <w:t xml:space="preserve">пер.=1,13;</w:t>
      </w:r>
      <w:r/>
    </w:p>
    <w:p>
      <w:pPr>
        <w:pStyle w:val="2805"/>
        <w:numPr>
          <w:ilvl w:val="0"/>
          <w:numId w:val="13"/>
        </w:numPr>
        <w:ind w:left="0" w:firstLine="709"/>
        <w:spacing w:line="360" w:lineRule="auto"/>
        <w:tabs>
          <w:tab w:val="clear" w:pos="708" w:leader="none"/>
          <w:tab w:val="left" w:pos="993" w:leader="none"/>
        </w:tabs>
      </w:pPr>
      <w:r>
        <w:rPr>
          <w:color w:val="000000"/>
        </w:rPr>
        <w:t xml:space="preserve">Зональный коэффициент изменения стоимости строительства </w:t>
      </w:r>
      <w:r>
        <w:rPr>
          <w:color w:val="000000"/>
          <w:lang w:val="en-US"/>
        </w:rPr>
        <w:t xml:space="preserve">K</w:t>
      </w:r>
      <w:r>
        <w:rPr>
          <w:color w:val="000000"/>
        </w:rPr>
        <w:t xml:space="preserve">пер/зон=1,00;</w:t>
      </w:r>
      <w:r/>
    </w:p>
    <w:p>
      <w:pPr>
        <w:pStyle w:val="2805"/>
        <w:numPr>
          <w:ilvl w:val="0"/>
          <w:numId w:val="13"/>
        </w:numPr>
        <w:ind w:left="0" w:firstLine="709"/>
        <w:spacing w:line="360" w:lineRule="auto"/>
        <w:tabs>
          <w:tab w:val="clear" w:pos="708" w:leader="none"/>
          <w:tab w:val="left" w:pos="993" w:leader="none"/>
        </w:tabs>
      </w:pPr>
      <w:r>
        <w:rPr>
          <w:color w:val="000000"/>
        </w:rPr>
        <w:t xml:space="preserve">Коэффициент, учитывающий изменение стоимости строительства на территориях субъектов Российской Федерации, связанный с климатическими условиями </w:t>
      </w:r>
      <w:r>
        <w:rPr>
          <w:color w:val="000000"/>
          <w:lang w:val="en-US"/>
        </w:rPr>
        <w:t xml:space="preserve">K</w:t>
      </w:r>
      <w:r>
        <w:rPr>
          <w:color w:val="000000"/>
        </w:rPr>
        <w:t xml:space="preserve">рег.</w:t>
      </w:r>
      <w:r>
        <w:rPr>
          <w:color w:val="000000"/>
          <w:vertAlign w:val="subscript"/>
        </w:rPr>
        <w:t xml:space="preserve">1</w:t>
      </w:r>
      <w:r>
        <w:rPr>
          <w:color w:val="000000"/>
        </w:rPr>
        <w:t xml:space="preserve">=1,02;</w:t>
      </w:r>
      <w:r/>
    </w:p>
    <w:p>
      <w:pPr>
        <w:pStyle w:val="2805"/>
        <w:numPr>
          <w:ilvl w:val="0"/>
          <w:numId w:val="13"/>
        </w:numPr>
        <w:ind w:left="0" w:firstLine="709"/>
        <w:spacing w:line="360" w:lineRule="auto"/>
        <w:tabs>
          <w:tab w:val="clear" w:pos="708" w:leader="none"/>
          <w:tab w:val="left" w:pos="993" w:leader="none"/>
        </w:tabs>
      </w:pPr>
      <w:r>
        <w:rPr>
          <w:color w:val="000000"/>
        </w:rPr>
        <w:t xml:space="preserve">Коэффициент, учитывающий выполнение мероприятий по снегоборьбе, в разрезе температурных зон Российской Федерации </w:t>
      </w:r>
      <w:r>
        <w:rPr>
          <w:color w:val="000000"/>
          <w:lang w:val="en-US"/>
        </w:rPr>
        <w:t xml:space="preserve">K</w:t>
      </w:r>
      <w:r>
        <w:rPr>
          <w:color w:val="000000"/>
        </w:rPr>
        <w:t xml:space="preserve">рег.</w:t>
      </w:r>
      <w:r>
        <w:rPr>
          <w:color w:val="000000"/>
          <w:vertAlign w:val="subscript"/>
        </w:rPr>
        <w:t xml:space="preserve">1</w:t>
      </w:r>
      <w:r>
        <w:rPr>
          <w:color w:val="000000"/>
        </w:rPr>
        <w:t xml:space="preserve">=1,00;</w:t>
      </w:r>
      <w:r/>
    </w:p>
    <w:p>
      <w:pPr>
        <w:pStyle w:val="2805"/>
        <w:numPr>
          <w:ilvl w:val="0"/>
          <w:numId w:val="13"/>
        </w:numPr>
        <w:ind w:left="0" w:firstLine="709"/>
        <w:spacing w:line="360" w:lineRule="auto"/>
        <w:tabs>
          <w:tab w:val="clear" w:pos="708" w:leader="none"/>
          <w:tab w:val="left" w:pos="993" w:leader="none"/>
        </w:tabs>
      </w:pPr>
      <w:r>
        <w:rPr>
          <w:color w:val="000000"/>
        </w:rPr>
        <w:t xml:space="preserve">Коэффициент, характеризующий удорожание стоимости строительства в сейсмических районах Российской Федерации по отношению к базовому району </w:t>
      </w:r>
      <w:r>
        <w:rPr>
          <w:color w:val="000000"/>
          <w:lang w:val="en-US"/>
        </w:rPr>
        <w:t xml:space="preserve">K</w:t>
      </w:r>
      <w:r>
        <w:rPr>
          <w:color w:val="000000"/>
        </w:rPr>
        <w:t xml:space="preserve">рег.=1,00.</w:t>
      </w:r>
      <w:r/>
    </w:p>
    <w:p>
      <w:pPr>
        <w:pStyle w:val="1598"/>
        <w:ind w:firstLine="851"/>
        <w:jc w:val="both"/>
        <w:spacing w:line="360" w:lineRule="auto"/>
      </w:pPr>
      <w:r>
        <w:rPr>
          <w:color w:val="000000"/>
        </w:rPr>
        <w:t xml:space="preserve">На перспективу развития планируется</w:t>
      </w:r>
      <w:r>
        <w:rPr>
          <w:color w:val="000000"/>
          <w:lang w:val="en-US"/>
        </w:rPr>
        <w:t xml:space="preserve">:</w:t>
      </w:r>
      <w:r/>
    </w:p>
    <w:p>
      <w:pPr>
        <w:pStyle w:val="1598"/>
        <w:numPr>
          <w:ilvl w:val="0"/>
          <w:numId w:val="19"/>
        </w:numPr>
        <w:jc w:val="both"/>
        <w:spacing w:line="360" w:lineRule="auto"/>
        <w:rPr>
          <w:color w:val="000000"/>
        </w:rPr>
      </w:pPr>
      <w:r>
        <w:rPr>
          <w:color w:val="000000"/>
        </w:rPr>
        <w:t xml:space="preserve">Капитальный ремонт и модернизация артезианских скважин.</w:t>
      </w:r>
      <w:r>
        <w:rPr>
          <w:color w:val="000000"/>
        </w:rPr>
      </w:r>
    </w:p>
    <w:p>
      <w:pPr>
        <w:pStyle w:val="1598"/>
        <w:numPr>
          <w:ilvl w:val="0"/>
          <w:numId w:val="19"/>
        </w:numPr>
        <w:jc w:val="both"/>
        <w:spacing w:line="360" w:lineRule="auto"/>
        <w:rPr>
          <w:color w:val="000000"/>
        </w:rPr>
      </w:pPr>
      <w:r>
        <w:rPr>
          <w:color w:val="000000"/>
        </w:rPr>
        <w:t xml:space="preserve">Капитальный ремонт, реконструкция и модернизация водопроводных сетей.</w:t>
      </w:r>
      <w:r>
        <w:rPr>
          <w:color w:val="000000"/>
        </w:rPr>
      </w:r>
    </w:p>
    <w:p>
      <w:pPr>
        <w:pStyle w:val="1598"/>
        <w:ind w:firstLine="851"/>
        <w:jc w:val="both"/>
        <w:spacing w:line="360" w:lineRule="auto"/>
        <w:rPr>
          <w:color w:val="000000"/>
        </w:rPr>
      </w:pPr>
      <w:r>
        <w:rPr>
          <w:color w:val="000000"/>
        </w:rPr>
        <w:t xml:space="preserve">Оценка стоимости основных мероприятий по реализации схемы водоснабжения представлены в таблице 32.</w:t>
      </w:r>
      <w:r>
        <w:rPr>
          <w:color w:val="000000"/>
        </w:rPr>
      </w:r>
    </w:p>
    <w:p>
      <w:pPr>
        <w:pStyle w:val="1598"/>
        <w:ind w:firstLine="851"/>
        <w:jc w:val="both"/>
        <w:spacing w:before="120" w:after="0" w:line="360" w:lineRule="auto"/>
        <w:rPr>
          <w:color w:val="000000"/>
        </w:rPr>
        <w:sectPr>
          <w:footerReference w:type="default" r:id="rId42"/>
          <w:footnotePr/>
          <w:endnotePr/>
          <w:type w:val="nextPage"/>
          <w:pgSz w:w="11906" w:h="16838" w:orient="portrait"/>
          <w:pgMar w:top="1134" w:right="567" w:bottom="1134" w:left="1701" w:header="0" w:footer="709" w:gutter="0"/>
          <w:cols w:num="1" w:sep="0" w:space="1701" w:equalWidth="1"/>
          <w:docGrid w:linePitch="360"/>
        </w:sectPr>
      </w:pPr>
      <w:r>
        <w:rPr>
          <w:color w:val="000000"/>
        </w:rPr>
      </w:r>
      <w:r>
        <w:rPr>
          <w:color w:val="000000"/>
        </w:rPr>
      </w:r>
    </w:p>
    <w:p>
      <w:pPr>
        <w:pStyle w:val="2779"/>
        <w:numPr>
          <w:ilvl w:val="1"/>
          <w:numId w:val="57"/>
        </w:numPr>
        <w:ind w:left="0" w:firstLine="0"/>
        <w:keepLines/>
        <w:keepNext/>
        <w:spacing w:line="240" w:lineRule="auto"/>
        <w:rPr>
          <w:color w:val="000000"/>
        </w:rPr>
      </w:pPr>
      <w:r/>
      <w:bookmarkStart w:id="47" w:name="__RefHeading___Toc197514224"/>
      <w:r/>
      <w:bookmarkEnd w:id="47"/>
      <w:r>
        <w:rPr>
          <w:color w:val="000000"/>
        </w:rPr>
        <w:t xml:space="preserve">Оценка величины необходимых капитальных вложений</w:t>
      </w:r>
      <w:r>
        <w:rPr>
          <w:color w:val="000000"/>
        </w:rPr>
        <w:t xml:space="preserve"> в строительство и реконструкцию объектов централизованных систем водоснабжения, выполненную на основании укрупненных сметных нормативов для объектов непроизводственного назначения и инженерной инфраструктуры, утвержденных федеральным органом исполнительно</w:t>
      </w:r>
      <w:r>
        <w:rPr>
          <w:color w:val="000000"/>
        </w:rPr>
        <w:t xml:space="preserve">й власти, осуществляющим функции по выработке государственной политики и нормативно-правовому регулированию в сфере строительства, либо принятую по объектам - аналогам по видам капитального строительства и видам работ, с указанием источников финансирования</w:t>
      </w:r>
      <w:r>
        <w:rPr>
          <w:color w:val="000000"/>
        </w:rPr>
      </w:r>
    </w:p>
    <w:p>
      <w:pPr>
        <w:pStyle w:val="1598"/>
        <w:ind w:firstLine="851"/>
        <w:jc w:val="both"/>
        <w:spacing w:before="120" w:after="0" w:line="360" w:lineRule="auto"/>
        <w:rPr>
          <w:color w:val="000000"/>
        </w:rPr>
      </w:pPr>
      <w:r>
        <w:rPr>
          <w:color w:val="000000"/>
        </w:rPr>
        <w:t xml:space="preserve">Мероприятия по новому строительству, реконструкции и модернизации объектов централизованной системы водоснабжения в городском поселении Федоровский представлена в таблице 32.</w:t>
      </w:r>
      <w:r>
        <w:rPr>
          <w:color w:val="000000"/>
        </w:rPr>
      </w:r>
    </w:p>
    <w:p>
      <w:pPr>
        <w:pStyle w:val="1598"/>
        <w:jc w:val="both"/>
        <w:spacing w:before="120" w:after="0"/>
        <w:rPr>
          <w:b/>
          <w:color w:val="000000"/>
          <w:szCs w:val="28"/>
        </w:rPr>
      </w:pPr>
      <w:r>
        <w:rPr>
          <w:b/>
          <w:color w:val="000000"/>
          <w:szCs w:val="28"/>
        </w:rPr>
        <w:t xml:space="preserve">Таблица </w:t>
      </w:r>
      <w:r>
        <w:rPr>
          <w:b/>
          <w:color w:val="000000"/>
          <w:szCs w:val="28"/>
        </w:rPr>
        <w:fldChar w:fldCharType="begin"/>
      </w:r>
      <w:r>
        <w:rPr>
          <w:b/>
          <w:color w:val="000000"/>
          <w:szCs w:val="28"/>
        </w:rPr>
        <w:instrText xml:space="preserve"> SEQ Таблица \* ARABIC </w:instrText>
      </w:r>
      <w:r>
        <w:rPr>
          <w:b/>
          <w:color w:val="000000"/>
          <w:szCs w:val="28"/>
        </w:rPr>
        <w:fldChar w:fldCharType="separate"/>
      </w:r>
      <w:r>
        <w:rPr>
          <w:b/>
          <w:color w:val="000000"/>
          <w:szCs w:val="28"/>
        </w:rPr>
        <w:t xml:space="preserve">32</w:t>
      </w:r>
      <w:r>
        <w:rPr>
          <w:b/>
          <w:color w:val="000000"/>
          <w:szCs w:val="28"/>
        </w:rPr>
        <w:fldChar w:fldCharType="end"/>
      </w:r>
      <w:r>
        <w:rPr>
          <w:b/>
          <w:color w:val="000000"/>
          <w:szCs w:val="28"/>
        </w:rPr>
        <w:t xml:space="preserve">. Объемы капитальных вложений по системе централизованного водоснабжения, тыс. руб.</w:t>
      </w:r>
      <w:r>
        <w:rPr>
          <w:b/>
          <w:color w:val="000000"/>
          <w:szCs w:val="28"/>
        </w:rP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873"/>
        <w:gridCol w:w="5368"/>
        <w:gridCol w:w="1128"/>
        <w:gridCol w:w="1273"/>
        <w:gridCol w:w="1268"/>
        <w:gridCol w:w="1839"/>
        <w:gridCol w:w="2821"/>
      </w:tblGrid>
      <w:tr>
        <w:tblPrEx/>
        <w:trPr>
          <w:trHeight w:val="23"/>
          <w:tblHeader/>
        </w:trPr>
        <w:tc>
          <w:tcPr>
            <w:tcBorders>
              <w:top w:val="single" w:color="000000" w:sz="4" w:space="0"/>
              <w:left w:val="single" w:color="000000" w:sz="4" w:space="0"/>
              <w:bottom w:val="single" w:color="000000" w:sz="4" w:space="0"/>
              <w:right w:val="single" w:color="000000" w:sz="4" w:space="0"/>
            </w:tcBorders>
            <w:tcW w:w="873" w:type="dxa"/>
            <w:vAlign w:val="center"/>
            <w:vMerge w:val="restart"/>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t xml:space="preserve">п/п</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5368" w:type="dxa"/>
            <w:vAlign w:val="center"/>
            <w:vMerge w:val="restart"/>
            <w:textDirection w:val="lrTb"/>
            <w:noWrap w:val="false"/>
          </w:tcPr>
          <w:p>
            <w:pPr>
              <w:pStyle w:val="1598"/>
              <w:jc w:val="center"/>
              <w:rPr>
                <w:color w:val="000000"/>
                <w:sz w:val="20"/>
                <w:szCs w:val="20"/>
              </w:rPr>
            </w:pPr>
            <w:r>
              <w:rPr>
                <w:color w:val="000000"/>
                <w:sz w:val="20"/>
                <w:szCs w:val="20"/>
              </w:rPr>
              <w:t xml:space="preserve">Наименование мероприятия</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128" w:type="dxa"/>
            <w:vAlign w:val="center"/>
            <w:vMerge w:val="restart"/>
            <w:textDirection w:val="lrTb"/>
            <w:noWrap w:val="false"/>
          </w:tcPr>
          <w:p>
            <w:pPr>
              <w:pStyle w:val="1598"/>
              <w:jc w:val="center"/>
              <w:rPr>
                <w:color w:val="000000"/>
                <w:sz w:val="20"/>
                <w:szCs w:val="20"/>
              </w:rPr>
            </w:pPr>
            <w:r>
              <w:rPr>
                <w:color w:val="000000"/>
                <w:sz w:val="20"/>
                <w:szCs w:val="20"/>
              </w:rPr>
              <w:t xml:space="preserve">ПСД/СМР</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273" w:type="dxa"/>
            <w:vAlign w:val="center"/>
            <w:vMerge w:val="restart"/>
            <w:textDirection w:val="lrTb"/>
            <w:noWrap w:val="false"/>
          </w:tcPr>
          <w:p>
            <w:pPr>
              <w:pStyle w:val="1598"/>
              <w:jc w:val="center"/>
            </w:pPr>
            <w:r>
              <w:rPr>
                <w:color w:val="000000"/>
                <w:sz w:val="20"/>
                <w:szCs w:val="20"/>
              </w:rPr>
              <w:t xml:space="preserve">Стоимость, тыс. руб. (с НДС)</w:t>
            </w:r>
            <w:r/>
          </w:p>
        </w:tc>
        <w:tc>
          <w:tcPr>
            <w:gridSpan w:val="2"/>
            <w:tcBorders>
              <w:top w:val="single" w:color="000000" w:sz="4" w:space="0"/>
              <w:left w:val="single" w:color="000000" w:sz="4" w:space="0"/>
              <w:bottom w:val="single" w:color="000000" w:sz="4" w:space="0"/>
              <w:right w:val="single" w:color="000000" w:sz="4" w:space="0"/>
            </w:tcBorders>
            <w:tcW w:w="3107" w:type="dxa"/>
            <w:vAlign w:val="center"/>
            <w:textDirection w:val="lrTb"/>
            <w:noWrap w:val="false"/>
          </w:tcPr>
          <w:p>
            <w:pPr>
              <w:pStyle w:val="1598"/>
              <w:jc w:val="center"/>
              <w:rPr>
                <w:color w:val="000000"/>
                <w:sz w:val="20"/>
                <w:szCs w:val="20"/>
              </w:rPr>
            </w:pPr>
            <w:r>
              <w:rPr>
                <w:color w:val="000000"/>
                <w:sz w:val="20"/>
                <w:szCs w:val="20"/>
              </w:rPr>
              <w:t xml:space="preserve">Срок реализации</w:t>
            </w:r>
            <w:r>
              <w:rPr>
                <w:color w:val="000000"/>
                <w:sz w:val="20"/>
                <w:szCs w:val="20"/>
              </w:rPr>
            </w:r>
          </w:p>
        </w:tc>
        <w:tc>
          <w:tcPr>
            <w:tcBorders>
              <w:top w:val="single" w:color="000000" w:sz="4" w:space="0"/>
              <w:right w:val="single" w:color="000000" w:sz="4" w:space="0"/>
            </w:tcBorders>
            <w:tcW w:w="2821" w:type="dxa"/>
            <w:vAlign w:val="center"/>
            <w:vMerge w:val="restart"/>
            <w:textDirection w:val="lrTb"/>
            <w:noWrap w:val="false"/>
          </w:tcPr>
          <w:p>
            <w:pPr>
              <w:pStyle w:val="1598"/>
              <w:jc w:val="center"/>
              <w:rPr>
                <w:color w:val="000000"/>
                <w:sz w:val="20"/>
                <w:szCs w:val="20"/>
              </w:rPr>
            </w:pPr>
            <w:r>
              <w:rPr>
                <w:color w:val="000000"/>
                <w:sz w:val="20"/>
                <w:szCs w:val="20"/>
              </w:rPr>
              <w:t xml:space="preserve">Источник финансирования</w:t>
            </w:r>
            <w:r>
              <w:rPr>
                <w:color w:val="000000"/>
                <w:sz w:val="20"/>
                <w:szCs w:val="20"/>
              </w:rPr>
            </w:r>
          </w:p>
        </w:tc>
      </w:tr>
      <w:tr>
        <w:tblPrEx/>
        <w:trPr>
          <w:trHeight w:val="23"/>
          <w:tblHeader/>
        </w:trPr>
        <w:tc>
          <w:tcPr>
            <w:tcBorders>
              <w:top w:val="single" w:color="000000" w:sz="4" w:space="0"/>
              <w:left w:val="single" w:color="000000" w:sz="4" w:space="0"/>
              <w:bottom w:val="single" w:color="000000" w:sz="4" w:space="0"/>
              <w:right w:val="single" w:color="000000" w:sz="4" w:space="0"/>
            </w:tcBorders>
            <w:tcW w:w="873"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5368"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128"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273"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Начало работ</w:t>
            </w:r>
            <w:r>
              <w:rPr>
                <w:color w:val="000000"/>
                <w:sz w:val="20"/>
                <w:szCs w:val="20"/>
              </w:rPr>
            </w:r>
          </w:p>
        </w:tc>
        <w:tc>
          <w:tcPr>
            <w:tcBorders>
              <w:bottom w:val="single" w:color="000000" w:sz="4" w:space="0"/>
              <w:right w:val="single" w:color="000000" w:sz="4" w:space="0"/>
            </w:tcBorders>
            <w:tcW w:w="1839" w:type="dxa"/>
            <w:vAlign w:val="center"/>
            <w:textDirection w:val="lrTb"/>
            <w:noWrap w:val="false"/>
          </w:tcPr>
          <w:p>
            <w:pPr>
              <w:pStyle w:val="1598"/>
              <w:jc w:val="center"/>
              <w:rPr>
                <w:color w:val="000000"/>
                <w:sz w:val="20"/>
                <w:szCs w:val="20"/>
              </w:rPr>
            </w:pPr>
            <w:r>
              <w:rPr>
                <w:color w:val="000000"/>
                <w:sz w:val="20"/>
                <w:szCs w:val="20"/>
              </w:rPr>
              <w:t xml:space="preserve">Завершение работ</w:t>
            </w:r>
            <w:r>
              <w:rPr>
                <w:color w:val="000000"/>
                <w:sz w:val="20"/>
                <w:szCs w:val="20"/>
              </w:rPr>
            </w:r>
          </w:p>
        </w:tc>
        <w:tc>
          <w:tcPr>
            <w:tcBorders>
              <w:top w:val="single" w:color="000000" w:sz="4" w:space="0"/>
              <w:right w:val="single" w:color="000000" w:sz="4" w:space="0"/>
            </w:tcBorders>
            <w:tcW w:w="2821" w:type="dxa"/>
            <w:vAlign w:val="center"/>
            <w:vMerge w:val="continue"/>
            <w:textDirection w:val="lrTb"/>
            <w:noWrap w:val="false"/>
          </w:tcPr>
          <w:p>
            <w:pPr>
              <w:pStyle w:val="1598"/>
              <w:jc w:val="center"/>
              <w:rPr>
                <w:color w:val="000000"/>
                <w:sz w:val="20"/>
                <w:szCs w:val="20"/>
              </w:rPr>
            </w:pPr>
            <w:r>
              <w:rPr>
                <w:color w:val="000000"/>
                <w:sz w:val="20"/>
                <w:szCs w:val="20"/>
              </w:rPr>
            </w:r>
            <w:r>
              <w:rPr>
                <w:color w:val="000000"/>
                <w:sz w:val="20"/>
                <w:szCs w:val="20"/>
              </w:rPr>
            </w:r>
          </w:p>
        </w:tc>
      </w:tr>
      <w:tr>
        <w:tblPrEx/>
        <w:trPr>
          <w:trHeight w:val="23"/>
          <w:tblHeader/>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jc w:val="center"/>
              <w:rPr>
                <w:bCs/>
                <w:color w:val="000000"/>
                <w:sz w:val="20"/>
                <w:szCs w:val="20"/>
              </w:rPr>
            </w:pPr>
            <w:r>
              <w:rPr>
                <w:bCs/>
                <w:color w:val="000000"/>
                <w:sz w:val="20"/>
                <w:szCs w:val="20"/>
              </w:rPr>
              <w:t xml:space="preserve">1</w:t>
            </w:r>
            <w:r>
              <w:rPr>
                <w:bCs/>
                <w:color w:val="000000"/>
                <w:sz w:val="20"/>
                <w:szCs w:val="20"/>
              </w:rPr>
            </w:r>
          </w:p>
        </w:tc>
        <w:tc>
          <w:tcPr>
            <w:tcBorders>
              <w:bottom w:val="single" w:color="000000" w:sz="4" w:space="0"/>
              <w:right w:val="single" w:color="000000" w:sz="4" w:space="0"/>
            </w:tcBorders>
            <w:tcW w:w="5368" w:type="dxa"/>
            <w:vAlign w:val="center"/>
            <w:textDirection w:val="lrTb"/>
            <w:noWrap w:val="false"/>
          </w:tcPr>
          <w:p>
            <w:pPr>
              <w:pStyle w:val="1598"/>
              <w:jc w:val="center"/>
              <w:rPr>
                <w:bCs/>
                <w:color w:val="000000"/>
                <w:sz w:val="20"/>
                <w:szCs w:val="20"/>
              </w:rPr>
            </w:pPr>
            <w:r>
              <w:rPr>
                <w:bCs/>
                <w:color w:val="000000"/>
                <w:sz w:val="20"/>
                <w:szCs w:val="20"/>
              </w:rPr>
              <w:t xml:space="preserve">2</w:t>
            </w:r>
            <w:r>
              <w:rPr>
                <w:bCs/>
                <w:color w:val="000000"/>
                <w:sz w:val="20"/>
                <w:szCs w:val="20"/>
              </w:rPr>
            </w:r>
          </w:p>
        </w:tc>
        <w:tc>
          <w:tcPr>
            <w:tcBorders>
              <w:bottom w:val="single" w:color="000000" w:sz="4" w:space="0"/>
              <w:right w:val="single" w:color="000000" w:sz="4" w:space="0"/>
            </w:tcBorders>
            <w:tcW w:w="1128" w:type="dxa"/>
            <w:vAlign w:val="center"/>
            <w:textDirection w:val="lrTb"/>
            <w:noWrap w:val="false"/>
          </w:tcPr>
          <w:p>
            <w:pPr>
              <w:pStyle w:val="1598"/>
              <w:jc w:val="center"/>
              <w:rPr>
                <w:bCs/>
                <w:color w:val="000000"/>
                <w:sz w:val="20"/>
                <w:szCs w:val="20"/>
              </w:rPr>
            </w:pPr>
            <w:r>
              <w:rPr>
                <w:bCs/>
                <w:color w:val="000000"/>
                <w:sz w:val="20"/>
                <w:szCs w:val="20"/>
              </w:rPr>
              <w:t xml:space="preserve">3</w:t>
            </w:r>
            <w:r>
              <w:rPr>
                <w:bCs/>
                <w:color w:val="000000"/>
                <w:sz w:val="20"/>
                <w:szCs w:val="20"/>
              </w:rPr>
            </w:r>
          </w:p>
        </w:tc>
        <w:tc>
          <w:tcPr>
            <w:tcBorders>
              <w:bottom w:val="single" w:color="000000" w:sz="4" w:space="0"/>
              <w:right w:val="single" w:color="000000" w:sz="4" w:space="0"/>
            </w:tcBorders>
            <w:tcW w:w="1273" w:type="dxa"/>
            <w:vAlign w:val="center"/>
            <w:textDirection w:val="lrTb"/>
            <w:noWrap w:val="false"/>
          </w:tcPr>
          <w:p>
            <w:pPr>
              <w:pStyle w:val="1598"/>
              <w:jc w:val="center"/>
              <w:rPr>
                <w:bCs/>
                <w:color w:val="000000"/>
                <w:sz w:val="20"/>
                <w:szCs w:val="20"/>
              </w:rPr>
            </w:pPr>
            <w:r>
              <w:rPr>
                <w:bCs/>
                <w:color w:val="000000"/>
                <w:sz w:val="20"/>
                <w:szCs w:val="20"/>
              </w:rPr>
              <w:t xml:space="preserve">4</w:t>
            </w:r>
            <w:r>
              <w:rPr>
                <w:bCs/>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bCs/>
                <w:color w:val="000000"/>
                <w:sz w:val="20"/>
                <w:szCs w:val="20"/>
              </w:rPr>
            </w:pPr>
            <w:r>
              <w:rPr>
                <w:bCs/>
                <w:color w:val="000000"/>
                <w:sz w:val="20"/>
                <w:szCs w:val="20"/>
              </w:rPr>
              <w:t xml:space="preserve">5</w:t>
            </w:r>
            <w:r>
              <w:rPr>
                <w:bCs/>
                <w:color w:val="000000"/>
                <w:sz w:val="20"/>
                <w:szCs w:val="20"/>
              </w:rPr>
            </w:r>
          </w:p>
        </w:tc>
        <w:tc>
          <w:tcPr>
            <w:tcBorders>
              <w:bottom w:val="single" w:color="000000" w:sz="4" w:space="0"/>
              <w:right w:val="single" w:color="000000" w:sz="4" w:space="0"/>
            </w:tcBorders>
            <w:tcW w:w="1839" w:type="dxa"/>
            <w:vAlign w:val="center"/>
            <w:textDirection w:val="lrTb"/>
            <w:noWrap w:val="false"/>
          </w:tcPr>
          <w:p>
            <w:pPr>
              <w:pStyle w:val="1598"/>
              <w:jc w:val="center"/>
              <w:rPr>
                <w:bCs/>
                <w:color w:val="000000"/>
                <w:sz w:val="20"/>
                <w:szCs w:val="20"/>
              </w:rPr>
            </w:pPr>
            <w:r>
              <w:rPr>
                <w:bCs/>
                <w:color w:val="000000"/>
                <w:sz w:val="20"/>
                <w:szCs w:val="20"/>
              </w:rPr>
              <w:t xml:space="preserve">6</w:t>
            </w:r>
            <w:r>
              <w:rPr>
                <w:bCs/>
                <w:color w:val="000000"/>
                <w:sz w:val="20"/>
                <w:szCs w:val="20"/>
              </w:rPr>
            </w:r>
          </w:p>
        </w:tc>
        <w:tc>
          <w:tcPr>
            <w:tcBorders>
              <w:top w:val="single" w:color="000000" w:sz="4" w:space="0"/>
              <w:bottom w:val="single" w:color="000000" w:sz="4" w:space="0"/>
              <w:right w:val="single" w:color="000000" w:sz="4" w:space="0"/>
            </w:tcBorders>
            <w:tcW w:w="2821" w:type="dxa"/>
            <w:vAlign w:val="center"/>
            <w:textDirection w:val="lrTb"/>
            <w:noWrap w:val="false"/>
          </w:tcPr>
          <w:p>
            <w:pPr>
              <w:pStyle w:val="1598"/>
              <w:jc w:val="center"/>
              <w:rPr>
                <w:bCs/>
                <w:color w:val="000000"/>
                <w:sz w:val="20"/>
                <w:szCs w:val="20"/>
              </w:rPr>
            </w:pPr>
            <w:r>
              <w:rPr>
                <w:bCs/>
                <w:color w:val="000000"/>
                <w:sz w:val="20"/>
                <w:szCs w:val="20"/>
              </w:rPr>
              <w:t xml:space="preserve">7</w:t>
            </w:r>
            <w:r>
              <w:rPr>
                <w:bCs/>
                <w:color w:val="000000"/>
                <w:sz w:val="20"/>
                <w:szCs w:val="20"/>
              </w:rPr>
            </w:r>
          </w:p>
        </w:tc>
      </w:tr>
      <w:tr>
        <w:tblPrEx/>
        <w:trPr>
          <w:trHeight w:val="23"/>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rPr>
                <w:bCs/>
                <w:color w:val="000000"/>
                <w:sz w:val="20"/>
                <w:szCs w:val="20"/>
              </w:rPr>
            </w:pPr>
            <w:r>
              <w:rPr>
                <w:bCs/>
                <w:color w:val="000000"/>
                <w:sz w:val="20"/>
                <w:szCs w:val="20"/>
              </w:rPr>
            </w:r>
            <w:r>
              <w:rPr>
                <w:bCs/>
                <w:color w:val="000000"/>
                <w:sz w:val="20"/>
                <w:szCs w:val="20"/>
              </w:rPr>
            </w:r>
          </w:p>
        </w:tc>
        <w:tc>
          <w:tcPr>
            <w:tcBorders>
              <w:bottom w:val="single" w:color="000000" w:sz="4" w:space="0"/>
              <w:right w:val="single" w:color="000000" w:sz="4" w:space="0"/>
            </w:tcBorders>
            <w:tcW w:w="5368" w:type="dxa"/>
            <w:vAlign w:val="center"/>
            <w:textDirection w:val="lrTb"/>
            <w:noWrap w:val="false"/>
          </w:tcPr>
          <w:p>
            <w:pPr>
              <w:pStyle w:val="1598"/>
              <w:rPr>
                <w:b/>
                <w:bCs/>
                <w:color w:val="000000"/>
                <w:sz w:val="20"/>
                <w:szCs w:val="20"/>
              </w:rPr>
            </w:pPr>
            <w:r>
              <w:rPr>
                <w:b/>
                <w:bCs/>
                <w:color w:val="000000"/>
                <w:sz w:val="20"/>
                <w:szCs w:val="20"/>
              </w:rPr>
              <w:t xml:space="preserve">1.Водоснабжение</w:t>
            </w:r>
            <w:r>
              <w:rPr>
                <w:b/>
                <w:bCs/>
                <w:color w:val="000000"/>
                <w:sz w:val="20"/>
                <w:szCs w:val="20"/>
              </w:rPr>
            </w:r>
          </w:p>
        </w:tc>
        <w:tc>
          <w:tcPr>
            <w:tcBorders>
              <w:bottom w:val="single" w:color="000000" w:sz="4" w:space="0"/>
              <w:right w:val="single" w:color="000000" w:sz="4" w:space="0"/>
            </w:tcBorders>
            <w:tcW w:w="1128" w:type="dxa"/>
            <w:vAlign w:val="center"/>
            <w:textDirection w:val="lrTb"/>
            <w:noWrap w:val="false"/>
          </w:tcPr>
          <w:p>
            <w:pPr>
              <w:pStyle w:val="1598"/>
              <w:rPr>
                <w:b/>
                <w:bCs/>
                <w:color w:val="000000"/>
                <w:sz w:val="20"/>
                <w:szCs w:val="20"/>
              </w:rPr>
            </w:pPr>
            <w:r>
              <w:rPr>
                <w:b/>
                <w:bCs/>
                <w:color w:val="000000"/>
                <w:sz w:val="20"/>
                <w:szCs w:val="20"/>
              </w:rPr>
            </w:r>
            <w:r>
              <w:rPr>
                <w:b/>
                <w:bCs/>
                <w:color w:val="000000"/>
                <w:sz w:val="20"/>
                <w:szCs w:val="20"/>
              </w:rPr>
            </w:r>
          </w:p>
        </w:tc>
        <w:tc>
          <w:tcPr>
            <w:tcBorders>
              <w:bottom w:val="single" w:color="000000" w:sz="4" w:space="0"/>
              <w:right w:val="single" w:color="000000" w:sz="4" w:space="0"/>
            </w:tcBorders>
            <w:tcW w:w="1273" w:type="dxa"/>
            <w:vAlign w:val="center"/>
            <w:textDirection w:val="lrTb"/>
            <w:noWrap w:val="false"/>
          </w:tcPr>
          <w:p>
            <w:pPr>
              <w:pStyle w:val="1598"/>
              <w:jc w:val="center"/>
              <w:rPr>
                <w:b/>
                <w:bCs/>
                <w:color w:val="000000"/>
                <w:sz w:val="20"/>
                <w:szCs w:val="20"/>
              </w:rPr>
            </w:pPr>
            <w:r>
              <w:rPr>
                <w:b/>
                <w:bCs/>
                <w:color w:val="000000"/>
                <w:sz w:val="20"/>
                <w:szCs w:val="20"/>
              </w:rPr>
            </w:r>
            <w:r>
              <w:rPr>
                <w:b/>
                <w:bCs/>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rPr>
                <w:b/>
                <w:bCs/>
                <w:color w:val="000000"/>
                <w:sz w:val="20"/>
                <w:szCs w:val="20"/>
              </w:rPr>
            </w:pPr>
            <w:r>
              <w:rPr>
                <w:b/>
                <w:bCs/>
                <w:color w:val="000000"/>
                <w:sz w:val="20"/>
                <w:szCs w:val="20"/>
              </w:rPr>
            </w:r>
            <w:r>
              <w:rPr>
                <w:b/>
                <w:bCs/>
                <w:color w:val="000000"/>
                <w:sz w:val="20"/>
                <w:szCs w:val="20"/>
              </w:rPr>
            </w:r>
          </w:p>
        </w:tc>
        <w:tc>
          <w:tcPr>
            <w:tcBorders>
              <w:bottom w:val="single" w:color="000000" w:sz="4" w:space="0"/>
              <w:right w:val="single" w:color="000000" w:sz="4" w:space="0"/>
            </w:tcBorders>
            <w:tcW w:w="1839" w:type="dxa"/>
            <w:vAlign w:val="center"/>
            <w:textDirection w:val="lrTb"/>
            <w:noWrap w:val="false"/>
          </w:tcPr>
          <w:p>
            <w:pPr>
              <w:pStyle w:val="1598"/>
              <w:rPr>
                <w:b/>
                <w:bCs/>
                <w:color w:val="000000"/>
                <w:sz w:val="20"/>
                <w:szCs w:val="20"/>
              </w:rPr>
            </w:pPr>
            <w:r>
              <w:rPr>
                <w:b/>
                <w:bCs/>
                <w:color w:val="000000"/>
                <w:sz w:val="20"/>
                <w:szCs w:val="20"/>
              </w:rPr>
            </w:r>
            <w:r>
              <w:rPr>
                <w:b/>
                <w:bCs/>
                <w:color w:val="000000"/>
                <w:sz w:val="20"/>
                <w:szCs w:val="20"/>
              </w:rPr>
            </w:r>
          </w:p>
        </w:tc>
        <w:tc>
          <w:tcPr>
            <w:tcBorders>
              <w:bottom w:val="single" w:color="000000" w:sz="4" w:space="0"/>
              <w:right w:val="single" w:color="000000" w:sz="4" w:space="0"/>
            </w:tcBorders>
            <w:tcW w:w="2821" w:type="dxa"/>
            <w:vAlign w:val="center"/>
            <w:textDirection w:val="lrTb"/>
            <w:noWrap w:val="false"/>
          </w:tcPr>
          <w:p>
            <w:pPr>
              <w:pStyle w:val="1598"/>
              <w:rPr>
                <w:b/>
                <w:bCs/>
                <w:color w:val="000000"/>
                <w:sz w:val="20"/>
                <w:szCs w:val="20"/>
              </w:rPr>
            </w:pPr>
            <w:r>
              <w:rPr>
                <w:b/>
                <w:bCs/>
                <w:color w:val="000000"/>
                <w:sz w:val="20"/>
                <w:szCs w:val="20"/>
              </w:rPr>
            </w:r>
            <w:r>
              <w:rPr>
                <w:b/>
                <w:bCs/>
                <w:color w:val="000000"/>
                <w:sz w:val="20"/>
                <w:szCs w:val="20"/>
              </w:rPr>
            </w:r>
          </w:p>
        </w:tc>
      </w:tr>
      <w:tr>
        <w:tblPrEx/>
        <w:trPr>
          <w:trHeight w:val="23"/>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rPr>
                <w:bCs/>
                <w:color w:val="000000"/>
                <w:sz w:val="20"/>
                <w:szCs w:val="20"/>
              </w:rPr>
            </w:pPr>
            <w:r>
              <w:rPr>
                <w:bCs/>
                <w:color w:val="000000"/>
                <w:sz w:val="20"/>
                <w:szCs w:val="20"/>
              </w:rPr>
              <w:t xml:space="preserve">1.1.</w:t>
            </w:r>
            <w:r>
              <w:rPr>
                <w:bCs/>
                <w:color w:val="000000"/>
                <w:sz w:val="20"/>
                <w:szCs w:val="20"/>
              </w:rPr>
            </w:r>
          </w:p>
        </w:tc>
        <w:tc>
          <w:tcPr>
            <w:gridSpan w:val="6"/>
            <w:tcBorders>
              <w:bottom w:val="single" w:color="000000" w:sz="4" w:space="0"/>
              <w:right w:val="single" w:color="000000" w:sz="4" w:space="0"/>
            </w:tcBorders>
            <w:tcW w:w="13697" w:type="dxa"/>
            <w:vAlign w:val="center"/>
            <w:textDirection w:val="lrTb"/>
            <w:noWrap w:val="false"/>
          </w:tcPr>
          <w:p>
            <w:pPr>
              <w:pStyle w:val="1598"/>
              <w:rPr>
                <w:b/>
                <w:bCs/>
                <w:color w:val="000000"/>
                <w:sz w:val="20"/>
                <w:szCs w:val="20"/>
              </w:rPr>
            </w:pPr>
            <w:r>
              <w:rPr>
                <w:b/>
                <w:bCs/>
                <w:color w:val="000000"/>
                <w:sz w:val="20"/>
                <w:szCs w:val="20"/>
              </w:rPr>
              <w:t xml:space="preserve">Модернизация или реконструкция существующих объектов централизованной системы водоснабжения в целях сокращения уровня износа существующих объектов</w:t>
            </w:r>
            <w:r>
              <w:rPr>
                <w:b/>
                <w:bCs/>
                <w:color w:val="000000"/>
                <w:sz w:val="20"/>
                <w:szCs w:val="20"/>
              </w:rPr>
            </w:r>
          </w:p>
        </w:tc>
      </w:tr>
      <w:tr>
        <w:tblPrEx/>
        <w:trPr>
          <w:trHeight w:val="23"/>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rPr>
                <w:bCs/>
                <w:color w:val="000000"/>
                <w:sz w:val="20"/>
                <w:szCs w:val="20"/>
              </w:rPr>
            </w:pPr>
            <w:r>
              <w:rPr>
                <w:bCs/>
                <w:color w:val="000000"/>
                <w:sz w:val="20"/>
                <w:szCs w:val="20"/>
              </w:rPr>
              <w:t xml:space="preserve">1.1.1.</w:t>
            </w:r>
            <w:r>
              <w:rPr>
                <w:bCs/>
                <w:color w:val="000000"/>
                <w:sz w:val="20"/>
                <w:szCs w:val="20"/>
              </w:rPr>
            </w:r>
          </w:p>
        </w:tc>
        <w:tc>
          <w:tcPr>
            <w:gridSpan w:val="6"/>
            <w:tcBorders>
              <w:bottom w:val="single" w:color="000000" w:sz="4" w:space="0"/>
              <w:right w:val="single" w:color="000000" w:sz="4" w:space="0"/>
            </w:tcBorders>
            <w:tcW w:w="13697" w:type="dxa"/>
            <w:vAlign w:val="center"/>
            <w:textDirection w:val="lrTb"/>
            <w:noWrap w:val="false"/>
          </w:tcPr>
          <w:p>
            <w:pPr>
              <w:pStyle w:val="1598"/>
              <w:rPr>
                <w:b/>
                <w:bCs/>
                <w:color w:val="000000"/>
                <w:sz w:val="20"/>
                <w:szCs w:val="20"/>
              </w:rPr>
            </w:pPr>
            <w:r>
              <w:rPr>
                <w:b/>
                <w:bCs/>
                <w:color w:val="000000"/>
                <w:sz w:val="20"/>
                <w:szCs w:val="20"/>
              </w:rPr>
              <w:t xml:space="preserve">Модернизация или реконструкция централизованной системы водоснабжения</w:t>
            </w:r>
            <w:r>
              <w:rPr>
                <w:b/>
                <w:bCs/>
                <w:color w:val="000000"/>
                <w:sz w:val="20"/>
                <w:szCs w:val="20"/>
              </w:rPr>
            </w:r>
          </w:p>
        </w:tc>
      </w:tr>
      <w:tr>
        <w:tblPrEx/>
        <w:trPr>
          <w:trHeight w:val="23"/>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jc w:val="center"/>
              <w:rPr>
                <w:bCs/>
                <w:color w:val="000000"/>
                <w:sz w:val="20"/>
                <w:szCs w:val="20"/>
              </w:rPr>
            </w:pPr>
            <w:r>
              <w:rPr>
                <w:bCs/>
                <w:color w:val="000000"/>
                <w:sz w:val="20"/>
                <w:szCs w:val="20"/>
              </w:rPr>
              <w:t xml:space="preserve">1.1.1.1.</w:t>
            </w:r>
            <w:r>
              <w:rPr>
                <w:bCs/>
                <w:color w:val="000000"/>
                <w:sz w:val="20"/>
                <w:szCs w:val="20"/>
              </w:rPr>
            </w:r>
          </w:p>
        </w:tc>
        <w:tc>
          <w:tcPr>
            <w:tcBorders>
              <w:bottom w:val="single" w:color="000000" w:sz="4" w:space="0"/>
              <w:right w:val="single" w:color="000000" w:sz="4" w:space="0"/>
            </w:tcBorders>
            <w:tcW w:w="5368" w:type="dxa"/>
            <w:vAlign w:val="center"/>
            <w:textDirection w:val="lrTb"/>
            <w:noWrap w:val="false"/>
          </w:tcPr>
          <w:p>
            <w:pPr>
              <w:pStyle w:val="1598"/>
              <w:rPr>
                <w:color w:val="000000"/>
                <w:sz w:val="20"/>
                <w:szCs w:val="20"/>
              </w:rPr>
            </w:pPr>
            <w:r>
              <w:rPr>
                <w:color w:val="000000"/>
                <w:sz w:val="20"/>
                <w:szCs w:val="20"/>
              </w:rPr>
              <w:t xml:space="preserve">Реконструкция магистральных сетей по ул. Московская от ул. Пионерная до ТК-22 ул. Ломоносова г.п. Федоровский, Сургутский район </w:t>
            </w:r>
            <w:r>
              <w:rPr>
                <w:color w:val="000000"/>
                <w:sz w:val="20"/>
                <w:szCs w:val="20"/>
              </w:rPr>
            </w:r>
          </w:p>
        </w:tc>
        <w:tc>
          <w:tcPr>
            <w:tcBorders>
              <w:bottom w:val="single" w:color="000000" w:sz="4" w:space="0"/>
              <w:right w:val="single" w:color="000000" w:sz="4" w:space="0"/>
            </w:tcBorders>
            <w:tcW w:w="1128" w:type="dxa"/>
            <w:vAlign w:val="center"/>
            <w:textDirection w:val="lrTb"/>
            <w:noWrap w:val="false"/>
          </w:tcPr>
          <w:p>
            <w:pPr>
              <w:pStyle w:val="1598"/>
              <w:jc w:val="center"/>
              <w:rPr>
                <w:color w:val="000000"/>
                <w:sz w:val="20"/>
                <w:szCs w:val="20"/>
              </w:rPr>
            </w:pPr>
            <w:r>
              <w:rPr>
                <w:color w:val="000000"/>
                <w:sz w:val="20"/>
                <w:szCs w:val="20"/>
              </w:rPr>
              <w:t xml:space="preserve">ПИР</w:t>
            </w:r>
            <w:r>
              <w:rPr>
                <w:color w:val="000000"/>
                <w:sz w:val="20"/>
                <w:szCs w:val="20"/>
              </w:rPr>
            </w:r>
          </w:p>
        </w:tc>
        <w:tc>
          <w:tcPr>
            <w:tcBorders>
              <w:bottom w:val="single" w:color="000000" w:sz="4" w:space="0"/>
              <w:right w:val="single" w:color="000000" w:sz="4" w:space="0"/>
            </w:tcBorders>
            <w:tcW w:w="1273" w:type="dxa"/>
            <w:vAlign w:val="center"/>
            <w:textDirection w:val="lrTb"/>
            <w:noWrap w:val="false"/>
          </w:tcPr>
          <w:p>
            <w:pPr>
              <w:pStyle w:val="1598"/>
              <w:jc w:val="center"/>
              <w:rPr>
                <w:color w:val="000000"/>
                <w:sz w:val="20"/>
                <w:szCs w:val="20"/>
              </w:rPr>
            </w:pPr>
            <w:r>
              <w:rPr>
                <w:color w:val="000000"/>
                <w:sz w:val="20"/>
                <w:szCs w:val="20"/>
              </w:rPr>
              <w:t xml:space="preserve">1 500, 000</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2025</w:t>
            </w:r>
            <w:r>
              <w:rPr>
                <w:color w:val="000000"/>
                <w:sz w:val="20"/>
                <w:szCs w:val="20"/>
              </w:rPr>
            </w:r>
          </w:p>
        </w:tc>
        <w:tc>
          <w:tcPr>
            <w:tcBorders>
              <w:bottom w:val="single" w:color="000000" w:sz="4" w:space="0"/>
              <w:right w:val="single" w:color="000000" w:sz="4" w:space="0"/>
            </w:tcBorders>
            <w:tcW w:w="1839"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tcBorders>
              <w:bottom w:val="single" w:color="000000" w:sz="4" w:space="0"/>
              <w:right w:val="single" w:color="000000" w:sz="4" w:space="0"/>
            </w:tcBorders>
            <w:tcW w:w="2821"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1.1.1.2.</w:t>
            </w:r>
            <w:r>
              <w:rPr>
                <w:color w:val="000000"/>
                <w:sz w:val="20"/>
                <w:szCs w:val="20"/>
              </w:rPr>
            </w:r>
          </w:p>
        </w:tc>
        <w:tc>
          <w:tcPr>
            <w:tcBorders>
              <w:bottom w:val="single" w:color="000000" w:sz="4" w:space="0"/>
              <w:right w:val="single" w:color="000000" w:sz="4" w:space="0"/>
            </w:tcBorders>
            <w:tcW w:w="5368" w:type="dxa"/>
            <w:vAlign w:val="center"/>
            <w:textDirection w:val="lrTb"/>
            <w:noWrap w:val="false"/>
          </w:tcPr>
          <w:p>
            <w:pPr>
              <w:pStyle w:val="1598"/>
            </w:pPr>
            <w:r>
              <w:rPr>
                <w:color w:val="000000"/>
                <w:sz w:val="20"/>
                <w:szCs w:val="20"/>
              </w:rPr>
              <w:t xml:space="preserve">Капитальный ремонт внутриквартальных инженерных сетей тепловодоснабжения микрорайона №4 ж.д. по ул. Ломоносова 4,4а,4б,6,6а,6б г.п. Федоровский, Сургутский район</w:t>
            </w:r>
            <w:r/>
          </w:p>
        </w:tc>
        <w:tc>
          <w:tcPr>
            <w:tcBorders>
              <w:bottom w:val="single" w:color="000000" w:sz="4" w:space="0"/>
              <w:right w:val="single" w:color="000000" w:sz="4" w:space="0"/>
            </w:tcBorders>
            <w:tcW w:w="1128"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273" w:type="dxa"/>
            <w:vAlign w:val="center"/>
            <w:textDirection w:val="lrTb"/>
            <w:noWrap w:val="false"/>
          </w:tcPr>
          <w:p>
            <w:pPr>
              <w:pStyle w:val="1598"/>
              <w:jc w:val="center"/>
              <w:rPr>
                <w:color w:val="000000"/>
                <w:sz w:val="20"/>
                <w:szCs w:val="20"/>
              </w:rPr>
            </w:pPr>
            <w:r>
              <w:rPr>
                <w:color w:val="000000"/>
                <w:sz w:val="20"/>
                <w:szCs w:val="20"/>
              </w:rPr>
              <w:t xml:space="preserve">17 710,206</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2025</w:t>
            </w:r>
            <w:r>
              <w:rPr>
                <w:color w:val="000000"/>
                <w:sz w:val="20"/>
                <w:szCs w:val="20"/>
              </w:rPr>
            </w:r>
          </w:p>
        </w:tc>
        <w:tc>
          <w:tcPr>
            <w:tcBorders>
              <w:bottom w:val="single" w:color="000000" w:sz="4" w:space="0"/>
              <w:right w:val="single" w:color="000000" w:sz="4" w:space="0"/>
            </w:tcBorders>
            <w:tcW w:w="1839" w:type="dxa"/>
            <w:vAlign w:val="center"/>
            <w:textDirection w:val="lrTb"/>
            <w:noWrap w:val="false"/>
          </w:tcPr>
          <w:p>
            <w:pPr>
              <w:pStyle w:val="1598"/>
              <w:jc w:val="center"/>
              <w:rPr>
                <w:color w:val="000000"/>
                <w:sz w:val="20"/>
                <w:szCs w:val="20"/>
              </w:rPr>
            </w:pPr>
            <w:r>
              <w:rPr>
                <w:color w:val="000000"/>
                <w:sz w:val="20"/>
                <w:szCs w:val="20"/>
              </w:rPr>
              <w:t xml:space="preserve">2025</w:t>
            </w:r>
            <w:r>
              <w:rPr>
                <w:color w:val="000000"/>
                <w:sz w:val="20"/>
                <w:szCs w:val="20"/>
              </w:rPr>
            </w:r>
          </w:p>
        </w:tc>
        <w:tc>
          <w:tcPr>
            <w:shd w:val="clear" w:color="auto" w:fill="ffffff"/>
            <w:tcBorders>
              <w:bottom w:val="single" w:color="000000" w:sz="4" w:space="0"/>
              <w:right w:val="single" w:color="000000" w:sz="4" w:space="0"/>
            </w:tcBorders>
            <w:tcW w:w="2821"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1.1.1.3.</w:t>
            </w:r>
            <w:r>
              <w:rPr>
                <w:color w:val="000000"/>
                <w:sz w:val="20"/>
                <w:szCs w:val="20"/>
              </w:rPr>
            </w:r>
          </w:p>
        </w:tc>
        <w:tc>
          <w:tcPr>
            <w:tcBorders>
              <w:bottom w:val="single" w:color="000000" w:sz="4" w:space="0"/>
              <w:right w:val="single" w:color="000000" w:sz="4" w:space="0"/>
            </w:tcBorders>
            <w:tcW w:w="5368" w:type="dxa"/>
            <w:vAlign w:val="center"/>
            <w:textDirection w:val="lrTb"/>
            <w:noWrap w:val="false"/>
          </w:tcPr>
          <w:p>
            <w:pPr>
              <w:pStyle w:val="1598"/>
              <w:rPr>
                <w:color w:val="000000"/>
                <w:sz w:val="20"/>
                <w:szCs w:val="20"/>
              </w:rPr>
            </w:pPr>
            <w:r>
              <w:rPr>
                <w:color w:val="000000"/>
                <w:sz w:val="20"/>
                <w:szCs w:val="20"/>
              </w:rPr>
              <w:t xml:space="preserve">Модернизация  водовода от ВОС до ВК-2 ул. Ленина- (2 трубы) - санация г.п. Федоровский, Сургутский район (1 этап)</w:t>
            </w:r>
            <w:r>
              <w:rPr>
                <w:color w:val="000000"/>
                <w:sz w:val="20"/>
                <w:szCs w:val="20"/>
              </w:rPr>
            </w:r>
          </w:p>
        </w:tc>
        <w:tc>
          <w:tcPr>
            <w:tcBorders>
              <w:bottom w:val="single" w:color="000000" w:sz="4" w:space="0"/>
              <w:right w:val="single" w:color="000000" w:sz="4" w:space="0"/>
            </w:tcBorders>
            <w:tcW w:w="1128"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273" w:type="dxa"/>
            <w:vAlign w:val="center"/>
            <w:textDirection w:val="lrTb"/>
            <w:noWrap w:val="false"/>
          </w:tcPr>
          <w:p>
            <w:pPr>
              <w:pStyle w:val="1598"/>
              <w:jc w:val="center"/>
              <w:rPr>
                <w:color w:val="000000"/>
                <w:sz w:val="20"/>
                <w:szCs w:val="20"/>
              </w:rPr>
            </w:pPr>
            <w:r>
              <w:rPr>
                <w:color w:val="000000"/>
                <w:sz w:val="20"/>
                <w:szCs w:val="20"/>
              </w:rPr>
              <w:t xml:space="preserve">50 000, 000</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tcBorders>
              <w:bottom w:val="single" w:color="000000" w:sz="4" w:space="0"/>
              <w:right w:val="single" w:color="000000" w:sz="4" w:space="0"/>
            </w:tcBorders>
            <w:tcW w:w="1839" w:type="dxa"/>
            <w:vAlign w:val="center"/>
            <w:textDirection w:val="lrTb"/>
            <w:noWrap w:val="false"/>
          </w:tcPr>
          <w:p>
            <w:pPr>
              <w:pStyle w:val="1598"/>
              <w:jc w:val="center"/>
              <w:rPr>
                <w:color w:val="000000"/>
                <w:sz w:val="20"/>
                <w:szCs w:val="20"/>
              </w:rPr>
            </w:pPr>
            <w:r>
              <w:rPr>
                <w:color w:val="000000"/>
                <w:sz w:val="20"/>
                <w:szCs w:val="20"/>
              </w:rPr>
              <w:t xml:space="preserve">2027</w:t>
            </w:r>
            <w:r>
              <w:rPr>
                <w:color w:val="000000"/>
                <w:sz w:val="20"/>
                <w:szCs w:val="20"/>
              </w:rPr>
            </w:r>
          </w:p>
        </w:tc>
        <w:tc>
          <w:tcPr>
            <w:shd w:val="clear" w:color="auto" w:fill="ffffff"/>
            <w:tcBorders>
              <w:bottom w:val="single" w:color="000000" w:sz="4" w:space="0"/>
              <w:right w:val="single" w:color="000000" w:sz="4" w:space="0"/>
            </w:tcBorders>
            <w:tcW w:w="2821"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1.1.1.4.</w:t>
            </w:r>
            <w:r>
              <w:rPr>
                <w:color w:val="000000"/>
                <w:sz w:val="20"/>
                <w:szCs w:val="20"/>
              </w:rPr>
            </w:r>
          </w:p>
        </w:tc>
        <w:tc>
          <w:tcPr>
            <w:tcBorders>
              <w:bottom w:val="single" w:color="000000" w:sz="4" w:space="0"/>
              <w:right w:val="single" w:color="000000" w:sz="4" w:space="0"/>
            </w:tcBorders>
            <w:tcW w:w="5368" w:type="dxa"/>
            <w:vAlign w:val="center"/>
            <w:textDirection w:val="lrTb"/>
            <w:noWrap w:val="false"/>
          </w:tcPr>
          <w:p>
            <w:pPr>
              <w:pStyle w:val="1598"/>
              <w:rPr>
                <w:color w:val="000000"/>
                <w:sz w:val="20"/>
                <w:szCs w:val="20"/>
              </w:rPr>
            </w:pPr>
            <w:r>
              <w:rPr>
                <w:color w:val="000000"/>
                <w:sz w:val="20"/>
                <w:szCs w:val="20"/>
              </w:rPr>
              <w:t xml:space="preserve">Реконструкция магистральных сетей по ул. Московская от ул. Пионерная до ТК-22 ул. Ломоносова г.п. Федоровский, Сургутский район  (1 этап от ТК-22 ул. Ломоносова до пересечения ул. Строителей)</w:t>
            </w:r>
            <w:r>
              <w:rPr>
                <w:color w:val="000000"/>
                <w:sz w:val="20"/>
                <w:szCs w:val="20"/>
              </w:rPr>
            </w:r>
          </w:p>
        </w:tc>
        <w:tc>
          <w:tcPr>
            <w:tcBorders>
              <w:bottom w:val="single" w:color="000000" w:sz="4" w:space="0"/>
              <w:right w:val="single" w:color="000000" w:sz="4" w:space="0"/>
            </w:tcBorders>
            <w:tcW w:w="1128"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273" w:type="dxa"/>
            <w:vAlign w:val="center"/>
            <w:textDirection w:val="lrTb"/>
            <w:noWrap w:val="false"/>
          </w:tcPr>
          <w:p>
            <w:pPr>
              <w:pStyle w:val="1598"/>
              <w:jc w:val="center"/>
              <w:rPr>
                <w:color w:val="000000"/>
                <w:sz w:val="20"/>
                <w:szCs w:val="20"/>
              </w:rPr>
            </w:pPr>
            <w:r>
              <w:rPr>
                <w:color w:val="000000"/>
                <w:sz w:val="20"/>
                <w:szCs w:val="20"/>
              </w:rPr>
              <w:t xml:space="preserve">21 666, 667</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2027</w:t>
            </w:r>
            <w:r>
              <w:rPr>
                <w:color w:val="000000"/>
                <w:sz w:val="20"/>
                <w:szCs w:val="20"/>
              </w:rPr>
            </w:r>
          </w:p>
        </w:tc>
        <w:tc>
          <w:tcPr>
            <w:tcBorders>
              <w:bottom w:val="single" w:color="000000" w:sz="4" w:space="0"/>
              <w:right w:val="single" w:color="000000" w:sz="4" w:space="0"/>
            </w:tcBorders>
            <w:tcW w:w="1839" w:type="dxa"/>
            <w:vAlign w:val="center"/>
            <w:textDirection w:val="lrTb"/>
            <w:noWrap w:val="false"/>
          </w:tcPr>
          <w:p>
            <w:pPr>
              <w:pStyle w:val="1598"/>
              <w:jc w:val="center"/>
              <w:rPr>
                <w:color w:val="000000"/>
                <w:sz w:val="20"/>
                <w:szCs w:val="20"/>
              </w:rPr>
            </w:pPr>
            <w:r>
              <w:rPr>
                <w:color w:val="000000"/>
                <w:sz w:val="20"/>
                <w:szCs w:val="20"/>
              </w:rPr>
              <w:t xml:space="preserve">2027</w:t>
            </w:r>
            <w:r>
              <w:rPr>
                <w:color w:val="000000"/>
                <w:sz w:val="20"/>
                <w:szCs w:val="20"/>
              </w:rPr>
            </w:r>
          </w:p>
        </w:tc>
        <w:tc>
          <w:tcPr>
            <w:shd w:val="clear" w:color="auto" w:fill="ffffff"/>
            <w:tcBorders>
              <w:bottom w:val="single" w:color="000000" w:sz="4" w:space="0"/>
              <w:right w:val="single" w:color="000000" w:sz="4" w:space="0"/>
            </w:tcBorders>
            <w:tcW w:w="2821"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1.1.1.5.</w:t>
            </w:r>
            <w:r>
              <w:rPr>
                <w:color w:val="000000"/>
                <w:sz w:val="20"/>
                <w:szCs w:val="20"/>
              </w:rPr>
            </w:r>
          </w:p>
        </w:tc>
        <w:tc>
          <w:tcPr>
            <w:tcBorders>
              <w:bottom w:val="single" w:color="000000" w:sz="4" w:space="0"/>
              <w:right w:val="single" w:color="000000" w:sz="4" w:space="0"/>
            </w:tcBorders>
            <w:tcW w:w="5368" w:type="dxa"/>
            <w:vAlign w:val="center"/>
            <w:textDirection w:val="lrTb"/>
            <w:noWrap w:val="false"/>
          </w:tcPr>
          <w:p>
            <w:pPr>
              <w:pStyle w:val="1598"/>
              <w:rPr>
                <w:color w:val="000000"/>
                <w:sz w:val="20"/>
                <w:szCs w:val="20"/>
              </w:rPr>
            </w:pPr>
            <w:r>
              <w:rPr>
                <w:color w:val="000000"/>
                <w:sz w:val="20"/>
                <w:szCs w:val="20"/>
              </w:rPr>
              <w:t xml:space="preserve">Капитальный ремонт сетей ТВС от  ЦТП №3 до ТК-24М с вводом в ЦТП №3 г.п. Федоровский, Сургутский район</w:t>
            </w:r>
            <w:r>
              <w:rPr>
                <w:color w:val="000000"/>
                <w:sz w:val="20"/>
                <w:szCs w:val="20"/>
              </w:rPr>
            </w:r>
          </w:p>
        </w:tc>
        <w:tc>
          <w:tcPr>
            <w:tcBorders>
              <w:bottom w:val="single" w:color="000000" w:sz="4" w:space="0"/>
              <w:right w:val="single" w:color="000000" w:sz="4" w:space="0"/>
            </w:tcBorders>
            <w:tcW w:w="1128"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273" w:type="dxa"/>
            <w:vAlign w:val="center"/>
            <w:textDirection w:val="lrTb"/>
            <w:noWrap w:val="false"/>
          </w:tcPr>
          <w:p>
            <w:pPr>
              <w:pStyle w:val="1598"/>
              <w:jc w:val="center"/>
              <w:rPr>
                <w:color w:val="000000"/>
                <w:sz w:val="20"/>
                <w:szCs w:val="20"/>
              </w:rPr>
            </w:pPr>
            <w:r>
              <w:rPr>
                <w:color w:val="000000"/>
                <w:sz w:val="20"/>
                <w:szCs w:val="20"/>
              </w:rPr>
              <w:t xml:space="preserve">7 235, 327</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tcBorders>
              <w:bottom w:val="single" w:color="000000" w:sz="4" w:space="0"/>
              <w:right w:val="single" w:color="000000" w:sz="4" w:space="0"/>
            </w:tcBorders>
            <w:tcW w:w="1839"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shd w:val="clear" w:color="auto" w:fill="ffffff"/>
            <w:tcBorders>
              <w:bottom w:val="single" w:color="000000" w:sz="4" w:space="0"/>
              <w:right w:val="single" w:color="000000" w:sz="4" w:space="0"/>
            </w:tcBorders>
            <w:tcW w:w="2821"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1.1.1.6.</w:t>
            </w:r>
            <w:r>
              <w:rPr>
                <w:color w:val="000000"/>
                <w:sz w:val="20"/>
                <w:szCs w:val="20"/>
              </w:rPr>
            </w:r>
          </w:p>
        </w:tc>
        <w:tc>
          <w:tcPr>
            <w:tcBorders>
              <w:bottom w:val="single" w:color="000000" w:sz="4" w:space="0"/>
              <w:right w:val="single" w:color="000000" w:sz="4" w:space="0"/>
            </w:tcBorders>
            <w:tcW w:w="5368" w:type="dxa"/>
            <w:vAlign w:val="center"/>
            <w:textDirection w:val="lrTb"/>
            <w:noWrap w:val="false"/>
          </w:tcPr>
          <w:p>
            <w:pPr>
              <w:pStyle w:val="1598"/>
              <w:rPr>
                <w:color w:val="000000"/>
                <w:sz w:val="20"/>
                <w:szCs w:val="20"/>
              </w:rPr>
            </w:pPr>
            <w:r>
              <w:rPr>
                <w:color w:val="000000"/>
                <w:sz w:val="20"/>
                <w:szCs w:val="20"/>
              </w:rPr>
              <w:t xml:space="preserve">Капитальный ремонт сетей ТВС от ТК-24 до ТК-30 по ул. Строителей 12 ЦТП №6 г.п. Федоровский, Сургутский район</w:t>
            </w:r>
            <w:r>
              <w:rPr>
                <w:color w:val="000000"/>
                <w:sz w:val="20"/>
                <w:szCs w:val="20"/>
              </w:rPr>
            </w:r>
          </w:p>
        </w:tc>
        <w:tc>
          <w:tcPr>
            <w:tcBorders>
              <w:bottom w:val="single" w:color="000000" w:sz="4" w:space="0"/>
              <w:right w:val="single" w:color="000000" w:sz="4" w:space="0"/>
            </w:tcBorders>
            <w:tcW w:w="1128"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273" w:type="dxa"/>
            <w:vAlign w:val="center"/>
            <w:textDirection w:val="lrTb"/>
            <w:noWrap w:val="false"/>
          </w:tcPr>
          <w:p>
            <w:pPr>
              <w:pStyle w:val="1598"/>
              <w:jc w:val="center"/>
              <w:rPr>
                <w:color w:val="000000"/>
                <w:sz w:val="20"/>
                <w:szCs w:val="20"/>
              </w:rPr>
            </w:pPr>
            <w:r>
              <w:rPr>
                <w:color w:val="000000"/>
                <w:sz w:val="20"/>
                <w:szCs w:val="20"/>
              </w:rPr>
              <w:t xml:space="preserve">9 000,000</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tcBorders>
              <w:bottom w:val="single" w:color="000000" w:sz="4" w:space="0"/>
              <w:right w:val="single" w:color="000000" w:sz="4" w:space="0"/>
            </w:tcBorders>
            <w:tcW w:w="1839"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shd w:val="clear" w:color="auto" w:fill="ffffff"/>
            <w:tcBorders>
              <w:bottom w:val="single" w:color="000000" w:sz="4" w:space="0"/>
              <w:right w:val="single" w:color="000000" w:sz="4" w:space="0"/>
            </w:tcBorders>
            <w:tcW w:w="2821"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1.1.1.7.</w:t>
            </w:r>
            <w:r>
              <w:rPr>
                <w:color w:val="000000"/>
                <w:sz w:val="20"/>
                <w:szCs w:val="20"/>
              </w:rPr>
            </w:r>
          </w:p>
        </w:tc>
        <w:tc>
          <w:tcPr>
            <w:tcBorders>
              <w:bottom w:val="single" w:color="000000" w:sz="4" w:space="0"/>
              <w:right w:val="single" w:color="000000" w:sz="4" w:space="0"/>
            </w:tcBorders>
            <w:tcW w:w="5368" w:type="dxa"/>
            <w:vAlign w:val="center"/>
            <w:textDirection w:val="lrTb"/>
            <w:noWrap w:val="false"/>
          </w:tcPr>
          <w:p>
            <w:pPr>
              <w:pStyle w:val="1598"/>
              <w:rPr>
                <w:color w:val="000000"/>
                <w:sz w:val="20"/>
                <w:szCs w:val="20"/>
              </w:rPr>
            </w:pPr>
            <w:r>
              <w:rPr>
                <w:color w:val="000000"/>
                <w:sz w:val="20"/>
                <w:szCs w:val="20"/>
              </w:rPr>
              <w:t xml:space="preserve">Капитальный ремонт инженерных сетей ТВС от ТК-1 до ТК-15 ЦТП №3 (СОШ №2) г.п.Федоровский, Сургутский район</w:t>
            </w:r>
            <w:r>
              <w:rPr>
                <w:color w:val="000000"/>
                <w:sz w:val="20"/>
                <w:szCs w:val="20"/>
              </w:rPr>
            </w:r>
          </w:p>
        </w:tc>
        <w:tc>
          <w:tcPr>
            <w:tcBorders>
              <w:bottom w:val="single" w:color="000000" w:sz="4" w:space="0"/>
              <w:right w:val="single" w:color="000000" w:sz="4" w:space="0"/>
            </w:tcBorders>
            <w:tcW w:w="1128"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273" w:type="dxa"/>
            <w:vAlign w:val="center"/>
            <w:textDirection w:val="lrTb"/>
            <w:noWrap w:val="false"/>
          </w:tcPr>
          <w:p>
            <w:pPr>
              <w:pStyle w:val="1598"/>
              <w:jc w:val="center"/>
              <w:rPr>
                <w:color w:val="000000"/>
                <w:sz w:val="20"/>
                <w:szCs w:val="20"/>
              </w:rPr>
            </w:pPr>
            <w:r>
              <w:rPr>
                <w:color w:val="000000"/>
                <w:sz w:val="20"/>
                <w:szCs w:val="20"/>
              </w:rPr>
              <w:t xml:space="preserve">19 200, 000</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tcBorders>
              <w:bottom w:val="single" w:color="000000" w:sz="4" w:space="0"/>
              <w:right w:val="single" w:color="000000" w:sz="4" w:space="0"/>
            </w:tcBorders>
            <w:tcW w:w="1839"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shd w:val="clear" w:color="auto" w:fill="ffffff"/>
            <w:tcBorders>
              <w:bottom w:val="single" w:color="000000" w:sz="4" w:space="0"/>
              <w:right w:val="single" w:color="000000" w:sz="4" w:space="0"/>
            </w:tcBorders>
            <w:tcW w:w="2821"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1.1.1.8.</w:t>
            </w:r>
            <w:r>
              <w:rPr>
                <w:color w:val="000000"/>
                <w:sz w:val="20"/>
                <w:szCs w:val="20"/>
              </w:rPr>
            </w:r>
          </w:p>
        </w:tc>
        <w:tc>
          <w:tcPr>
            <w:tcBorders>
              <w:bottom w:val="single" w:color="000000" w:sz="4" w:space="0"/>
              <w:right w:val="single" w:color="000000" w:sz="4" w:space="0"/>
            </w:tcBorders>
            <w:tcW w:w="5368" w:type="dxa"/>
            <w:vAlign w:val="center"/>
            <w:textDirection w:val="lrTb"/>
            <w:noWrap w:val="false"/>
          </w:tcPr>
          <w:p>
            <w:pPr>
              <w:pStyle w:val="1598"/>
              <w:rPr>
                <w:color w:val="000000"/>
                <w:sz w:val="20"/>
                <w:szCs w:val="20"/>
              </w:rPr>
            </w:pPr>
            <w:r>
              <w:rPr>
                <w:color w:val="000000"/>
                <w:sz w:val="20"/>
                <w:szCs w:val="20"/>
              </w:rPr>
              <w:t xml:space="preserve">Капитальный ремонт сетей ТВС от ТК-3 до ж/д. Ломоносова 20 г.п.Федоровский, Сургутский район</w:t>
            </w:r>
            <w:r>
              <w:rPr>
                <w:color w:val="000000"/>
                <w:sz w:val="20"/>
                <w:szCs w:val="20"/>
              </w:rPr>
            </w:r>
          </w:p>
        </w:tc>
        <w:tc>
          <w:tcPr>
            <w:tcBorders>
              <w:bottom w:val="single" w:color="000000" w:sz="4" w:space="0"/>
              <w:right w:val="single" w:color="000000" w:sz="4" w:space="0"/>
            </w:tcBorders>
            <w:tcW w:w="1128"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273" w:type="dxa"/>
            <w:vAlign w:val="center"/>
            <w:textDirection w:val="lrTb"/>
            <w:noWrap w:val="false"/>
          </w:tcPr>
          <w:p>
            <w:pPr>
              <w:pStyle w:val="1598"/>
              <w:jc w:val="center"/>
              <w:rPr>
                <w:color w:val="000000"/>
                <w:sz w:val="20"/>
                <w:szCs w:val="20"/>
              </w:rPr>
            </w:pPr>
            <w:r>
              <w:rPr>
                <w:color w:val="000000"/>
                <w:sz w:val="20"/>
                <w:szCs w:val="20"/>
              </w:rPr>
              <w:t xml:space="preserve">7 200, 000</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tcBorders>
              <w:bottom w:val="single" w:color="000000" w:sz="4" w:space="0"/>
              <w:right w:val="single" w:color="000000" w:sz="4" w:space="0"/>
            </w:tcBorders>
            <w:tcW w:w="1839"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shd w:val="clear" w:color="auto" w:fill="ffffff"/>
            <w:tcBorders>
              <w:bottom w:val="single" w:color="000000" w:sz="4" w:space="0"/>
              <w:right w:val="single" w:color="000000" w:sz="4" w:space="0"/>
            </w:tcBorders>
            <w:tcW w:w="2821"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1.1.1.9.</w:t>
            </w:r>
            <w:r>
              <w:rPr>
                <w:color w:val="000000"/>
                <w:sz w:val="20"/>
                <w:szCs w:val="20"/>
              </w:rPr>
            </w:r>
          </w:p>
        </w:tc>
        <w:tc>
          <w:tcPr>
            <w:tcBorders>
              <w:bottom w:val="single" w:color="000000" w:sz="4" w:space="0"/>
              <w:right w:val="single" w:color="000000" w:sz="4" w:space="0"/>
            </w:tcBorders>
            <w:tcW w:w="5368" w:type="dxa"/>
            <w:vAlign w:val="center"/>
            <w:textDirection w:val="lrTb"/>
            <w:noWrap w:val="false"/>
          </w:tcPr>
          <w:p>
            <w:pPr>
              <w:pStyle w:val="1598"/>
              <w:rPr>
                <w:color w:val="000000"/>
                <w:sz w:val="20"/>
                <w:szCs w:val="20"/>
              </w:rPr>
            </w:pPr>
            <w:r>
              <w:rPr>
                <w:color w:val="000000"/>
                <w:sz w:val="20"/>
                <w:szCs w:val="20"/>
              </w:rPr>
              <w:t xml:space="preserve">Капитальный ремонт инженерных сетей ТВС ЦТП №10 от ТК-6 до ТК-7  (переход через дорогу ул. Моховая) г.п. Федоровский, Сургутский район</w:t>
            </w:r>
            <w:r>
              <w:rPr>
                <w:color w:val="000000"/>
                <w:sz w:val="20"/>
                <w:szCs w:val="20"/>
              </w:rPr>
            </w:r>
          </w:p>
        </w:tc>
        <w:tc>
          <w:tcPr>
            <w:tcBorders>
              <w:bottom w:val="single" w:color="000000" w:sz="4" w:space="0"/>
              <w:right w:val="single" w:color="000000" w:sz="4" w:space="0"/>
            </w:tcBorders>
            <w:tcW w:w="1128"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273" w:type="dxa"/>
            <w:vAlign w:val="center"/>
            <w:textDirection w:val="lrTb"/>
            <w:noWrap w:val="false"/>
          </w:tcPr>
          <w:p>
            <w:pPr>
              <w:pStyle w:val="1598"/>
              <w:jc w:val="center"/>
              <w:rPr>
                <w:color w:val="000000"/>
                <w:sz w:val="20"/>
                <w:szCs w:val="20"/>
              </w:rPr>
            </w:pPr>
            <w:r>
              <w:rPr>
                <w:color w:val="000000"/>
                <w:sz w:val="20"/>
                <w:szCs w:val="20"/>
              </w:rPr>
              <w:t xml:space="preserve">6 771, 348</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tcBorders>
              <w:bottom w:val="single" w:color="000000" w:sz="4" w:space="0"/>
              <w:right w:val="single" w:color="000000" w:sz="4" w:space="0"/>
            </w:tcBorders>
            <w:tcW w:w="1839" w:type="dxa"/>
            <w:vAlign w:val="center"/>
            <w:textDirection w:val="lrTb"/>
            <w:noWrap w:val="false"/>
          </w:tcPr>
          <w:p>
            <w:pPr>
              <w:pStyle w:val="1598"/>
              <w:jc w:val="center"/>
              <w:rPr>
                <w:color w:val="000000"/>
                <w:sz w:val="20"/>
                <w:szCs w:val="20"/>
              </w:rPr>
            </w:pPr>
            <w:r>
              <w:rPr>
                <w:color w:val="000000"/>
                <w:sz w:val="20"/>
                <w:szCs w:val="20"/>
              </w:rPr>
              <w:t xml:space="preserve">2027</w:t>
            </w:r>
            <w:r>
              <w:rPr>
                <w:color w:val="000000"/>
                <w:sz w:val="20"/>
                <w:szCs w:val="20"/>
              </w:rPr>
            </w:r>
          </w:p>
        </w:tc>
        <w:tc>
          <w:tcPr>
            <w:shd w:val="clear" w:color="auto" w:fill="ffffff"/>
            <w:tcBorders>
              <w:bottom w:val="single" w:color="000000" w:sz="4" w:space="0"/>
              <w:right w:val="single" w:color="000000" w:sz="4" w:space="0"/>
            </w:tcBorders>
            <w:tcW w:w="2821"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1.1.1.10.</w:t>
            </w:r>
            <w:r>
              <w:rPr>
                <w:color w:val="000000"/>
                <w:sz w:val="20"/>
                <w:szCs w:val="20"/>
              </w:rPr>
            </w:r>
          </w:p>
        </w:tc>
        <w:tc>
          <w:tcPr>
            <w:tcBorders>
              <w:bottom w:val="single" w:color="000000" w:sz="4" w:space="0"/>
              <w:right w:val="single" w:color="000000" w:sz="4" w:space="0"/>
            </w:tcBorders>
            <w:tcW w:w="5368" w:type="dxa"/>
            <w:vAlign w:val="center"/>
            <w:textDirection w:val="lrTb"/>
            <w:noWrap w:val="false"/>
          </w:tcPr>
          <w:p>
            <w:pPr>
              <w:pStyle w:val="1598"/>
              <w:rPr>
                <w:color w:val="000000"/>
                <w:sz w:val="20"/>
                <w:szCs w:val="20"/>
              </w:rPr>
            </w:pPr>
            <w:r>
              <w:rPr>
                <w:color w:val="000000"/>
                <w:sz w:val="20"/>
                <w:szCs w:val="20"/>
              </w:rPr>
              <w:t xml:space="preserve">Модернизация  водовода от  ВК-2 до ПГ-27  пер. ул. Ленина -Пионерная -санация г.п. Федоровский, Сургутский район (2 этап)</w:t>
            </w:r>
            <w:r>
              <w:rPr>
                <w:color w:val="000000"/>
                <w:sz w:val="20"/>
                <w:szCs w:val="20"/>
              </w:rPr>
            </w:r>
          </w:p>
        </w:tc>
        <w:tc>
          <w:tcPr>
            <w:tcBorders>
              <w:bottom w:val="single" w:color="000000" w:sz="4" w:space="0"/>
              <w:right w:val="single" w:color="000000" w:sz="4" w:space="0"/>
            </w:tcBorders>
            <w:tcW w:w="1128"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273" w:type="dxa"/>
            <w:vAlign w:val="center"/>
            <w:textDirection w:val="lrTb"/>
            <w:noWrap w:val="false"/>
          </w:tcPr>
          <w:p>
            <w:pPr>
              <w:pStyle w:val="1598"/>
              <w:jc w:val="center"/>
              <w:rPr>
                <w:color w:val="000000"/>
                <w:sz w:val="20"/>
                <w:szCs w:val="20"/>
              </w:rPr>
            </w:pPr>
            <w:r>
              <w:rPr>
                <w:color w:val="000000"/>
                <w:sz w:val="20"/>
                <w:szCs w:val="20"/>
              </w:rPr>
              <w:t xml:space="preserve">70 000, 000</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2027</w:t>
            </w:r>
            <w:r>
              <w:rPr>
                <w:color w:val="000000"/>
                <w:sz w:val="20"/>
                <w:szCs w:val="20"/>
              </w:rPr>
            </w:r>
          </w:p>
        </w:tc>
        <w:tc>
          <w:tcPr>
            <w:tcBorders>
              <w:bottom w:val="single" w:color="000000" w:sz="4" w:space="0"/>
              <w:right w:val="single" w:color="000000" w:sz="4" w:space="0"/>
            </w:tcBorders>
            <w:tcW w:w="1839" w:type="dxa"/>
            <w:vAlign w:val="center"/>
            <w:textDirection w:val="lrTb"/>
            <w:noWrap w:val="false"/>
          </w:tcPr>
          <w:p>
            <w:pPr>
              <w:pStyle w:val="1598"/>
              <w:jc w:val="center"/>
              <w:rPr>
                <w:color w:val="000000"/>
                <w:sz w:val="20"/>
                <w:szCs w:val="20"/>
              </w:rPr>
            </w:pPr>
            <w:r>
              <w:rPr>
                <w:color w:val="000000"/>
                <w:sz w:val="20"/>
                <w:szCs w:val="20"/>
              </w:rPr>
              <w:t xml:space="preserve">2027</w:t>
            </w:r>
            <w:r>
              <w:rPr>
                <w:color w:val="000000"/>
                <w:sz w:val="20"/>
                <w:szCs w:val="20"/>
              </w:rPr>
            </w:r>
          </w:p>
        </w:tc>
        <w:tc>
          <w:tcPr>
            <w:shd w:val="clear" w:color="auto" w:fill="ffffff"/>
            <w:tcBorders>
              <w:bottom w:val="single" w:color="000000" w:sz="4" w:space="0"/>
              <w:right w:val="single" w:color="000000" w:sz="4" w:space="0"/>
            </w:tcBorders>
            <w:tcW w:w="2821"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1.1.1.11.</w:t>
            </w:r>
            <w:r>
              <w:rPr>
                <w:color w:val="000000"/>
                <w:sz w:val="20"/>
                <w:szCs w:val="20"/>
              </w:rPr>
            </w:r>
          </w:p>
        </w:tc>
        <w:tc>
          <w:tcPr>
            <w:tcBorders>
              <w:bottom w:val="single" w:color="000000" w:sz="4" w:space="0"/>
              <w:right w:val="single" w:color="000000" w:sz="4" w:space="0"/>
            </w:tcBorders>
            <w:tcW w:w="5368" w:type="dxa"/>
            <w:vAlign w:val="center"/>
            <w:textDirection w:val="lrTb"/>
            <w:noWrap w:val="false"/>
          </w:tcPr>
          <w:p>
            <w:pPr>
              <w:pStyle w:val="1598"/>
              <w:rPr>
                <w:color w:val="000000"/>
                <w:sz w:val="20"/>
                <w:szCs w:val="20"/>
              </w:rPr>
            </w:pPr>
            <w:r>
              <w:rPr>
                <w:color w:val="000000"/>
                <w:sz w:val="20"/>
                <w:szCs w:val="20"/>
              </w:rPr>
              <w:t xml:space="preserve">Реконструкция магистральных сетей по ул. Московская от ул. Пионерная до ТК-22 ул. Ломоносова г.п. Федоровский, Сургутский район (2 этап от пересечения ул. Строителей до ул. Пионерная)</w:t>
            </w:r>
            <w:r>
              <w:rPr>
                <w:color w:val="000000"/>
                <w:sz w:val="20"/>
                <w:szCs w:val="20"/>
              </w:rPr>
            </w:r>
          </w:p>
        </w:tc>
        <w:tc>
          <w:tcPr>
            <w:tcBorders>
              <w:bottom w:val="single" w:color="000000" w:sz="4" w:space="0"/>
              <w:right w:val="single" w:color="000000" w:sz="4" w:space="0"/>
            </w:tcBorders>
            <w:tcW w:w="1128"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273" w:type="dxa"/>
            <w:vAlign w:val="center"/>
            <w:textDirection w:val="lrTb"/>
            <w:noWrap w:val="false"/>
          </w:tcPr>
          <w:p>
            <w:pPr>
              <w:pStyle w:val="1598"/>
              <w:jc w:val="center"/>
              <w:rPr>
                <w:color w:val="000000"/>
                <w:sz w:val="20"/>
                <w:szCs w:val="20"/>
              </w:rPr>
            </w:pPr>
            <w:r>
              <w:rPr>
                <w:color w:val="000000"/>
                <w:sz w:val="20"/>
                <w:szCs w:val="20"/>
              </w:rPr>
              <w:t xml:space="preserve">21 666, 667</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2028</w:t>
            </w:r>
            <w:r>
              <w:rPr>
                <w:color w:val="000000"/>
                <w:sz w:val="20"/>
                <w:szCs w:val="20"/>
              </w:rPr>
            </w:r>
          </w:p>
        </w:tc>
        <w:tc>
          <w:tcPr>
            <w:tcBorders>
              <w:bottom w:val="single" w:color="000000" w:sz="4" w:space="0"/>
              <w:right w:val="single" w:color="000000" w:sz="4" w:space="0"/>
            </w:tcBorders>
            <w:tcW w:w="1839" w:type="dxa"/>
            <w:vAlign w:val="center"/>
            <w:textDirection w:val="lrTb"/>
            <w:noWrap w:val="false"/>
          </w:tcPr>
          <w:p>
            <w:pPr>
              <w:pStyle w:val="1598"/>
              <w:jc w:val="center"/>
              <w:rPr>
                <w:color w:val="000000"/>
                <w:sz w:val="20"/>
                <w:szCs w:val="20"/>
              </w:rPr>
            </w:pPr>
            <w:r>
              <w:rPr>
                <w:color w:val="000000"/>
                <w:sz w:val="20"/>
                <w:szCs w:val="20"/>
              </w:rPr>
              <w:t xml:space="preserve">2028</w:t>
            </w:r>
            <w:r>
              <w:rPr>
                <w:color w:val="000000"/>
                <w:sz w:val="20"/>
                <w:szCs w:val="20"/>
              </w:rPr>
            </w:r>
          </w:p>
        </w:tc>
        <w:tc>
          <w:tcPr>
            <w:shd w:val="clear" w:color="auto" w:fill="ffffff"/>
            <w:tcBorders>
              <w:bottom w:val="single" w:color="000000" w:sz="4" w:space="0"/>
              <w:right w:val="single" w:color="000000" w:sz="4" w:space="0"/>
            </w:tcBorders>
            <w:tcW w:w="2821"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1.1.1.12.</w:t>
            </w:r>
            <w:r>
              <w:rPr>
                <w:color w:val="000000"/>
                <w:sz w:val="20"/>
                <w:szCs w:val="20"/>
              </w:rPr>
            </w:r>
          </w:p>
        </w:tc>
        <w:tc>
          <w:tcPr>
            <w:tcBorders>
              <w:bottom w:val="single" w:color="000000" w:sz="4" w:space="0"/>
              <w:right w:val="single" w:color="000000" w:sz="4" w:space="0"/>
            </w:tcBorders>
            <w:tcW w:w="5368" w:type="dxa"/>
            <w:vAlign w:val="center"/>
            <w:textDirection w:val="lrTb"/>
            <w:noWrap w:val="false"/>
          </w:tcPr>
          <w:p>
            <w:pPr>
              <w:pStyle w:val="1598"/>
              <w:rPr>
                <w:color w:val="000000"/>
                <w:sz w:val="20"/>
                <w:szCs w:val="20"/>
              </w:rPr>
            </w:pPr>
            <w:r>
              <w:rPr>
                <w:color w:val="000000"/>
                <w:sz w:val="20"/>
                <w:szCs w:val="20"/>
              </w:rPr>
              <w:t xml:space="preserve">Капитальный ремонт  сетей ТВС от ТК-24 до ЦТП №6 (с вводом в ЦТП) г.п. Федоровский, Сургутский район</w:t>
            </w:r>
            <w:r>
              <w:rPr>
                <w:color w:val="000000"/>
                <w:sz w:val="20"/>
                <w:szCs w:val="20"/>
              </w:rPr>
            </w:r>
          </w:p>
        </w:tc>
        <w:tc>
          <w:tcPr>
            <w:tcBorders>
              <w:bottom w:val="single" w:color="000000" w:sz="4" w:space="0"/>
              <w:right w:val="single" w:color="000000" w:sz="4" w:space="0"/>
            </w:tcBorders>
            <w:tcW w:w="1128"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273" w:type="dxa"/>
            <w:vAlign w:val="center"/>
            <w:textDirection w:val="lrTb"/>
            <w:noWrap w:val="false"/>
          </w:tcPr>
          <w:p>
            <w:pPr>
              <w:pStyle w:val="1598"/>
              <w:jc w:val="center"/>
              <w:rPr>
                <w:color w:val="000000"/>
                <w:sz w:val="20"/>
                <w:szCs w:val="20"/>
              </w:rPr>
            </w:pPr>
            <w:r>
              <w:rPr>
                <w:color w:val="000000"/>
                <w:sz w:val="20"/>
                <w:szCs w:val="20"/>
              </w:rPr>
              <w:t xml:space="preserve">9 000, 000</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2027</w:t>
            </w:r>
            <w:r>
              <w:rPr>
                <w:color w:val="000000"/>
                <w:sz w:val="20"/>
                <w:szCs w:val="20"/>
              </w:rPr>
            </w:r>
          </w:p>
        </w:tc>
        <w:tc>
          <w:tcPr>
            <w:tcBorders>
              <w:bottom w:val="single" w:color="000000" w:sz="4" w:space="0"/>
              <w:right w:val="single" w:color="000000" w:sz="4" w:space="0"/>
            </w:tcBorders>
            <w:tcW w:w="1839" w:type="dxa"/>
            <w:vAlign w:val="center"/>
            <w:textDirection w:val="lrTb"/>
            <w:noWrap w:val="false"/>
          </w:tcPr>
          <w:p>
            <w:pPr>
              <w:pStyle w:val="1598"/>
              <w:jc w:val="center"/>
              <w:rPr>
                <w:color w:val="000000"/>
                <w:sz w:val="20"/>
                <w:szCs w:val="20"/>
              </w:rPr>
            </w:pPr>
            <w:r>
              <w:rPr>
                <w:color w:val="000000"/>
                <w:sz w:val="20"/>
                <w:szCs w:val="20"/>
              </w:rPr>
              <w:t xml:space="preserve">2027</w:t>
            </w:r>
            <w:r>
              <w:rPr>
                <w:color w:val="000000"/>
                <w:sz w:val="20"/>
                <w:szCs w:val="20"/>
              </w:rPr>
            </w:r>
          </w:p>
        </w:tc>
        <w:tc>
          <w:tcPr>
            <w:shd w:val="clear" w:color="auto" w:fill="ffffff"/>
            <w:tcBorders>
              <w:bottom w:val="single" w:color="000000" w:sz="4" w:space="0"/>
              <w:right w:val="single" w:color="000000" w:sz="4" w:space="0"/>
            </w:tcBorders>
            <w:tcW w:w="2821"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1.1.1.13.</w:t>
            </w:r>
            <w:r>
              <w:rPr>
                <w:color w:val="000000"/>
                <w:sz w:val="20"/>
                <w:szCs w:val="20"/>
              </w:rPr>
            </w:r>
          </w:p>
        </w:tc>
        <w:tc>
          <w:tcPr>
            <w:tcBorders>
              <w:bottom w:val="single" w:color="000000" w:sz="4" w:space="0"/>
              <w:right w:val="single" w:color="000000" w:sz="4" w:space="0"/>
            </w:tcBorders>
            <w:tcW w:w="5368" w:type="dxa"/>
            <w:vAlign w:val="center"/>
            <w:textDirection w:val="lrTb"/>
            <w:noWrap w:val="false"/>
          </w:tcPr>
          <w:p>
            <w:pPr>
              <w:pStyle w:val="1598"/>
              <w:rPr>
                <w:color w:val="000000"/>
                <w:sz w:val="20"/>
                <w:szCs w:val="20"/>
              </w:rPr>
            </w:pPr>
            <w:r>
              <w:rPr>
                <w:color w:val="000000"/>
                <w:sz w:val="20"/>
                <w:szCs w:val="20"/>
              </w:rPr>
              <w:t xml:space="preserve">Капитальный ремонт  сетей ТВС от ТК-10 доТК-12  ЦТП №11 ул. Озерная г.п. Федоровский, Сургутский район</w:t>
            </w:r>
            <w:r>
              <w:rPr>
                <w:color w:val="000000"/>
                <w:sz w:val="20"/>
                <w:szCs w:val="20"/>
              </w:rPr>
            </w:r>
          </w:p>
        </w:tc>
        <w:tc>
          <w:tcPr>
            <w:tcBorders>
              <w:bottom w:val="single" w:color="000000" w:sz="4" w:space="0"/>
              <w:right w:val="single" w:color="000000" w:sz="4" w:space="0"/>
            </w:tcBorders>
            <w:tcW w:w="1128"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273" w:type="dxa"/>
            <w:vAlign w:val="center"/>
            <w:textDirection w:val="lrTb"/>
            <w:noWrap w:val="false"/>
          </w:tcPr>
          <w:p>
            <w:pPr>
              <w:pStyle w:val="1598"/>
              <w:jc w:val="center"/>
              <w:rPr>
                <w:color w:val="000000"/>
                <w:sz w:val="20"/>
                <w:szCs w:val="20"/>
              </w:rPr>
            </w:pPr>
            <w:r>
              <w:rPr>
                <w:color w:val="000000"/>
                <w:sz w:val="20"/>
                <w:szCs w:val="20"/>
              </w:rPr>
              <w:t xml:space="preserve">18 000, 000</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2027</w:t>
            </w:r>
            <w:r>
              <w:rPr>
                <w:color w:val="000000"/>
                <w:sz w:val="20"/>
                <w:szCs w:val="20"/>
              </w:rPr>
            </w:r>
          </w:p>
        </w:tc>
        <w:tc>
          <w:tcPr>
            <w:tcBorders>
              <w:bottom w:val="single" w:color="000000" w:sz="4" w:space="0"/>
              <w:right w:val="single" w:color="000000" w:sz="4" w:space="0"/>
            </w:tcBorders>
            <w:tcW w:w="1839" w:type="dxa"/>
            <w:vAlign w:val="center"/>
            <w:textDirection w:val="lrTb"/>
            <w:noWrap w:val="false"/>
          </w:tcPr>
          <w:p>
            <w:pPr>
              <w:pStyle w:val="1598"/>
              <w:jc w:val="center"/>
              <w:rPr>
                <w:color w:val="000000"/>
                <w:sz w:val="20"/>
                <w:szCs w:val="20"/>
              </w:rPr>
            </w:pPr>
            <w:r>
              <w:rPr>
                <w:color w:val="000000"/>
                <w:sz w:val="20"/>
                <w:szCs w:val="20"/>
              </w:rPr>
              <w:t xml:space="preserve">2027</w:t>
            </w:r>
            <w:r>
              <w:rPr>
                <w:color w:val="000000"/>
                <w:sz w:val="20"/>
                <w:szCs w:val="20"/>
              </w:rPr>
            </w:r>
          </w:p>
        </w:tc>
        <w:tc>
          <w:tcPr>
            <w:shd w:val="clear" w:color="auto" w:fill="ffffff"/>
            <w:tcBorders>
              <w:bottom w:val="single" w:color="000000" w:sz="4" w:space="0"/>
              <w:right w:val="single" w:color="000000" w:sz="4" w:space="0"/>
            </w:tcBorders>
            <w:tcW w:w="2821"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1.1.1.14.</w:t>
            </w:r>
            <w:r>
              <w:rPr>
                <w:color w:val="000000"/>
                <w:sz w:val="20"/>
                <w:szCs w:val="20"/>
              </w:rPr>
            </w:r>
          </w:p>
        </w:tc>
        <w:tc>
          <w:tcPr>
            <w:tcBorders>
              <w:bottom w:val="single" w:color="000000" w:sz="4" w:space="0"/>
              <w:right w:val="single" w:color="000000" w:sz="4" w:space="0"/>
            </w:tcBorders>
            <w:tcW w:w="5368" w:type="dxa"/>
            <w:vAlign w:val="center"/>
            <w:textDirection w:val="lrTb"/>
            <w:noWrap w:val="false"/>
          </w:tcPr>
          <w:p>
            <w:pPr>
              <w:pStyle w:val="1598"/>
              <w:rPr>
                <w:color w:val="000000"/>
                <w:sz w:val="20"/>
                <w:szCs w:val="20"/>
              </w:rPr>
            </w:pPr>
            <w:r>
              <w:rPr>
                <w:color w:val="000000"/>
                <w:sz w:val="20"/>
                <w:szCs w:val="20"/>
              </w:rPr>
              <w:t xml:space="preserve">Модернизация  водовода от  ВК-3 до ВК-7 пер. ул. Ленина -Пионерная -санация г.п. Федоровский, Сургутский район</w:t>
            </w:r>
            <w:r>
              <w:rPr>
                <w:color w:val="000000"/>
                <w:sz w:val="20"/>
                <w:szCs w:val="20"/>
              </w:rPr>
            </w:r>
          </w:p>
        </w:tc>
        <w:tc>
          <w:tcPr>
            <w:tcBorders>
              <w:bottom w:val="single" w:color="000000" w:sz="4" w:space="0"/>
              <w:right w:val="single" w:color="000000" w:sz="4" w:space="0"/>
            </w:tcBorders>
            <w:tcW w:w="1128"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273" w:type="dxa"/>
            <w:vAlign w:val="center"/>
            <w:textDirection w:val="lrTb"/>
            <w:noWrap w:val="false"/>
          </w:tcPr>
          <w:p>
            <w:pPr>
              <w:pStyle w:val="1598"/>
              <w:jc w:val="center"/>
              <w:rPr>
                <w:color w:val="000000"/>
                <w:sz w:val="20"/>
                <w:szCs w:val="20"/>
              </w:rPr>
            </w:pPr>
            <w:r>
              <w:rPr>
                <w:color w:val="000000"/>
                <w:sz w:val="20"/>
                <w:szCs w:val="20"/>
              </w:rPr>
              <w:t xml:space="preserve">75 000, 000</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2028</w:t>
            </w:r>
            <w:r>
              <w:rPr>
                <w:color w:val="000000"/>
                <w:sz w:val="20"/>
                <w:szCs w:val="20"/>
              </w:rPr>
            </w:r>
          </w:p>
        </w:tc>
        <w:tc>
          <w:tcPr>
            <w:tcBorders>
              <w:bottom w:val="single" w:color="000000" w:sz="4" w:space="0"/>
              <w:right w:val="single" w:color="000000" w:sz="4" w:space="0"/>
            </w:tcBorders>
            <w:tcW w:w="1839" w:type="dxa"/>
            <w:vAlign w:val="center"/>
            <w:textDirection w:val="lrTb"/>
            <w:noWrap w:val="false"/>
          </w:tcPr>
          <w:p>
            <w:pPr>
              <w:pStyle w:val="1598"/>
              <w:jc w:val="center"/>
              <w:rPr>
                <w:color w:val="000000"/>
                <w:sz w:val="20"/>
                <w:szCs w:val="20"/>
              </w:rPr>
            </w:pPr>
            <w:r>
              <w:rPr>
                <w:color w:val="000000"/>
                <w:sz w:val="20"/>
                <w:szCs w:val="20"/>
              </w:rPr>
              <w:t xml:space="preserve">2029</w:t>
            </w:r>
            <w:r>
              <w:rPr>
                <w:color w:val="000000"/>
                <w:sz w:val="20"/>
                <w:szCs w:val="20"/>
              </w:rPr>
            </w:r>
          </w:p>
        </w:tc>
        <w:tc>
          <w:tcPr>
            <w:shd w:val="clear" w:color="auto" w:fill="ffffff"/>
            <w:tcBorders>
              <w:bottom w:val="single" w:color="000000" w:sz="4" w:space="0"/>
              <w:right w:val="single" w:color="000000" w:sz="4" w:space="0"/>
            </w:tcBorders>
            <w:tcW w:w="2821"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1.1.1.15.</w:t>
            </w:r>
            <w:r>
              <w:rPr>
                <w:color w:val="000000"/>
                <w:sz w:val="20"/>
                <w:szCs w:val="20"/>
              </w:rPr>
            </w:r>
          </w:p>
        </w:tc>
        <w:tc>
          <w:tcPr>
            <w:tcBorders>
              <w:bottom w:val="single" w:color="000000" w:sz="4" w:space="0"/>
              <w:right w:val="single" w:color="000000" w:sz="4" w:space="0"/>
            </w:tcBorders>
            <w:tcW w:w="5368" w:type="dxa"/>
            <w:vAlign w:val="center"/>
            <w:textDirection w:val="lrTb"/>
            <w:noWrap w:val="false"/>
          </w:tcPr>
          <w:p>
            <w:pPr>
              <w:pStyle w:val="1598"/>
              <w:rPr>
                <w:color w:val="000000"/>
                <w:sz w:val="20"/>
                <w:szCs w:val="20"/>
              </w:rPr>
            </w:pPr>
            <w:r>
              <w:rPr>
                <w:color w:val="000000"/>
                <w:sz w:val="20"/>
                <w:szCs w:val="20"/>
              </w:rPr>
              <w:t xml:space="preserve">Капитальный ремонт инженерных сетей по ул. Пионерная 75 ЦТП №8 г.п. Федоровский, Сургутский район</w:t>
            </w:r>
            <w:r>
              <w:rPr>
                <w:color w:val="000000"/>
                <w:sz w:val="20"/>
                <w:szCs w:val="20"/>
              </w:rPr>
            </w:r>
          </w:p>
        </w:tc>
        <w:tc>
          <w:tcPr>
            <w:tcBorders>
              <w:bottom w:val="single" w:color="000000" w:sz="4" w:space="0"/>
              <w:right w:val="single" w:color="000000" w:sz="4" w:space="0"/>
            </w:tcBorders>
            <w:tcW w:w="1128"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273" w:type="dxa"/>
            <w:vAlign w:val="center"/>
            <w:textDirection w:val="lrTb"/>
            <w:noWrap w:val="false"/>
          </w:tcPr>
          <w:p>
            <w:pPr>
              <w:pStyle w:val="1598"/>
              <w:jc w:val="center"/>
              <w:rPr>
                <w:color w:val="000000"/>
                <w:sz w:val="20"/>
                <w:szCs w:val="20"/>
              </w:rPr>
            </w:pPr>
            <w:r>
              <w:rPr>
                <w:color w:val="000000"/>
                <w:sz w:val="20"/>
                <w:szCs w:val="20"/>
              </w:rPr>
              <w:t xml:space="preserve">15 000, 000</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2029</w:t>
            </w:r>
            <w:r>
              <w:rPr>
                <w:color w:val="000000"/>
                <w:sz w:val="20"/>
                <w:szCs w:val="20"/>
              </w:rPr>
            </w:r>
          </w:p>
        </w:tc>
        <w:tc>
          <w:tcPr>
            <w:tcBorders>
              <w:bottom w:val="single" w:color="000000" w:sz="4" w:space="0"/>
              <w:right w:val="single" w:color="000000" w:sz="4" w:space="0"/>
            </w:tcBorders>
            <w:tcW w:w="1839" w:type="dxa"/>
            <w:vAlign w:val="center"/>
            <w:textDirection w:val="lrTb"/>
            <w:noWrap w:val="false"/>
          </w:tcPr>
          <w:p>
            <w:pPr>
              <w:pStyle w:val="1598"/>
              <w:jc w:val="center"/>
              <w:rPr>
                <w:color w:val="000000"/>
                <w:sz w:val="20"/>
                <w:szCs w:val="20"/>
              </w:rPr>
            </w:pPr>
            <w:r>
              <w:rPr>
                <w:color w:val="000000"/>
                <w:sz w:val="20"/>
                <w:szCs w:val="20"/>
              </w:rPr>
              <w:t xml:space="preserve">2029</w:t>
            </w:r>
            <w:r>
              <w:rPr>
                <w:color w:val="000000"/>
                <w:sz w:val="20"/>
                <w:szCs w:val="20"/>
              </w:rPr>
            </w:r>
          </w:p>
        </w:tc>
        <w:tc>
          <w:tcPr>
            <w:shd w:val="clear" w:color="auto" w:fill="ffffff"/>
            <w:tcBorders>
              <w:bottom w:val="single" w:color="000000" w:sz="4" w:space="0"/>
              <w:right w:val="single" w:color="000000" w:sz="4" w:space="0"/>
            </w:tcBorders>
            <w:tcW w:w="2821"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1.1.1.16.</w:t>
            </w:r>
            <w:r>
              <w:rPr>
                <w:color w:val="000000"/>
                <w:sz w:val="20"/>
                <w:szCs w:val="20"/>
              </w:rPr>
            </w:r>
          </w:p>
        </w:tc>
        <w:tc>
          <w:tcPr>
            <w:tcBorders>
              <w:bottom w:val="single" w:color="000000" w:sz="4" w:space="0"/>
              <w:right w:val="single" w:color="000000" w:sz="4" w:space="0"/>
            </w:tcBorders>
            <w:tcW w:w="5368" w:type="dxa"/>
            <w:vAlign w:val="center"/>
            <w:textDirection w:val="lrTb"/>
            <w:noWrap w:val="false"/>
          </w:tcPr>
          <w:p>
            <w:pPr>
              <w:pStyle w:val="1598"/>
              <w:rPr>
                <w:color w:val="000000"/>
                <w:sz w:val="20"/>
                <w:szCs w:val="20"/>
              </w:rPr>
            </w:pPr>
            <w:r>
              <w:rPr>
                <w:color w:val="000000"/>
                <w:sz w:val="20"/>
                <w:szCs w:val="20"/>
              </w:rPr>
              <w:t xml:space="preserve">Капитальный ремонт инженерных сетей ТВС ул. Моховая, от ТК-7 до ТК-13 г.п. Федоровский, Сургутский район (1 этап)</w:t>
            </w:r>
            <w:r>
              <w:rPr>
                <w:color w:val="000000"/>
                <w:sz w:val="20"/>
                <w:szCs w:val="20"/>
              </w:rPr>
            </w:r>
          </w:p>
        </w:tc>
        <w:tc>
          <w:tcPr>
            <w:tcBorders>
              <w:bottom w:val="single" w:color="000000" w:sz="4" w:space="0"/>
              <w:right w:val="single" w:color="000000" w:sz="4" w:space="0"/>
            </w:tcBorders>
            <w:tcW w:w="1128"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273" w:type="dxa"/>
            <w:vAlign w:val="center"/>
            <w:textDirection w:val="lrTb"/>
            <w:noWrap w:val="false"/>
          </w:tcPr>
          <w:p>
            <w:pPr>
              <w:pStyle w:val="1598"/>
              <w:jc w:val="center"/>
              <w:rPr>
                <w:color w:val="000000"/>
                <w:sz w:val="20"/>
                <w:szCs w:val="20"/>
              </w:rPr>
            </w:pPr>
            <w:r>
              <w:rPr>
                <w:color w:val="000000"/>
                <w:sz w:val="20"/>
                <w:szCs w:val="20"/>
              </w:rPr>
              <w:t xml:space="preserve">25 200, 000</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2030</w:t>
            </w:r>
            <w:r>
              <w:rPr>
                <w:color w:val="000000"/>
                <w:sz w:val="20"/>
                <w:szCs w:val="20"/>
              </w:rPr>
            </w:r>
          </w:p>
        </w:tc>
        <w:tc>
          <w:tcPr>
            <w:tcBorders>
              <w:bottom w:val="single" w:color="000000" w:sz="4" w:space="0"/>
              <w:right w:val="single" w:color="000000" w:sz="4" w:space="0"/>
            </w:tcBorders>
            <w:tcW w:w="1839" w:type="dxa"/>
            <w:vAlign w:val="center"/>
            <w:textDirection w:val="lrTb"/>
            <w:noWrap w:val="false"/>
          </w:tcPr>
          <w:p>
            <w:pPr>
              <w:pStyle w:val="1598"/>
              <w:jc w:val="center"/>
              <w:rPr>
                <w:color w:val="000000"/>
                <w:sz w:val="20"/>
                <w:szCs w:val="20"/>
              </w:rPr>
            </w:pPr>
            <w:r>
              <w:rPr>
                <w:color w:val="000000"/>
                <w:sz w:val="20"/>
                <w:szCs w:val="20"/>
              </w:rPr>
              <w:t xml:space="preserve">2030</w:t>
            </w:r>
            <w:r>
              <w:rPr>
                <w:color w:val="000000"/>
                <w:sz w:val="20"/>
                <w:szCs w:val="20"/>
              </w:rPr>
            </w:r>
          </w:p>
        </w:tc>
        <w:tc>
          <w:tcPr>
            <w:shd w:val="clear" w:color="auto" w:fill="ffffff"/>
            <w:tcBorders>
              <w:bottom w:val="single" w:color="000000" w:sz="4" w:space="0"/>
              <w:right w:val="single" w:color="000000" w:sz="4" w:space="0"/>
            </w:tcBorders>
            <w:tcW w:w="2821"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1.1.1.17.</w:t>
            </w:r>
            <w:r>
              <w:rPr>
                <w:color w:val="000000"/>
                <w:sz w:val="20"/>
                <w:szCs w:val="20"/>
              </w:rPr>
            </w:r>
          </w:p>
        </w:tc>
        <w:tc>
          <w:tcPr>
            <w:tcBorders>
              <w:bottom w:val="single" w:color="000000" w:sz="4" w:space="0"/>
              <w:right w:val="single" w:color="000000" w:sz="4" w:space="0"/>
            </w:tcBorders>
            <w:tcW w:w="5368" w:type="dxa"/>
            <w:vAlign w:val="center"/>
            <w:textDirection w:val="lrTb"/>
            <w:noWrap w:val="false"/>
          </w:tcPr>
          <w:p>
            <w:pPr>
              <w:pStyle w:val="1598"/>
              <w:rPr>
                <w:color w:val="000000"/>
                <w:sz w:val="20"/>
                <w:szCs w:val="20"/>
              </w:rPr>
            </w:pPr>
            <w:r>
              <w:rPr>
                <w:color w:val="000000"/>
                <w:sz w:val="20"/>
                <w:szCs w:val="20"/>
              </w:rPr>
              <w:t xml:space="preserve">Капитальный ремонт инженерных сетей ТВС ул. Моховая, от ТК-7 до ТК-11 г.п. Федоровский, Сургутский район (2 этап)</w:t>
            </w:r>
            <w:r>
              <w:rPr>
                <w:color w:val="000000"/>
                <w:sz w:val="20"/>
                <w:szCs w:val="20"/>
              </w:rPr>
            </w:r>
          </w:p>
        </w:tc>
        <w:tc>
          <w:tcPr>
            <w:tcBorders>
              <w:bottom w:val="single" w:color="000000" w:sz="4" w:space="0"/>
              <w:right w:val="single" w:color="000000" w:sz="4" w:space="0"/>
            </w:tcBorders>
            <w:tcW w:w="1128"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273" w:type="dxa"/>
            <w:vAlign w:val="center"/>
            <w:textDirection w:val="lrTb"/>
            <w:noWrap w:val="false"/>
          </w:tcPr>
          <w:p>
            <w:pPr>
              <w:pStyle w:val="1598"/>
              <w:jc w:val="center"/>
              <w:rPr>
                <w:color w:val="000000"/>
                <w:sz w:val="20"/>
                <w:szCs w:val="20"/>
              </w:rPr>
            </w:pPr>
            <w:r>
              <w:rPr>
                <w:color w:val="000000"/>
                <w:sz w:val="20"/>
                <w:szCs w:val="20"/>
              </w:rPr>
              <w:t xml:space="preserve">48 000, 000</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2030</w:t>
            </w:r>
            <w:r>
              <w:rPr>
                <w:color w:val="000000"/>
                <w:sz w:val="20"/>
                <w:szCs w:val="20"/>
              </w:rPr>
            </w:r>
          </w:p>
        </w:tc>
        <w:tc>
          <w:tcPr>
            <w:tcBorders>
              <w:bottom w:val="single" w:color="000000" w:sz="4" w:space="0"/>
              <w:right w:val="single" w:color="000000" w:sz="4" w:space="0"/>
            </w:tcBorders>
            <w:tcW w:w="1839" w:type="dxa"/>
            <w:vAlign w:val="center"/>
            <w:textDirection w:val="lrTb"/>
            <w:noWrap w:val="false"/>
          </w:tcPr>
          <w:p>
            <w:pPr>
              <w:pStyle w:val="1598"/>
              <w:jc w:val="center"/>
              <w:rPr>
                <w:color w:val="000000"/>
                <w:sz w:val="20"/>
                <w:szCs w:val="20"/>
              </w:rPr>
            </w:pPr>
            <w:r>
              <w:rPr>
                <w:color w:val="000000"/>
                <w:sz w:val="20"/>
                <w:szCs w:val="20"/>
              </w:rPr>
              <w:t xml:space="preserve">2030</w:t>
            </w:r>
            <w:r>
              <w:rPr>
                <w:color w:val="000000"/>
                <w:sz w:val="20"/>
                <w:szCs w:val="20"/>
              </w:rPr>
            </w:r>
          </w:p>
        </w:tc>
        <w:tc>
          <w:tcPr>
            <w:shd w:val="clear" w:color="auto" w:fill="ffffff"/>
            <w:tcBorders>
              <w:bottom w:val="single" w:color="000000" w:sz="4" w:space="0"/>
              <w:right w:val="single" w:color="000000" w:sz="4" w:space="0"/>
            </w:tcBorders>
            <w:tcW w:w="2821"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1.1.1.18.</w:t>
            </w:r>
            <w:r>
              <w:rPr>
                <w:color w:val="000000"/>
                <w:sz w:val="20"/>
                <w:szCs w:val="20"/>
              </w:rPr>
            </w:r>
          </w:p>
        </w:tc>
        <w:tc>
          <w:tcPr>
            <w:tcBorders>
              <w:bottom w:val="single" w:color="000000" w:sz="4" w:space="0"/>
              <w:right w:val="single" w:color="000000" w:sz="4" w:space="0"/>
            </w:tcBorders>
            <w:tcW w:w="5368" w:type="dxa"/>
            <w:vAlign w:val="center"/>
            <w:textDirection w:val="lrTb"/>
            <w:noWrap w:val="false"/>
          </w:tcPr>
          <w:p>
            <w:pPr>
              <w:pStyle w:val="1598"/>
              <w:rPr>
                <w:color w:val="000000"/>
                <w:sz w:val="20"/>
                <w:szCs w:val="20"/>
              </w:rPr>
            </w:pPr>
            <w:r>
              <w:rPr>
                <w:color w:val="000000"/>
                <w:sz w:val="20"/>
                <w:szCs w:val="20"/>
              </w:rPr>
              <w:t xml:space="preserve">Капитальный ремонт инженерных сетей ТВС от ТК-5 ж/д Московская 19 до ТК-3 ж/д Ломоносова 18 г.п. Федоровский, Сургутский район</w:t>
            </w:r>
            <w:r>
              <w:rPr>
                <w:color w:val="000000"/>
                <w:sz w:val="20"/>
                <w:szCs w:val="20"/>
              </w:rPr>
            </w:r>
          </w:p>
        </w:tc>
        <w:tc>
          <w:tcPr>
            <w:tcBorders>
              <w:bottom w:val="single" w:color="000000" w:sz="4" w:space="0"/>
              <w:right w:val="single" w:color="000000" w:sz="4" w:space="0"/>
            </w:tcBorders>
            <w:tcW w:w="1128"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273" w:type="dxa"/>
            <w:vAlign w:val="center"/>
            <w:textDirection w:val="lrTb"/>
            <w:noWrap w:val="false"/>
          </w:tcPr>
          <w:p>
            <w:pPr>
              <w:pStyle w:val="1598"/>
              <w:jc w:val="center"/>
              <w:rPr>
                <w:color w:val="000000"/>
                <w:sz w:val="20"/>
                <w:szCs w:val="20"/>
              </w:rPr>
            </w:pPr>
            <w:r>
              <w:rPr>
                <w:color w:val="000000"/>
                <w:sz w:val="20"/>
                <w:szCs w:val="20"/>
              </w:rPr>
              <w:t xml:space="preserve">14 400, 000</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2031</w:t>
            </w:r>
            <w:r>
              <w:rPr>
                <w:color w:val="000000"/>
                <w:sz w:val="20"/>
                <w:szCs w:val="20"/>
              </w:rPr>
            </w:r>
          </w:p>
        </w:tc>
        <w:tc>
          <w:tcPr>
            <w:tcBorders>
              <w:bottom w:val="single" w:color="000000" w:sz="4" w:space="0"/>
              <w:right w:val="single" w:color="000000" w:sz="4" w:space="0"/>
            </w:tcBorders>
            <w:tcW w:w="1839" w:type="dxa"/>
            <w:vAlign w:val="center"/>
            <w:textDirection w:val="lrTb"/>
            <w:noWrap w:val="false"/>
          </w:tcPr>
          <w:p>
            <w:pPr>
              <w:pStyle w:val="1598"/>
              <w:jc w:val="center"/>
              <w:rPr>
                <w:color w:val="000000"/>
                <w:sz w:val="20"/>
                <w:szCs w:val="20"/>
              </w:rPr>
            </w:pPr>
            <w:r>
              <w:rPr>
                <w:color w:val="000000"/>
                <w:sz w:val="20"/>
                <w:szCs w:val="20"/>
              </w:rPr>
              <w:t xml:space="preserve">2031</w:t>
            </w:r>
            <w:r>
              <w:rPr>
                <w:color w:val="000000"/>
                <w:sz w:val="20"/>
                <w:szCs w:val="20"/>
              </w:rPr>
            </w:r>
          </w:p>
        </w:tc>
        <w:tc>
          <w:tcPr>
            <w:shd w:val="clear" w:color="auto" w:fill="ffffff"/>
            <w:tcBorders>
              <w:bottom w:val="single" w:color="000000" w:sz="4" w:space="0"/>
              <w:right w:val="single" w:color="000000" w:sz="4" w:space="0"/>
            </w:tcBorders>
            <w:tcW w:w="2821"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1.1.1.19.</w:t>
            </w:r>
            <w:r>
              <w:rPr>
                <w:color w:val="000000"/>
                <w:sz w:val="20"/>
                <w:szCs w:val="20"/>
              </w:rPr>
            </w:r>
          </w:p>
        </w:tc>
        <w:tc>
          <w:tcPr>
            <w:tcBorders>
              <w:bottom w:val="single" w:color="000000" w:sz="4" w:space="0"/>
              <w:right w:val="single" w:color="000000" w:sz="4" w:space="0"/>
            </w:tcBorders>
            <w:tcW w:w="5368" w:type="dxa"/>
            <w:vAlign w:val="center"/>
            <w:textDirection w:val="lrTb"/>
            <w:noWrap w:val="false"/>
          </w:tcPr>
          <w:p>
            <w:pPr>
              <w:pStyle w:val="1598"/>
              <w:rPr>
                <w:color w:val="000000"/>
                <w:sz w:val="20"/>
                <w:szCs w:val="20"/>
              </w:rPr>
            </w:pPr>
            <w:r>
              <w:rPr>
                <w:color w:val="000000"/>
                <w:sz w:val="20"/>
                <w:szCs w:val="20"/>
              </w:rPr>
              <w:t xml:space="preserve">Капитальный ремонт инженерных сетей ТВС от  ж/д. Строителей 27 до ТК-5 ж/д Московская 19 г. п.Федоровский, Сургутский район</w:t>
            </w:r>
            <w:r>
              <w:rPr>
                <w:color w:val="000000"/>
                <w:sz w:val="20"/>
                <w:szCs w:val="20"/>
              </w:rPr>
            </w:r>
          </w:p>
        </w:tc>
        <w:tc>
          <w:tcPr>
            <w:tcBorders>
              <w:bottom w:val="single" w:color="000000" w:sz="4" w:space="0"/>
              <w:right w:val="single" w:color="000000" w:sz="4" w:space="0"/>
            </w:tcBorders>
            <w:tcW w:w="1128"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273" w:type="dxa"/>
            <w:vAlign w:val="center"/>
            <w:textDirection w:val="lrTb"/>
            <w:noWrap w:val="false"/>
          </w:tcPr>
          <w:p>
            <w:pPr>
              <w:pStyle w:val="1598"/>
              <w:jc w:val="center"/>
              <w:rPr>
                <w:color w:val="000000"/>
                <w:sz w:val="20"/>
                <w:szCs w:val="20"/>
              </w:rPr>
            </w:pPr>
            <w:r>
              <w:rPr>
                <w:color w:val="000000"/>
                <w:sz w:val="20"/>
                <w:szCs w:val="20"/>
              </w:rPr>
              <w:t xml:space="preserve">18 000, 000</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2030</w:t>
            </w:r>
            <w:r>
              <w:rPr>
                <w:color w:val="000000"/>
                <w:sz w:val="20"/>
                <w:szCs w:val="20"/>
              </w:rPr>
            </w:r>
          </w:p>
        </w:tc>
        <w:tc>
          <w:tcPr>
            <w:tcBorders>
              <w:bottom w:val="single" w:color="000000" w:sz="4" w:space="0"/>
              <w:right w:val="single" w:color="000000" w:sz="4" w:space="0"/>
            </w:tcBorders>
            <w:tcW w:w="1839" w:type="dxa"/>
            <w:vAlign w:val="center"/>
            <w:textDirection w:val="lrTb"/>
            <w:noWrap w:val="false"/>
          </w:tcPr>
          <w:p>
            <w:pPr>
              <w:pStyle w:val="1598"/>
              <w:jc w:val="center"/>
              <w:rPr>
                <w:color w:val="000000"/>
                <w:sz w:val="20"/>
                <w:szCs w:val="20"/>
              </w:rPr>
            </w:pPr>
            <w:r>
              <w:rPr>
                <w:color w:val="000000"/>
                <w:sz w:val="20"/>
                <w:szCs w:val="20"/>
              </w:rPr>
              <w:t xml:space="preserve">2030</w:t>
            </w:r>
            <w:r>
              <w:rPr>
                <w:color w:val="000000"/>
                <w:sz w:val="20"/>
                <w:szCs w:val="20"/>
              </w:rPr>
            </w:r>
          </w:p>
        </w:tc>
        <w:tc>
          <w:tcPr>
            <w:shd w:val="clear" w:color="auto" w:fill="ffffff"/>
            <w:tcBorders>
              <w:bottom w:val="single" w:color="000000" w:sz="4" w:space="0"/>
              <w:right w:val="single" w:color="000000" w:sz="4" w:space="0"/>
            </w:tcBorders>
            <w:tcW w:w="2821"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1.1.1.20.</w:t>
            </w:r>
            <w:r>
              <w:rPr>
                <w:color w:val="000000"/>
                <w:sz w:val="20"/>
                <w:szCs w:val="20"/>
              </w:rPr>
            </w:r>
          </w:p>
        </w:tc>
        <w:tc>
          <w:tcPr>
            <w:tcBorders>
              <w:bottom w:val="single" w:color="000000" w:sz="4" w:space="0"/>
              <w:right w:val="single" w:color="000000" w:sz="4" w:space="0"/>
            </w:tcBorders>
            <w:tcW w:w="5368" w:type="dxa"/>
            <w:vAlign w:val="center"/>
            <w:textDirection w:val="lrTb"/>
            <w:noWrap w:val="false"/>
          </w:tcPr>
          <w:p>
            <w:pPr>
              <w:pStyle w:val="1598"/>
              <w:rPr>
                <w:color w:val="000000"/>
                <w:sz w:val="20"/>
                <w:szCs w:val="20"/>
              </w:rPr>
            </w:pPr>
            <w:r>
              <w:rPr>
                <w:color w:val="000000"/>
                <w:sz w:val="20"/>
                <w:szCs w:val="20"/>
              </w:rPr>
              <w:t xml:space="preserve">Капитальный ремонт инженерных сетей ТВС от ЦТП №7 в сторону ж/д Пионерная 67А г. п.Федоровский, Сургутский район</w:t>
            </w:r>
            <w:r>
              <w:rPr>
                <w:color w:val="000000"/>
                <w:sz w:val="20"/>
                <w:szCs w:val="20"/>
              </w:rPr>
            </w:r>
          </w:p>
        </w:tc>
        <w:tc>
          <w:tcPr>
            <w:tcBorders>
              <w:bottom w:val="single" w:color="000000" w:sz="4" w:space="0"/>
              <w:right w:val="single" w:color="000000" w:sz="4" w:space="0"/>
            </w:tcBorders>
            <w:tcW w:w="1128"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273" w:type="dxa"/>
            <w:vAlign w:val="center"/>
            <w:textDirection w:val="lrTb"/>
            <w:noWrap w:val="false"/>
          </w:tcPr>
          <w:p>
            <w:pPr>
              <w:pStyle w:val="1598"/>
              <w:jc w:val="center"/>
              <w:rPr>
                <w:color w:val="000000"/>
                <w:sz w:val="20"/>
                <w:szCs w:val="20"/>
              </w:rPr>
            </w:pPr>
            <w:r>
              <w:rPr>
                <w:color w:val="000000"/>
                <w:sz w:val="20"/>
                <w:szCs w:val="20"/>
              </w:rPr>
              <w:t xml:space="preserve">25 200, 000</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2032</w:t>
            </w:r>
            <w:r>
              <w:rPr>
                <w:color w:val="000000"/>
                <w:sz w:val="20"/>
                <w:szCs w:val="20"/>
              </w:rPr>
            </w:r>
          </w:p>
        </w:tc>
        <w:tc>
          <w:tcPr>
            <w:tcBorders>
              <w:bottom w:val="single" w:color="000000" w:sz="4" w:space="0"/>
              <w:right w:val="single" w:color="000000" w:sz="4" w:space="0"/>
            </w:tcBorders>
            <w:tcW w:w="1839" w:type="dxa"/>
            <w:vAlign w:val="center"/>
            <w:textDirection w:val="lrTb"/>
            <w:noWrap w:val="false"/>
          </w:tcPr>
          <w:p>
            <w:pPr>
              <w:pStyle w:val="1598"/>
              <w:jc w:val="center"/>
              <w:rPr>
                <w:color w:val="000000"/>
                <w:sz w:val="20"/>
                <w:szCs w:val="20"/>
              </w:rPr>
            </w:pPr>
            <w:r>
              <w:rPr>
                <w:color w:val="000000"/>
                <w:sz w:val="20"/>
                <w:szCs w:val="20"/>
              </w:rPr>
              <w:t xml:space="preserve">2032</w:t>
            </w:r>
            <w:r>
              <w:rPr>
                <w:color w:val="000000"/>
                <w:sz w:val="20"/>
                <w:szCs w:val="20"/>
              </w:rPr>
            </w:r>
          </w:p>
        </w:tc>
        <w:tc>
          <w:tcPr>
            <w:shd w:val="clear" w:color="auto" w:fill="ffffff"/>
            <w:tcBorders>
              <w:bottom w:val="single" w:color="000000" w:sz="4" w:space="0"/>
              <w:right w:val="single" w:color="000000" w:sz="4" w:space="0"/>
            </w:tcBorders>
            <w:tcW w:w="2821"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5368" w:type="dxa"/>
            <w:vAlign w:val="center"/>
            <w:textDirection w:val="lrTb"/>
            <w:noWrap w:val="false"/>
          </w:tcPr>
          <w:p>
            <w:pPr>
              <w:pStyle w:val="1598"/>
              <w:jc w:val="right"/>
              <w:rPr>
                <w:b/>
                <w:color w:val="000000"/>
                <w:sz w:val="20"/>
                <w:szCs w:val="20"/>
              </w:rPr>
            </w:pPr>
            <w:r>
              <w:rPr>
                <w:b/>
                <w:color w:val="000000"/>
                <w:sz w:val="20"/>
                <w:szCs w:val="20"/>
              </w:rPr>
              <w:t xml:space="preserve">Итого по п. 1.1.1.</w:t>
            </w:r>
            <w:r>
              <w:rPr>
                <w:b/>
                <w:color w:val="000000"/>
                <w:sz w:val="20"/>
                <w:szCs w:val="20"/>
              </w:rPr>
            </w:r>
          </w:p>
        </w:tc>
        <w:tc>
          <w:tcPr>
            <w:tcBorders>
              <w:bottom w:val="single" w:color="000000" w:sz="4" w:space="0"/>
              <w:right w:val="single" w:color="000000" w:sz="4" w:space="0"/>
            </w:tcBorders>
            <w:tcW w:w="1128" w:type="dxa"/>
            <w:vAlign w:val="center"/>
            <w:textDirection w:val="lrTb"/>
            <w:noWrap w:val="false"/>
          </w:tcPr>
          <w:p>
            <w:pPr>
              <w:pStyle w:val="1598"/>
              <w:jc w:val="center"/>
              <w:rPr>
                <w:b/>
                <w:color w:val="000000"/>
                <w:sz w:val="20"/>
                <w:szCs w:val="20"/>
              </w:rPr>
            </w:pPr>
            <w:r>
              <w:rPr>
                <w:b/>
                <w:color w:val="000000"/>
                <w:sz w:val="20"/>
                <w:szCs w:val="20"/>
              </w:rPr>
            </w:r>
            <w:r>
              <w:rPr>
                <w:b/>
                <w:color w:val="000000"/>
                <w:sz w:val="20"/>
                <w:szCs w:val="20"/>
              </w:rPr>
            </w:r>
          </w:p>
        </w:tc>
        <w:tc>
          <w:tcPr>
            <w:tcBorders>
              <w:bottom w:val="single" w:color="000000" w:sz="4" w:space="0"/>
              <w:right w:val="single" w:color="000000" w:sz="4" w:space="0"/>
            </w:tcBorders>
            <w:tcW w:w="1273" w:type="dxa"/>
            <w:vAlign w:val="center"/>
            <w:textDirection w:val="lrTb"/>
            <w:noWrap w:val="false"/>
          </w:tcPr>
          <w:p>
            <w:pPr>
              <w:pStyle w:val="1598"/>
              <w:jc w:val="center"/>
              <w:rPr>
                <w:b/>
                <w:color w:val="000000"/>
                <w:sz w:val="20"/>
                <w:szCs w:val="20"/>
              </w:rPr>
            </w:pPr>
            <w:r>
              <w:rPr>
                <w:b/>
                <w:color w:val="000000"/>
                <w:sz w:val="20"/>
                <w:szCs w:val="20"/>
              </w:rPr>
              <w:t xml:space="preserve">479 750,215</w:t>
            </w:r>
            <w:r>
              <w:rPr>
                <w:b/>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b/>
                <w:color w:val="000000"/>
                <w:sz w:val="20"/>
                <w:szCs w:val="20"/>
              </w:rPr>
            </w:pPr>
            <w:r>
              <w:rPr>
                <w:b/>
                <w:color w:val="000000"/>
                <w:sz w:val="20"/>
                <w:szCs w:val="20"/>
              </w:rPr>
            </w:r>
            <w:r>
              <w:rPr>
                <w:b/>
                <w:color w:val="000000"/>
                <w:sz w:val="20"/>
                <w:szCs w:val="20"/>
              </w:rPr>
            </w:r>
          </w:p>
        </w:tc>
        <w:tc>
          <w:tcPr>
            <w:tcBorders>
              <w:bottom w:val="single" w:color="000000" w:sz="4" w:space="0"/>
              <w:right w:val="single" w:color="000000" w:sz="4" w:space="0"/>
            </w:tcBorders>
            <w:tcW w:w="1839"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shd w:val="clear" w:color="auto" w:fill="ffffff"/>
            <w:tcBorders>
              <w:bottom w:val="single" w:color="000000" w:sz="4" w:space="0"/>
              <w:right w:val="single" w:color="000000" w:sz="4" w:space="0"/>
            </w:tcBorders>
            <w:tcW w:w="2821" w:type="dxa"/>
            <w:vAlign w:val="center"/>
            <w:textDirection w:val="lrTb"/>
            <w:noWrap w:val="false"/>
          </w:tcPr>
          <w:p>
            <w:pPr>
              <w:pStyle w:val="1598"/>
              <w:rPr>
                <w:color w:val="000000"/>
                <w:sz w:val="20"/>
                <w:szCs w:val="20"/>
              </w:rPr>
            </w:pPr>
            <w:r>
              <w:rPr>
                <w:color w:val="000000"/>
                <w:sz w:val="20"/>
                <w:szCs w:val="20"/>
              </w:rPr>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rPr>
                <w:color w:val="000000"/>
                <w:sz w:val="20"/>
                <w:szCs w:val="20"/>
              </w:rPr>
            </w:pPr>
            <w:r>
              <w:rPr>
                <w:color w:val="000000"/>
                <w:sz w:val="20"/>
                <w:szCs w:val="20"/>
              </w:rPr>
              <w:t xml:space="preserve">1.1.2.</w:t>
            </w:r>
            <w:r>
              <w:rPr>
                <w:color w:val="000000"/>
                <w:sz w:val="20"/>
                <w:szCs w:val="20"/>
              </w:rPr>
            </w:r>
          </w:p>
        </w:tc>
        <w:tc>
          <w:tcPr>
            <w:gridSpan w:val="6"/>
            <w:tcBorders>
              <w:bottom w:val="single" w:color="000000" w:sz="4" w:space="0"/>
              <w:right w:val="single" w:color="000000" w:sz="4" w:space="0"/>
            </w:tcBorders>
            <w:tcW w:w="13697" w:type="dxa"/>
            <w:vAlign w:val="center"/>
            <w:textDirection w:val="lrTb"/>
            <w:noWrap w:val="false"/>
          </w:tcPr>
          <w:p>
            <w:pPr>
              <w:pStyle w:val="1598"/>
              <w:rPr>
                <w:color w:val="000000"/>
                <w:sz w:val="20"/>
                <w:szCs w:val="20"/>
              </w:rPr>
            </w:pPr>
            <w:r>
              <w:rPr>
                <w:b/>
                <w:color w:val="000000"/>
                <w:sz w:val="20"/>
                <w:szCs w:val="20"/>
              </w:rPr>
              <w:t xml:space="preserve">Модернизация или реконструкция существующих объектов централизованных систем водоснабжения (за исключением сетей водоснабжения)</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1.1.2.1.</w:t>
            </w:r>
            <w:r>
              <w:rPr>
                <w:color w:val="000000"/>
                <w:sz w:val="20"/>
                <w:szCs w:val="20"/>
              </w:rPr>
            </w:r>
          </w:p>
        </w:tc>
        <w:tc>
          <w:tcPr>
            <w:tcBorders>
              <w:bottom w:val="single" w:color="000000" w:sz="4" w:space="0"/>
              <w:right w:val="single" w:color="000000" w:sz="4" w:space="0"/>
            </w:tcBorders>
            <w:tcW w:w="5368" w:type="dxa"/>
            <w:vAlign w:val="center"/>
            <w:textDirection w:val="lrTb"/>
            <w:noWrap w:val="false"/>
          </w:tcPr>
          <w:p>
            <w:pPr>
              <w:pStyle w:val="1598"/>
              <w:rPr>
                <w:color w:val="000000"/>
                <w:sz w:val="20"/>
                <w:szCs w:val="20"/>
              </w:rPr>
            </w:pPr>
            <w:r>
              <w:rPr>
                <w:color w:val="000000"/>
                <w:sz w:val="20"/>
                <w:szCs w:val="20"/>
              </w:rPr>
              <w:t xml:space="preserve">Модернизация артезианской скважины №13 ВОС-16 000 м3/сут. г.п. Федоровский, Сургутский район</w:t>
            </w:r>
            <w:r>
              <w:rPr>
                <w:color w:val="000000"/>
                <w:sz w:val="20"/>
                <w:szCs w:val="20"/>
              </w:rPr>
            </w:r>
          </w:p>
        </w:tc>
        <w:tc>
          <w:tcPr>
            <w:tcBorders>
              <w:bottom w:val="single" w:color="000000" w:sz="4" w:space="0"/>
              <w:right w:val="single" w:color="000000" w:sz="4" w:space="0"/>
            </w:tcBorders>
            <w:tcW w:w="1128"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273" w:type="dxa"/>
            <w:vAlign w:val="center"/>
            <w:textDirection w:val="lrTb"/>
            <w:noWrap w:val="false"/>
          </w:tcPr>
          <w:p>
            <w:pPr>
              <w:pStyle w:val="1598"/>
              <w:jc w:val="center"/>
              <w:rPr>
                <w:color w:val="000000"/>
                <w:sz w:val="20"/>
                <w:szCs w:val="20"/>
              </w:rPr>
            </w:pPr>
            <w:r>
              <w:rPr>
                <w:color w:val="000000"/>
                <w:sz w:val="20"/>
                <w:szCs w:val="20"/>
              </w:rPr>
              <w:t xml:space="preserve">12 741, 312</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2025</w:t>
            </w:r>
            <w:r>
              <w:rPr>
                <w:color w:val="000000"/>
                <w:sz w:val="20"/>
                <w:szCs w:val="20"/>
              </w:rPr>
            </w:r>
          </w:p>
        </w:tc>
        <w:tc>
          <w:tcPr>
            <w:tcBorders>
              <w:bottom w:val="single" w:color="000000" w:sz="4" w:space="0"/>
              <w:right w:val="single" w:color="000000" w:sz="4" w:space="0"/>
            </w:tcBorders>
            <w:tcW w:w="1839" w:type="dxa"/>
            <w:vAlign w:val="center"/>
            <w:textDirection w:val="lrTb"/>
            <w:noWrap w:val="false"/>
          </w:tcPr>
          <w:p>
            <w:pPr>
              <w:pStyle w:val="1598"/>
              <w:jc w:val="center"/>
              <w:rPr>
                <w:color w:val="000000"/>
                <w:sz w:val="20"/>
                <w:szCs w:val="20"/>
              </w:rPr>
            </w:pPr>
            <w:r>
              <w:rPr>
                <w:color w:val="000000"/>
                <w:sz w:val="20"/>
                <w:szCs w:val="20"/>
              </w:rPr>
              <w:t xml:space="preserve">2028</w:t>
            </w:r>
            <w:r>
              <w:rPr>
                <w:color w:val="000000"/>
                <w:sz w:val="20"/>
                <w:szCs w:val="20"/>
              </w:rPr>
            </w:r>
          </w:p>
        </w:tc>
        <w:tc>
          <w:tcPr>
            <w:shd w:val="clear" w:color="auto" w:fill="ffffff"/>
            <w:tcBorders>
              <w:bottom w:val="single" w:color="000000" w:sz="4" w:space="0"/>
              <w:right w:val="single" w:color="000000" w:sz="4" w:space="0"/>
            </w:tcBorders>
            <w:tcW w:w="2821" w:type="dxa"/>
            <w:vAlign w:val="center"/>
            <w:textDirection w:val="lrTb"/>
            <w:noWrap w:val="false"/>
          </w:tcPr>
          <w:p>
            <w:pPr>
              <w:pStyle w:val="1598"/>
              <w:rPr>
                <w:color w:val="000000"/>
                <w:sz w:val="20"/>
                <w:szCs w:val="20"/>
              </w:rPr>
            </w:pPr>
            <w:r>
              <w:rPr>
                <w:color w:val="000000"/>
                <w:sz w:val="20"/>
                <w:szCs w:val="20"/>
              </w:rPr>
              <w:t xml:space="preserve">собственные средства предприятия, местный бюджет</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1.1.2.2.</w:t>
            </w:r>
            <w:r>
              <w:rPr>
                <w:color w:val="000000"/>
                <w:sz w:val="20"/>
                <w:szCs w:val="20"/>
              </w:rPr>
            </w:r>
          </w:p>
        </w:tc>
        <w:tc>
          <w:tcPr>
            <w:tcBorders>
              <w:bottom w:val="single" w:color="000000" w:sz="4" w:space="0"/>
              <w:right w:val="single" w:color="000000" w:sz="4" w:space="0"/>
            </w:tcBorders>
            <w:tcW w:w="5368" w:type="dxa"/>
            <w:vAlign w:val="center"/>
            <w:textDirection w:val="lrTb"/>
            <w:noWrap w:val="false"/>
          </w:tcPr>
          <w:p>
            <w:pPr>
              <w:pStyle w:val="1598"/>
              <w:rPr>
                <w:color w:val="000000"/>
                <w:sz w:val="20"/>
                <w:szCs w:val="20"/>
              </w:rPr>
            </w:pPr>
            <w:r>
              <w:rPr>
                <w:color w:val="000000"/>
                <w:sz w:val="20"/>
                <w:szCs w:val="20"/>
              </w:rPr>
              <w:t xml:space="preserve">Капитальный ремонт артезианской скважины №6 ВОС-16 000 м3/сут. г.п. Федоровский, Сургутский район</w:t>
            </w:r>
            <w:r>
              <w:rPr>
                <w:color w:val="000000"/>
                <w:sz w:val="20"/>
                <w:szCs w:val="20"/>
              </w:rPr>
            </w:r>
          </w:p>
        </w:tc>
        <w:tc>
          <w:tcPr>
            <w:tcBorders>
              <w:bottom w:val="single" w:color="000000" w:sz="4" w:space="0"/>
              <w:right w:val="single" w:color="000000" w:sz="4" w:space="0"/>
            </w:tcBorders>
            <w:tcW w:w="1128"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273" w:type="dxa"/>
            <w:vAlign w:val="center"/>
            <w:textDirection w:val="lrTb"/>
            <w:noWrap w:val="false"/>
          </w:tcPr>
          <w:p>
            <w:pPr>
              <w:pStyle w:val="1598"/>
              <w:jc w:val="center"/>
              <w:rPr>
                <w:color w:val="000000"/>
                <w:sz w:val="20"/>
                <w:szCs w:val="20"/>
              </w:rPr>
            </w:pPr>
            <w:r>
              <w:rPr>
                <w:color w:val="000000"/>
                <w:sz w:val="20"/>
                <w:szCs w:val="20"/>
              </w:rPr>
              <w:t xml:space="preserve">13 000, 000</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tcBorders>
              <w:bottom w:val="single" w:color="000000" w:sz="4" w:space="0"/>
              <w:right w:val="single" w:color="000000" w:sz="4" w:space="0"/>
            </w:tcBorders>
            <w:tcW w:w="1839" w:type="dxa"/>
            <w:vAlign w:val="center"/>
            <w:textDirection w:val="lrTb"/>
            <w:noWrap w:val="false"/>
          </w:tcPr>
          <w:p>
            <w:pPr>
              <w:pStyle w:val="1598"/>
              <w:jc w:val="center"/>
              <w:rPr>
                <w:color w:val="000000"/>
                <w:sz w:val="20"/>
                <w:szCs w:val="20"/>
              </w:rPr>
            </w:pPr>
            <w:r>
              <w:rPr>
                <w:color w:val="000000"/>
                <w:sz w:val="20"/>
                <w:szCs w:val="20"/>
              </w:rPr>
              <w:t xml:space="preserve">2028</w:t>
            </w:r>
            <w:r>
              <w:rPr>
                <w:color w:val="000000"/>
                <w:sz w:val="20"/>
                <w:szCs w:val="20"/>
              </w:rPr>
            </w:r>
          </w:p>
        </w:tc>
        <w:tc>
          <w:tcPr>
            <w:shd w:val="clear" w:color="auto" w:fill="ffffff"/>
            <w:tcBorders>
              <w:bottom w:val="single" w:color="000000" w:sz="4" w:space="0"/>
              <w:right w:val="single" w:color="000000" w:sz="4" w:space="0"/>
            </w:tcBorders>
            <w:tcW w:w="2821" w:type="dxa"/>
            <w:vAlign w:val="center"/>
            <w:textDirection w:val="lrTb"/>
            <w:noWrap w:val="false"/>
          </w:tcPr>
          <w:p>
            <w:pPr>
              <w:pStyle w:val="1598"/>
              <w:rPr>
                <w:color w:val="000000"/>
                <w:sz w:val="20"/>
                <w:szCs w:val="20"/>
              </w:rPr>
            </w:pPr>
            <w:r>
              <w:rPr>
                <w:color w:val="000000"/>
                <w:sz w:val="20"/>
                <w:szCs w:val="20"/>
              </w:rPr>
              <w:t xml:space="preserve">Бюджет района, бюджет г.п. Федоровский</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1.1.2.3.</w:t>
            </w:r>
            <w:r>
              <w:rPr>
                <w:color w:val="000000"/>
                <w:sz w:val="20"/>
                <w:szCs w:val="20"/>
              </w:rPr>
            </w:r>
          </w:p>
        </w:tc>
        <w:tc>
          <w:tcPr>
            <w:tcBorders>
              <w:bottom w:val="single" w:color="000000" w:sz="4" w:space="0"/>
              <w:right w:val="single" w:color="000000" w:sz="4" w:space="0"/>
            </w:tcBorders>
            <w:tcW w:w="5368" w:type="dxa"/>
            <w:vAlign w:val="center"/>
            <w:textDirection w:val="lrTb"/>
            <w:noWrap w:val="false"/>
          </w:tcPr>
          <w:p>
            <w:pPr>
              <w:pStyle w:val="1598"/>
              <w:rPr>
                <w:color w:val="000000"/>
                <w:sz w:val="20"/>
                <w:szCs w:val="20"/>
              </w:rPr>
            </w:pPr>
            <w:r>
              <w:rPr>
                <w:color w:val="000000"/>
                <w:sz w:val="20"/>
                <w:szCs w:val="20"/>
              </w:rPr>
              <w:t xml:space="preserve">Капитальный ремонт артезианской скважины №8 ВОС-16 000 м3/сут. г.п. Федоровский, Сургутский район</w:t>
            </w:r>
            <w:r>
              <w:rPr>
                <w:color w:val="000000"/>
                <w:sz w:val="20"/>
                <w:szCs w:val="20"/>
              </w:rPr>
            </w:r>
          </w:p>
        </w:tc>
        <w:tc>
          <w:tcPr>
            <w:tcBorders>
              <w:bottom w:val="single" w:color="000000" w:sz="4" w:space="0"/>
              <w:right w:val="single" w:color="000000" w:sz="4" w:space="0"/>
            </w:tcBorders>
            <w:tcW w:w="1128"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273" w:type="dxa"/>
            <w:vAlign w:val="center"/>
            <w:textDirection w:val="lrTb"/>
            <w:noWrap w:val="false"/>
          </w:tcPr>
          <w:p>
            <w:pPr>
              <w:pStyle w:val="1598"/>
              <w:jc w:val="center"/>
              <w:rPr>
                <w:color w:val="000000"/>
                <w:sz w:val="20"/>
                <w:szCs w:val="20"/>
              </w:rPr>
            </w:pPr>
            <w:r>
              <w:rPr>
                <w:color w:val="000000"/>
                <w:sz w:val="20"/>
                <w:szCs w:val="20"/>
              </w:rPr>
              <w:t xml:space="preserve">15 000, 000</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tcBorders>
              <w:bottom w:val="single" w:color="000000" w:sz="4" w:space="0"/>
              <w:right w:val="single" w:color="000000" w:sz="4" w:space="0"/>
            </w:tcBorders>
            <w:tcW w:w="1839"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shd w:val="clear" w:color="auto" w:fill="ffffff"/>
            <w:tcBorders>
              <w:bottom w:val="single" w:color="000000" w:sz="4" w:space="0"/>
              <w:right w:val="single" w:color="000000" w:sz="4" w:space="0"/>
            </w:tcBorders>
            <w:tcW w:w="2821" w:type="dxa"/>
            <w:vAlign w:val="center"/>
            <w:textDirection w:val="lrTb"/>
            <w:noWrap w:val="false"/>
          </w:tcPr>
          <w:p>
            <w:pPr>
              <w:pStyle w:val="1598"/>
              <w:rPr>
                <w:color w:val="000000"/>
                <w:sz w:val="20"/>
                <w:szCs w:val="20"/>
              </w:rPr>
            </w:pPr>
            <w:r>
              <w:rPr>
                <w:color w:val="000000"/>
                <w:sz w:val="20"/>
                <w:szCs w:val="20"/>
              </w:rPr>
              <w:t xml:space="preserve">Бюджет района, бюджет г.п. Федоровский</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1.1.2.4.</w:t>
            </w:r>
            <w:r>
              <w:rPr>
                <w:color w:val="000000"/>
                <w:sz w:val="20"/>
                <w:szCs w:val="20"/>
              </w:rPr>
            </w:r>
          </w:p>
        </w:tc>
        <w:tc>
          <w:tcPr>
            <w:tcBorders>
              <w:bottom w:val="single" w:color="000000" w:sz="4" w:space="0"/>
              <w:right w:val="single" w:color="000000" w:sz="4" w:space="0"/>
            </w:tcBorders>
            <w:tcW w:w="5368" w:type="dxa"/>
            <w:vAlign w:val="center"/>
            <w:textDirection w:val="lrTb"/>
            <w:noWrap w:val="false"/>
          </w:tcPr>
          <w:p>
            <w:pPr>
              <w:pStyle w:val="1598"/>
              <w:rPr>
                <w:color w:val="000000"/>
                <w:sz w:val="20"/>
                <w:szCs w:val="20"/>
              </w:rPr>
            </w:pPr>
            <w:r>
              <w:rPr>
                <w:color w:val="000000"/>
                <w:sz w:val="20"/>
                <w:szCs w:val="20"/>
              </w:rPr>
              <w:t xml:space="preserve">Капитальный ремонт артезианской скважины №12 ВОС-16 000 м3/сут. г.п. Федоровский, Сургутский район</w:t>
            </w:r>
            <w:r>
              <w:rPr>
                <w:color w:val="000000"/>
                <w:sz w:val="20"/>
                <w:szCs w:val="20"/>
              </w:rPr>
            </w:r>
          </w:p>
        </w:tc>
        <w:tc>
          <w:tcPr>
            <w:tcBorders>
              <w:bottom w:val="single" w:color="000000" w:sz="4" w:space="0"/>
              <w:right w:val="single" w:color="000000" w:sz="4" w:space="0"/>
            </w:tcBorders>
            <w:tcW w:w="1128"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273" w:type="dxa"/>
            <w:vAlign w:val="center"/>
            <w:textDirection w:val="lrTb"/>
            <w:noWrap w:val="false"/>
          </w:tcPr>
          <w:p>
            <w:pPr>
              <w:pStyle w:val="1598"/>
              <w:jc w:val="center"/>
              <w:rPr>
                <w:color w:val="000000"/>
                <w:sz w:val="20"/>
                <w:szCs w:val="20"/>
              </w:rPr>
            </w:pPr>
            <w:r>
              <w:rPr>
                <w:color w:val="000000"/>
                <w:sz w:val="20"/>
                <w:szCs w:val="20"/>
              </w:rPr>
              <w:t xml:space="preserve">18 000, 000</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tcBorders>
              <w:bottom w:val="single" w:color="000000" w:sz="4" w:space="0"/>
              <w:right w:val="single" w:color="000000" w:sz="4" w:space="0"/>
            </w:tcBorders>
            <w:tcW w:w="1839"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shd w:val="clear" w:color="auto" w:fill="ffffff"/>
            <w:tcBorders>
              <w:bottom w:val="single" w:color="000000" w:sz="4" w:space="0"/>
              <w:right w:val="single" w:color="000000" w:sz="4" w:space="0"/>
            </w:tcBorders>
            <w:tcW w:w="2821" w:type="dxa"/>
            <w:vAlign w:val="center"/>
            <w:textDirection w:val="lrTb"/>
            <w:noWrap w:val="false"/>
          </w:tcPr>
          <w:p>
            <w:pPr>
              <w:pStyle w:val="1598"/>
              <w:rPr>
                <w:color w:val="000000"/>
                <w:sz w:val="20"/>
                <w:szCs w:val="20"/>
              </w:rPr>
            </w:pPr>
            <w:r>
              <w:rPr>
                <w:color w:val="000000"/>
                <w:sz w:val="20"/>
                <w:szCs w:val="20"/>
              </w:rPr>
              <w:t xml:space="preserve">Бюджет района, бюджет г.п. Федоровский</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5368" w:type="dxa"/>
            <w:vAlign w:val="center"/>
            <w:textDirection w:val="lrTb"/>
            <w:noWrap w:val="false"/>
          </w:tcPr>
          <w:p>
            <w:pPr>
              <w:pStyle w:val="1598"/>
              <w:jc w:val="right"/>
              <w:rPr>
                <w:color w:val="000000"/>
                <w:sz w:val="20"/>
                <w:szCs w:val="20"/>
              </w:rPr>
            </w:pPr>
            <w:r>
              <w:rPr>
                <w:b/>
                <w:color w:val="000000"/>
                <w:sz w:val="20"/>
                <w:szCs w:val="20"/>
              </w:rPr>
              <w:t xml:space="preserve">Итого по п. 1.1.2.</w:t>
            </w:r>
            <w:r>
              <w:rPr>
                <w:color w:val="000000"/>
                <w:sz w:val="20"/>
                <w:szCs w:val="20"/>
              </w:rPr>
            </w:r>
          </w:p>
        </w:tc>
        <w:tc>
          <w:tcPr>
            <w:tcBorders>
              <w:bottom w:val="single" w:color="000000" w:sz="4" w:space="0"/>
              <w:right w:val="single" w:color="000000" w:sz="4" w:space="0"/>
            </w:tcBorders>
            <w:tcW w:w="1128"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1273" w:type="dxa"/>
            <w:vAlign w:val="center"/>
            <w:textDirection w:val="lrTb"/>
            <w:noWrap w:val="false"/>
          </w:tcPr>
          <w:p>
            <w:pPr>
              <w:pStyle w:val="1598"/>
              <w:jc w:val="center"/>
              <w:rPr>
                <w:b/>
                <w:color w:val="000000"/>
                <w:sz w:val="20"/>
                <w:szCs w:val="20"/>
              </w:rPr>
            </w:pPr>
            <w:r>
              <w:rPr>
                <w:b/>
                <w:color w:val="000000"/>
                <w:sz w:val="20"/>
                <w:szCs w:val="20"/>
              </w:rPr>
              <w:t xml:space="preserve">58 741,312</w:t>
            </w:r>
            <w:r>
              <w:rPr>
                <w:b/>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b/>
                <w:color w:val="000000"/>
                <w:sz w:val="20"/>
                <w:szCs w:val="20"/>
              </w:rPr>
            </w:pPr>
            <w:r>
              <w:rPr>
                <w:b/>
                <w:color w:val="000000"/>
                <w:sz w:val="20"/>
                <w:szCs w:val="20"/>
              </w:rPr>
            </w:r>
            <w:r>
              <w:rPr>
                <w:b/>
                <w:color w:val="000000"/>
                <w:sz w:val="20"/>
                <w:szCs w:val="20"/>
              </w:rPr>
            </w:r>
          </w:p>
        </w:tc>
        <w:tc>
          <w:tcPr>
            <w:tcBorders>
              <w:bottom w:val="single" w:color="000000" w:sz="4" w:space="0"/>
              <w:right w:val="single" w:color="000000" w:sz="4" w:space="0"/>
            </w:tcBorders>
            <w:tcW w:w="1839"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shd w:val="clear" w:color="auto" w:fill="ffffff"/>
            <w:tcBorders>
              <w:bottom w:val="single" w:color="000000" w:sz="4" w:space="0"/>
              <w:right w:val="single" w:color="000000" w:sz="4" w:space="0"/>
            </w:tcBorders>
            <w:tcW w:w="2821" w:type="dxa"/>
            <w:vAlign w:val="center"/>
            <w:textDirection w:val="lrTb"/>
            <w:noWrap w:val="false"/>
          </w:tcPr>
          <w:p>
            <w:pPr>
              <w:pStyle w:val="1598"/>
              <w:rPr>
                <w:color w:val="000000"/>
                <w:sz w:val="20"/>
                <w:szCs w:val="20"/>
              </w:rPr>
            </w:pPr>
            <w:r>
              <w:rPr>
                <w:color w:val="000000"/>
                <w:sz w:val="20"/>
                <w:szCs w:val="20"/>
              </w:rPr>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1.2.</w:t>
            </w:r>
            <w:r>
              <w:rPr>
                <w:color w:val="000000"/>
                <w:sz w:val="20"/>
                <w:szCs w:val="20"/>
              </w:rPr>
            </w:r>
          </w:p>
        </w:tc>
        <w:tc>
          <w:tcPr>
            <w:gridSpan w:val="6"/>
            <w:tcBorders>
              <w:bottom w:val="single" w:color="000000" w:sz="4" w:space="0"/>
              <w:right w:val="single" w:color="000000" w:sz="4" w:space="0"/>
            </w:tcBorders>
            <w:tcW w:w="13697" w:type="dxa"/>
            <w:vAlign w:val="center"/>
            <w:textDirection w:val="lrTb"/>
            <w:noWrap w:val="false"/>
          </w:tcPr>
          <w:p>
            <w:pPr>
              <w:pStyle w:val="1598"/>
              <w:rPr>
                <w:color w:val="000000"/>
                <w:sz w:val="20"/>
                <w:szCs w:val="20"/>
              </w:rPr>
            </w:pPr>
            <w:r>
              <w:rPr>
                <w:b/>
                <w:color w:val="000000"/>
                <w:sz w:val="20"/>
                <w:szCs w:val="20"/>
              </w:rPr>
              <w:t xml:space="preserve">Строительство новых сетей водоснабжения</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1.2.1.</w:t>
            </w:r>
            <w:r>
              <w:rPr>
                <w:color w:val="000000"/>
                <w:sz w:val="20"/>
                <w:szCs w:val="20"/>
              </w:rPr>
            </w:r>
          </w:p>
        </w:tc>
        <w:tc>
          <w:tcPr>
            <w:tcBorders>
              <w:bottom w:val="single" w:color="000000" w:sz="4" w:space="0"/>
              <w:right w:val="single" w:color="000000" w:sz="4" w:space="0"/>
            </w:tcBorders>
            <w:tcW w:w="5368" w:type="dxa"/>
            <w:vAlign w:val="center"/>
            <w:textDirection w:val="lrTb"/>
            <w:noWrap w:val="false"/>
          </w:tcPr>
          <w:p>
            <w:pPr>
              <w:pStyle w:val="1598"/>
              <w:rPr>
                <w:color w:val="000000"/>
                <w:sz w:val="20"/>
                <w:szCs w:val="20"/>
              </w:rPr>
            </w:pPr>
            <w:r>
              <w:rPr>
                <w:color w:val="000000"/>
                <w:sz w:val="20"/>
                <w:szCs w:val="20"/>
              </w:rPr>
              <w:t xml:space="preserve">Проектирование и строительство участков системы водоснабжения для подключения зон капитального строительства</w:t>
            </w:r>
            <w:r>
              <w:rPr>
                <w:color w:val="000000"/>
                <w:sz w:val="20"/>
                <w:szCs w:val="20"/>
              </w:rPr>
            </w:r>
          </w:p>
        </w:tc>
        <w:tc>
          <w:tcPr>
            <w:tcBorders>
              <w:bottom w:val="single" w:color="000000" w:sz="4" w:space="0"/>
              <w:right w:val="single" w:color="000000" w:sz="4" w:space="0"/>
            </w:tcBorders>
            <w:tcW w:w="1128"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1273" w:type="dxa"/>
            <w:vAlign w:val="center"/>
            <w:textDirection w:val="lrTb"/>
            <w:noWrap w:val="false"/>
          </w:tcPr>
          <w:p>
            <w:pPr>
              <w:pStyle w:val="1598"/>
              <w:jc w:val="center"/>
              <w:rPr>
                <w:color w:val="000000"/>
                <w:sz w:val="20"/>
                <w:szCs w:val="20"/>
              </w:rPr>
            </w:pPr>
            <w:r>
              <w:rPr>
                <w:color w:val="000000"/>
                <w:sz w:val="20"/>
                <w:szCs w:val="20"/>
              </w:rPr>
              <w:t xml:space="preserve">Определяется проектом</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2029</w:t>
            </w:r>
            <w:r>
              <w:rPr>
                <w:color w:val="000000"/>
                <w:sz w:val="20"/>
                <w:szCs w:val="20"/>
              </w:rPr>
            </w:r>
          </w:p>
        </w:tc>
        <w:tc>
          <w:tcPr>
            <w:tcBorders>
              <w:bottom w:val="single" w:color="000000" w:sz="4" w:space="0"/>
              <w:right w:val="single" w:color="000000" w:sz="4" w:space="0"/>
            </w:tcBorders>
            <w:tcW w:w="1839" w:type="dxa"/>
            <w:vAlign w:val="center"/>
            <w:textDirection w:val="lrTb"/>
            <w:noWrap w:val="false"/>
          </w:tcPr>
          <w:p>
            <w:pPr>
              <w:pStyle w:val="1598"/>
              <w:jc w:val="center"/>
              <w:rPr>
                <w:color w:val="000000"/>
                <w:sz w:val="20"/>
                <w:szCs w:val="20"/>
              </w:rPr>
            </w:pPr>
            <w:r>
              <w:rPr>
                <w:color w:val="000000"/>
                <w:sz w:val="20"/>
                <w:szCs w:val="20"/>
              </w:rPr>
              <w:t xml:space="preserve">2040</w:t>
            </w:r>
            <w:r>
              <w:rPr>
                <w:color w:val="000000"/>
                <w:sz w:val="20"/>
                <w:szCs w:val="20"/>
              </w:rPr>
            </w:r>
          </w:p>
        </w:tc>
        <w:tc>
          <w:tcPr>
            <w:shd w:val="clear" w:color="auto" w:fill="ffffff"/>
            <w:tcBorders>
              <w:bottom w:val="single" w:color="000000" w:sz="4" w:space="0"/>
              <w:right w:val="single" w:color="000000" w:sz="4" w:space="0"/>
            </w:tcBorders>
            <w:tcW w:w="2821" w:type="dxa"/>
            <w:vAlign w:val="center"/>
            <w:textDirection w:val="lrTb"/>
            <w:noWrap w:val="false"/>
          </w:tcPr>
          <w:p>
            <w:pPr>
              <w:pStyle w:val="1598"/>
              <w:rPr>
                <w:color w:val="000000"/>
                <w:sz w:val="20"/>
                <w:szCs w:val="20"/>
              </w:rPr>
            </w:pPr>
            <w:r>
              <w:rPr>
                <w:color w:val="000000"/>
                <w:sz w:val="20"/>
                <w:szCs w:val="20"/>
              </w:rPr>
              <w:t xml:space="preserve">Средства застройщика</w:t>
            </w:r>
            <w:r>
              <w:rPr>
                <w:color w:val="000000"/>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4" w:space="0"/>
              <w:bottom w:val="single" w:color="000000" w:sz="4" w:space="0"/>
              <w:right w:val="single" w:color="000000" w:sz="4" w:space="0"/>
            </w:tcBorders>
            <w:tcW w:w="5368" w:type="dxa"/>
            <w:vAlign w:val="center"/>
            <w:textDirection w:val="lrTb"/>
            <w:noWrap w:val="false"/>
          </w:tcPr>
          <w:p>
            <w:pPr>
              <w:pStyle w:val="1598"/>
              <w:jc w:val="right"/>
            </w:pPr>
            <w:r>
              <w:rPr>
                <w:b/>
                <w:color w:val="000000"/>
                <w:sz w:val="20"/>
                <w:szCs w:val="20"/>
              </w:rPr>
              <w:t xml:space="preserve">ВСЕГО</w:t>
            </w:r>
            <w:r>
              <w:rPr>
                <w:b/>
                <w:color w:val="000000"/>
                <w:sz w:val="20"/>
                <w:szCs w:val="20"/>
                <w:lang w:val="en-US"/>
              </w:rPr>
              <w:t xml:space="preserve">:</w:t>
            </w:r>
            <w:r/>
          </w:p>
        </w:tc>
        <w:tc>
          <w:tcPr>
            <w:tcBorders>
              <w:top w:val="single" w:color="000000" w:sz="4" w:space="0"/>
              <w:bottom w:val="single" w:color="000000" w:sz="4" w:space="0"/>
              <w:right w:val="single" w:color="000000" w:sz="4" w:space="0"/>
            </w:tcBorders>
            <w:tcW w:w="1128" w:type="dxa"/>
            <w:vAlign w:val="center"/>
            <w:textDirection w:val="lrTb"/>
            <w:noWrap w:val="false"/>
          </w:tcPr>
          <w:p>
            <w:pPr>
              <w:pStyle w:val="1598"/>
              <w:jc w:val="center"/>
              <w:rPr>
                <w:b/>
                <w:color w:val="000000"/>
                <w:sz w:val="20"/>
                <w:szCs w:val="20"/>
                <w:lang w:val="en-US"/>
              </w:rPr>
            </w:pPr>
            <w:r>
              <w:rPr>
                <w:b/>
                <w:color w:val="000000"/>
                <w:sz w:val="20"/>
                <w:szCs w:val="20"/>
                <w:lang w:val="en-US"/>
              </w:rPr>
            </w:r>
            <w:r>
              <w:rPr>
                <w:b/>
                <w:color w:val="000000"/>
                <w:sz w:val="20"/>
                <w:szCs w:val="20"/>
                <w:lang w:val="en-US"/>
              </w:rPr>
            </w:r>
          </w:p>
        </w:tc>
        <w:tc>
          <w:tcPr>
            <w:tcBorders>
              <w:top w:val="single" w:color="000000" w:sz="4" w:space="0"/>
              <w:bottom w:val="single" w:color="000000" w:sz="4" w:space="0"/>
              <w:right w:val="single" w:color="000000" w:sz="4" w:space="0"/>
            </w:tcBorders>
            <w:tcW w:w="1273" w:type="dxa"/>
            <w:vAlign w:val="center"/>
            <w:textDirection w:val="lrTb"/>
            <w:noWrap w:val="false"/>
          </w:tcPr>
          <w:p>
            <w:pPr>
              <w:pStyle w:val="1598"/>
              <w:jc w:val="center"/>
              <w:rPr>
                <w:b/>
                <w:color w:val="000000"/>
                <w:sz w:val="20"/>
                <w:szCs w:val="20"/>
              </w:rPr>
            </w:pPr>
            <w:r>
              <w:rPr>
                <w:b/>
                <w:color w:val="000000"/>
                <w:sz w:val="20"/>
                <w:szCs w:val="20"/>
              </w:rPr>
              <w:t xml:space="preserve">538 491,526</w:t>
            </w:r>
            <w:r>
              <w:rPr>
                <w:b/>
                <w:color w:val="000000"/>
                <w:sz w:val="20"/>
                <w:szCs w:val="20"/>
              </w:rPr>
            </w:r>
          </w:p>
        </w:tc>
        <w:tc>
          <w:tcPr>
            <w:tcBorders>
              <w:top w:val="single" w:color="000000" w:sz="4" w:space="0"/>
              <w:bottom w:val="single" w:color="000000" w:sz="4" w:space="0"/>
              <w:right w:val="single" w:color="000000" w:sz="4" w:space="0"/>
            </w:tcBorders>
            <w:tcW w:w="1268" w:type="dxa"/>
            <w:vAlign w:val="center"/>
            <w:textDirection w:val="lrTb"/>
            <w:noWrap w:val="false"/>
          </w:tcPr>
          <w:p>
            <w:pPr>
              <w:pStyle w:val="1598"/>
              <w:jc w:val="center"/>
              <w:rPr>
                <w:b/>
                <w:color w:val="000000"/>
                <w:sz w:val="20"/>
                <w:szCs w:val="20"/>
              </w:rPr>
            </w:pPr>
            <w:r>
              <w:rPr>
                <w:b/>
                <w:color w:val="000000"/>
                <w:sz w:val="20"/>
                <w:szCs w:val="20"/>
              </w:rPr>
            </w:r>
            <w:r>
              <w:rPr>
                <w:b/>
                <w:color w:val="000000"/>
                <w:sz w:val="20"/>
                <w:szCs w:val="20"/>
              </w:rPr>
            </w:r>
          </w:p>
        </w:tc>
        <w:tc>
          <w:tcPr>
            <w:tcBorders>
              <w:top w:val="single" w:color="000000" w:sz="4" w:space="0"/>
              <w:bottom w:val="single" w:color="000000" w:sz="4" w:space="0"/>
              <w:right w:val="single" w:color="000000" w:sz="4" w:space="0"/>
            </w:tcBorders>
            <w:tcW w:w="1839"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shd w:val="clear" w:color="auto" w:fill="ffffff"/>
            <w:tcBorders>
              <w:top w:val="single" w:color="000000" w:sz="4" w:space="0"/>
              <w:bottom w:val="single" w:color="000000" w:sz="4" w:space="0"/>
              <w:right w:val="single" w:color="000000" w:sz="4" w:space="0"/>
            </w:tcBorders>
            <w:tcW w:w="2821" w:type="dxa"/>
            <w:vAlign w:val="center"/>
            <w:textDirection w:val="lrTb"/>
            <w:noWrap w:val="false"/>
          </w:tcPr>
          <w:p>
            <w:pPr>
              <w:pStyle w:val="1598"/>
              <w:rPr>
                <w:color w:val="000000"/>
                <w:sz w:val="20"/>
                <w:szCs w:val="20"/>
              </w:rPr>
            </w:pPr>
            <w:r>
              <w:rPr>
                <w:color w:val="000000"/>
                <w:sz w:val="20"/>
                <w:szCs w:val="20"/>
              </w:rPr>
            </w:r>
            <w:r>
              <w:rPr>
                <w:color w:val="000000"/>
                <w:sz w:val="20"/>
                <w:szCs w:val="20"/>
              </w:rPr>
            </w:r>
          </w:p>
        </w:tc>
      </w:tr>
    </w:tbl>
    <w:p>
      <w:pPr>
        <w:sectPr>
          <w:footerReference w:type="default" r:id="rId43"/>
          <w:footnotePr/>
          <w:endnotePr/>
          <w:type w:val="nextPage"/>
          <w:pgSz w:w="16838" w:h="11906" w:orient="landscape"/>
          <w:pgMar w:top="1134" w:right="567" w:bottom="1134" w:left="1701" w:header="0" w:footer="709" w:gutter="0"/>
          <w:cols w:num="1" w:sep="0" w:space="1701" w:equalWidth="1"/>
          <w:docGrid w:linePitch="360"/>
        </w:sectPr>
      </w:pPr>
      <w:r/>
      <w:r/>
    </w:p>
    <w:p>
      <w:pPr>
        <w:pStyle w:val="1598"/>
        <w:numPr>
          <w:ilvl w:val="0"/>
          <w:numId w:val="57"/>
        </w:numPr>
        <w:contextualSpacing/>
        <w:ind w:left="0" w:firstLine="0"/>
        <w:jc w:val="both"/>
        <w:spacing w:before="0" w:after="0"/>
        <w:rPr>
          <w:b/>
          <w:color w:val="000000"/>
        </w:rPr>
        <w:outlineLvl w:val="1"/>
      </w:pPr>
      <w:r/>
      <w:bookmarkStart w:id="48" w:name="__RefHeading___Toc197514225"/>
      <w:r/>
      <w:bookmarkEnd w:id="48"/>
      <w:r>
        <w:rPr>
          <w:b/>
          <w:color w:val="000000"/>
        </w:rPr>
        <w:t xml:space="preserve">Плановые значения показателей развития, централизованных системы водоснабжения</w:t>
      </w:r>
      <w:r>
        <w:rPr>
          <w:b/>
          <w:color w:val="000000"/>
        </w:rPr>
      </w:r>
    </w:p>
    <w:p>
      <w:pPr>
        <w:pStyle w:val="1598"/>
        <w:ind w:firstLine="709"/>
        <w:jc w:val="both"/>
        <w:spacing w:before="120" w:after="0" w:line="360" w:lineRule="auto"/>
        <w:rPr>
          <w:color w:val="000000"/>
        </w:rPr>
      </w:pPr>
      <w:r>
        <w:rPr>
          <w:color w:val="000000"/>
        </w:rPr>
        <w:t xml:space="preserve">В соответствии с постановлением Правительства Российской Федерации от 05.09.2013 №782 «О схемах в</w:t>
      </w:r>
      <w:r>
        <w:rPr>
          <w:color w:val="000000"/>
        </w:rPr>
        <w:t xml:space="preserve">одоснабжения и водоотведения» (вместе с «Правилами разработки и утверждения схем водоснабжения и водоотведения», «Требованиями к содержанию схем водоснабжения и водоотведения») к целевым показателям развития централизованных систем водоснабжения относятся:</w:t>
      </w:r>
      <w:r>
        <w:rPr>
          <w:color w:val="000000"/>
        </w:rPr>
      </w:r>
    </w:p>
    <w:p>
      <w:pPr>
        <w:pStyle w:val="1598"/>
        <w:ind w:firstLine="709"/>
        <w:jc w:val="both"/>
        <w:spacing w:line="360" w:lineRule="auto"/>
        <w:rPr>
          <w:color w:val="000000"/>
        </w:rPr>
      </w:pPr>
      <w:r>
        <w:rPr>
          <w:color w:val="000000"/>
        </w:rPr>
        <w:t xml:space="preserve">- показатели качества питьевой воды;</w:t>
      </w:r>
      <w:r>
        <w:rPr>
          <w:color w:val="000000"/>
        </w:rPr>
      </w:r>
    </w:p>
    <w:p>
      <w:pPr>
        <w:pStyle w:val="1598"/>
        <w:ind w:firstLine="709"/>
        <w:jc w:val="both"/>
        <w:spacing w:line="360" w:lineRule="auto"/>
        <w:rPr>
          <w:color w:val="000000"/>
        </w:rPr>
      </w:pPr>
      <w:r>
        <w:rPr>
          <w:color w:val="000000"/>
        </w:rPr>
        <w:t xml:space="preserve">- показатели надежности и бесперебойности водоснабжения;</w:t>
      </w:r>
      <w:r>
        <w:rPr>
          <w:color w:val="000000"/>
        </w:rPr>
      </w:r>
    </w:p>
    <w:p>
      <w:pPr>
        <w:pStyle w:val="1598"/>
        <w:ind w:firstLine="709"/>
        <w:jc w:val="both"/>
        <w:spacing w:line="360" w:lineRule="auto"/>
        <w:rPr>
          <w:color w:val="000000"/>
        </w:rPr>
      </w:pPr>
      <w:r>
        <w:rPr>
          <w:color w:val="000000"/>
        </w:rPr>
        <w:t xml:space="preserve">- показатели качества обслуживания абонентов;</w:t>
      </w:r>
      <w:r>
        <w:rPr>
          <w:color w:val="000000"/>
        </w:rPr>
      </w:r>
    </w:p>
    <w:p>
      <w:pPr>
        <w:pStyle w:val="1598"/>
        <w:ind w:firstLine="709"/>
        <w:jc w:val="both"/>
        <w:spacing w:line="360" w:lineRule="auto"/>
        <w:rPr>
          <w:color w:val="000000"/>
        </w:rPr>
      </w:pPr>
      <w:r>
        <w:rPr>
          <w:color w:val="000000"/>
        </w:rPr>
        <w:t xml:space="preserve">- показатели эффективности использования ресурсов, в том числе сокращения потерь воды при транспортировке;</w:t>
      </w:r>
      <w:r>
        <w:rPr>
          <w:color w:val="000000"/>
        </w:rPr>
      </w:r>
    </w:p>
    <w:p>
      <w:pPr>
        <w:pStyle w:val="1598"/>
        <w:ind w:firstLine="709"/>
        <w:jc w:val="both"/>
        <w:spacing w:line="360" w:lineRule="auto"/>
        <w:rPr>
          <w:color w:val="000000"/>
        </w:rPr>
      </w:pPr>
      <w:r>
        <w:rPr>
          <w:color w:val="000000"/>
        </w:rPr>
        <w:t xml:space="preserve">- соотношение цены реализации мероприятий инвестиционной программы и их эффективности - улучшение качества воды;</w:t>
      </w:r>
      <w:r>
        <w:rPr>
          <w:color w:val="000000"/>
        </w:rPr>
      </w:r>
    </w:p>
    <w:p>
      <w:pPr>
        <w:pStyle w:val="1598"/>
        <w:ind w:firstLine="709"/>
        <w:jc w:val="both"/>
        <w:spacing w:line="360" w:lineRule="auto"/>
        <w:rPr>
          <w:color w:val="000000"/>
        </w:rPr>
      </w:pPr>
      <w:r>
        <w:rPr>
          <w:color w:val="000000"/>
        </w:rPr>
        <w:t xml:space="preserve">- 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r>
        <w:rPr>
          <w:color w:val="000000"/>
        </w:rPr>
      </w:r>
    </w:p>
    <w:p>
      <w:pPr>
        <w:pStyle w:val="1598"/>
        <w:ind w:firstLine="851"/>
        <w:jc w:val="both"/>
        <w:spacing w:line="360" w:lineRule="auto"/>
        <w:tabs>
          <w:tab w:val="clear" w:pos="708" w:leader="none"/>
          <w:tab w:val="left" w:pos="1134" w:leader="none"/>
        </w:tabs>
        <w:rPr>
          <w:color w:val="000000"/>
        </w:rPr>
      </w:pPr>
      <w:r>
        <w:rPr>
          <w:color w:val="000000"/>
        </w:rPr>
        <w:t xml:space="preserve">Плановые значения показателей надежности, качества и энергетической эффективности объектов централизованных систем водоснабжения приведены в таблицах 33-34.</w:t>
      </w:r>
      <w:r>
        <w:rPr>
          <w:color w:val="000000"/>
        </w:rPr>
      </w:r>
    </w:p>
    <w:p>
      <w:pPr>
        <w:pStyle w:val="1598"/>
        <w:ind w:firstLine="709"/>
        <w:jc w:val="both"/>
        <w:spacing w:line="360" w:lineRule="auto"/>
        <w:tabs>
          <w:tab w:val="clear" w:pos="708" w:leader="none"/>
          <w:tab w:val="left" w:pos="1134" w:leader="none"/>
        </w:tabs>
        <w:rPr>
          <w:color w:val="000000"/>
        </w:rPr>
        <w:sectPr>
          <w:footerReference w:type="default" r:id="rId44"/>
          <w:footnotePr/>
          <w:endnotePr/>
          <w:type w:val="nextPage"/>
          <w:pgSz w:w="11906" w:h="16838" w:orient="portrait"/>
          <w:pgMar w:top="1134" w:right="567" w:bottom="1134" w:left="1701" w:header="0" w:footer="708" w:gutter="0"/>
          <w:cols w:num="1" w:sep="0" w:space="1701" w:equalWidth="1"/>
          <w:docGrid w:linePitch="360"/>
        </w:sectPr>
      </w:pPr>
      <w:r>
        <w:rPr>
          <w:color w:val="000000"/>
        </w:rPr>
      </w:r>
      <w:r>
        <w:rPr>
          <w:color w:val="000000"/>
        </w:rPr>
      </w:r>
    </w:p>
    <w:p>
      <w:pPr>
        <w:pStyle w:val="1598"/>
        <w:jc w:val="both"/>
        <w:tabs>
          <w:tab w:val="clear" w:pos="708" w:leader="none"/>
          <w:tab w:val="left" w:pos="1134" w:leader="none"/>
        </w:tabs>
        <w:rPr>
          <w:color w:val="000000"/>
        </w:rPr>
      </w:pPr>
      <w:r>
        <w:rPr>
          <w:b/>
          <w:color w:val="000000"/>
          <w:szCs w:val="28"/>
        </w:rPr>
        <w:t xml:space="preserve">Таблица </w:t>
      </w:r>
      <w:r>
        <w:rPr>
          <w:b/>
          <w:color w:val="000000"/>
          <w:szCs w:val="28"/>
        </w:rPr>
        <w:fldChar w:fldCharType="begin"/>
      </w:r>
      <w:r>
        <w:rPr>
          <w:b/>
          <w:color w:val="000000"/>
          <w:szCs w:val="28"/>
        </w:rPr>
        <w:instrText xml:space="preserve"> SEQ Таблица \* ARABIC </w:instrText>
      </w:r>
      <w:r>
        <w:rPr>
          <w:b/>
          <w:color w:val="000000"/>
          <w:szCs w:val="28"/>
        </w:rPr>
        <w:fldChar w:fldCharType="separate"/>
      </w:r>
      <w:r>
        <w:rPr>
          <w:b/>
          <w:color w:val="000000"/>
          <w:szCs w:val="28"/>
        </w:rPr>
        <w:t xml:space="preserve">33</w:t>
      </w:r>
      <w:r>
        <w:rPr>
          <w:b/>
          <w:color w:val="000000"/>
          <w:szCs w:val="28"/>
        </w:rPr>
        <w:fldChar w:fldCharType="end"/>
      </w:r>
      <w:r>
        <w:rPr>
          <w:b/>
          <w:color w:val="000000"/>
          <w:szCs w:val="28"/>
        </w:rPr>
        <w:t xml:space="preserve">. Плановые значения показателей надежности, качества и энергетической эффективности объектов централизованных систем водоснабжения</w:t>
      </w:r>
      <w:r>
        <w:rPr>
          <w:color w:val="000000"/>
        </w:rPr>
      </w:r>
    </w:p>
    <w:tbl>
      <w:tblPr>
        <w:tblW w:w="495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656"/>
        <w:gridCol w:w="4564"/>
        <w:gridCol w:w="938"/>
        <w:gridCol w:w="721"/>
        <w:gridCol w:w="698"/>
        <w:gridCol w:w="736"/>
        <w:gridCol w:w="675"/>
        <w:gridCol w:w="673"/>
        <w:gridCol w:w="714"/>
        <w:gridCol w:w="676"/>
        <w:gridCol w:w="646"/>
        <w:gridCol w:w="20"/>
        <w:gridCol w:w="663"/>
        <w:gridCol w:w="12"/>
        <w:gridCol w:w="661"/>
        <w:gridCol w:w="18"/>
        <w:gridCol w:w="648"/>
        <w:gridCol w:w="12"/>
        <w:gridCol w:w="20"/>
        <w:gridCol w:w="673"/>
      </w:tblGrid>
      <w:tr>
        <w:tblPrEx/>
        <w:trPr>
          <w:trHeight w:val="23"/>
        </w:trPr>
        <w:tc>
          <w:tcPr>
            <w:tcBorders>
              <w:top w:val="single" w:color="000000" w:sz="4" w:space="0"/>
              <w:left w:val="single" w:color="000000" w:sz="4" w:space="0"/>
              <w:bottom w:val="single" w:color="000000" w:sz="4" w:space="0"/>
              <w:right w:val="single" w:color="000000" w:sz="4" w:space="0"/>
            </w:tcBorders>
            <w:tcW w:w="656" w:type="dxa"/>
            <w:vAlign w:val="center"/>
            <w:vMerge w:val="restart"/>
            <w:textDirection w:val="lrTb"/>
            <w:noWrap w:val="false"/>
          </w:tcPr>
          <w:p>
            <w:pPr>
              <w:pStyle w:val="1598"/>
              <w:jc w:val="center"/>
              <w:widowControl w:val="off"/>
              <w:rPr>
                <w:color w:val="000000"/>
                <w:sz w:val="20"/>
                <w:szCs w:val="20"/>
                <w:lang w:eastAsia="en-US"/>
              </w:rPr>
            </w:pPr>
            <w:r>
              <w:rPr>
                <w:rFonts w:eastAsia="Calibri"/>
                <w:color w:val="000000"/>
                <w:sz w:val="20"/>
                <w:szCs w:val="20"/>
                <w:lang w:eastAsia="en-US"/>
              </w:rPr>
              <w:t xml:space="preserve">№</w:t>
            </w:r>
            <w:r>
              <w:rPr>
                <w:rFonts w:eastAsia="Times New Roman"/>
                <w:color w:val="000000"/>
                <w:sz w:val="20"/>
                <w:szCs w:val="20"/>
                <w:lang w:eastAsia="en-US"/>
              </w:rPr>
              <w:t xml:space="preserve"> </w:t>
            </w:r>
            <w:r>
              <w:rPr>
                <w:rFonts w:eastAsia="Calibri"/>
                <w:color w:val="000000"/>
                <w:sz w:val="20"/>
                <w:szCs w:val="20"/>
                <w:lang w:eastAsia="en-US"/>
              </w:rPr>
              <w:t xml:space="preserve">п/п</w:t>
            </w:r>
            <w:r>
              <w:rPr>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4564" w:type="dxa"/>
            <w:vAlign w:val="center"/>
            <w:vMerge w:val="restart"/>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Наименование показателей</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938" w:type="dxa"/>
            <w:vAlign w:val="center"/>
            <w:vMerge w:val="restart"/>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Ед. изм.</w:t>
            </w:r>
            <w:r>
              <w:rPr>
                <w:rFonts w:eastAsia="Calibri"/>
                <w:color w:val="000000"/>
                <w:sz w:val="20"/>
                <w:szCs w:val="20"/>
                <w:lang w:eastAsia="en-US"/>
              </w:rPr>
            </w:r>
          </w:p>
        </w:tc>
        <w:tc>
          <w:tcPr>
            <w:gridSpan w:val="4"/>
            <w:tcBorders>
              <w:top w:val="single" w:color="000000" w:sz="4" w:space="0"/>
              <w:left w:val="single" w:color="000000" w:sz="4" w:space="0"/>
              <w:bottom w:val="single" w:color="000000" w:sz="4" w:space="0"/>
              <w:right w:val="single" w:color="000000" w:sz="4" w:space="0"/>
            </w:tcBorders>
            <w:tcW w:w="2830"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Фактические показатели</w:t>
            </w:r>
            <w:r>
              <w:rPr>
                <w:rFonts w:eastAsia="Calibri"/>
                <w:color w:val="000000"/>
                <w:sz w:val="20"/>
                <w:szCs w:val="20"/>
                <w:lang w:eastAsia="en-US"/>
              </w:rPr>
            </w:r>
          </w:p>
        </w:tc>
        <w:tc>
          <w:tcPr>
            <w:gridSpan w:val="13"/>
            <w:tcBorders>
              <w:top w:val="single" w:color="000000" w:sz="4" w:space="0"/>
              <w:left w:val="single" w:color="000000" w:sz="4" w:space="0"/>
              <w:bottom w:val="single" w:color="000000" w:sz="4" w:space="0"/>
              <w:right w:val="single" w:color="000000" w:sz="4" w:space="0"/>
            </w:tcBorders>
            <w:tcMar>
              <w:left w:w="108" w:type="dxa"/>
              <w:right w:w="108" w:type="dxa"/>
            </w:tcMar>
            <w:tcW w:w="5436"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Плановые значения показателей</w:t>
            </w:r>
            <w:r>
              <w:rPr>
                <w:rFonts w:eastAsia="Calibri"/>
                <w:color w:val="000000"/>
                <w:sz w:val="20"/>
                <w:szCs w:val="20"/>
                <w:lang w:eastAsia="en-US"/>
              </w:rPr>
            </w:r>
          </w:p>
        </w:tc>
      </w:tr>
      <w:tr>
        <w:tblPrEx/>
        <w:trPr>
          <w:trHeight w:val="23"/>
        </w:trPr>
        <w:tc>
          <w:tcPr>
            <w:tcBorders>
              <w:top w:val="single" w:color="000000" w:sz="4" w:space="0"/>
              <w:left w:val="single" w:color="000000" w:sz="4" w:space="0"/>
              <w:bottom w:val="single" w:color="000000" w:sz="4" w:space="0"/>
              <w:right w:val="single" w:color="000000" w:sz="4" w:space="0"/>
            </w:tcBorders>
            <w:tcW w:w="656" w:type="dxa"/>
            <w:vAlign w:val="center"/>
            <w:vMerge w:val="continue"/>
            <w:textDirection w:val="lrTb"/>
            <w:noWrap w:val="false"/>
          </w:tcPr>
          <w:p>
            <w:pPr>
              <w:pStyle w:val="1598"/>
              <w:widowControl w:val="off"/>
              <w:rPr>
                <w:rFonts w:eastAsia="Calibri"/>
                <w:color w:val="000000"/>
                <w:sz w:val="20"/>
                <w:szCs w:val="20"/>
                <w:lang w:eastAsia="en-US"/>
              </w:rPr>
            </w:pPr>
            <w:r>
              <w:rPr>
                <w:rFonts w:eastAsia="Calibri"/>
                <w:color w:val="000000"/>
                <w:sz w:val="20"/>
                <w:szCs w:val="20"/>
                <w:lang w:eastAsia="en-US"/>
              </w:rPr>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4564" w:type="dxa"/>
            <w:vAlign w:val="center"/>
            <w:vMerge w:val="continue"/>
            <w:textDirection w:val="lrTb"/>
            <w:noWrap w:val="false"/>
          </w:tcPr>
          <w:p>
            <w:pPr>
              <w:pStyle w:val="1598"/>
              <w:widowControl w:val="off"/>
              <w:rPr>
                <w:rFonts w:eastAsia="Calibri"/>
                <w:color w:val="000000"/>
                <w:sz w:val="20"/>
                <w:szCs w:val="20"/>
                <w:lang w:eastAsia="en-US"/>
              </w:rPr>
            </w:pPr>
            <w:r>
              <w:rPr>
                <w:rFonts w:eastAsia="Calibri"/>
                <w:color w:val="000000"/>
                <w:sz w:val="20"/>
                <w:szCs w:val="20"/>
                <w:lang w:eastAsia="en-US"/>
              </w:rPr>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938" w:type="dxa"/>
            <w:vAlign w:val="center"/>
            <w:vMerge w:val="continue"/>
            <w:textDirection w:val="lrTb"/>
            <w:noWrap w:val="false"/>
          </w:tcPr>
          <w:p>
            <w:pPr>
              <w:pStyle w:val="1598"/>
              <w:widowControl w:val="off"/>
              <w:rPr>
                <w:rFonts w:eastAsia="Calibri"/>
                <w:color w:val="000000"/>
                <w:sz w:val="20"/>
                <w:szCs w:val="20"/>
                <w:lang w:eastAsia="en-US"/>
              </w:rPr>
            </w:pPr>
            <w:r>
              <w:rPr>
                <w:rFonts w:eastAsia="Calibri"/>
                <w:color w:val="000000"/>
                <w:sz w:val="20"/>
                <w:szCs w:val="20"/>
                <w:lang w:eastAsia="en-US"/>
              </w:rPr>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21" w:type="dxa"/>
            <w:vAlign w:val="center"/>
            <w:textDirection w:val="lrTb"/>
            <w:noWrap w:val="false"/>
          </w:tcPr>
          <w:p>
            <w:pPr>
              <w:pStyle w:val="1598"/>
              <w:widowControl w:val="off"/>
              <w:rPr>
                <w:rFonts w:eastAsia="Calibri"/>
                <w:color w:val="000000"/>
                <w:sz w:val="20"/>
                <w:szCs w:val="20"/>
                <w:lang w:eastAsia="en-US"/>
              </w:rPr>
            </w:pPr>
            <w:r>
              <w:rPr>
                <w:rFonts w:eastAsia="Calibri"/>
                <w:color w:val="000000"/>
                <w:sz w:val="20"/>
                <w:szCs w:val="20"/>
                <w:lang w:eastAsia="en-US"/>
              </w:rPr>
              <w:t xml:space="preserve">2021 г.</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8" w:type="dxa"/>
            <w:vAlign w:val="center"/>
            <w:textDirection w:val="lrTb"/>
            <w:noWrap w:val="false"/>
          </w:tcPr>
          <w:p>
            <w:pPr>
              <w:pStyle w:val="1598"/>
              <w:ind w:left="-98" w:right="-116" w:firstLine="0"/>
              <w:jc w:val="center"/>
              <w:widowControl w:val="off"/>
              <w:rPr>
                <w:rFonts w:eastAsia="Calibri"/>
                <w:color w:val="000000"/>
                <w:sz w:val="20"/>
                <w:szCs w:val="20"/>
                <w:lang w:eastAsia="en-US"/>
              </w:rPr>
            </w:pPr>
            <w:r>
              <w:rPr>
                <w:rFonts w:eastAsia="Calibri"/>
                <w:color w:val="000000"/>
                <w:sz w:val="20"/>
                <w:szCs w:val="20"/>
                <w:lang w:eastAsia="en-US"/>
              </w:rPr>
              <w:t xml:space="preserve">2022г.</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6" w:type="dxa"/>
            <w:vAlign w:val="center"/>
            <w:textDirection w:val="lrTb"/>
            <w:noWrap w:val="false"/>
          </w:tcPr>
          <w:p>
            <w:pPr>
              <w:pStyle w:val="1598"/>
              <w:ind w:left="-104" w:right="-111" w:firstLine="0"/>
              <w:jc w:val="center"/>
              <w:widowControl w:val="off"/>
              <w:rPr>
                <w:rFonts w:eastAsia="Calibri"/>
                <w:color w:val="000000"/>
                <w:sz w:val="20"/>
                <w:szCs w:val="20"/>
                <w:lang w:eastAsia="en-US"/>
              </w:rPr>
            </w:pPr>
            <w:r>
              <w:rPr>
                <w:rFonts w:eastAsia="Calibri"/>
                <w:color w:val="000000"/>
                <w:sz w:val="20"/>
                <w:szCs w:val="20"/>
                <w:lang w:eastAsia="en-US"/>
              </w:rPr>
              <w:t xml:space="preserve">2023г.</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75"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2024г.</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73"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2025г.</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14"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2026г.</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76"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2027г.</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46"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2028г.</w:t>
            </w:r>
            <w:r>
              <w:rPr>
                <w:rFonts w:eastAsia="Calibri"/>
                <w:color w:val="000000"/>
                <w:sz w:val="20"/>
                <w:szCs w:val="20"/>
                <w:lang w:eastAsia="en-US"/>
              </w:rPr>
            </w:r>
          </w:p>
        </w:tc>
        <w:tc>
          <w:tcPr>
            <w:gridSpan w:val="2"/>
            <w:tcBorders>
              <w:top w:val="single" w:color="000000" w:sz="4" w:space="0"/>
              <w:left w:val="single" w:color="000000" w:sz="4" w:space="0"/>
              <w:bottom w:val="single" w:color="000000" w:sz="4" w:space="0"/>
              <w:right w:val="single" w:color="000000" w:sz="4" w:space="0"/>
            </w:tcBorders>
            <w:tcW w:w="683"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2029г.</w:t>
            </w:r>
            <w:r>
              <w:rPr>
                <w:rFonts w:eastAsia="Calibri"/>
                <w:color w:val="000000"/>
                <w:sz w:val="20"/>
                <w:szCs w:val="20"/>
                <w:lang w:eastAsia="en-US"/>
              </w:rPr>
            </w:r>
          </w:p>
        </w:tc>
        <w:tc>
          <w:tcPr>
            <w:gridSpan w:val="2"/>
            <w:tcBorders>
              <w:top w:val="single" w:color="000000" w:sz="4" w:space="0"/>
              <w:left w:val="single" w:color="000000" w:sz="4" w:space="0"/>
              <w:bottom w:val="single" w:color="000000" w:sz="4" w:space="0"/>
              <w:right w:val="single" w:color="000000" w:sz="4" w:space="0"/>
            </w:tcBorders>
            <w:tcW w:w="673"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2030г.</w:t>
            </w:r>
            <w:r>
              <w:rPr>
                <w:rFonts w:eastAsia="Calibri"/>
                <w:color w:val="000000"/>
                <w:sz w:val="20"/>
                <w:szCs w:val="20"/>
                <w:lang w:eastAsia="en-US"/>
              </w:rPr>
            </w:r>
          </w:p>
        </w:tc>
        <w:tc>
          <w:tcPr>
            <w:gridSpan w:val="2"/>
            <w:tcBorders>
              <w:top w:val="single" w:color="000000" w:sz="4" w:space="0"/>
              <w:left w:val="single" w:color="000000" w:sz="4" w:space="0"/>
              <w:bottom w:val="single" w:color="000000" w:sz="4" w:space="0"/>
              <w:right w:val="single" w:color="000000" w:sz="4" w:space="0"/>
            </w:tcBorders>
            <w:tcW w:w="666"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2031-2035гг.</w:t>
            </w:r>
            <w:r>
              <w:rPr>
                <w:rFonts w:eastAsia="Calibri"/>
                <w:color w:val="000000"/>
                <w:sz w:val="20"/>
                <w:szCs w:val="20"/>
                <w:lang w:eastAsia="en-US"/>
              </w:rPr>
            </w:r>
          </w:p>
        </w:tc>
        <w:tc>
          <w:tcPr>
            <w:gridSpan w:val="3"/>
            <w:tcBorders>
              <w:top w:val="single" w:color="000000" w:sz="4" w:space="0"/>
              <w:left w:val="single" w:color="000000" w:sz="4" w:space="0"/>
              <w:bottom w:val="single" w:color="000000" w:sz="4" w:space="0"/>
              <w:right w:val="single" w:color="000000" w:sz="4" w:space="0"/>
            </w:tcBorders>
            <w:tcW w:w="705"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2036-2040гг.</w:t>
            </w:r>
            <w:r>
              <w:rPr>
                <w:rFonts w:eastAsia="Calibri"/>
                <w:color w:val="000000"/>
                <w:sz w:val="20"/>
                <w:szCs w:val="20"/>
                <w:lang w:eastAsia="en-US"/>
              </w:rPr>
            </w:r>
          </w:p>
        </w:tc>
      </w:tr>
      <w:tr>
        <w:tblPrEx/>
        <w:trPr>
          <w:trHeight w:val="23"/>
        </w:trPr>
        <w:tc>
          <w:tcPr>
            <w:tcBorders>
              <w:top w:val="single" w:color="000000" w:sz="4" w:space="0"/>
              <w:left w:val="single" w:color="000000" w:sz="4" w:space="0"/>
              <w:bottom w:val="single" w:color="000000" w:sz="4" w:space="0"/>
              <w:right w:val="single" w:color="000000" w:sz="4" w:space="0"/>
            </w:tcBorders>
            <w:tcW w:w="656" w:type="dxa"/>
            <w:vAlign w:val="center"/>
            <w:textDirection w:val="lrTb"/>
            <w:noWrap w:val="false"/>
          </w:tcPr>
          <w:p>
            <w:pPr>
              <w:pStyle w:val="1598"/>
              <w:ind w:left="-115" w:right="-110" w:firstLine="0"/>
              <w:jc w:val="center"/>
              <w:widowControl w:val="off"/>
              <w:rPr>
                <w:rFonts w:eastAsia="Calibri"/>
                <w:color w:val="000000"/>
                <w:sz w:val="20"/>
                <w:szCs w:val="20"/>
                <w:lang w:eastAsia="en-US"/>
              </w:rPr>
            </w:pPr>
            <w:r>
              <w:rPr>
                <w:rFonts w:eastAsia="Calibri"/>
                <w:color w:val="000000"/>
                <w:sz w:val="20"/>
                <w:szCs w:val="20"/>
                <w:lang w:eastAsia="en-US"/>
              </w:rPr>
              <w:t xml:space="preserve">1.</w:t>
            </w:r>
            <w:r>
              <w:rPr>
                <w:rFonts w:eastAsia="Calibri"/>
                <w:color w:val="000000"/>
                <w:sz w:val="20"/>
                <w:szCs w:val="20"/>
                <w:lang w:eastAsia="en-US"/>
              </w:rPr>
            </w:r>
          </w:p>
        </w:tc>
        <w:tc>
          <w:tcPr>
            <w:gridSpan w:val="19"/>
            <w:tcBorders>
              <w:top w:val="single" w:color="000000" w:sz="4" w:space="0"/>
              <w:left w:val="single" w:color="000000" w:sz="4" w:space="0"/>
              <w:bottom w:val="single" w:color="000000" w:sz="4" w:space="0"/>
              <w:right w:val="single" w:color="000000" w:sz="4" w:space="0"/>
            </w:tcBorders>
            <w:tcW w:w="13768" w:type="dxa"/>
            <w:vAlign w:val="center"/>
            <w:textDirection w:val="lrTb"/>
            <w:noWrap w:val="false"/>
          </w:tcPr>
          <w:p>
            <w:pPr>
              <w:pStyle w:val="1598"/>
              <w:widowControl w:val="off"/>
              <w:rPr>
                <w:rFonts w:eastAsia="Calibri"/>
                <w:color w:val="000000"/>
                <w:sz w:val="20"/>
                <w:szCs w:val="20"/>
                <w:lang w:eastAsia="en-US"/>
              </w:rPr>
            </w:pPr>
            <w:r>
              <w:rPr>
                <w:color w:val="000000"/>
                <w:sz w:val="20"/>
                <w:szCs w:val="20"/>
              </w:rPr>
              <w:t xml:space="preserve">Водоснабжение</w:t>
            </w:r>
            <w:r>
              <w:rPr>
                <w:rFonts w:eastAsia="Calibri"/>
                <w:color w:val="000000"/>
                <w:sz w:val="20"/>
                <w:szCs w:val="20"/>
                <w:lang w:eastAsia="en-US"/>
              </w:rPr>
            </w:r>
          </w:p>
        </w:tc>
      </w:tr>
      <w:tr>
        <w:tblPrEx/>
        <w:trPr>
          <w:trHeight w:val="23"/>
        </w:trPr>
        <w:tc>
          <w:tcPr>
            <w:tcBorders>
              <w:top w:val="single" w:color="000000" w:sz="4" w:space="0"/>
              <w:left w:val="single" w:color="000000" w:sz="4" w:space="0"/>
              <w:bottom w:val="single" w:color="000000" w:sz="4" w:space="0"/>
              <w:right w:val="single" w:color="000000" w:sz="4" w:space="0"/>
            </w:tcBorders>
            <w:tcW w:w="656" w:type="dxa"/>
            <w:vAlign w:val="center"/>
            <w:textDirection w:val="lrTb"/>
            <w:noWrap w:val="false"/>
          </w:tcPr>
          <w:p>
            <w:pPr>
              <w:pStyle w:val="1598"/>
              <w:ind w:left="-115" w:right="-110" w:firstLine="0"/>
              <w:jc w:val="center"/>
              <w:widowControl w:val="off"/>
              <w:rPr>
                <w:rFonts w:eastAsia="Calibri"/>
                <w:color w:val="000000"/>
                <w:sz w:val="20"/>
                <w:szCs w:val="20"/>
                <w:lang w:eastAsia="en-US"/>
              </w:rPr>
            </w:pPr>
            <w:r>
              <w:rPr>
                <w:rFonts w:eastAsia="Calibri"/>
                <w:color w:val="000000"/>
                <w:sz w:val="20"/>
                <w:szCs w:val="20"/>
                <w:lang w:eastAsia="en-US"/>
              </w:rPr>
              <w:t xml:space="preserve">1.1.</w:t>
            </w:r>
            <w:r>
              <w:rPr>
                <w:rFonts w:eastAsia="Calibri"/>
                <w:color w:val="000000"/>
                <w:sz w:val="20"/>
                <w:szCs w:val="20"/>
                <w:lang w:eastAsia="en-US"/>
              </w:rPr>
            </w:r>
          </w:p>
        </w:tc>
        <w:tc>
          <w:tcPr>
            <w:gridSpan w:val="19"/>
            <w:tcBorders>
              <w:top w:val="single" w:color="000000" w:sz="4" w:space="0"/>
              <w:left w:val="single" w:color="000000" w:sz="4" w:space="0"/>
              <w:bottom w:val="single" w:color="000000" w:sz="4" w:space="0"/>
              <w:right w:val="single" w:color="000000" w:sz="4" w:space="0"/>
            </w:tcBorders>
            <w:tcW w:w="13768" w:type="dxa"/>
            <w:vAlign w:val="center"/>
            <w:textDirection w:val="lrTb"/>
            <w:noWrap w:val="false"/>
          </w:tcPr>
          <w:p>
            <w:pPr>
              <w:pStyle w:val="1598"/>
              <w:widowControl w:val="off"/>
              <w:rPr>
                <w:rFonts w:eastAsia="Calibri"/>
                <w:color w:val="000000"/>
                <w:sz w:val="20"/>
                <w:szCs w:val="20"/>
                <w:lang w:eastAsia="en-US"/>
              </w:rPr>
            </w:pPr>
            <w:r>
              <w:rPr>
                <w:rFonts w:eastAsia="Calibri"/>
                <w:color w:val="000000"/>
                <w:sz w:val="20"/>
                <w:szCs w:val="20"/>
                <w:lang w:eastAsia="en-US"/>
              </w:rPr>
              <w:t xml:space="preserve">Показатели качества питьевой воды</w:t>
            </w:r>
            <w:r>
              <w:rPr>
                <w:rFonts w:eastAsia="Calibri"/>
                <w:color w:val="000000"/>
                <w:sz w:val="20"/>
                <w:szCs w:val="20"/>
                <w:lang w:eastAsia="en-US"/>
              </w:rPr>
            </w:r>
          </w:p>
        </w:tc>
      </w:tr>
      <w:tr>
        <w:tblPrEx/>
        <w:trPr>
          <w:trHeight w:val="23"/>
        </w:trPr>
        <w:tc>
          <w:tcPr>
            <w:tcBorders>
              <w:top w:val="single" w:color="000000" w:sz="4" w:space="0"/>
              <w:left w:val="single" w:color="000000" w:sz="4" w:space="0"/>
              <w:bottom w:val="single" w:color="000000" w:sz="4" w:space="0"/>
              <w:right w:val="single" w:color="000000" w:sz="4" w:space="0"/>
            </w:tcBorders>
            <w:tcW w:w="656" w:type="dxa"/>
            <w:vAlign w:val="center"/>
            <w:textDirection w:val="lrTb"/>
            <w:noWrap w:val="false"/>
          </w:tcPr>
          <w:p>
            <w:pPr>
              <w:pStyle w:val="1598"/>
              <w:ind w:left="-115" w:right="-110" w:firstLine="0"/>
              <w:jc w:val="center"/>
              <w:widowControl w:val="off"/>
              <w:rPr>
                <w:rFonts w:eastAsia="Calibri"/>
                <w:color w:val="000000"/>
                <w:sz w:val="20"/>
                <w:szCs w:val="20"/>
                <w:lang w:eastAsia="en-US"/>
              </w:rPr>
            </w:pPr>
            <w:r>
              <w:rPr>
                <w:rFonts w:eastAsia="Calibri"/>
                <w:color w:val="000000"/>
                <w:sz w:val="20"/>
                <w:szCs w:val="20"/>
                <w:lang w:eastAsia="en-US"/>
              </w:rPr>
              <w:t xml:space="preserve">1.1.1.</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4564" w:type="dxa"/>
            <w:vAlign w:val="center"/>
            <w:textDirection w:val="lrTb"/>
            <w:noWrap w:val="false"/>
          </w:tcPr>
          <w:p>
            <w:pPr>
              <w:pStyle w:val="1598"/>
              <w:jc w:val="both"/>
              <w:rPr>
                <w:rFonts w:eastAsia="Calibri"/>
                <w:color w:val="000000"/>
                <w:sz w:val="20"/>
                <w:szCs w:val="20"/>
                <w:lang w:eastAsia="en-US"/>
              </w:rPr>
            </w:pPr>
            <w:r>
              <w:rPr>
                <w:rFonts w:eastAsia="Calibri"/>
                <w:color w:val="000000"/>
                <w:sz w:val="20"/>
                <w:szCs w:val="20"/>
                <w:lang w:eastAsia="en-US"/>
              </w:rPr>
              <w:t xml:space="preserve">Доля проб питьевой воды, подаваемой с источников водоснабжения, водоп</w:t>
            </w:r>
            <w:r>
              <w:rPr>
                <w:rFonts w:eastAsia="Calibri"/>
                <w:color w:val="000000"/>
                <w:sz w:val="20"/>
                <w:szCs w:val="20"/>
                <w:lang w:eastAsia="en-US"/>
              </w:rPr>
              <w:t xml:space="preserve">роводных станций или иных объектов централизованной системы водоснабжения в распределительную водопроводную сеть, не соответствующих установленным требованиям, в общем объеме проб, отобранных по результатам производственного контроля качества питьевой воды</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938"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21"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87,63</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8"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84,53</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6"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42,91</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75"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0,0</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73"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0,0</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1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0,0</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76"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0,0</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46"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0,0</w:t>
            </w:r>
            <w:r>
              <w:rPr>
                <w:rFonts w:eastAsia="Calibri"/>
                <w:color w:val="000000"/>
                <w:sz w:val="20"/>
                <w:szCs w:val="20"/>
                <w:lang w:eastAsia="en-US"/>
              </w:rPr>
            </w:r>
          </w:p>
        </w:tc>
        <w:tc>
          <w:tcPr>
            <w:gridSpan w:val="2"/>
            <w:tcBorders>
              <w:top w:val="single" w:color="000000" w:sz="4" w:space="0"/>
              <w:left w:val="single" w:color="000000" w:sz="4" w:space="0"/>
              <w:bottom w:val="single" w:color="000000" w:sz="4" w:space="0"/>
              <w:right w:val="single" w:color="000000" w:sz="4" w:space="0"/>
            </w:tcBorders>
            <w:tcW w:w="683"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0,0</w:t>
            </w:r>
            <w:r>
              <w:rPr>
                <w:rFonts w:eastAsia="Calibri"/>
                <w:color w:val="000000"/>
                <w:sz w:val="20"/>
                <w:szCs w:val="20"/>
                <w:lang w:eastAsia="en-US"/>
              </w:rPr>
            </w:r>
          </w:p>
        </w:tc>
        <w:tc>
          <w:tcPr>
            <w:gridSpan w:val="2"/>
            <w:tcBorders>
              <w:top w:val="single" w:color="000000" w:sz="4" w:space="0"/>
              <w:left w:val="single" w:color="000000" w:sz="4" w:space="0"/>
              <w:bottom w:val="single" w:color="000000" w:sz="4" w:space="0"/>
              <w:right w:val="single" w:color="000000" w:sz="4" w:space="0"/>
            </w:tcBorders>
            <w:tcW w:w="673"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0,0</w:t>
            </w:r>
            <w:r>
              <w:rPr>
                <w:rFonts w:eastAsia="Calibri"/>
                <w:color w:val="000000"/>
                <w:sz w:val="20"/>
                <w:szCs w:val="20"/>
                <w:lang w:eastAsia="en-US"/>
              </w:rPr>
            </w:r>
          </w:p>
        </w:tc>
        <w:tc>
          <w:tcPr>
            <w:gridSpan w:val="2"/>
            <w:tcBorders>
              <w:top w:val="single" w:color="000000" w:sz="4" w:space="0"/>
              <w:left w:val="single" w:color="000000" w:sz="4" w:space="0"/>
              <w:bottom w:val="single" w:color="000000" w:sz="4" w:space="0"/>
              <w:right w:val="single" w:color="000000" w:sz="4" w:space="0"/>
            </w:tcBorders>
            <w:tcW w:w="666"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0,0</w:t>
            </w:r>
            <w:r>
              <w:rPr>
                <w:rFonts w:eastAsia="Calibri"/>
                <w:color w:val="000000"/>
                <w:sz w:val="20"/>
                <w:szCs w:val="20"/>
                <w:lang w:eastAsia="en-US"/>
              </w:rPr>
            </w:r>
          </w:p>
        </w:tc>
        <w:tc>
          <w:tcPr>
            <w:gridSpan w:val="3"/>
            <w:tcBorders>
              <w:top w:val="single" w:color="000000" w:sz="4" w:space="0"/>
              <w:left w:val="single" w:color="000000" w:sz="4" w:space="0"/>
              <w:bottom w:val="single" w:color="000000" w:sz="4" w:space="0"/>
              <w:right w:val="single" w:color="000000" w:sz="4" w:space="0"/>
            </w:tcBorders>
            <w:tcW w:w="705"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0,0</w:t>
            </w:r>
            <w:r>
              <w:rPr>
                <w:rFonts w:eastAsia="Calibri"/>
                <w:color w:val="000000"/>
                <w:sz w:val="20"/>
                <w:szCs w:val="20"/>
                <w:lang w:eastAsia="en-US"/>
              </w:rPr>
            </w:r>
          </w:p>
        </w:tc>
      </w:tr>
      <w:tr>
        <w:tblPrEx/>
        <w:trPr>
          <w:trHeight w:val="23"/>
        </w:trPr>
        <w:tc>
          <w:tcPr>
            <w:tcBorders>
              <w:top w:val="single" w:color="000000" w:sz="4" w:space="0"/>
              <w:left w:val="single" w:color="000000" w:sz="4" w:space="0"/>
              <w:bottom w:val="single" w:color="000000" w:sz="4" w:space="0"/>
              <w:right w:val="single" w:color="000000" w:sz="4" w:space="0"/>
            </w:tcBorders>
            <w:tcW w:w="656" w:type="dxa"/>
            <w:vAlign w:val="center"/>
            <w:textDirection w:val="lrTb"/>
            <w:noWrap w:val="false"/>
          </w:tcPr>
          <w:p>
            <w:pPr>
              <w:pStyle w:val="1598"/>
              <w:ind w:left="-115" w:right="-110" w:firstLine="0"/>
              <w:jc w:val="center"/>
              <w:widowControl w:val="off"/>
              <w:rPr>
                <w:rFonts w:eastAsia="Calibri"/>
                <w:color w:val="000000"/>
                <w:sz w:val="20"/>
                <w:szCs w:val="20"/>
                <w:lang w:eastAsia="en-US"/>
              </w:rPr>
            </w:pPr>
            <w:r>
              <w:rPr>
                <w:rFonts w:eastAsia="Calibri"/>
                <w:color w:val="000000"/>
                <w:sz w:val="20"/>
                <w:szCs w:val="20"/>
                <w:lang w:eastAsia="en-US"/>
              </w:rPr>
              <w:t xml:space="preserve">1.1.2.</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4564" w:type="dxa"/>
            <w:vAlign w:val="center"/>
            <w:textDirection w:val="lrTb"/>
            <w:noWrap w:val="false"/>
          </w:tcPr>
          <w:p>
            <w:pPr>
              <w:pStyle w:val="1598"/>
              <w:jc w:val="both"/>
              <w:rPr>
                <w:rFonts w:eastAsia="Calibri"/>
                <w:color w:val="000000"/>
                <w:sz w:val="20"/>
                <w:szCs w:val="20"/>
                <w:lang w:eastAsia="en-US"/>
              </w:rPr>
            </w:pPr>
            <w:r>
              <w:rPr>
                <w:rFonts w:eastAsia="Calibri"/>
                <w:color w:val="000000"/>
                <w:sz w:val="20"/>
                <w:szCs w:val="20"/>
                <w:lang w:eastAsia="en-US"/>
              </w:rPr>
              <w:t xml:space="preserve">Доля проб питьевой воды в распределительной водопроводной сети, не соответствующих установленным требованиям, в общем объеме проб, отобранных по результатам производственного контроля качества питьевой воды</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938"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21"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45,14</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8"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30,83</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6"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26,67</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75"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1,67</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73"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1,67</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1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1,67</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76"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1,67</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46"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1,67</w:t>
            </w:r>
            <w:r>
              <w:rPr>
                <w:rFonts w:eastAsia="Calibri"/>
                <w:color w:val="000000"/>
                <w:sz w:val="20"/>
                <w:szCs w:val="20"/>
                <w:lang w:eastAsia="en-US"/>
              </w:rPr>
            </w:r>
          </w:p>
        </w:tc>
        <w:tc>
          <w:tcPr>
            <w:gridSpan w:val="2"/>
            <w:tcBorders>
              <w:top w:val="single" w:color="000000" w:sz="4" w:space="0"/>
              <w:left w:val="single" w:color="000000" w:sz="4" w:space="0"/>
              <w:bottom w:val="single" w:color="000000" w:sz="4" w:space="0"/>
              <w:right w:val="single" w:color="000000" w:sz="4" w:space="0"/>
            </w:tcBorders>
            <w:tcW w:w="683"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1,67</w:t>
            </w:r>
            <w:r>
              <w:rPr>
                <w:rFonts w:eastAsia="Calibri"/>
                <w:color w:val="000000"/>
                <w:sz w:val="20"/>
                <w:szCs w:val="20"/>
                <w:lang w:eastAsia="en-US"/>
              </w:rPr>
            </w:r>
          </w:p>
        </w:tc>
        <w:tc>
          <w:tcPr>
            <w:gridSpan w:val="2"/>
            <w:tcBorders>
              <w:top w:val="single" w:color="000000" w:sz="4" w:space="0"/>
              <w:left w:val="single" w:color="000000" w:sz="4" w:space="0"/>
              <w:bottom w:val="single" w:color="000000" w:sz="4" w:space="0"/>
              <w:right w:val="single" w:color="000000" w:sz="4" w:space="0"/>
            </w:tcBorders>
            <w:tcW w:w="673"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1,67</w:t>
            </w:r>
            <w:r>
              <w:rPr>
                <w:rFonts w:eastAsia="Calibri"/>
                <w:color w:val="000000"/>
                <w:sz w:val="20"/>
                <w:szCs w:val="20"/>
                <w:lang w:eastAsia="en-US"/>
              </w:rPr>
            </w:r>
          </w:p>
        </w:tc>
        <w:tc>
          <w:tcPr>
            <w:gridSpan w:val="2"/>
            <w:tcBorders>
              <w:top w:val="single" w:color="000000" w:sz="4" w:space="0"/>
              <w:left w:val="single" w:color="000000" w:sz="4" w:space="0"/>
              <w:bottom w:val="single" w:color="000000" w:sz="4" w:space="0"/>
              <w:right w:val="single" w:color="000000" w:sz="4" w:space="0"/>
            </w:tcBorders>
            <w:tcW w:w="666"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1,67</w:t>
            </w:r>
            <w:r>
              <w:rPr>
                <w:rFonts w:eastAsia="Calibri"/>
                <w:color w:val="000000"/>
                <w:sz w:val="20"/>
                <w:szCs w:val="20"/>
                <w:lang w:eastAsia="en-US"/>
              </w:rPr>
            </w:r>
          </w:p>
        </w:tc>
        <w:tc>
          <w:tcPr>
            <w:gridSpan w:val="3"/>
            <w:tcBorders>
              <w:top w:val="single" w:color="000000" w:sz="4" w:space="0"/>
              <w:left w:val="single" w:color="000000" w:sz="4" w:space="0"/>
              <w:bottom w:val="single" w:color="000000" w:sz="4" w:space="0"/>
              <w:right w:val="single" w:color="000000" w:sz="4" w:space="0"/>
            </w:tcBorders>
            <w:tcW w:w="705"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1,67</w:t>
            </w:r>
            <w:r>
              <w:rPr>
                <w:rFonts w:eastAsia="Calibri"/>
                <w:color w:val="000000"/>
                <w:sz w:val="20"/>
                <w:szCs w:val="20"/>
                <w:lang w:eastAsia="en-US"/>
              </w:rPr>
            </w:r>
          </w:p>
        </w:tc>
      </w:tr>
      <w:tr>
        <w:tblPrEx/>
        <w:trPr>
          <w:trHeight w:val="23"/>
        </w:trPr>
        <w:tc>
          <w:tcPr>
            <w:tcBorders>
              <w:top w:val="single" w:color="000000" w:sz="4" w:space="0"/>
              <w:left w:val="single" w:color="000000" w:sz="4" w:space="0"/>
              <w:bottom w:val="single" w:color="000000" w:sz="4" w:space="0"/>
              <w:right w:val="single" w:color="000000" w:sz="4" w:space="0"/>
            </w:tcBorders>
            <w:tcW w:w="656" w:type="dxa"/>
            <w:vAlign w:val="center"/>
            <w:textDirection w:val="lrTb"/>
            <w:noWrap w:val="false"/>
          </w:tcPr>
          <w:p>
            <w:pPr>
              <w:pStyle w:val="1598"/>
              <w:ind w:left="-115" w:right="-110" w:firstLine="0"/>
              <w:jc w:val="center"/>
              <w:widowControl w:val="off"/>
              <w:rPr>
                <w:rFonts w:eastAsia="Calibri"/>
                <w:color w:val="000000"/>
                <w:sz w:val="20"/>
                <w:szCs w:val="20"/>
                <w:lang w:eastAsia="en-US"/>
              </w:rPr>
            </w:pPr>
            <w:r>
              <w:rPr>
                <w:rFonts w:eastAsia="Calibri"/>
                <w:color w:val="000000"/>
                <w:sz w:val="20"/>
                <w:szCs w:val="20"/>
                <w:lang w:eastAsia="en-US"/>
              </w:rPr>
              <w:t xml:space="preserve">1.2.</w:t>
            </w:r>
            <w:r>
              <w:rPr>
                <w:rFonts w:eastAsia="Calibri"/>
                <w:color w:val="000000"/>
                <w:sz w:val="20"/>
                <w:szCs w:val="20"/>
                <w:lang w:eastAsia="en-US"/>
              </w:rPr>
            </w:r>
          </w:p>
        </w:tc>
        <w:tc>
          <w:tcPr>
            <w:gridSpan w:val="19"/>
            <w:tcBorders>
              <w:top w:val="single" w:color="000000" w:sz="4" w:space="0"/>
              <w:left w:val="single" w:color="000000" w:sz="4" w:space="0"/>
              <w:bottom w:val="single" w:color="000000" w:sz="4" w:space="0"/>
              <w:right w:val="single" w:color="000000" w:sz="4" w:space="0"/>
            </w:tcBorders>
            <w:tcW w:w="13768" w:type="dxa"/>
            <w:vAlign w:val="center"/>
            <w:textDirection w:val="lrTb"/>
            <w:noWrap w:val="false"/>
          </w:tcPr>
          <w:p>
            <w:pPr>
              <w:pStyle w:val="1598"/>
              <w:widowControl w:val="off"/>
              <w:rPr>
                <w:rFonts w:eastAsia="Calibri"/>
                <w:color w:val="000000"/>
                <w:sz w:val="20"/>
                <w:szCs w:val="20"/>
                <w:lang w:eastAsia="en-US"/>
              </w:rPr>
            </w:pPr>
            <w:r>
              <w:rPr>
                <w:rFonts w:eastAsia="Calibri"/>
                <w:color w:val="000000"/>
                <w:sz w:val="20"/>
                <w:szCs w:val="20"/>
                <w:lang w:eastAsia="en-US"/>
              </w:rPr>
              <w:t xml:space="preserve">Показатели надежности и бесперебойности холодного водоснабжения</w:t>
            </w:r>
            <w:r>
              <w:rPr>
                <w:rFonts w:eastAsia="Calibri"/>
                <w:color w:val="000000"/>
                <w:sz w:val="20"/>
                <w:szCs w:val="20"/>
                <w:lang w:eastAsia="en-US"/>
              </w:rPr>
            </w:r>
          </w:p>
        </w:tc>
      </w:tr>
      <w:tr>
        <w:tblPrEx/>
        <w:trPr>
          <w:trHeight w:val="23"/>
        </w:trPr>
        <w:tc>
          <w:tcPr>
            <w:tcBorders>
              <w:top w:val="single" w:color="000000" w:sz="4" w:space="0"/>
              <w:left w:val="single" w:color="000000" w:sz="4" w:space="0"/>
              <w:bottom w:val="single" w:color="000000" w:sz="4" w:space="0"/>
              <w:right w:val="single" w:color="000000" w:sz="4" w:space="0"/>
            </w:tcBorders>
            <w:tcW w:w="656" w:type="dxa"/>
            <w:vAlign w:val="center"/>
            <w:textDirection w:val="lrTb"/>
            <w:noWrap w:val="false"/>
          </w:tcPr>
          <w:p>
            <w:pPr>
              <w:pStyle w:val="1598"/>
              <w:ind w:left="-115" w:right="-110" w:firstLine="0"/>
              <w:jc w:val="center"/>
              <w:rPr>
                <w:rFonts w:eastAsia="Calibri"/>
                <w:color w:val="000000"/>
                <w:sz w:val="20"/>
                <w:szCs w:val="20"/>
                <w:lang w:eastAsia="en-US"/>
              </w:rPr>
            </w:pPr>
            <w:r>
              <w:rPr>
                <w:rFonts w:eastAsia="Calibri"/>
                <w:color w:val="000000"/>
                <w:sz w:val="20"/>
                <w:szCs w:val="20"/>
                <w:lang w:eastAsia="en-US"/>
              </w:rPr>
              <w:t xml:space="preserve">1.2.1.</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4564" w:type="dxa"/>
            <w:vAlign w:val="center"/>
            <w:textDirection w:val="lrTb"/>
            <w:noWrap w:val="false"/>
          </w:tcPr>
          <w:p>
            <w:pPr>
              <w:pStyle w:val="1598"/>
              <w:rPr>
                <w:rFonts w:eastAsia="Calibri"/>
                <w:color w:val="000000"/>
                <w:sz w:val="20"/>
                <w:szCs w:val="20"/>
                <w:lang w:eastAsia="en-US"/>
              </w:rPr>
            </w:pPr>
            <w:r>
              <w:rPr>
                <w:rFonts w:eastAsia="Calibri"/>
                <w:color w:val="000000"/>
                <w:sz w:val="20"/>
                <w:szCs w:val="20"/>
                <w:lang w:eastAsia="en-US"/>
              </w:rPr>
              <w:t xml:space="preserve">Количество перерывов в подаче воды, зафиксированных в местах исполнения обязательств организацией, осуществляющей холодное водоснабжение, по подаче холодной воды,</w:t>
            </w:r>
            <w:r>
              <w:rPr>
                <w:rFonts w:eastAsia="Calibri"/>
                <w:color w:val="000000"/>
                <w:sz w:val="20"/>
                <w:szCs w:val="20"/>
                <w:lang w:eastAsia="en-US"/>
              </w:rPr>
              <w:t xml:space="preserve"> возникших в результате аварий, повреждений и иных технологических нарушений на объектах централизованной системы холодного водоснабжения, принадлежащих организации, осуществляющей холодное водоснабжение, в расчете на протяженность водопроводной сети в год</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938"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ед./км</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21"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0,34</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8"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0,22</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6"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0,36</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75"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0,07</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73"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0,07</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1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0,07</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76"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0,07</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46"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0,07</w:t>
            </w:r>
            <w:r>
              <w:rPr>
                <w:rFonts w:eastAsia="Calibri"/>
                <w:color w:val="000000"/>
                <w:sz w:val="20"/>
                <w:szCs w:val="20"/>
                <w:lang w:eastAsia="en-US"/>
              </w:rPr>
            </w:r>
          </w:p>
        </w:tc>
        <w:tc>
          <w:tcPr>
            <w:gridSpan w:val="2"/>
            <w:tcBorders>
              <w:top w:val="single" w:color="000000" w:sz="4" w:space="0"/>
              <w:left w:val="single" w:color="000000" w:sz="4" w:space="0"/>
              <w:bottom w:val="single" w:color="000000" w:sz="4" w:space="0"/>
              <w:right w:val="single" w:color="000000" w:sz="4" w:space="0"/>
            </w:tcBorders>
            <w:tcW w:w="683"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0,07</w:t>
            </w:r>
            <w:r>
              <w:rPr>
                <w:rFonts w:eastAsia="Calibri"/>
                <w:color w:val="000000"/>
                <w:sz w:val="20"/>
                <w:szCs w:val="20"/>
                <w:lang w:eastAsia="en-US"/>
              </w:rPr>
            </w:r>
          </w:p>
        </w:tc>
        <w:tc>
          <w:tcPr>
            <w:gridSpan w:val="2"/>
            <w:tcBorders>
              <w:top w:val="single" w:color="000000" w:sz="4" w:space="0"/>
              <w:left w:val="single" w:color="000000" w:sz="4" w:space="0"/>
              <w:bottom w:val="single" w:color="000000" w:sz="4" w:space="0"/>
              <w:right w:val="single" w:color="000000" w:sz="4" w:space="0"/>
            </w:tcBorders>
            <w:tcW w:w="673"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0,07</w:t>
            </w:r>
            <w:r>
              <w:rPr>
                <w:rFonts w:eastAsia="Calibri"/>
                <w:color w:val="000000"/>
                <w:sz w:val="20"/>
                <w:szCs w:val="20"/>
                <w:lang w:eastAsia="en-US"/>
              </w:rPr>
            </w:r>
          </w:p>
        </w:tc>
        <w:tc>
          <w:tcPr>
            <w:gridSpan w:val="3"/>
            <w:tcBorders>
              <w:top w:val="single" w:color="000000" w:sz="4" w:space="0"/>
              <w:left w:val="single" w:color="000000" w:sz="4" w:space="0"/>
              <w:bottom w:val="single" w:color="000000" w:sz="4" w:space="0"/>
              <w:right w:val="single" w:color="000000" w:sz="4" w:space="0"/>
            </w:tcBorders>
            <w:tcW w:w="678"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0,07</w:t>
            </w:r>
            <w:r>
              <w:rPr>
                <w:rFonts w:eastAsia="Calibri"/>
                <w:color w:val="000000"/>
                <w:sz w:val="20"/>
                <w:szCs w:val="20"/>
                <w:lang w:eastAsia="en-US"/>
              </w:rPr>
            </w:r>
          </w:p>
        </w:tc>
        <w:tc>
          <w:tcPr>
            <w:gridSpan w:val="2"/>
            <w:tcBorders>
              <w:top w:val="single" w:color="000000" w:sz="4" w:space="0"/>
              <w:left w:val="single" w:color="000000" w:sz="4" w:space="0"/>
              <w:bottom w:val="single" w:color="000000" w:sz="4" w:space="0"/>
              <w:right w:val="single" w:color="000000" w:sz="4" w:space="0"/>
            </w:tcBorders>
            <w:tcW w:w="693"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0,07</w:t>
            </w:r>
            <w:r>
              <w:rPr>
                <w:rFonts w:eastAsia="Calibri"/>
                <w:color w:val="000000"/>
                <w:sz w:val="20"/>
                <w:szCs w:val="20"/>
                <w:lang w:eastAsia="en-US"/>
              </w:rPr>
            </w:r>
          </w:p>
        </w:tc>
      </w:tr>
      <w:tr>
        <w:tblPrEx/>
        <w:trPr>
          <w:trHeight w:val="23"/>
        </w:trPr>
        <w:tc>
          <w:tcPr>
            <w:tcBorders>
              <w:top w:val="single" w:color="000000" w:sz="4" w:space="0"/>
              <w:left w:val="single" w:color="000000" w:sz="4" w:space="0"/>
              <w:bottom w:val="single" w:color="000000" w:sz="4" w:space="0"/>
              <w:right w:val="single" w:color="000000" w:sz="4" w:space="0"/>
            </w:tcBorders>
            <w:tcW w:w="656" w:type="dxa"/>
            <w:vAlign w:val="center"/>
            <w:textDirection w:val="lrTb"/>
            <w:noWrap w:val="false"/>
          </w:tcPr>
          <w:p>
            <w:pPr>
              <w:pStyle w:val="1598"/>
              <w:ind w:left="-115" w:right="-110" w:firstLine="0"/>
              <w:jc w:val="center"/>
              <w:widowControl w:val="off"/>
              <w:rPr>
                <w:rFonts w:eastAsia="Calibri"/>
                <w:color w:val="000000"/>
                <w:sz w:val="20"/>
                <w:szCs w:val="20"/>
                <w:lang w:eastAsia="en-US"/>
              </w:rPr>
            </w:pPr>
            <w:r>
              <w:rPr>
                <w:rFonts w:eastAsia="Calibri"/>
                <w:color w:val="000000"/>
                <w:sz w:val="20"/>
                <w:szCs w:val="20"/>
                <w:lang w:eastAsia="en-US"/>
              </w:rPr>
              <w:t xml:space="preserve">1.3.</w:t>
            </w:r>
            <w:r>
              <w:rPr>
                <w:rFonts w:eastAsia="Calibri"/>
                <w:color w:val="000000"/>
                <w:sz w:val="20"/>
                <w:szCs w:val="20"/>
                <w:lang w:eastAsia="en-US"/>
              </w:rPr>
            </w:r>
          </w:p>
        </w:tc>
        <w:tc>
          <w:tcPr>
            <w:gridSpan w:val="19"/>
            <w:tcBorders>
              <w:top w:val="single" w:color="000000" w:sz="4" w:space="0"/>
              <w:left w:val="single" w:color="000000" w:sz="4" w:space="0"/>
              <w:bottom w:val="single" w:color="000000" w:sz="4" w:space="0"/>
              <w:right w:val="single" w:color="000000" w:sz="4" w:space="0"/>
            </w:tcBorders>
            <w:tcW w:w="13768" w:type="dxa"/>
            <w:vAlign w:val="center"/>
            <w:textDirection w:val="lrTb"/>
            <w:noWrap w:val="false"/>
          </w:tcPr>
          <w:p>
            <w:pPr>
              <w:pStyle w:val="1598"/>
              <w:widowControl w:val="off"/>
              <w:rPr>
                <w:rFonts w:eastAsia="Calibri"/>
                <w:color w:val="000000"/>
                <w:sz w:val="20"/>
                <w:szCs w:val="20"/>
                <w:lang w:eastAsia="en-US"/>
              </w:rPr>
            </w:pPr>
            <w:r>
              <w:rPr>
                <w:rFonts w:eastAsia="Calibri"/>
                <w:color w:val="000000"/>
                <w:sz w:val="20"/>
                <w:szCs w:val="20"/>
                <w:lang w:eastAsia="en-US"/>
              </w:rPr>
              <w:t xml:space="preserve">Показатели энергетической эффективности ресурсов</w:t>
            </w:r>
            <w:r>
              <w:rPr>
                <w:rFonts w:eastAsia="Calibri"/>
                <w:color w:val="000000"/>
                <w:sz w:val="20"/>
                <w:szCs w:val="20"/>
                <w:lang w:eastAsia="en-US"/>
              </w:rPr>
            </w:r>
          </w:p>
        </w:tc>
      </w:tr>
      <w:tr>
        <w:tblPrEx/>
        <w:trPr>
          <w:trHeight w:val="23"/>
        </w:trPr>
        <w:tc>
          <w:tcPr>
            <w:tcBorders>
              <w:top w:val="single" w:color="000000" w:sz="4" w:space="0"/>
              <w:left w:val="single" w:color="000000" w:sz="4" w:space="0"/>
              <w:bottom w:val="single" w:color="000000" w:sz="4" w:space="0"/>
              <w:right w:val="single" w:color="000000" w:sz="4" w:space="0"/>
            </w:tcBorders>
            <w:tcW w:w="656" w:type="dxa"/>
            <w:vAlign w:val="center"/>
            <w:textDirection w:val="lrTb"/>
            <w:noWrap w:val="false"/>
          </w:tcPr>
          <w:p>
            <w:pPr>
              <w:pStyle w:val="1598"/>
              <w:ind w:left="-115" w:right="-110" w:firstLine="0"/>
              <w:jc w:val="center"/>
              <w:rPr>
                <w:rFonts w:eastAsia="Calibri"/>
                <w:color w:val="000000"/>
                <w:sz w:val="20"/>
                <w:szCs w:val="20"/>
                <w:lang w:eastAsia="en-US"/>
              </w:rPr>
            </w:pPr>
            <w:r>
              <w:rPr>
                <w:rFonts w:eastAsia="Calibri"/>
                <w:color w:val="000000"/>
                <w:sz w:val="20"/>
                <w:szCs w:val="20"/>
                <w:lang w:eastAsia="en-US"/>
              </w:rPr>
              <w:t xml:space="preserve">1.3.1.</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4564" w:type="dxa"/>
            <w:vAlign w:val="center"/>
            <w:textDirection w:val="lrTb"/>
            <w:noWrap w:val="false"/>
          </w:tcPr>
          <w:p>
            <w:pPr>
              <w:pStyle w:val="1598"/>
              <w:rPr>
                <w:rFonts w:eastAsia="Calibri"/>
                <w:color w:val="000000"/>
                <w:sz w:val="20"/>
                <w:szCs w:val="20"/>
                <w:lang w:eastAsia="en-US"/>
              </w:rPr>
            </w:pPr>
            <w:r>
              <w:rPr>
                <w:rFonts w:eastAsia="Calibri"/>
                <w:color w:val="000000"/>
                <w:sz w:val="20"/>
                <w:szCs w:val="20"/>
                <w:lang w:eastAsia="en-US"/>
              </w:rPr>
              <w:t xml:space="preserve">Удельный расход электрической энергии, потребляемой в технологическом процессе транспортировки питьевой воды, на единицу объема транспортируемой питьевой воды</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938" w:type="dxa"/>
            <w:vAlign w:val="center"/>
            <w:textDirection w:val="lrTb"/>
            <w:noWrap w:val="false"/>
          </w:tcPr>
          <w:p>
            <w:pPr>
              <w:pStyle w:val="1598"/>
              <w:ind w:left="-105" w:right="-104" w:firstLine="0"/>
              <w:jc w:val="center"/>
              <w:rPr>
                <w:rFonts w:eastAsia="Calibri"/>
                <w:color w:val="000000"/>
                <w:sz w:val="20"/>
                <w:szCs w:val="20"/>
                <w:vertAlign w:val="superscript"/>
                <w:lang w:eastAsia="en-US"/>
              </w:rPr>
            </w:pPr>
            <w:r>
              <w:rPr>
                <w:rFonts w:eastAsia="Calibri"/>
                <w:color w:val="000000"/>
                <w:sz w:val="20"/>
                <w:szCs w:val="20"/>
                <w:lang w:eastAsia="en-US"/>
              </w:rPr>
              <w:t xml:space="preserve">кВт*ч/м</w:t>
            </w:r>
            <w:r>
              <w:rPr>
                <w:rFonts w:eastAsia="Calibri"/>
                <w:color w:val="000000"/>
                <w:sz w:val="20"/>
                <w:szCs w:val="20"/>
                <w:vertAlign w:val="superscript"/>
                <w:lang w:eastAsia="en-US"/>
              </w:rPr>
              <w:t xml:space="preserve">3</w:t>
            </w:r>
            <w:r>
              <w:rPr>
                <w:rFonts w:eastAsia="Calibri"/>
                <w:color w:val="000000"/>
                <w:sz w:val="20"/>
                <w:szCs w:val="20"/>
                <w:vertAlign w:val="superscript"/>
                <w:lang w:eastAsia="en-US"/>
              </w:rPr>
            </w:r>
          </w:p>
        </w:tc>
        <w:tc>
          <w:tcPr>
            <w:tcBorders>
              <w:top w:val="single" w:color="000000" w:sz="4" w:space="0"/>
              <w:left w:val="single" w:color="000000" w:sz="4" w:space="0"/>
              <w:bottom w:val="single" w:color="000000" w:sz="4" w:space="0"/>
              <w:right w:val="single" w:color="000000" w:sz="4" w:space="0"/>
            </w:tcBorders>
            <w:tcW w:w="721"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0,5</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8"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0,5</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6"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0,5</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75"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0,5</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73"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0,5</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1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0,5</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76"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0,5</w:t>
            </w:r>
            <w:r>
              <w:rPr>
                <w:rFonts w:eastAsia="Calibri"/>
                <w:color w:val="000000"/>
                <w:sz w:val="20"/>
                <w:szCs w:val="20"/>
                <w:lang w:eastAsia="en-US"/>
              </w:rPr>
            </w:r>
          </w:p>
        </w:tc>
        <w:tc>
          <w:tcPr>
            <w:gridSpan w:val="2"/>
            <w:tcBorders>
              <w:top w:val="single" w:color="000000" w:sz="4" w:space="0"/>
              <w:left w:val="single" w:color="000000" w:sz="4" w:space="0"/>
              <w:bottom w:val="single" w:color="000000" w:sz="4" w:space="0"/>
              <w:right w:val="single" w:color="000000" w:sz="4" w:space="0"/>
            </w:tcBorders>
            <w:tcW w:w="666"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0,5</w:t>
            </w:r>
            <w:r>
              <w:rPr>
                <w:rFonts w:eastAsia="Calibri"/>
                <w:color w:val="000000"/>
                <w:sz w:val="20"/>
                <w:szCs w:val="20"/>
                <w:lang w:eastAsia="en-US"/>
              </w:rPr>
            </w:r>
          </w:p>
        </w:tc>
        <w:tc>
          <w:tcPr>
            <w:gridSpan w:val="2"/>
            <w:tcBorders>
              <w:top w:val="single" w:color="000000" w:sz="4" w:space="0"/>
              <w:left w:val="single" w:color="000000" w:sz="4" w:space="0"/>
              <w:bottom w:val="single" w:color="000000" w:sz="4" w:space="0"/>
              <w:right w:val="single" w:color="000000" w:sz="4" w:space="0"/>
            </w:tcBorders>
            <w:tcW w:w="675"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0,5</w:t>
            </w:r>
            <w:r>
              <w:rPr>
                <w:rFonts w:eastAsia="Calibri"/>
                <w:color w:val="000000"/>
                <w:sz w:val="20"/>
                <w:szCs w:val="20"/>
                <w:lang w:eastAsia="en-US"/>
              </w:rPr>
            </w:r>
          </w:p>
        </w:tc>
        <w:tc>
          <w:tcPr>
            <w:gridSpan w:val="2"/>
            <w:tcBorders>
              <w:top w:val="single" w:color="000000" w:sz="4" w:space="0"/>
              <w:left w:val="single" w:color="000000" w:sz="4" w:space="0"/>
              <w:bottom w:val="single" w:color="000000" w:sz="4" w:space="0"/>
              <w:right w:val="single" w:color="000000" w:sz="4" w:space="0"/>
            </w:tcBorders>
            <w:tcW w:w="679"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0,5</w:t>
            </w:r>
            <w:r>
              <w:rPr>
                <w:rFonts w:eastAsia="Calibri"/>
                <w:color w:val="000000"/>
                <w:sz w:val="20"/>
                <w:szCs w:val="20"/>
                <w:lang w:eastAsia="en-US"/>
              </w:rPr>
            </w:r>
          </w:p>
        </w:tc>
        <w:tc>
          <w:tcPr>
            <w:gridSpan w:val="3"/>
            <w:tcBorders>
              <w:top w:val="single" w:color="000000" w:sz="4" w:space="0"/>
              <w:left w:val="single" w:color="000000" w:sz="4" w:space="0"/>
              <w:bottom w:val="single" w:color="000000" w:sz="4" w:space="0"/>
              <w:right w:val="single" w:color="000000" w:sz="4" w:space="0"/>
            </w:tcBorders>
            <w:tcW w:w="680"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0,65</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73"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0,65</w:t>
            </w:r>
            <w:r>
              <w:rPr>
                <w:rFonts w:eastAsia="Calibri"/>
                <w:color w:val="000000"/>
                <w:sz w:val="20"/>
                <w:szCs w:val="20"/>
                <w:lang w:eastAsia="en-US"/>
              </w:rPr>
            </w:r>
          </w:p>
        </w:tc>
      </w:tr>
      <w:tr>
        <w:tblPrEx/>
        <w:trPr>
          <w:trHeight w:val="23"/>
        </w:trPr>
        <w:tc>
          <w:tcPr>
            <w:tcBorders>
              <w:top w:val="single" w:color="000000" w:sz="4" w:space="0"/>
              <w:left w:val="single" w:color="000000" w:sz="4" w:space="0"/>
              <w:bottom w:val="single" w:color="000000" w:sz="4" w:space="0"/>
              <w:right w:val="single" w:color="000000" w:sz="4" w:space="0"/>
            </w:tcBorders>
            <w:tcW w:w="656" w:type="dxa"/>
            <w:vAlign w:val="center"/>
            <w:textDirection w:val="lrTb"/>
            <w:noWrap w:val="false"/>
          </w:tcPr>
          <w:p>
            <w:pPr>
              <w:pStyle w:val="1598"/>
              <w:ind w:left="-115" w:right="-110" w:firstLine="0"/>
              <w:jc w:val="center"/>
              <w:rPr>
                <w:rFonts w:eastAsia="Calibri"/>
                <w:color w:val="000000"/>
                <w:sz w:val="20"/>
                <w:szCs w:val="20"/>
                <w:lang w:eastAsia="en-US"/>
              </w:rPr>
            </w:pPr>
            <w:r>
              <w:rPr>
                <w:rFonts w:eastAsia="Calibri"/>
                <w:color w:val="000000"/>
                <w:sz w:val="20"/>
                <w:szCs w:val="20"/>
                <w:lang w:eastAsia="en-US"/>
              </w:rPr>
              <w:t xml:space="preserve">1.3.2.</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4564" w:type="dxa"/>
            <w:vAlign w:val="center"/>
            <w:textDirection w:val="lrTb"/>
            <w:noWrap w:val="false"/>
          </w:tcPr>
          <w:p>
            <w:pPr>
              <w:pStyle w:val="1598"/>
              <w:rPr>
                <w:rFonts w:eastAsia="Calibri"/>
                <w:color w:val="000000"/>
                <w:sz w:val="20"/>
                <w:szCs w:val="20"/>
                <w:lang w:eastAsia="en-US"/>
              </w:rPr>
            </w:pPr>
            <w:r>
              <w:rPr>
                <w:rFonts w:eastAsia="Calibri"/>
                <w:color w:val="000000"/>
                <w:sz w:val="20"/>
                <w:szCs w:val="20"/>
                <w:lang w:eastAsia="en-US"/>
              </w:rPr>
              <w:t xml:space="preserve">Доля потерь воды в централизованных системах водоснабжения при транспортировке в общем объеме воды, поданной в водопроводную сеть</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938"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21"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8,5</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8" w:type="dxa"/>
            <w:vAlign w:val="center"/>
            <w:textDirection w:val="lrTb"/>
            <w:noWrap w:val="false"/>
          </w:tcPr>
          <w:p>
            <w:pPr>
              <w:pStyle w:val="1598"/>
              <w:jc w:val="center"/>
              <w:rPr>
                <w:color w:val="000000"/>
                <w:sz w:val="20"/>
                <w:szCs w:val="20"/>
              </w:rPr>
            </w:pPr>
            <w:r>
              <w:rPr>
                <w:color w:val="000000"/>
                <w:sz w:val="20"/>
                <w:szCs w:val="20"/>
              </w:rPr>
              <w:t xml:space="preserve">8,50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36" w:type="dxa"/>
            <w:vAlign w:val="center"/>
            <w:textDirection w:val="lrTb"/>
            <w:noWrap w:val="false"/>
          </w:tcPr>
          <w:p>
            <w:pPr>
              <w:pStyle w:val="1598"/>
              <w:jc w:val="center"/>
              <w:rPr>
                <w:sz w:val="20"/>
                <w:szCs w:val="20"/>
              </w:rPr>
            </w:pPr>
            <w:r>
              <w:rPr>
                <w:sz w:val="20"/>
                <w:szCs w:val="20"/>
              </w:rPr>
              <w:t xml:space="preserve">8,5</w:t>
            </w:r>
            <w:r>
              <w:rPr>
                <w:sz w:val="20"/>
                <w:szCs w:val="20"/>
              </w:rPr>
            </w:r>
          </w:p>
        </w:tc>
        <w:tc>
          <w:tcPr>
            <w:tcBorders>
              <w:top w:val="single" w:color="000000" w:sz="4" w:space="0"/>
              <w:left w:val="single" w:color="000000" w:sz="4" w:space="0"/>
              <w:bottom w:val="single" w:color="000000" w:sz="4" w:space="0"/>
              <w:right w:val="single" w:color="000000" w:sz="4" w:space="0"/>
            </w:tcBorders>
            <w:tcW w:w="675" w:type="dxa"/>
            <w:vAlign w:val="center"/>
            <w:textDirection w:val="lrTb"/>
            <w:noWrap w:val="false"/>
          </w:tcPr>
          <w:p>
            <w:pPr>
              <w:pStyle w:val="1598"/>
              <w:jc w:val="center"/>
              <w:rPr>
                <w:sz w:val="20"/>
                <w:szCs w:val="20"/>
              </w:rPr>
            </w:pPr>
            <w:r>
              <w:rPr>
                <w:sz w:val="20"/>
                <w:szCs w:val="20"/>
              </w:rPr>
              <w:t xml:space="preserve">8,5</w:t>
            </w:r>
            <w:r>
              <w:rPr>
                <w:sz w:val="20"/>
                <w:szCs w:val="20"/>
              </w:rPr>
            </w:r>
          </w:p>
        </w:tc>
        <w:tc>
          <w:tcPr>
            <w:tcBorders>
              <w:top w:val="single" w:color="000000" w:sz="4" w:space="0"/>
              <w:left w:val="single" w:color="000000" w:sz="4" w:space="0"/>
              <w:bottom w:val="single" w:color="000000" w:sz="4" w:space="0"/>
              <w:right w:val="single" w:color="000000" w:sz="4" w:space="0"/>
            </w:tcBorders>
            <w:tcW w:w="673" w:type="dxa"/>
            <w:vAlign w:val="center"/>
            <w:textDirection w:val="lrTb"/>
            <w:noWrap w:val="false"/>
          </w:tcPr>
          <w:p>
            <w:pPr>
              <w:pStyle w:val="1598"/>
              <w:jc w:val="center"/>
              <w:rPr>
                <w:sz w:val="20"/>
                <w:szCs w:val="20"/>
              </w:rPr>
            </w:pPr>
            <w:r>
              <w:rPr>
                <w:sz w:val="20"/>
                <w:szCs w:val="20"/>
              </w:rPr>
              <w:t xml:space="preserve">8,5</w:t>
            </w:r>
            <w:r>
              <w:rPr>
                <w:sz w:val="20"/>
                <w:szCs w:val="20"/>
              </w:rPr>
            </w:r>
          </w:p>
        </w:tc>
        <w:tc>
          <w:tcPr>
            <w:tcBorders>
              <w:top w:val="single" w:color="000000" w:sz="4" w:space="0"/>
              <w:left w:val="single" w:color="000000" w:sz="4" w:space="0"/>
              <w:bottom w:val="single" w:color="000000" w:sz="4" w:space="0"/>
              <w:right w:val="single" w:color="000000" w:sz="4" w:space="0"/>
            </w:tcBorders>
            <w:tcW w:w="714" w:type="dxa"/>
            <w:vAlign w:val="center"/>
            <w:textDirection w:val="lrTb"/>
            <w:noWrap w:val="false"/>
          </w:tcPr>
          <w:p>
            <w:pPr>
              <w:pStyle w:val="1598"/>
              <w:jc w:val="center"/>
              <w:rPr>
                <w:sz w:val="20"/>
                <w:szCs w:val="20"/>
              </w:rPr>
            </w:pPr>
            <w:r>
              <w:rPr>
                <w:sz w:val="20"/>
                <w:szCs w:val="20"/>
              </w:rPr>
              <w:t xml:space="preserve">9,09</w:t>
            </w:r>
            <w:r>
              <w:rPr>
                <w:sz w:val="20"/>
                <w:szCs w:val="20"/>
              </w:rPr>
            </w:r>
          </w:p>
        </w:tc>
        <w:tc>
          <w:tcPr>
            <w:tcBorders>
              <w:top w:val="single" w:color="000000" w:sz="4" w:space="0"/>
              <w:left w:val="single" w:color="000000" w:sz="4" w:space="0"/>
              <w:bottom w:val="single" w:color="000000" w:sz="4" w:space="0"/>
              <w:right w:val="single" w:color="000000" w:sz="4" w:space="0"/>
            </w:tcBorders>
            <w:tcW w:w="676" w:type="dxa"/>
            <w:vAlign w:val="center"/>
            <w:textDirection w:val="lrTb"/>
            <w:noWrap w:val="false"/>
          </w:tcPr>
          <w:p>
            <w:pPr>
              <w:pStyle w:val="1598"/>
              <w:jc w:val="center"/>
              <w:rPr>
                <w:sz w:val="20"/>
                <w:szCs w:val="20"/>
              </w:rPr>
            </w:pPr>
            <w:r>
              <w:rPr>
                <w:sz w:val="20"/>
                <w:szCs w:val="20"/>
              </w:rPr>
              <w:t xml:space="preserve">9,09</w:t>
            </w:r>
            <w:r>
              <w:rPr>
                <w:sz w:val="20"/>
                <w:szCs w:val="20"/>
              </w:rPr>
            </w:r>
          </w:p>
        </w:tc>
        <w:tc>
          <w:tcPr>
            <w:gridSpan w:val="2"/>
            <w:tcBorders>
              <w:top w:val="single" w:color="000000" w:sz="4" w:space="0"/>
              <w:left w:val="single" w:color="000000" w:sz="4" w:space="0"/>
              <w:bottom w:val="single" w:color="000000" w:sz="4" w:space="0"/>
              <w:right w:val="single" w:color="000000" w:sz="4" w:space="0"/>
            </w:tcBorders>
            <w:tcW w:w="666" w:type="dxa"/>
            <w:vAlign w:val="center"/>
            <w:textDirection w:val="lrTb"/>
            <w:noWrap w:val="false"/>
          </w:tcPr>
          <w:p>
            <w:pPr>
              <w:pStyle w:val="1598"/>
              <w:jc w:val="center"/>
              <w:rPr>
                <w:sz w:val="20"/>
                <w:szCs w:val="20"/>
              </w:rPr>
            </w:pPr>
            <w:r>
              <w:rPr>
                <w:sz w:val="20"/>
                <w:szCs w:val="20"/>
              </w:rPr>
              <w:t xml:space="preserve">9,09</w:t>
            </w:r>
            <w:r>
              <w:rPr>
                <w:sz w:val="20"/>
                <w:szCs w:val="20"/>
              </w:rPr>
            </w:r>
          </w:p>
        </w:tc>
        <w:tc>
          <w:tcPr>
            <w:gridSpan w:val="2"/>
            <w:tcBorders>
              <w:top w:val="single" w:color="000000" w:sz="4" w:space="0"/>
              <w:left w:val="single" w:color="000000" w:sz="4" w:space="0"/>
              <w:bottom w:val="single" w:color="000000" w:sz="4" w:space="0"/>
              <w:right w:val="single" w:color="000000" w:sz="4" w:space="0"/>
            </w:tcBorders>
            <w:tcW w:w="675" w:type="dxa"/>
            <w:vAlign w:val="center"/>
            <w:textDirection w:val="lrTb"/>
            <w:noWrap w:val="false"/>
          </w:tcPr>
          <w:p>
            <w:pPr>
              <w:pStyle w:val="1598"/>
              <w:jc w:val="center"/>
              <w:rPr>
                <w:sz w:val="20"/>
                <w:szCs w:val="20"/>
              </w:rPr>
            </w:pPr>
            <w:r>
              <w:rPr>
                <w:sz w:val="20"/>
                <w:szCs w:val="20"/>
              </w:rPr>
              <w:t xml:space="preserve">9,09</w:t>
            </w:r>
            <w:r>
              <w:rPr>
                <w:sz w:val="20"/>
                <w:szCs w:val="20"/>
              </w:rPr>
            </w:r>
          </w:p>
        </w:tc>
        <w:tc>
          <w:tcPr>
            <w:gridSpan w:val="2"/>
            <w:tcBorders>
              <w:top w:val="single" w:color="000000" w:sz="4" w:space="0"/>
              <w:left w:val="single" w:color="000000" w:sz="4" w:space="0"/>
              <w:bottom w:val="single" w:color="000000" w:sz="4" w:space="0"/>
              <w:right w:val="single" w:color="000000" w:sz="4" w:space="0"/>
            </w:tcBorders>
            <w:tcW w:w="679" w:type="dxa"/>
            <w:vAlign w:val="center"/>
            <w:textDirection w:val="lrTb"/>
            <w:noWrap w:val="false"/>
          </w:tcPr>
          <w:p>
            <w:pPr>
              <w:pStyle w:val="1598"/>
              <w:jc w:val="center"/>
              <w:rPr>
                <w:sz w:val="20"/>
                <w:szCs w:val="20"/>
              </w:rPr>
            </w:pPr>
            <w:r>
              <w:rPr>
                <w:sz w:val="20"/>
                <w:szCs w:val="20"/>
              </w:rPr>
              <w:t xml:space="preserve">9,09</w:t>
            </w:r>
            <w:r>
              <w:rPr>
                <w:sz w:val="20"/>
                <w:szCs w:val="20"/>
              </w:rPr>
            </w:r>
          </w:p>
        </w:tc>
        <w:tc>
          <w:tcPr>
            <w:gridSpan w:val="3"/>
            <w:tcBorders>
              <w:top w:val="single" w:color="000000" w:sz="4" w:space="0"/>
              <w:left w:val="single" w:color="000000" w:sz="4" w:space="0"/>
              <w:bottom w:val="single" w:color="000000" w:sz="4" w:space="0"/>
              <w:right w:val="single" w:color="000000" w:sz="4" w:space="0"/>
            </w:tcBorders>
            <w:tcW w:w="680" w:type="dxa"/>
            <w:vAlign w:val="center"/>
            <w:textDirection w:val="lrTb"/>
            <w:noWrap w:val="false"/>
          </w:tcPr>
          <w:p>
            <w:pPr>
              <w:pStyle w:val="1598"/>
              <w:jc w:val="center"/>
              <w:rPr>
                <w:sz w:val="20"/>
                <w:szCs w:val="20"/>
              </w:rPr>
            </w:pPr>
            <w:r>
              <w:rPr>
                <w:sz w:val="20"/>
                <w:szCs w:val="20"/>
              </w:rPr>
              <w:t xml:space="preserve">9,09</w:t>
            </w:r>
            <w:r>
              <w:rPr>
                <w:sz w:val="20"/>
                <w:szCs w:val="20"/>
              </w:rPr>
            </w:r>
          </w:p>
        </w:tc>
        <w:tc>
          <w:tcPr>
            <w:tcBorders>
              <w:top w:val="single" w:color="000000" w:sz="4" w:space="0"/>
              <w:left w:val="single" w:color="000000" w:sz="4" w:space="0"/>
              <w:bottom w:val="single" w:color="000000" w:sz="4" w:space="0"/>
              <w:right w:val="single" w:color="000000" w:sz="4" w:space="0"/>
            </w:tcBorders>
            <w:tcW w:w="673" w:type="dxa"/>
            <w:vAlign w:val="center"/>
            <w:textDirection w:val="lrTb"/>
            <w:noWrap w:val="false"/>
          </w:tcPr>
          <w:p>
            <w:pPr>
              <w:pStyle w:val="1598"/>
              <w:jc w:val="center"/>
              <w:rPr>
                <w:sz w:val="20"/>
                <w:szCs w:val="20"/>
              </w:rPr>
            </w:pPr>
            <w:r>
              <w:rPr>
                <w:sz w:val="20"/>
                <w:szCs w:val="20"/>
              </w:rPr>
              <w:t xml:space="preserve">9,09</w:t>
            </w:r>
            <w:r>
              <w:rPr>
                <w:sz w:val="20"/>
                <w:szCs w:val="20"/>
              </w:rPr>
            </w:r>
          </w:p>
        </w:tc>
      </w:tr>
    </w:tbl>
    <w:p>
      <w:pPr>
        <w:pStyle w:val="2792"/>
        <w:ind w:left="851" w:firstLine="0"/>
        <w:spacing w:line="360" w:lineRule="auto"/>
        <w:tabs>
          <w:tab w:val="clear" w:pos="708" w:leader="none"/>
          <w:tab w:val="left" w:pos="1134" w:leader="none"/>
        </w:tabs>
        <w:rPr>
          <w:color w:val="000000"/>
        </w:rPr>
      </w:pPr>
      <w:r>
        <w:rPr>
          <w:color w:val="000000"/>
        </w:rPr>
      </w:r>
      <w:r>
        <w:rPr>
          <w:color w:val="000000"/>
        </w:rPr>
      </w:r>
    </w:p>
    <w:p>
      <w:pPr>
        <w:pStyle w:val="3344"/>
        <w:ind w:firstLine="0"/>
        <w:keepNext/>
      </w:pPr>
      <w:r>
        <w:t xml:space="preserve">Таблица </w:t>
      </w:r>
      <w:r>
        <w:fldChar w:fldCharType="begin"/>
      </w:r>
      <w:r>
        <w:instrText xml:space="preserve"> SEQ Таблица \* ARABIC </w:instrText>
      </w:r>
      <w:r>
        <w:fldChar w:fldCharType="separate"/>
      </w:r>
      <w:r>
        <w:t xml:space="preserve">34</w:t>
      </w:r>
      <w:r>
        <w:fldChar w:fldCharType="end"/>
      </w:r>
      <w:r>
        <w:t xml:space="preserve"> – Показателей надежности, качества, энергетической эффективности объектов централизованных систем горячего водоснабжения</w:t>
      </w: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465"/>
        <w:gridCol w:w="5860"/>
        <w:gridCol w:w="945"/>
        <w:gridCol w:w="711"/>
        <w:gridCol w:w="610"/>
        <w:gridCol w:w="611"/>
        <w:gridCol w:w="694"/>
        <w:gridCol w:w="612"/>
        <w:gridCol w:w="611"/>
        <w:gridCol w:w="610"/>
        <w:gridCol w:w="610"/>
        <w:gridCol w:w="742"/>
        <w:gridCol w:w="665"/>
        <w:gridCol w:w="824"/>
      </w:tblGrid>
      <w:tr>
        <w:tblPrEx/>
        <w:trPr>
          <w:trHeight w:val="23"/>
        </w:trPr>
        <w:tc>
          <w:tcPr>
            <w:tcBorders>
              <w:top w:val="single" w:color="000000" w:sz="4" w:space="0"/>
              <w:left w:val="single" w:color="000000" w:sz="4" w:space="0"/>
              <w:right w:val="single" w:color="000000" w:sz="4" w:space="0"/>
            </w:tcBorders>
            <w:tcW w:w="465"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t xml:space="preserve">п/п</w:t>
            </w:r>
            <w:r>
              <w:rPr>
                <w:color w:val="000000"/>
                <w:sz w:val="20"/>
                <w:szCs w:val="20"/>
              </w:rPr>
            </w:r>
          </w:p>
        </w:tc>
        <w:tc>
          <w:tcPr>
            <w:tcBorders>
              <w:top w:val="single" w:color="000000" w:sz="4" w:space="0"/>
              <w:right w:val="single" w:color="000000" w:sz="4" w:space="0"/>
            </w:tcBorders>
            <w:tcW w:w="5860" w:type="dxa"/>
            <w:vAlign w:val="center"/>
            <w:textDirection w:val="lrTb"/>
            <w:noWrap w:val="false"/>
          </w:tcPr>
          <w:p>
            <w:pPr>
              <w:pStyle w:val="1598"/>
              <w:jc w:val="center"/>
              <w:rPr>
                <w:color w:val="000000"/>
                <w:sz w:val="20"/>
                <w:szCs w:val="20"/>
              </w:rPr>
            </w:pPr>
            <w:r>
              <w:rPr>
                <w:color w:val="000000"/>
                <w:sz w:val="20"/>
                <w:szCs w:val="20"/>
              </w:rPr>
              <w:t xml:space="preserve">Показатель</w:t>
            </w:r>
            <w:r>
              <w:rPr>
                <w:color w:val="000000"/>
                <w:sz w:val="20"/>
                <w:szCs w:val="20"/>
              </w:rPr>
            </w:r>
          </w:p>
        </w:tc>
        <w:tc>
          <w:tcPr>
            <w:tcBorders>
              <w:top w:val="single" w:color="000000" w:sz="4" w:space="0"/>
              <w:left w:val="single" w:color="000000" w:sz="4" w:space="0"/>
            </w:tcBorders>
            <w:tcW w:w="945" w:type="dxa"/>
            <w:vAlign w:val="center"/>
            <w:textDirection w:val="lrTb"/>
            <w:noWrap w:val="false"/>
          </w:tcPr>
          <w:p>
            <w:pPr>
              <w:pStyle w:val="1598"/>
              <w:jc w:val="center"/>
              <w:rPr>
                <w:color w:val="000000"/>
                <w:sz w:val="20"/>
                <w:szCs w:val="20"/>
              </w:rPr>
            </w:pPr>
            <w:r>
              <w:rPr>
                <w:color w:val="000000"/>
                <w:sz w:val="20"/>
                <w:szCs w:val="20"/>
              </w:rPr>
              <w:t xml:space="preserve">Единица измерения</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11"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2021г.</w:t>
            </w:r>
            <w:r>
              <w:rPr>
                <w:rFonts w:eastAsia="Calibri"/>
                <w:color w:val="000000"/>
                <w:sz w:val="20"/>
                <w:szCs w:val="20"/>
                <w:lang w:eastAsia="en-US"/>
              </w:rPr>
            </w:r>
          </w:p>
        </w:tc>
        <w:tc>
          <w:tcPr>
            <w:tcBorders>
              <w:top w:val="single" w:color="000000" w:sz="4" w:space="0"/>
              <w:bottom w:val="single" w:color="000000" w:sz="4" w:space="0"/>
              <w:right w:val="single" w:color="000000" w:sz="4" w:space="0"/>
            </w:tcBorders>
            <w:tcW w:w="610" w:type="dxa"/>
            <w:vAlign w:val="center"/>
            <w:textDirection w:val="lrTb"/>
            <w:noWrap w:val="false"/>
          </w:tcPr>
          <w:p>
            <w:pPr>
              <w:pStyle w:val="1598"/>
              <w:ind w:left="-98" w:right="-116" w:firstLine="0"/>
              <w:jc w:val="center"/>
              <w:widowControl w:val="off"/>
              <w:rPr>
                <w:rFonts w:eastAsia="Calibri"/>
                <w:color w:val="000000"/>
                <w:sz w:val="20"/>
                <w:szCs w:val="20"/>
                <w:lang w:eastAsia="en-US"/>
              </w:rPr>
            </w:pPr>
            <w:r>
              <w:rPr>
                <w:rFonts w:eastAsia="Calibri"/>
                <w:color w:val="000000"/>
                <w:sz w:val="20"/>
                <w:szCs w:val="20"/>
                <w:lang w:eastAsia="en-US"/>
              </w:rPr>
              <w:t xml:space="preserve">2022г.</w:t>
            </w:r>
            <w:r>
              <w:rPr>
                <w:rFonts w:eastAsia="Calibri"/>
                <w:color w:val="000000"/>
                <w:sz w:val="20"/>
                <w:szCs w:val="20"/>
                <w:lang w:eastAsia="en-US"/>
              </w:rPr>
            </w:r>
          </w:p>
        </w:tc>
        <w:tc>
          <w:tcPr>
            <w:tcBorders>
              <w:top w:val="single" w:color="000000" w:sz="4" w:space="0"/>
              <w:bottom w:val="single" w:color="000000" w:sz="4" w:space="0"/>
              <w:right w:val="single" w:color="000000" w:sz="4" w:space="0"/>
            </w:tcBorders>
            <w:tcW w:w="611" w:type="dxa"/>
            <w:vAlign w:val="center"/>
            <w:textDirection w:val="lrTb"/>
            <w:noWrap w:val="false"/>
          </w:tcPr>
          <w:p>
            <w:pPr>
              <w:pStyle w:val="1598"/>
              <w:ind w:left="-104" w:right="-111" w:firstLine="0"/>
              <w:jc w:val="center"/>
              <w:widowControl w:val="off"/>
              <w:rPr>
                <w:rFonts w:eastAsia="Calibri"/>
                <w:color w:val="000000"/>
                <w:sz w:val="20"/>
                <w:szCs w:val="20"/>
                <w:lang w:eastAsia="en-US"/>
              </w:rPr>
            </w:pPr>
            <w:r>
              <w:rPr>
                <w:rFonts w:eastAsia="Calibri"/>
                <w:color w:val="000000"/>
                <w:sz w:val="20"/>
                <w:szCs w:val="20"/>
                <w:lang w:eastAsia="en-US"/>
              </w:rPr>
              <w:t xml:space="preserve">2023г.</w:t>
            </w:r>
            <w:r>
              <w:rPr>
                <w:rFonts w:eastAsia="Calibri"/>
                <w:color w:val="000000"/>
                <w:sz w:val="20"/>
                <w:szCs w:val="20"/>
                <w:lang w:eastAsia="en-US"/>
              </w:rPr>
            </w:r>
          </w:p>
        </w:tc>
        <w:tc>
          <w:tcPr>
            <w:tcBorders>
              <w:top w:val="single" w:color="000000" w:sz="4" w:space="0"/>
              <w:bottom w:val="single" w:color="000000" w:sz="4" w:space="0"/>
              <w:right w:val="single" w:color="000000" w:sz="4" w:space="0"/>
            </w:tcBorders>
            <w:tcW w:w="694"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2024г.</w:t>
            </w:r>
            <w:r>
              <w:rPr>
                <w:rFonts w:eastAsia="Calibri"/>
                <w:color w:val="000000"/>
                <w:sz w:val="20"/>
                <w:szCs w:val="20"/>
                <w:lang w:eastAsia="en-US"/>
              </w:rPr>
            </w:r>
          </w:p>
        </w:tc>
        <w:tc>
          <w:tcPr>
            <w:tcBorders>
              <w:top w:val="single" w:color="000000" w:sz="4" w:space="0"/>
              <w:bottom w:val="single" w:color="000000" w:sz="4" w:space="0"/>
              <w:right w:val="single" w:color="000000" w:sz="4" w:space="0"/>
            </w:tcBorders>
            <w:tcW w:w="612"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2025г.</w:t>
            </w:r>
            <w:r>
              <w:rPr>
                <w:rFonts w:eastAsia="Calibri"/>
                <w:color w:val="000000"/>
                <w:sz w:val="20"/>
                <w:szCs w:val="20"/>
                <w:lang w:eastAsia="en-US"/>
              </w:rPr>
            </w:r>
          </w:p>
        </w:tc>
        <w:tc>
          <w:tcPr>
            <w:tcBorders>
              <w:top w:val="single" w:color="000000" w:sz="4" w:space="0"/>
              <w:bottom w:val="single" w:color="000000" w:sz="4" w:space="0"/>
              <w:right w:val="single" w:color="000000" w:sz="4" w:space="0"/>
            </w:tcBorders>
            <w:tcW w:w="611"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2026г.</w:t>
            </w:r>
            <w:r>
              <w:rPr>
                <w:rFonts w:eastAsia="Calibri"/>
                <w:color w:val="000000"/>
                <w:sz w:val="20"/>
                <w:szCs w:val="20"/>
                <w:lang w:eastAsia="en-US"/>
              </w:rPr>
            </w:r>
          </w:p>
        </w:tc>
        <w:tc>
          <w:tcPr>
            <w:tcBorders>
              <w:top w:val="single" w:color="000000" w:sz="4" w:space="0"/>
              <w:bottom w:val="single" w:color="000000" w:sz="4" w:space="0"/>
              <w:right w:val="single" w:color="000000" w:sz="4" w:space="0"/>
            </w:tcBorders>
            <w:tcW w:w="610"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2027г.</w:t>
            </w:r>
            <w:r>
              <w:rPr>
                <w:rFonts w:eastAsia="Calibri"/>
                <w:color w:val="000000"/>
                <w:sz w:val="20"/>
                <w:szCs w:val="20"/>
                <w:lang w:eastAsia="en-US"/>
              </w:rPr>
            </w:r>
          </w:p>
        </w:tc>
        <w:tc>
          <w:tcPr>
            <w:tcBorders>
              <w:top w:val="single" w:color="000000" w:sz="4" w:space="0"/>
              <w:bottom w:val="single" w:color="000000" w:sz="4" w:space="0"/>
              <w:right w:val="single" w:color="000000" w:sz="4" w:space="0"/>
            </w:tcBorders>
            <w:tcW w:w="610"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2028г.</w:t>
            </w:r>
            <w:r>
              <w:rPr>
                <w:rFonts w:eastAsia="Calibri"/>
                <w:color w:val="000000"/>
                <w:sz w:val="20"/>
                <w:szCs w:val="20"/>
                <w:lang w:eastAsia="en-US"/>
              </w:rPr>
            </w:r>
          </w:p>
        </w:tc>
        <w:tc>
          <w:tcPr>
            <w:tcBorders>
              <w:top w:val="single" w:color="000000" w:sz="4" w:space="0"/>
              <w:bottom w:val="single" w:color="000000" w:sz="4" w:space="0"/>
              <w:right w:val="single" w:color="000000" w:sz="4" w:space="0"/>
            </w:tcBorders>
            <w:tcMar>
              <w:left w:w="108" w:type="dxa"/>
              <w:right w:w="108" w:type="dxa"/>
            </w:tcMar>
            <w:tcW w:w="742"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2029г.</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65" w:type="dxa"/>
            <w:vAlign w:val="center"/>
            <w:textDirection w:val="lrTb"/>
            <w:noWrap w:val="false"/>
          </w:tcPr>
          <w:p>
            <w:pPr>
              <w:pStyle w:val="1598"/>
              <w:jc w:val="center"/>
              <w:rPr>
                <w:color w:val="000000"/>
                <w:sz w:val="20"/>
                <w:szCs w:val="20"/>
              </w:rPr>
            </w:pPr>
            <w:r>
              <w:rPr>
                <w:color w:val="000000"/>
                <w:sz w:val="20"/>
                <w:szCs w:val="20"/>
              </w:rPr>
              <w:t xml:space="preserve">2030-2034гг.</w:t>
            </w:r>
            <w:r>
              <w:rPr>
                <w:color w:val="000000"/>
                <w:sz w:val="20"/>
                <w:szCs w:val="20"/>
              </w:rPr>
            </w:r>
          </w:p>
        </w:tc>
        <w:tc>
          <w:tcPr>
            <w:tcBorders>
              <w:top w:val="single" w:color="000000" w:sz="4" w:space="0"/>
              <w:bottom w:val="single" w:color="000000" w:sz="4" w:space="0"/>
              <w:right w:val="single" w:color="000000" w:sz="4" w:space="0"/>
            </w:tcBorders>
            <w:tcMar>
              <w:left w:w="108" w:type="dxa"/>
              <w:right w:w="108" w:type="dxa"/>
            </w:tcMar>
            <w:tcW w:w="824" w:type="dxa"/>
            <w:vAlign w:val="center"/>
            <w:textDirection w:val="lrTb"/>
            <w:noWrap w:val="false"/>
          </w:tcPr>
          <w:p>
            <w:pPr>
              <w:pStyle w:val="1598"/>
              <w:jc w:val="center"/>
              <w:rPr>
                <w:color w:val="000000"/>
                <w:sz w:val="20"/>
                <w:szCs w:val="20"/>
              </w:rPr>
            </w:pPr>
            <w:r>
              <w:rPr>
                <w:color w:val="000000"/>
                <w:sz w:val="20"/>
                <w:szCs w:val="20"/>
              </w:rPr>
              <w:t xml:space="preserve">2035-2040гг.</w:t>
            </w:r>
            <w:r>
              <w:rPr>
                <w:color w:val="000000"/>
                <w:sz w:val="20"/>
                <w:szCs w:val="20"/>
              </w:rPr>
            </w:r>
          </w:p>
        </w:tc>
      </w:tr>
      <w:tr>
        <w:tblPrEx/>
        <w:trPr>
          <w:trHeight w:val="23"/>
        </w:trPr>
        <w:tc>
          <w:tcPr>
            <w:tcBorders>
              <w:top w:val="single" w:color="000000" w:sz="4" w:space="0"/>
              <w:left w:val="single" w:color="000000" w:sz="4" w:space="0"/>
              <w:bottom w:val="single" w:color="000000" w:sz="4" w:space="0"/>
            </w:tcBorders>
            <w:tcW w:w="465" w:type="dxa"/>
            <w:vAlign w:val="center"/>
            <w:textDirection w:val="lrTb"/>
            <w:noWrap w:val="false"/>
          </w:tcPr>
          <w:p>
            <w:pPr>
              <w:pStyle w:val="1598"/>
              <w:jc w:val="right"/>
              <w:rPr>
                <w:b/>
                <w:bCs/>
                <w:i/>
                <w:iCs/>
                <w:color w:val="000000"/>
                <w:sz w:val="20"/>
                <w:szCs w:val="20"/>
              </w:rPr>
            </w:pPr>
            <w:r>
              <w:rPr>
                <w:b/>
                <w:bCs/>
                <w:i/>
                <w:iCs/>
                <w:color w:val="000000"/>
                <w:sz w:val="20"/>
                <w:szCs w:val="20"/>
              </w:rPr>
              <w:t xml:space="preserve">1</w:t>
            </w:r>
            <w:r>
              <w:rPr>
                <w:b/>
                <w:bCs/>
                <w:i/>
                <w:iCs/>
                <w:color w:val="000000"/>
                <w:sz w:val="20"/>
                <w:szCs w:val="20"/>
              </w:rPr>
            </w:r>
          </w:p>
        </w:tc>
        <w:tc>
          <w:tcPr>
            <w:gridSpan w:val="13"/>
            <w:tcBorders>
              <w:top w:val="single" w:color="000000" w:sz="4" w:space="0"/>
              <w:left w:val="single" w:color="000000" w:sz="4" w:space="0"/>
              <w:bottom w:val="single" w:color="000000" w:sz="4" w:space="0"/>
              <w:right w:val="single" w:color="000000" w:sz="4" w:space="0"/>
            </w:tcBorders>
            <w:tcMar>
              <w:left w:w="108" w:type="dxa"/>
              <w:right w:w="108" w:type="dxa"/>
            </w:tcMar>
            <w:tcW w:w="14105" w:type="dxa"/>
            <w:vAlign w:val="center"/>
            <w:textDirection w:val="lrTb"/>
            <w:noWrap w:val="false"/>
          </w:tcPr>
          <w:p>
            <w:pPr>
              <w:pStyle w:val="1598"/>
              <w:jc w:val="center"/>
              <w:rPr>
                <w:b/>
                <w:bCs/>
                <w:i/>
                <w:iCs/>
                <w:color w:val="000000"/>
                <w:sz w:val="20"/>
                <w:szCs w:val="20"/>
              </w:rPr>
            </w:pPr>
            <w:r>
              <w:rPr>
                <w:b/>
                <w:bCs/>
                <w:i/>
                <w:iCs/>
                <w:color w:val="000000"/>
                <w:sz w:val="20"/>
                <w:szCs w:val="20"/>
              </w:rPr>
              <w:t xml:space="preserve">Показатели качества горячей воды</w:t>
            </w:r>
            <w:r>
              <w:rPr>
                <w:b/>
                <w:bCs/>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465" w:type="dxa"/>
            <w:vAlign w:val="center"/>
            <w:textDirection w:val="lrTb"/>
            <w:noWrap w:val="false"/>
          </w:tcPr>
          <w:p>
            <w:pPr>
              <w:pStyle w:val="1598"/>
              <w:jc w:val="center"/>
              <w:rPr>
                <w:color w:val="000000"/>
                <w:sz w:val="20"/>
                <w:szCs w:val="20"/>
              </w:rPr>
            </w:pPr>
            <w:r>
              <w:rPr>
                <w:color w:val="000000"/>
                <w:sz w:val="20"/>
                <w:szCs w:val="20"/>
              </w:rPr>
              <w:t xml:space="preserve">1.1.</w:t>
            </w:r>
            <w:r>
              <w:rPr>
                <w:color w:val="000000"/>
                <w:sz w:val="20"/>
                <w:szCs w:val="20"/>
              </w:rPr>
            </w:r>
          </w:p>
        </w:tc>
        <w:tc>
          <w:tcPr>
            <w:tcBorders>
              <w:bottom w:val="single" w:color="000000" w:sz="4" w:space="0"/>
              <w:right w:val="single" w:color="000000" w:sz="4" w:space="0"/>
            </w:tcBorders>
            <w:tcW w:w="5860" w:type="dxa"/>
            <w:vAlign w:val="center"/>
            <w:textDirection w:val="lrTb"/>
            <w:noWrap w:val="false"/>
          </w:tcPr>
          <w:p>
            <w:pPr>
              <w:pStyle w:val="1598"/>
              <w:rPr>
                <w:color w:val="000000"/>
                <w:sz w:val="20"/>
                <w:szCs w:val="20"/>
              </w:rPr>
            </w:pPr>
            <w:r>
              <w:rPr>
                <w:color w:val="000000"/>
                <w:sz w:val="20"/>
                <w:szCs w:val="20"/>
              </w:rPr>
              <w:t xml:space="preserve">Доля проб горячей воды в тепловой сети или в сети горячего водоснабжения, не соответствующих установленным требованиям по температуре, в общем объеме проб, отобранных по результатам производственного контроля качества горячей воды</w:t>
            </w:r>
            <w:r>
              <w:rPr>
                <w:color w:val="000000"/>
                <w:sz w:val="20"/>
                <w:szCs w:val="20"/>
              </w:rPr>
            </w:r>
          </w:p>
        </w:tc>
        <w:tc>
          <w:tcPr>
            <w:tcBorders>
              <w:bottom w:val="single" w:color="000000" w:sz="4" w:space="0"/>
              <w:right w:val="single" w:color="000000" w:sz="4" w:space="0"/>
            </w:tcBorders>
            <w:tcW w:w="945"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711"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610"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611"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694"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612"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611"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610"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610"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Mar>
              <w:left w:w="108" w:type="dxa"/>
              <w:right w:w="108" w:type="dxa"/>
            </w:tcMar>
            <w:tcW w:w="742"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left w:val="single" w:color="000000" w:sz="4" w:space="0"/>
              <w:bottom w:val="single" w:color="000000" w:sz="4" w:space="0"/>
              <w:right w:val="single" w:color="000000" w:sz="4" w:space="0"/>
            </w:tcBorders>
            <w:tcW w:w="665"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Mar>
              <w:left w:w="108" w:type="dxa"/>
              <w:right w:w="108" w:type="dxa"/>
            </w:tcMar>
            <w:tcW w:w="824"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465" w:type="dxa"/>
            <w:vAlign w:val="center"/>
            <w:textDirection w:val="lrTb"/>
            <w:noWrap w:val="false"/>
          </w:tcPr>
          <w:p>
            <w:pPr>
              <w:pStyle w:val="1598"/>
              <w:jc w:val="center"/>
              <w:rPr>
                <w:color w:val="000000"/>
                <w:sz w:val="20"/>
                <w:szCs w:val="20"/>
              </w:rPr>
            </w:pPr>
            <w:r>
              <w:rPr>
                <w:color w:val="000000"/>
                <w:sz w:val="20"/>
                <w:szCs w:val="20"/>
              </w:rPr>
              <w:t xml:space="preserve">1.2.</w:t>
            </w:r>
            <w:r>
              <w:rPr>
                <w:color w:val="000000"/>
                <w:sz w:val="20"/>
                <w:szCs w:val="20"/>
              </w:rPr>
            </w:r>
          </w:p>
        </w:tc>
        <w:tc>
          <w:tcPr>
            <w:tcBorders>
              <w:bottom w:val="single" w:color="000000" w:sz="4" w:space="0"/>
              <w:right w:val="single" w:color="000000" w:sz="4" w:space="0"/>
            </w:tcBorders>
            <w:tcW w:w="5860" w:type="dxa"/>
            <w:vAlign w:val="center"/>
            <w:textDirection w:val="lrTb"/>
            <w:noWrap w:val="false"/>
          </w:tcPr>
          <w:p>
            <w:pPr>
              <w:pStyle w:val="1598"/>
              <w:rPr>
                <w:color w:val="000000"/>
                <w:sz w:val="20"/>
                <w:szCs w:val="20"/>
              </w:rPr>
            </w:pPr>
            <w:r>
              <w:rPr>
                <w:color w:val="000000"/>
                <w:sz w:val="20"/>
                <w:szCs w:val="20"/>
              </w:rPr>
              <w:t xml:space="preserve">Доля проб горячей воды в тепловой сети или в сети горячего водоснабжения, не соответствующих установленным требованиям (за исключением температуры), в общем объеме проб, отобранных по результатам производственного контроля качества горячей воды</w:t>
            </w:r>
            <w:r>
              <w:rPr>
                <w:color w:val="000000"/>
                <w:sz w:val="20"/>
                <w:szCs w:val="20"/>
              </w:rPr>
            </w:r>
          </w:p>
        </w:tc>
        <w:tc>
          <w:tcPr>
            <w:tcBorders>
              <w:bottom w:val="single" w:color="000000" w:sz="4" w:space="0"/>
              <w:right w:val="single" w:color="000000" w:sz="4" w:space="0"/>
            </w:tcBorders>
            <w:tcW w:w="945"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711" w:type="dxa"/>
            <w:vAlign w:val="center"/>
            <w:textDirection w:val="lrTb"/>
            <w:noWrap w:val="false"/>
          </w:tcPr>
          <w:p>
            <w:pPr>
              <w:pStyle w:val="1598"/>
              <w:jc w:val="center"/>
              <w:rPr>
                <w:color w:val="000000"/>
                <w:sz w:val="20"/>
                <w:szCs w:val="20"/>
              </w:rPr>
            </w:pPr>
            <w:r>
              <w:rPr>
                <w:color w:val="000000"/>
                <w:sz w:val="20"/>
                <w:szCs w:val="20"/>
              </w:rPr>
              <w:t xml:space="preserve">10,61</w:t>
            </w:r>
            <w:r>
              <w:rPr>
                <w:color w:val="000000"/>
                <w:sz w:val="20"/>
                <w:szCs w:val="20"/>
              </w:rPr>
            </w:r>
          </w:p>
        </w:tc>
        <w:tc>
          <w:tcPr>
            <w:tcW w:w="610" w:type="dxa"/>
            <w:vAlign w:val="center"/>
            <w:textDirection w:val="lrTb"/>
            <w:noWrap w:val="false"/>
          </w:tcPr>
          <w:p>
            <w:pPr>
              <w:pStyle w:val="1598"/>
              <w:jc w:val="center"/>
              <w:rPr>
                <w:color w:val="000000"/>
                <w:sz w:val="20"/>
                <w:szCs w:val="20"/>
              </w:rPr>
            </w:pPr>
            <w:r>
              <w:rPr>
                <w:color w:val="000000"/>
                <w:sz w:val="20"/>
                <w:szCs w:val="20"/>
              </w:rPr>
              <w:t xml:space="preserve">4,78</w:t>
            </w:r>
            <w:r>
              <w:rPr>
                <w:color w:val="000000"/>
                <w:sz w:val="20"/>
                <w:szCs w:val="20"/>
              </w:rPr>
            </w:r>
          </w:p>
        </w:tc>
        <w:tc>
          <w:tcPr>
            <w:tcBorders>
              <w:left w:val="single" w:color="000000" w:sz="4" w:space="0"/>
              <w:bottom w:val="single" w:color="000000" w:sz="4" w:space="0"/>
              <w:right w:val="single" w:color="000000" w:sz="4" w:space="0"/>
            </w:tcBorders>
            <w:tcW w:w="611" w:type="dxa"/>
            <w:vAlign w:val="center"/>
            <w:textDirection w:val="lrTb"/>
            <w:noWrap w:val="false"/>
          </w:tcPr>
          <w:p>
            <w:pPr>
              <w:pStyle w:val="1598"/>
              <w:jc w:val="center"/>
              <w:rPr>
                <w:color w:val="000000"/>
                <w:sz w:val="20"/>
                <w:szCs w:val="20"/>
              </w:rPr>
            </w:pPr>
            <w:r>
              <w:rPr>
                <w:color w:val="000000"/>
                <w:sz w:val="20"/>
                <w:szCs w:val="20"/>
              </w:rPr>
              <w:t xml:space="preserve">9,71</w:t>
            </w:r>
            <w:r>
              <w:rPr>
                <w:color w:val="000000"/>
                <w:sz w:val="20"/>
                <w:szCs w:val="20"/>
              </w:rPr>
            </w:r>
          </w:p>
        </w:tc>
        <w:tc>
          <w:tcPr>
            <w:tcBorders>
              <w:bottom w:val="single" w:color="000000" w:sz="4" w:space="0"/>
              <w:right w:val="single" w:color="000000" w:sz="4" w:space="0"/>
            </w:tcBorders>
            <w:tcW w:w="694" w:type="dxa"/>
            <w:vAlign w:val="center"/>
            <w:textDirection w:val="lrTb"/>
            <w:noWrap w:val="false"/>
          </w:tcPr>
          <w:p>
            <w:pPr>
              <w:pStyle w:val="1598"/>
              <w:jc w:val="center"/>
              <w:rPr>
                <w:color w:val="000000"/>
                <w:sz w:val="20"/>
                <w:szCs w:val="20"/>
              </w:rPr>
            </w:pPr>
            <w:r>
              <w:rPr>
                <w:color w:val="000000"/>
                <w:sz w:val="20"/>
                <w:szCs w:val="20"/>
              </w:rPr>
              <w:t xml:space="preserve">1,82</w:t>
            </w:r>
            <w:r>
              <w:rPr>
                <w:color w:val="000000"/>
                <w:sz w:val="20"/>
                <w:szCs w:val="20"/>
              </w:rPr>
            </w:r>
          </w:p>
        </w:tc>
        <w:tc>
          <w:tcPr>
            <w:tcBorders>
              <w:bottom w:val="single" w:color="000000" w:sz="4" w:space="0"/>
              <w:right w:val="single" w:color="000000" w:sz="4" w:space="0"/>
            </w:tcBorders>
            <w:tcW w:w="612" w:type="dxa"/>
            <w:vAlign w:val="center"/>
            <w:textDirection w:val="lrTb"/>
            <w:noWrap w:val="false"/>
          </w:tcPr>
          <w:p>
            <w:pPr>
              <w:pStyle w:val="1598"/>
              <w:jc w:val="center"/>
              <w:rPr>
                <w:color w:val="000000"/>
                <w:sz w:val="20"/>
                <w:szCs w:val="20"/>
              </w:rPr>
            </w:pPr>
            <w:r>
              <w:rPr>
                <w:color w:val="000000"/>
                <w:sz w:val="20"/>
                <w:szCs w:val="20"/>
              </w:rPr>
              <w:t xml:space="preserve">1,82</w:t>
            </w:r>
            <w:r>
              <w:rPr>
                <w:color w:val="000000"/>
                <w:sz w:val="20"/>
                <w:szCs w:val="20"/>
              </w:rPr>
            </w:r>
          </w:p>
        </w:tc>
        <w:tc>
          <w:tcPr>
            <w:tcBorders>
              <w:bottom w:val="single" w:color="000000" w:sz="4" w:space="0"/>
              <w:right w:val="single" w:color="000000" w:sz="4" w:space="0"/>
            </w:tcBorders>
            <w:tcW w:w="611" w:type="dxa"/>
            <w:vAlign w:val="center"/>
            <w:textDirection w:val="lrTb"/>
            <w:noWrap w:val="false"/>
          </w:tcPr>
          <w:p>
            <w:pPr>
              <w:pStyle w:val="1598"/>
              <w:jc w:val="center"/>
              <w:rPr>
                <w:color w:val="000000"/>
                <w:sz w:val="20"/>
                <w:szCs w:val="20"/>
              </w:rPr>
            </w:pPr>
            <w:r>
              <w:rPr>
                <w:color w:val="000000"/>
                <w:sz w:val="20"/>
                <w:szCs w:val="20"/>
              </w:rPr>
              <w:t xml:space="preserve">1,82</w:t>
            </w:r>
            <w:r>
              <w:rPr>
                <w:color w:val="000000"/>
                <w:sz w:val="20"/>
                <w:szCs w:val="20"/>
              </w:rPr>
            </w:r>
          </w:p>
        </w:tc>
        <w:tc>
          <w:tcPr>
            <w:tcBorders>
              <w:bottom w:val="single" w:color="000000" w:sz="4" w:space="0"/>
              <w:right w:val="single" w:color="000000" w:sz="4" w:space="0"/>
            </w:tcBorders>
            <w:tcW w:w="610" w:type="dxa"/>
            <w:vAlign w:val="center"/>
            <w:textDirection w:val="lrTb"/>
            <w:noWrap w:val="false"/>
          </w:tcPr>
          <w:p>
            <w:pPr>
              <w:pStyle w:val="1598"/>
              <w:jc w:val="center"/>
              <w:rPr>
                <w:color w:val="000000"/>
                <w:sz w:val="20"/>
                <w:szCs w:val="20"/>
              </w:rPr>
            </w:pPr>
            <w:r>
              <w:rPr>
                <w:color w:val="000000"/>
                <w:sz w:val="20"/>
                <w:szCs w:val="20"/>
              </w:rPr>
              <w:t xml:space="preserve">1,82</w:t>
            </w:r>
            <w:r>
              <w:rPr>
                <w:color w:val="000000"/>
                <w:sz w:val="20"/>
                <w:szCs w:val="20"/>
              </w:rPr>
            </w:r>
          </w:p>
        </w:tc>
        <w:tc>
          <w:tcPr>
            <w:tcBorders>
              <w:bottom w:val="single" w:color="000000" w:sz="4" w:space="0"/>
              <w:right w:val="single" w:color="000000" w:sz="4" w:space="0"/>
            </w:tcBorders>
            <w:tcW w:w="610" w:type="dxa"/>
            <w:vAlign w:val="center"/>
            <w:textDirection w:val="lrTb"/>
            <w:noWrap w:val="false"/>
          </w:tcPr>
          <w:p>
            <w:pPr>
              <w:pStyle w:val="1598"/>
              <w:jc w:val="center"/>
              <w:rPr>
                <w:color w:val="000000"/>
                <w:sz w:val="20"/>
                <w:szCs w:val="20"/>
              </w:rPr>
            </w:pPr>
            <w:r>
              <w:rPr>
                <w:color w:val="000000"/>
                <w:sz w:val="20"/>
                <w:szCs w:val="20"/>
              </w:rPr>
              <w:t xml:space="preserve">1,82</w:t>
            </w:r>
            <w:r>
              <w:rPr>
                <w:color w:val="000000"/>
                <w:sz w:val="20"/>
                <w:szCs w:val="20"/>
              </w:rPr>
            </w:r>
          </w:p>
        </w:tc>
        <w:tc>
          <w:tcPr>
            <w:tcBorders>
              <w:bottom w:val="single" w:color="000000" w:sz="4" w:space="0"/>
              <w:right w:val="single" w:color="000000" w:sz="4" w:space="0"/>
            </w:tcBorders>
            <w:tcMar>
              <w:left w:w="108" w:type="dxa"/>
              <w:right w:w="108" w:type="dxa"/>
            </w:tcMar>
            <w:tcW w:w="742" w:type="dxa"/>
            <w:vAlign w:val="center"/>
            <w:textDirection w:val="lrTb"/>
            <w:noWrap w:val="false"/>
          </w:tcPr>
          <w:p>
            <w:pPr>
              <w:pStyle w:val="1598"/>
              <w:jc w:val="center"/>
              <w:rPr>
                <w:color w:val="000000"/>
                <w:sz w:val="20"/>
                <w:szCs w:val="20"/>
              </w:rPr>
            </w:pPr>
            <w:r>
              <w:rPr>
                <w:color w:val="000000"/>
                <w:sz w:val="20"/>
                <w:szCs w:val="20"/>
              </w:rPr>
              <w:t xml:space="preserve">1,82</w:t>
            </w:r>
            <w:r>
              <w:rPr>
                <w:color w:val="000000"/>
                <w:sz w:val="20"/>
                <w:szCs w:val="20"/>
              </w:rPr>
            </w:r>
          </w:p>
        </w:tc>
        <w:tc>
          <w:tcPr>
            <w:tcBorders>
              <w:left w:val="single" w:color="000000" w:sz="4" w:space="0"/>
              <w:bottom w:val="single" w:color="000000" w:sz="4" w:space="0"/>
              <w:right w:val="single" w:color="000000" w:sz="4" w:space="0"/>
            </w:tcBorders>
            <w:tcW w:w="665" w:type="dxa"/>
            <w:vAlign w:val="center"/>
            <w:textDirection w:val="lrTb"/>
            <w:noWrap w:val="false"/>
          </w:tcPr>
          <w:p>
            <w:pPr>
              <w:pStyle w:val="1598"/>
              <w:jc w:val="center"/>
              <w:rPr>
                <w:color w:val="000000"/>
                <w:sz w:val="20"/>
                <w:szCs w:val="20"/>
              </w:rPr>
            </w:pPr>
            <w:r>
              <w:rPr>
                <w:color w:val="000000"/>
                <w:sz w:val="20"/>
                <w:szCs w:val="20"/>
              </w:rPr>
              <w:t xml:space="preserve">1,82</w:t>
            </w:r>
            <w:r>
              <w:rPr>
                <w:color w:val="000000"/>
                <w:sz w:val="20"/>
                <w:szCs w:val="20"/>
              </w:rPr>
            </w:r>
          </w:p>
        </w:tc>
        <w:tc>
          <w:tcPr>
            <w:tcBorders>
              <w:bottom w:val="single" w:color="000000" w:sz="4" w:space="0"/>
              <w:right w:val="single" w:color="000000" w:sz="4" w:space="0"/>
            </w:tcBorders>
            <w:tcMar>
              <w:left w:w="108" w:type="dxa"/>
              <w:right w:w="108" w:type="dxa"/>
            </w:tcMar>
            <w:tcW w:w="824" w:type="dxa"/>
            <w:vAlign w:val="center"/>
            <w:textDirection w:val="lrTb"/>
            <w:noWrap w:val="false"/>
          </w:tcPr>
          <w:p>
            <w:pPr>
              <w:pStyle w:val="1598"/>
              <w:jc w:val="center"/>
              <w:rPr>
                <w:color w:val="000000"/>
                <w:sz w:val="20"/>
                <w:szCs w:val="20"/>
              </w:rPr>
            </w:pPr>
            <w:r>
              <w:rPr>
                <w:color w:val="000000"/>
                <w:sz w:val="20"/>
                <w:szCs w:val="20"/>
              </w:rPr>
              <w:t xml:space="preserve">1,82</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465" w:type="dxa"/>
            <w:vAlign w:val="center"/>
            <w:textDirection w:val="lrTb"/>
            <w:noWrap w:val="false"/>
          </w:tcPr>
          <w:p>
            <w:pPr>
              <w:pStyle w:val="1598"/>
              <w:jc w:val="center"/>
              <w:rPr>
                <w:b/>
                <w:bCs/>
                <w:i/>
                <w:iCs/>
                <w:color w:val="000000"/>
                <w:sz w:val="20"/>
                <w:szCs w:val="20"/>
              </w:rPr>
            </w:pPr>
            <w:r>
              <w:rPr>
                <w:b/>
                <w:bCs/>
                <w:i/>
                <w:iCs/>
                <w:color w:val="000000"/>
                <w:sz w:val="20"/>
                <w:szCs w:val="20"/>
              </w:rPr>
              <w:t xml:space="preserve">2</w:t>
            </w:r>
            <w:r>
              <w:rPr>
                <w:b/>
                <w:bCs/>
                <w:i/>
                <w:iCs/>
                <w:color w:val="000000"/>
                <w:sz w:val="20"/>
                <w:szCs w:val="20"/>
              </w:rPr>
            </w:r>
          </w:p>
        </w:tc>
        <w:tc>
          <w:tcPr>
            <w:gridSpan w:val="13"/>
            <w:tcBorders>
              <w:top w:val="single" w:color="000000" w:sz="4" w:space="0"/>
              <w:bottom w:val="single" w:color="000000" w:sz="4" w:space="0"/>
              <w:right w:val="single" w:color="000000" w:sz="4" w:space="0"/>
            </w:tcBorders>
            <w:tcMar>
              <w:left w:w="108" w:type="dxa"/>
              <w:right w:w="108" w:type="dxa"/>
            </w:tcMar>
            <w:tcW w:w="14105" w:type="dxa"/>
            <w:vAlign w:val="center"/>
            <w:textDirection w:val="lrTb"/>
            <w:noWrap w:val="false"/>
          </w:tcPr>
          <w:p>
            <w:pPr>
              <w:pStyle w:val="1598"/>
              <w:jc w:val="center"/>
              <w:rPr>
                <w:b/>
                <w:bCs/>
                <w:i/>
                <w:iCs/>
                <w:color w:val="000000"/>
                <w:sz w:val="20"/>
                <w:szCs w:val="20"/>
              </w:rPr>
            </w:pPr>
            <w:r>
              <w:rPr>
                <w:b/>
                <w:bCs/>
                <w:i/>
                <w:iCs/>
                <w:color w:val="000000"/>
                <w:sz w:val="20"/>
                <w:szCs w:val="20"/>
              </w:rPr>
              <w:t xml:space="preserve">Показатели надежности и бесперебойности горячего водоснабжения</w:t>
            </w:r>
            <w:r>
              <w:rPr>
                <w:b/>
                <w:bCs/>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465" w:type="dxa"/>
            <w:vAlign w:val="center"/>
            <w:textDirection w:val="lrTb"/>
            <w:noWrap w:val="false"/>
          </w:tcPr>
          <w:p>
            <w:pPr>
              <w:pStyle w:val="1598"/>
              <w:jc w:val="center"/>
              <w:rPr>
                <w:color w:val="000000"/>
                <w:sz w:val="20"/>
                <w:szCs w:val="20"/>
              </w:rPr>
            </w:pPr>
            <w:r>
              <w:rPr>
                <w:color w:val="000000"/>
                <w:sz w:val="20"/>
                <w:szCs w:val="20"/>
              </w:rPr>
              <w:t xml:space="preserve">2.1.</w:t>
            </w:r>
            <w:r>
              <w:rPr>
                <w:color w:val="000000"/>
                <w:sz w:val="20"/>
                <w:szCs w:val="20"/>
              </w:rPr>
            </w:r>
          </w:p>
        </w:tc>
        <w:tc>
          <w:tcPr>
            <w:tcBorders>
              <w:bottom w:val="single" w:color="000000" w:sz="4" w:space="0"/>
              <w:right w:val="single" w:color="000000" w:sz="4" w:space="0"/>
            </w:tcBorders>
            <w:tcW w:w="5860" w:type="dxa"/>
            <w:vAlign w:val="center"/>
            <w:textDirection w:val="lrTb"/>
            <w:noWrap w:val="false"/>
          </w:tcPr>
          <w:p>
            <w:pPr>
              <w:pStyle w:val="1598"/>
              <w:rPr>
                <w:color w:val="000000"/>
                <w:sz w:val="20"/>
                <w:szCs w:val="20"/>
              </w:rPr>
            </w:pPr>
            <w:r>
              <w:rPr>
                <w:color w:val="000000"/>
                <w:sz w:val="20"/>
                <w:szCs w:val="20"/>
              </w:rPr>
              <w:t xml:space="preserve">Показателем надежности и бесперебойности горячего водоснабжения является количество перерывов в подаче воды, зафиксированных в местах исполнения обязательств организацией, осуществляющей горячее водоснабжение, по подаче горячей воды</w:t>
            </w:r>
            <w:r>
              <w:rPr>
                <w:color w:val="000000"/>
                <w:sz w:val="20"/>
                <w:szCs w:val="20"/>
              </w:rPr>
              <w:t xml:space="preserve">, возникших в результате аварий, повреждений и иных технологических нарушений на объектах централизованной системы горячего водоснабжения, принадлежащих организации, осуществляющей горячее водоснабжение, в расчете на протяженность водопроводной сети в год </w:t>
            </w:r>
            <w:r>
              <w:rPr>
                <w:color w:val="000000"/>
                <w:sz w:val="20"/>
                <w:szCs w:val="20"/>
              </w:rPr>
            </w:r>
          </w:p>
        </w:tc>
        <w:tc>
          <w:tcPr>
            <w:tcBorders>
              <w:bottom w:val="single" w:color="000000" w:sz="4" w:space="0"/>
              <w:right w:val="single" w:color="000000" w:sz="4" w:space="0"/>
            </w:tcBorders>
            <w:tcW w:w="945" w:type="dxa"/>
            <w:vAlign w:val="center"/>
            <w:textDirection w:val="lrTb"/>
            <w:noWrap w:val="false"/>
          </w:tcPr>
          <w:p>
            <w:pPr>
              <w:pStyle w:val="1598"/>
              <w:jc w:val="center"/>
              <w:rPr>
                <w:color w:val="000000"/>
                <w:sz w:val="20"/>
                <w:szCs w:val="20"/>
              </w:rPr>
            </w:pPr>
            <w:r>
              <w:rPr>
                <w:color w:val="000000"/>
                <w:sz w:val="20"/>
                <w:szCs w:val="20"/>
              </w:rPr>
              <w:t xml:space="preserve">ед./км</w:t>
            </w:r>
            <w:r>
              <w:rPr>
                <w:color w:val="000000"/>
                <w:sz w:val="20"/>
                <w:szCs w:val="20"/>
              </w:rPr>
            </w:r>
          </w:p>
        </w:tc>
        <w:tc>
          <w:tcPr>
            <w:tcBorders>
              <w:bottom w:val="single" w:color="000000" w:sz="4" w:space="0"/>
              <w:right w:val="single" w:color="000000" w:sz="4" w:space="0"/>
            </w:tcBorders>
            <w:tcW w:w="711" w:type="dxa"/>
            <w:vAlign w:val="center"/>
            <w:textDirection w:val="lrTb"/>
            <w:noWrap w:val="false"/>
          </w:tcPr>
          <w:p>
            <w:pPr>
              <w:pStyle w:val="1598"/>
              <w:jc w:val="center"/>
              <w:rPr>
                <w:color w:val="000000"/>
                <w:sz w:val="20"/>
                <w:szCs w:val="20"/>
              </w:rPr>
            </w:pPr>
            <w:r>
              <w:rPr>
                <w:color w:val="000000"/>
                <w:sz w:val="20"/>
                <w:szCs w:val="20"/>
              </w:rPr>
              <w:t xml:space="preserve">10,24</w:t>
            </w:r>
            <w:r>
              <w:rPr>
                <w:color w:val="000000"/>
                <w:sz w:val="20"/>
                <w:szCs w:val="20"/>
              </w:rPr>
            </w:r>
          </w:p>
        </w:tc>
        <w:tc>
          <w:tcPr>
            <w:tcBorders>
              <w:bottom w:val="single" w:color="000000" w:sz="4" w:space="0"/>
              <w:right w:val="single" w:color="000000" w:sz="4" w:space="0"/>
            </w:tcBorders>
            <w:tcW w:w="610" w:type="dxa"/>
            <w:vAlign w:val="center"/>
            <w:textDirection w:val="lrTb"/>
            <w:noWrap w:val="false"/>
          </w:tcPr>
          <w:p>
            <w:pPr>
              <w:pStyle w:val="1598"/>
              <w:jc w:val="center"/>
              <w:rPr>
                <w:color w:val="000000"/>
                <w:sz w:val="20"/>
                <w:szCs w:val="20"/>
              </w:rPr>
            </w:pPr>
            <w:r>
              <w:rPr>
                <w:color w:val="000000"/>
                <w:sz w:val="20"/>
                <w:szCs w:val="20"/>
              </w:rPr>
              <w:t xml:space="preserve">9,13</w:t>
            </w:r>
            <w:r>
              <w:rPr>
                <w:color w:val="000000"/>
                <w:sz w:val="20"/>
                <w:szCs w:val="20"/>
              </w:rPr>
            </w:r>
          </w:p>
        </w:tc>
        <w:tc>
          <w:tcPr>
            <w:tcBorders>
              <w:bottom w:val="single" w:color="000000" w:sz="4" w:space="0"/>
              <w:right w:val="single" w:color="000000" w:sz="4" w:space="0"/>
            </w:tcBorders>
            <w:tcW w:w="611" w:type="dxa"/>
            <w:vAlign w:val="center"/>
            <w:textDirection w:val="lrTb"/>
            <w:noWrap w:val="false"/>
          </w:tcPr>
          <w:p>
            <w:pPr>
              <w:pStyle w:val="1598"/>
              <w:jc w:val="center"/>
              <w:rPr>
                <w:color w:val="000000"/>
                <w:sz w:val="20"/>
                <w:szCs w:val="20"/>
              </w:rPr>
            </w:pPr>
            <w:r>
              <w:rPr>
                <w:color w:val="000000"/>
                <w:sz w:val="20"/>
                <w:szCs w:val="20"/>
              </w:rPr>
              <w:t xml:space="preserve">10,46</w:t>
            </w:r>
            <w:r>
              <w:rPr>
                <w:color w:val="000000"/>
                <w:sz w:val="20"/>
                <w:szCs w:val="20"/>
              </w:rPr>
            </w:r>
          </w:p>
        </w:tc>
        <w:tc>
          <w:tcPr>
            <w:tcBorders>
              <w:bottom w:val="single" w:color="000000" w:sz="4" w:space="0"/>
              <w:right w:val="single" w:color="000000" w:sz="4" w:space="0"/>
            </w:tcBorders>
            <w:tcW w:w="694" w:type="dxa"/>
            <w:vAlign w:val="center"/>
            <w:textDirection w:val="lrTb"/>
            <w:noWrap w:val="false"/>
          </w:tcPr>
          <w:p>
            <w:pPr>
              <w:pStyle w:val="1598"/>
              <w:jc w:val="center"/>
              <w:rPr>
                <w:color w:val="000000"/>
                <w:sz w:val="20"/>
                <w:szCs w:val="20"/>
              </w:rPr>
            </w:pPr>
            <w:r>
              <w:rPr>
                <w:color w:val="000000"/>
                <w:sz w:val="20"/>
                <w:szCs w:val="20"/>
              </w:rPr>
              <w:t xml:space="preserve">7,49</w:t>
            </w:r>
            <w:r>
              <w:rPr>
                <w:color w:val="000000"/>
                <w:sz w:val="20"/>
                <w:szCs w:val="20"/>
              </w:rPr>
            </w:r>
          </w:p>
        </w:tc>
        <w:tc>
          <w:tcPr>
            <w:tcBorders>
              <w:bottom w:val="single" w:color="000000" w:sz="4" w:space="0"/>
              <w:right w:val="single" w:color="000000" w:sz="4" w:space="0"/>
            </w:tcBorders>
            <w:tcW w:w="612" w:type="dxa"/>
            <w:vAlign w:val="center"/>
            <w:textDirection w:val="lrTb"/>
            <w:noWrap w:val="false"/>
          </w:tcPr>
          <w:p>
            <w:pPr>
              <w:pStyle w:val="1598"/>
              <w:jc w:val="center"/>
              <w:rPr>
                <w:color w:val="000000"/>
                <w:sz w:val="20"/>
                <w:szCs w:val="20"/>
              </w:rPr>
            </w:pPr>
            <w:r>
              <w:rPr>
                <w:color w:val="000000"/>
                <w:sz w:val="20"/>
                <w:szCs w:val="20"/>
              </w:rPr>
              <w:t xml:space="preserve">9,05</w:t>
            </w:r>
            <w:r>
              <w:rPr>
                <w:color w:val="000000"/>
                <w:sz w:val="20"/>
                <w:szCs w:val="20"/>
              </w:rPr>
            </w:r>
          </w:p>
        </w:tc>
        <w:tc>
          <w:tcPr>
            <w:tcBorders>
              <w:bottom w:val="single" w:color="000000" w:sz="4" w:space="0"/>
              <w:right w:val="single" w:color="000000" w:sz="4" w:space="0"/>
            </w:tcBorders>
            <w:tcW w:w="611" w:type="dxa"/>
            <w:vAlign w:val="center"/>
            <w:textDirection w:val="lrTb"/>
            <w:noWrap w:val="false"/>
          </w:tcPr>
          <w:p>
            <w:pPr>
              <w:pStyle w:val="1598"/>
              <w:jc w:val="center"/>
              <w:rPr>
                <w:color w:val="000000"/>
                <w:sz w:val="20"/>
                <w:szCs w:val="20"/>
              </w:rPr>
            </w:pPr>
            <w:r>
              <w:rPr>
                <w:color w:val="000000"/>
                <w:sz w:val="20"/>
                <w:szCs w:val="20"/>
              </w:rPr>
              <w:t xml:space="preserve">9,05</w:t>
            </w:r>
            <w:r>
              <w:rPr>
                <w:color w:val="000000"/>
                <w:sz w:val="20"/>
                <w:szCs w:val="20"/>
              </w:rPr>
            </w:r>
          </w:p>
        </w:tc>
        <w:tc>
          <w:tcPr>
            <w:tcBorders>
              <w:bottom w:val="single" w:color="000000" w:sz="4" w:space="0"/>
              <w:right w:val="single" w:color="000000" w:sz="4" w:space="0"/>
            </w:tcBorders>
            <w:tcW w:w="610" w:type="dxa"/>
            <w:vAlign w:val="center"/>
            <w:textDirection w:val="lrTb"/>
            <w:noWrap w:val="false"/>
          </w:tcPr>
          <w:p>
            <w:pPr>
              <w:pStyle w:val="1598"/>
              <w:jc w:val="center"/>
              <w:rPr>
                <w:color w:val="000000"/>
                <w:sz w:val="20"/>
                <w:szCs w:val="20"/>
              </w:rPr>
            </w:pPr>
            <w:r>
              <w:rPr>
                <w:color w:val="000000"/>
                <w:sz w:val="20"/>
                <w:szCs w:val="20"/>
              </w:rPr>
              <w:t xml:space="preserve">9,05</w:t>
            </w:r>
            <w:r>
              <w:rPr>
                <w:color w:val="000000"/>
                <w:sz w:val="20"/>
                <w:szCs w:val="20"/>
              </w:rPr>
            </w:r>
          </w:p>
        </w:tc>
        <w:tc>
          <w:tcPr>
            <w:tcBorders>
              <w:bottom w:val="single" w:color="000000" w:sz="4" w:space="0"/>
              <w:right w:val="single" w:color="000000" w:sz="4" w:space="0"/>
            </w:tcBorders>
            <w:tcW w:w="610" w:type="dxa"/>
            <w:vAlign w:val="center"/>
            <w:textDirection w:val="lrTb"/>
            <w:noWrap w:val="false"/>
          </w:tcPr>
          <w:p>
            <w:pPr>
              <w:pStyle w:val="1598"/>
              <w:jc w:val="center"/>
              <w:rPr>
                <w:color w:val="000000"/>
                <w:sz w:val="20"/>
                <w:szCs w:val="20"/>
              </w:rPr>
            </w:pPr>
            <w:r>
              <w:rPr>
                <w:color w:val="000000"/>
                <w:sz w:val="20"/>
                <w:szCs w:val="20"/>
              </w:rPr>
              <w:t xml:space="preserve">9,05</w:t>
            </w:r>
            <w:r>
              <w:rPr>
                <w:color w:val="000000"/>
                <w:sz w:val="20"/>
                <w:szCs w:val="20"/>
              </w:rPr>
            </w:r>
          </w:p>
        </w:tc>
        <w:tc>
          <w:tcPr>
            <w:tcBorders>
              <w:bottom w:val="single" w:color="000000" w:sz="4" w:space="0"/>
              <w:right w:val="single" w:color="000000" w:sz="4" w:space="0"/>
            </w:tcBorders>
            <w:tcMar>
              <w:left w:w="108" w:type="dxa"/>
              <w:right w:w="108" w:type="dxa"/>
            </w:tcMar>
            <w:tcW w:w="742" w:type="dxa"/>
            <w:vAlign w:val="center"/>
            <w:textDirection w:val="lrTb"/>
            <w:noWrap w:val="false"/>
          </w:tcPr>
          <w:p>
            <w:pPr>
              <w:pStyle w:val="1598"/>
              <w:jc w:val="center"/>
              <w:rPr>
                <w:color w:val="000000"/>
                <w:sz w:val="20"/>
                <w:szCs w:val="20"/>
              </w:rPr>
            </w:pPr>
            <w:r>
              <w:rPr>
                <w:color w:val="000000"/>
                <w:sz w:val="20"/>
                <w:szCs w:val="20"/>
              </w:rPr>
              <w:t xml:space="preserve">9,05</w:t>
            </w:r>
            <w:r>
              <w:rPr>
                <w:color w:val="000000"/>
                <w:sz w:val="20"/>
                <w:szCs w:val="20"/>
              </w:rPr>
            </w:r>
          </w:p>
        </w:tc>
        <w:tc>
          <w:tcPr>
            <w:tcBorders>
              <w:left w:val="single" w:color="000000" w:sz="4" w:space="0"/>
              <w:bottom w:val="single" w:color="000000" w:sz="4" w:space="0"/>
              <w:right w:val="single" w:color="000000" w:sz="4" w:space="0"/>
            </w:tcBorders>
            <w:tcW w:w="665" w:type="dxa"/>
            <w:vAlign w:val="center"/>
            <w:textDirection w:val="lrTb"/>
            <w:noWrap w:val="false"/>
          </w:tcPr>
          <w:p>
            <w:pPr>
              <w:pStyle w:val="1598"/>
              <w:jc w:val="center"/>
              <w:rPr>
                <w:color w:val="000000"/>
                <w:sz w:val="20"/>
                <w:szCs w:val="20"/>
              </w:rPr>
            </w:pPr>
            <w:r>
              <w:rPr>
                <w:color w:val="000000"/>
                <w:sz w:val="20"/>
                <w:szCs w:val="20"/>
              </w:rPr>
              <w:t xml:space="preserve">9,05</w:t>
            </w:r>
            <w:r>
              <w:rPr>
                <w:color w:val="000000"/>
                <w:sz w:val="20"/>
                <w:szCs w:val="20"/>
              </w:rPr>
            </w:r>
          </w:p>
        </w:tc>
        <w:tc>
          <w:tcPr>
            <w:tcBorders>
              <w:bottom w:val="single" w:color="000000" w:sz="4" w:space="0"/>
              <w:right w:val="single" w:color="000000" w:sz="4" w:space="0"/>
            </w:tcBorders>
            <w:tcMar>
              <w:left w:w="108" w:type="dxa"/>
              <w:right w:w="108" w:type="dxa"/>
            </w:tcMar>
            <w:tcW w:w="824" w:type="dxa"/>
            <w:vAlign w:val="center"/>
            <w:textDirection w:val="lrTb"/>
            <w:noWrap w:val="false"/>
          </w:tcPr>
          <w:p>
            <w:pPr>
              <w:pStyle w:val="1598"/>
              <w:jc w:val="center"/>
              <w:rPr>
                <w:color w:val="000000"/>
                <w:sz w:val="20"/>
                <w:szCs w:val="20"/>
              </w:rPr>
            </w:pPr>
            <w:r>
              <w:rPr>
                <w:color w:val="000000"/>
                <w:sz w:val="20"/>
                <w:szCs w:val="20"/>
              </w:rPr>
              <w:t xml:space="preserve">9,05</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465" w:type="dxa"/>
            <w:vAlign w:val="center"/>
            <w:textDirection w:val="lrTb"/>
            <w:noWrap w:val="false"/>
          </w:tcPr>
          <w:p>
            <w:pPr>
              <w:pStyle w:val="1598"/>
              <w:jc w:val="center"/>
              <w:rPr>
                <w:b/>
                <w:bCs/>
                <w:i/>
                <w:iCs/>
                <w:color w:val="000000"/>
                <w:sz w:val="20"/>
                <w:szCs w:val="20"/>
              </w:rPr>
            </w:pPr>
            <w:r>
              <w:rPr>
                <w:b/>
                <w:bCs/>
                <w:i/>
                <w:iCs/>
                <w:color w:val="000000"/>
                <w:sz w:val="20"/>
                <w:szCs w:val="20"/>
              </w:rPr>
              <w:t xml:space="preserve">3</w:t>
            </w:r>
            <w:r>
              <w:rPr>
                <w:b/>
                <w:bCs/>
                <w:i/>
                <w:iCs/>
                <w:color w:val="000000"/>
                <w:sz w:val="20"/>
                <w:szCs w:val="20"/>
              </w:rPr>
            </w:r>
          </w:p>
        </w:tc>
        <w:tc>
          <w:tcPr>
            <w:gridSpan w:val="13"/>
            <w:tcBorders>
              <w:top w:val="single" w:color="000000" w:sz="4" w:space="0"/>
              <w:bottom w:val="single" w:color="000000" w:sz="4" w:space="0"/>
              <w:right w:val="single" w:color="000000" w:sz="4" w:space="0"/>
            </w:tcBorders>
            <w:tcMar>
              <w:left w:w="108" w:type="dxa"/>
              <w:right w:w="108" w:type="dxa"/>
            </w:tcMar>
            <w:tcW w:w="14105" w:type="dxa"/>
            <w:vAlign w:val="center"/>
            <w:textDirection w:val="lrTb"/>
            <w:noWrap w:val="false"/>
          </w:tcPr>
          <w:p>
            <w:pPr>
              <w:pStyle w:val="1598"/>
              <w:jc w:val="center"/>
              <w:rPr>
                <w:b/>
                <w:bCs/>
                <w:i/>
                <w:iCs/>
                <w:color w:val="000000"/>
                <w:sz w:val="20"/>
                <w:szCs w:val="20"/>
              </w:rPr>
            </w:pPr>
            <w:r>
              <w:rPr>
                <w:b/>
                <w:bCs/>
                <w:i/>
                <w:iCs/>
                <w:color w:val="000000"/>
                <w:sz w:val="20"/>
                <w:szCs w:val="20"/>
              </w:rPr>
              <w:t xml:space="preserve">Показатели энергетической эффективности </w:t>
            </w:r>
            <w:r>
              <w:rPr>
                <w:b/>
                <w:bCs/>
                <w:i/>
                <w:iCs/>
                <w:color w:val="000000"/>
                <w:sz w:val="20"/>
                <w:szCs w:val="20"/>
              </w:rPr>
            </w:r>
          </w:p>
        </w:tc>
      </w:tr>
      <w:tr>
        <w:tblPrEx/>
        <w:trPr>
          <w:trHeight w:val="23"/>
        </w:trPr>
        <w:tc>
          <w:tcPr>
            <w:tcBorders>
              <w:left w:val="single" w:color="000000" w:sz="4" w:space="0"/>
              <w:bottom w:val="single" w:color="000000" w:sz="4" w:space="0"/>
              <w:right w:val="single" w:color="000000" w:sz="4" w:space="0"/>
            </w:tcBorders>
            <w:tcW w:w="465" w:type="dxa"/>
            <w:vAlign w:val="center"/>
            <w:textDirection w:val="lrTb"/>
            <w:noWrap w:val="false"/>
          </w:tcPr>
          <w:p>
            <w:pPr>
              <w:pStyle w:val="1598"/>
              <w:jc w:val="center"/>
              <w:rPr>
                <w:color w:val="000000"/>
                <w:sz w:val="20"/>
                <w:szCs w:val="20"/>
              </w:rPr>
            </w:pPr>
            <w:r>
              <w:rPr>
                <w:color w:val="000000"/>
                <w:sz w:val="20"/>
                <w:szCs w:val="20"/>
              </w:rPr>
              <w:t xml:space="preserve">3.1.</w:t>
            </w:r>
            <w:r>
              <w:rPr>
                <w:color w:val="000000"/>
                <w:sz w:val="20"/>
                <w:szCs w:val="20"/>
              </w:rPr>
            </w:r>
          </w:p>
        </w:tc>
        <w:tc>
          <w:tcPr>
            <w:tcBorders>
              <w:bottom w:val="single" w:color="000000" w:sz="4" w:space="0"/>
              <w:right w:val="single" w:color="000000" w:sz="4" w:space="0"/>
            </w:tcBorders>
            <w:tcW w:w="5860" w:type="dxa"/>
            <w:vAlign w:val="center"/>
            <w:textDirection w:val="lrTb"/>
            <w:noWrap w:val="false"/>
          </w:tcPr>
          <w:p>
            <w:pPr>
              <w:pStyle w:val="1598"/>
              <w:rPr>
                <w:color w:val="000000"/>
                <w:sz w:val="20"/>
                <w:szCs w:val="20"/>
              </w:rPr>
            </w:pPr>
            <w:r>
              <w:rPr>
                <w:color w:val="000000"/>
                <w:sz w:val="20"/>
                <w:szCs w:val="20"/>
              </w:rPr>
              <w:t xml:space="preserve">Доля потерь воды в централизованных системах горячего водоснабжения при транспортировке в общем объеме воды, поданной в водопроводную сеть</w:t>
            </w:r>
            <w:r>
              <w:rPr>
                <w:color w:val="000000"/>
                <w:sz w:val="20"/>
                <w:szCs w:val="20"/>
              </w:rPr>
            </w:r>
          </w:p>
        </w:tc>
        <w:tc>
          <w:tcPr>
            <w:tcBorders>
              <w:bottom w:val="single" w:color="000000" w:sz="4" w:space="0"/>
              <w:right w:val="single" w:color="000000" w:sz="4" w:space="0"/>
            </w:tcBorders>
            <w:tcW w:w="945"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711"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610"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611"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694"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612"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611"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610"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610"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Mar>
              <w:left w:w="108" w:type="dxa"/>
              <w:right w:w="108" w:type="dxa"/>
            </w:tcMar>
            <w:tcW w:w="742"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left w:val="single" w:color="000000" w:sz="4" w:space="0"/>
              <w:bottom w:val="single" w:color="000000" w:sz="4" w:space="0"/>
              <w:right w:val="single" w:color="000000" w:sz="4" w:space="0"/>
            </w:tcBorders>
            <w:tcW w:w="665"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Mar>
              <w:left w:w="108" w:type="dxa"/>
              <w:right w:w="108" w:type="dxa"/>
            </w:tcMar>
            <w:tcW w:w="824"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465" w:type="dxa"/>
            <w:vAlign w:val="center"/>
            <w:textDirection w:val="lrTb"/>
            <w:noWrap w:val="false"/>
          </w:tcPr>
          <w:p>
            <w:pPr>
              <w:pStyle w:val="1598"/>
              <w:jc w:val="center"/>
              <w:rPr>
                <w:color w:val="000000"/>
                <w:sz w:val="20"/>
                <w:szCs w:val="20"/>
              </w:rPr>
            </w:pPr>
            <w:r>
              <w:rPr>
                <w:color w:val="000000"/>
                <w:sz w:val="20"/>
                <w:szCs w:val="20"/>
              </w:rPr>
              <w:t xml:space="preserve">3.2.</w:t>
            </w:r>
            <w:r>
              <w:rPr>
                <w:color w:val="000000"/>
                <w:sz w:val="20"/>
                <w:szCs w:val="20"/>
              </w:rPr>
            </w:r>
          </w:p>
        </w:tc>
        <w:tc>
          <w:tcPr>
            <w:tcBorders>
              <w:bottom w:val="single" w:color="000000" w:sz="4" w:space="0"/>
              <w:right w:val="single" w:color="000000" w:sz="4" w:space="0"/>
            </w:tcBorders>
            <w:tcW w:w="5860" w:type="dxa"/>
            <w:vAlign w:val="center"/>
            <w:textDirection w:val="lrTb"/>
            <w:noWrap w:val="false"/>
          </w:tcPr>
          <w:p>
            <w:pPr>
              <w:pStyle w:val="1598"/>
              <w:rPr>
                <w:color w:val="000000"/>
                <w:sz w:val="20"/>
                <w:szCs w:val="20"/>
              </w:rPr>
            </w:pPr>
            <w:r>
              <w:rPr>
                <w:color w:val="000000"/>
                <w:sz w:val="20"/>
                <w:szCs w:val="20"/>
              </w:rPr>
              <w:t xml:space="preserve">Удельное количество тепловой энергии, расходуемое на подогрев горячей воды </w:t>
            </w:r>
            <w:r>
              <w:rPr>
                <w:color w:val="000000"/>
                <w:sz w:val="20"/>
                <w:szCs w:val="20"/>
              </w:rPr>
            </w:r>
          </w:p>
        </w:tc>
        <w:tc>
          <w:tcPr>
            <w:tcBorders>
              <w:bottom w:val="single" w:color="000000" w:sz="4" w:space="0"/>
              <w:right w:val="single" w:color="000000" w:sz="4" w:space="0"/>
            </w:tcBorders>
            <w:tcW w:w="945" w:type="dxa"/>
            <w:vAlign w:val="center"/>
            <w:textDirection w:val="lrTb"/>
            <w:noWrap w:val="false"/>
          </w:tcPr>
          <w:p>
            <w:pPr>
              <w:pStyle w:val="1598"/>
              <w:jc w:val="center"/>
              <w:rPr>
                <w:color w:val="000000"/>
                <w:sz w:val="20"/>
                <w:szCs w:val="20"/>
              </w:rPr>
            </w:pPr>
            <w:r>
              <w:rPr>
                <w:color w:val="000000"/>
                <w:sz w:val="20"/>
                <w:szCs w:val="20"/>
              </w:rPr>
              <w:t xml:space="preserve">Гкал/м3</w:t>
            </w:r>
            <w:r>
              <w:rPr>
                <w:color w:val="000000"/>
                <w:sz w:val="20"/>
                <w:szCs w:val="20"/>
              </w:rPr>
            </w:r>
          </w:p>
        </w:tc>
        <w:tc>
          <w:tcPr>
            <w:tcBorders>
              <w:bottom w:val="single" w:color="000000" w:sz="4" w:space="0"/>
              <w:right w:val="single" w:color="000000" w:sz="4" w:space="0"/>
            </w:tcBorders>
            <w:tcW w:w="711" w:type="dxa"/>
            <w:vAlign w:val="center"/>
            <w:textDirection w:val="lrTb"/>
            <w:noWrap w:val="false"/>
          </w:tcPr>
          <w:p>
            <w:pPr>
              <w:pStyle w:val="1598"/>
              <w:jc w:val="center"/>
              <w:rPr>
                <w:color w:val="000000"/>
                <w:sz w:val="20"/>
                <w:szCs w:val="20"/>
              </w:rPr>
            </w:pPr>
            <w:r>
              <w:rPr>
                <w:color w:val="000000"/>
                <w:sz w:val="20"/>
                <w:szCs w:val="20"/>
              </w:rPr>
              <w:t xml:space="preserve">0,071</w:t>
            </w:r>
            <w:r>
              <w:rPr>
                <w:color w:val="000000"/>
                <w:sz w:val="20"/>
                <w:szCs w:val="20"/>
              </w:rPr>
            </w:r>
          </w:p>
        </w:tc>
        <w:tc>
          <w:tcPr>
            <w:tcBorders>
              <w:bottom w:val="single" w:color="000000" w:sz="4" w:space="0"/>
              <w:right w:val="single" w:color="000000" w:sz="4" w:space="0"/>
            </w:tcBorders>
            <w:tcW w:w="610" w:type="dxa"/>
            <w:vAlign w:val="center"/>
            <w:textDirection w:val="lrTb"/>
            <w:noWrap w:val="false"/>
          </w:tcPr>
          <w:p>
            <w:pPr>
              <w:pStyle w:val="1598"/>
              <w:jc w:val="center"/>
              <w:rPr>
                <w:color w:val="000000"/>
                <w:sz w:val="20"/>
                <w:szCs w:val="20"/>
              </w:rPr>
            </w:pPr>
            <w:r>
              <w:rPr>
                <w:color w:val="000000"/>
                <w:sz w:val="20"/>
                <w:szCs w:val="20"/>
              </w:rPr>
              <w:t xml:space="preserve">0,071</w:t>
            </w:r>
            <w:r>
              <w:rPr>
                <w:color w:val="000000"/>
                <w:sz w:val="20"/>
                <w:szCs w:val="20"/>
              </w:rPr>
            </w:r>
          </w:p>
        </w:tc>
        <w:tc>
          <w:tcPr>
            <w:tcBorders>
              <w:bottom w:val="single" w:color="000000" w:sz="4" w:space="0"/>
              <w:right w:val="single" w:color="000000" w:sz="4" w:space="0"/>
            </w:tcBorders>
            <w:tcW w:w="611" w:type="dxa"/>
            <w:vAlign w:val="center"/>
            <w:textDirection w:val="lrTb"/>
            <w:noWrap w:val="false"/>
          </w:tcPr>
          <w:p>
            <w:pPr>
              <w:pStyle w:val="1598"/>
              <w:jc w:val="center"/>
              <w:rPr>
                <w:color w:val="000000"/>
                <w:sz w:val="20"/>
                <w:szCs w:val="20"/>
              </w:rPr>
            </w:pPr>
            <w:r>
              <w:rPr>
                <w:color w:val="000000"/>
                <w:sz w:val="20"/>
                <w:szCs w:val="20"/>
              </w:rPr>
              <w:t xml:space="preserve">0,071</w:t>
            </w:r>
            <w:r>
              <w:rPr>
                <w:color w:val="000000"/>
                <w:sz w:val="20"/>
                <w:szCs w:val="20"/>
              </w:rPr>
            </w:r>
          </w:p>
        </w:tc>
        <w:tc>
          <w:tcPr>
            <w:tcBorders>
              <w:bottom w:val="single" w:color="000000" w:sz="4" w:space="0"/>
              <w:right w:val="single" w:color="000000" w:sz="4" w:space="0"/>
            </w:tcBorders>
            <w:tcW w:w="694" w:type="dxa"/>
            <w:vAlign w:val="center"/>
            <w:textDirection w:val="lrTb"/>
            <w:noWrap w:val="false"/>
          </w:tcPr>
          <w:p>
            <w:pPr>
              <w:pStyle w:val="1598"/>
              <w:jc w:val="center"/>
              <w:rPr>
                <w:color w:val="000000"/>
                <w:sz w:val="20"/>
                <w:szCs w:val="20"/>
              </w:rPr>
            </w:pPr>
            <w:r>
              <w:rPr>
                <w:color w:val="000000"/>
                <w:sz w:val="20"/>
                <w:szCs w:val="20"/>
              </w:rPr>
              <w:t xml:space="preserve">0,071</w:t>
            </w:r>
            <w:r>
              <w:rPr>
                <w:color w:val="000000"/>
                <w:sz w:val="20"/>
                <w:szCs w:val="20"/>
              </w:rPr>
            </w:r>
          </w:p>
        </w:tc>
        <w:tc>
          <w:tcPr>
            <w:tcBorders>
              <w:bottom w:val="single" w:color="000000" w:sz="4" w:space="0"/>
              <w:right w:val="single" w:color="000000" w:sz="4" w:space="0"/>
            </w:tcBorders>
            <w:tcW w:w="612" w:type="dxa"/>
            <w:vAlign w:val="center"/>
            <w:textDirection w:val="lrTb"/>
            <w:noWrap w:val="false"/>
          </w:tcPr>
          <w:p>
            <w:pPr>
              <w:pStyle w:val="1598"/>
              <w:jc w:val="center"/>
              <w:rPr>
                <w:color w:val="000000"/>
                <w:sz w:val="20"/>
                <w:szCs w:val="20"/>
              </w:rPr>
            </w:pPr>
            <w:r>
              <w:rPr>
                <w:color w:val="000000"/>
                <w:sz w:val="20"/>
                <w:szCs w:val="20"/>
              </w:rPr>
              <w:t xml:space="preserve">0,071</w:t>
            </w:r>
            <w:r>
              <w:rPr>
                <w:color w:val="000000"/>
                <w:sz w:val="20"/>
                <w:szCs w:val="20"/>
              </w:rPr>
            </w:r>
          </w:p>
        </w:tc>
        <w:tc>
          <w:tcPr>
            <w:tcBorders>
              <w:bottom w:val="single" w:color="000000" w:sz="4" w:space="0"/>
              <w:right w:val="single" w:color="000000" w:sz="4" w:space="0"/>
            </w:tcBorders>
            <w:tcW w:w="611" w:type="dxa"/>
            <w:vAlign w:val="center"/>
            <w:textDirection w:val="lrTb"/>
            <w:noWrap w:val="false"/>
          </w:tcPr>
          <w:p>
            <w:pPr>
              <w:pStyle w:val="1598"/>
              <w:jc w:val="center"/>
              <w:rPr>
                <w:color w:val="000000"/>
                <w:sz w:val="20"/>
                <w:szCs w:val="20"/>
              </w:rPr>
            </w:pPr>
            <w:r>
              <w:rPr>
                <w:color w:val="000000"/>
                <w:sz w:val="20"/>
                <w:szCs w:val="20"/>
              </w:rPr>
              <w:t xml:space="preserve">0,071</w:t>
            </w:r>
            <w:r>
              <w:rPr>
                <w:color w:val="000000"/>
                <w:sz w:val="20"/>
                <w:szCs w:val="20"/>
              </w:rPr>
            </w:r>
          </w:p>
        </w:tc>
        <w:tc>
          <w:tcPr>
            <w:tcBorders>
              <w:bottom w:val="single" w:color="000000" w:sz="4" w:space="0"/>
              <w:right w:val="single" w:color="000000" w:sz="4" w:space="0"/>
            </w:tcBorders>
            <w:tcW w:w="610" w:type="dxa"/>
            <w:vAlign w:val="center"/>
            <w:textDirection w:val="lrTb"/>
            <w:noWrap w:val="false"/>
          </w:tcPr>
          <w:p>
            <w:pPr>
              <w:pStyle w:val="1598"/>
              <w:jc w:val="center"/>
              <w:rPr>
                <w:color w:val="000000"/>
                <w:sz w:val="20"/>
                <w:szCs w:val="20"/>
              </w:rPr>
            </w:pPr>
            <w:r>
              <w:rPr>
                <w:color w:val="000000"/>
                <w:sz w:val="20"/>
                <w:szCs w:val="20"/>
              </w:rPr>
              <w:t xml:space="preserve">0,071</w:t>
            </w:r>
            <w:r>
              <w:rPr>
                <w:color w:val="000000"/>
                <w:sz w:val="20"/>
                <w:szCs w:val="20"/>
              </w:rPr>
            </w:r>
          </w:p>
        </w:tc>
        <w:tc>
          <w:tcPr>
            <w:tcBorders>
              <w:bottom w:val="single" w:color="000000" w:sz="4" w:space="0"/>
              <w:right w:val="single" w:color="000000" w:sz="4" w:space="0"/>
            </w:tcBorders>
            <w:tcW w:w="610" w:type="dxa"/>
            <w:vAlign w:val="center"/>
            <w:textDirection w:val="lrTb"/>
            <w:noWrap w:val="false"/>
          </w:tcPr>
          <w:p>
            <w:pPr>
              <w:pStyle w:val="1598"/>
              <w:jc w:val="center"/>
              <w:rPr>
                <w:color w:val="000000"/>
                <w:sz w:val="20"/>
                <w:szCs w:val="20"/>
              </w:rPr>
            </w:pPr>
            <w:r>
              <w:rPr>
                <w:color w:val="000000"/>
                <w:sz w:val="20"/>
                <w:szCs w:val="20"/>
              </w:rPr>
              <w:t xml:space="preserve">0,071</w:t>
            </w:r>
            <w:r>
              <w:rPr>
                <w:color w:val="000000"/>
                <w:sz w:val="20"/>
                <w:szCs w:val="20"/>
              </w:rPr>
            </w:r>
          </w:p>
        </w:tc>
        <w:tc>
          <w:tcPr>
            <w:tcBorders>
              <w:bottom w:val="single" w:color="000000" w:sz="4" w:space="0"/>
              <w:right w:val="single" w:color="000000" w:sz="4" w:space="0"/>
            </w:tcBorders>
            <w:tcMar>
              <w:left w:w="108" w:type="dxa"/>
              <w:right w:w="108" w:type="dxa"/>
            </w:tcMar>
            <w:tcW w:w="742" w:type="dxa"/>
            <w:vAlign w:val="center"/>
            <w:textDirection w:val="lrTb"/>
            <w:noWrap w:val="false"/>
          </w:tcPr>
          <w:p>
            <w:pPr>
              <w:pStyle w:val="1598"/>
              <w:jc w:val="center"/>
              <w:rPr>
                <w:color w:val="000000"/>
                <w:sz w:val="20"/>
                <w:szCs w:val="20"/>
              </w:rPr>
            </w:pPr>
            <w:r>
              <w:rPr>
                <w:color w:val="000000"/>
                <w:sz w:val="20"/>
                <w:szCs w:val="20"/>
              </w:rPr>
              <w:t xml:space="preserve">0,071</w:t>
            </w:r>
            <w:r>
              <w:rPr>
                <w:color w:val="000000"/>
                <w:sz w:val="20"/>
                <w:szCs w:val="20"/>
              </w:rPr>
            </w:r>
          </w:p>
        </w:tc>
        <w:tc>
          <w:tcPr>
            <w:tcBorders>
              <w:left w:val="single" w:color="000000" w:sz="4" w:space="0"/>
              <w:bottom w:val="single" w:color="000000" w:sz="4" w:space="0"/>
              <w:right w:val="single" w:color="000000" w:sz="4" w:space="0"/>
            </w:tcBorders>
            <w:tcW w:w="665" w:type="dxa"/>
            <w:vAlign w:val="center"/>
            <w:textDirection w:val="lrTb"/>
            <w:noWrap w:val="false"/>
          </w:tcPr>
          <w:p>
            <w:pPr>
              <w:pStyle w:val="1598"/>
              <w:jc w:val="center"/>
              <w:rPr>
                <w:color w:val="000000"/>
                <w:sz w:val="20"/>
                <w:szCs w:val="20"/>
              </w:rPr>
            </w:pPr>
            <w:r>
              <w:rPr>
                <w:color w:val="000000"/>
                <w:sz w:val="20"/>
                <w:szCs w:val="20"/>
              </w:rPr>
              <w:t xml:space="preserve">0,071</w:t>
            </w:r>
            <w:r>
              <w:rPr>
                <w:color w:val="000000"/>
                <w:sz w:val="20"/>
                <w:szCs w:val="20"/>
              </w:rPr>
            </w:r>
          </w:p>
        </w:tc>
        <w:tc>
          <w:tcPr>
            <w:tcBorders>
              <w:bottom w:val="single" w:color="000000" w:sz="4" w:space="0"/>
              <w:right w:val="single" w:color="000000" w:sz="4" w:space="0"/>
            </w:tcBorders>
            <w:tcMar>
              <w:left w:w="108" w:type="dxa"/>
              <w:right w:w="108" w:type="dxa"/>
            </w:tcMar>
            <w:tcW w:w="824" w:type="dxa"/>
            <w:vAlign w:val="center"/>
            <w:textDirection w:val="lrTb"/>
            <w:noWrap w:val="false"/>
          </w:tcPr>
          <w:p>
            <w:pPr>
              <w:pStyle w:val="1598"/>
              <w:jc w:val="center"/>
              <w:rPr>
                <w:color w:val="000000"/>
                <w:sz w:val="20"/>
                <w:szCs w:val="20"/>
              </w:rPr>
            </w:pPr>
            <w:r>
              <w:rPr>
                <w:color w:val="000000"/>
                <w:sz w:val="20"/>
                <w:szCs w:val="20"/>
              </w:rPr>
              <w:t xml:space="preserve">0,071</w:t>
            </w:r>
            <w:r>
              <w:rPr>
                <w:color w:val="000000"/>
                <w:sz w:val="20"/>
                <w:szCs w:val="20"/>
              </w:rPr>
            </w:r>
          </w:p>
        </w:tc>
      </w:tr>
    </w:tbl>
    <w:p>
      <w:pPr>
        <w:pStyle w:val="2792"/>
        <w:ind w:left="851" w:firstLine="0"/>
        <w:spacing w:line="360" w:lineRule="auto"/>
        <w:tabs>
          <w:tab w:val="clear" w:pos="708" w:leader="none"/>
          <w:tab w:val="left" w:pos="1134" w:leader="none"/>
        </w:tabs>
        <w:rPr>
          <w:color w:val="000000"/>
        </w:rPr>
        <w:sectPr>
          <w:footerReference w:type="default" r:id="rId45"/>
          <w:footnotePr/>
          <w:endnotePr/>
          <w:type w:val="nextPage"/>
          <w:pgSz w:w="16838" w:h="11906" w:orient="landscape"/>
          <w:pgMar w:top="1134" w:right="567" w:bottom="1134" w:left="1701" w:header="0" w:footer="708" w:gutter="0"/>
          <w:cols w:num="1" w:sep="0" w:space="1701" w:equalWidth="1"/>
          <w:docGrid w:linePitch="360"/>
        </w:sectPr>
      </w:pPr>
      <w:r>
        <w:rPr>
          <w:color w:val="000000"/>
        </w:rPr>
      </w:r>
      <w:r>
        <w:rPr>
          <w:color w:val="000000"/>
        </w:rPr>
      </w:r>
    </w:p>
    <w:p>
      <w:pPr>
        <w:pStyle w:val="1598"/>
        <w:numPr>
          <w:ilvl w:val="0"/>
          <w:numId w:val="57"/>
        </w:numPr>
        <w:contextualSpacing/>
        <w:ind w:left="0" w:firstLine="0"/>
        <w:jc w:val="both"/>
        <w:spacing w:before="0" w:after="0"/>
        <w:rPr>
          <w:b/>
          <w:color w:val="000000"/>
        </w:rPr>
        <w:outlineLvl w:val="1"/>
      </w:pPr>
      <w:r/>
      <w:bookmarkStart w:id="49" w:name="__RefHeading___Toc197514226"/>
      <w:r/>
      <w:bookmarkEnd w:id="49"/>
      <w:r>
        <w:rPr>
          <w:b/>
          <w:color w:val="000000"/>
        </w:rPr>
        <w:t xml:space="preserve">Перечень выявленных бесхозяйных объектов централизованных систем водоснабжения (в случае их выявления) и перечень организаций, уполномоченных на их эксплуатацию</w:t>
      </w:r>
      <w:r>
        <w:rPr>
          <w:b/>
          <w:color w:val="000000"/>
        </w:rPr>
      </w:r>
    </w:p>
    <w:p>
      <w:pPr>
        <w:pStyle w:val="1598"/>
        <w:ind w:firstLine="851"/>
        <w:jc w:val="both"/>
        <w:spacing w:line="360" w:lineRule="auto"/>
        <w:rPr>
          <w:color w:val="000000"/>
        </w:rPr>
      </w:pPr>
      <w:r>
        <w:rPr>
          <w:color w:val="000000"/>
        </w:rPr>
        <w:t xml:space="preserve">На территории го</w:t>
      </w:r>
      <w:r>
        <w:rPr>
          <w:color w:val="000000"/>
        </w:rPr>
        <w:t xml:space="preserve">родского поселения Федоровский выявлены бесхозяйные объекты централизованных систем водоснабжения (сети холодного и горячего водоснабжения). Перечень бесхозяйных сетей холодного и горячего водоснабжения на территории г.п. Федоровский приведен в таблице 35.</w:t>
      </w:r>
      <w:r>
        <w:rPr>
          <w:color w:val="000000"/>
        </w:rPr>
      </w:r>
    </w:p>
    <w:p>
      <w:pPr>
        <w:pStyle w:val="3344"/>
        <w:ind w:firstLine="0"/>
        <w:keepNext/>
      </w:pPr>
      <w:r>
        <w:t xml:space="preserve">Таблица </w:t>
      </w:r>
      <w:r>
        <w:fldChar w:fldCharType="begin"/>
      </w:r>
      <w:r>
        <w:instrText xml:space="preserve"> SEQ Таблица \* ARABIC </w:instrText>
      </w:r>
      <w:r>
        <w:fldChar w:fldCharType="separate"/>
      </w:r>
      <w:r>
        <w:t xml:space="preserve">35</w:t>
      </w:r>
      <w:r>
        <w:fldChar w:fldCharType="end"/>
      </w:r>
      <w:r>
        <w:t xml:space="preserve">. Перечень бесхозяйных сетей холодного и горячего водоснабжения на территории г.п. Федоровский</w:t>
      </w: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773"/>
        <w:gridCol w:w="1384"/>
        <w:gridCol w:w="1253"/>
        <w:gridCol w:w="1256"/>
        <w:gridCol w:w="1175"/>
        <w:gridCol w:w="1268"/>
        <w:gridCol w:w="1384"/>
        <w:gridCol w:w="1385"/>
        <w:gridCol w:w="1375"/>
        <w:gridCol w:w="1239"/>
        <w:gridCol w:w="1171"/>
        <w:gridCol w:w="907"/>
      </w:tblGrid>
      <w:tr>
        <w:tblPrEx/>
        <w:trPr>
          <w:trHeight w:val="23"/>
          <w:tblHeader/>
        </w:trPr>
        <w:tc>
          <w:tcPr>
            <w:gridSpan w:val="11"/>
            <w:tcBorders>
              <w:top w:val="single" w:color="000000" w:sz="4" w:space="0"/>
              <w:left w:val="single" w:color="000000" w:sz="4" w:space="0"/>
              <w:bottom w:val="single" w:color="000000" w:sz="4" w:space="0"/>
              <w:right w:val="single" w:color="000000" w:sz="4" w:space="0"/>
            </w:tcBorders>
            <w:tcW w:w="13663" w:type="dxa"/>
            <w:vAlign w:val="center"/>
            <w:textDirection w:val="lrTb"/>
            <w:noWrap w:val="false"/>
          </w:tcPr>
          <w:p>
            <w:pPr>
              <w:pStyle w:val="1598"/>
              <w:jc w:val="center"/>
              <w:rPr>
                <w:color w:val="000000"/>
                <w:sz w:val="20"/>
                <w:szCs w:val="20"/>
              </w:rPr>
            </w:pPr>
            <w:r>
              <w:rPr>
                <w:color w:val="000000"/>
                <w:sz w:val="20"/>
                <w:szCs w:val="20"/>
              </w:rPr>
              <w:t xml:space="preserve">БЕСХОЗЯЙНЫЕ СЕТИ</w:t>
            </w:r>
            <w:r>
              <w:rPr>
                <w:color w:val="000000"/>
                <w:sz w:val="20"/>
                <w:szCs w:val="20"/>
              </w:rPr>
            </w:r>
          </w:p>
        </w:tc>
        <w:tc>
          <w:tcPr>
            <w:tcBorders>
              <w:top w:val="single" w:color="000000" w:sz="4" w:space="0"/>
              <w:bottom w:val="single" w:color="000000" w:sz="4" w:space="0"/>
              <w:right w:val="single" w:color="000000" w:sz="4" w:space="0"/>
            </w:tcBorders>
            <w:tcW w:w="907"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gridSpan w:val="11"/>
            <w:tcBorders>
              <w:left w:val="single" w:color="000000" w:sz="4" w:space="0"/>
              <w:bottom w:val="single" w:color="000000" w:sz="4" w:space="0"/>
              <w:right w:val="single" w:color="000000" w:sz="4" w:space="0"/>
            </w:tcBorders>
            <w:tcW w:w="13663" w:type="dxa"/>
            <w:vAlign w:val="center"/>
            <w:textDirection w:val="lrTb"/>
            <w:noWrap w:val="false"/>
          </w:tcPr>
          <w:p>
            <w:pPr>
              <w:pStyle w:val="1598"/>
              <w:jc w:val="center"/>
              <w:rPr>
                <w:color w:val="000000"/>
                <w:sz w:val="20"/>
                <w:szCs w:val="20"/>
              </w:rPr>
            </w:pPr>
            <w:r>
              <w:rPr>
                <w:color w:val="000000"/>
                <w:sz w:val="20"/>
                <w:szCs w:val="20"/>
              </w:rPr>
              <w:t xml:space="preserve">Бесхозные сети для оформления мкр. Пионерный</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1</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center"/>
              <w:rPr>
                <w:color w:val="000000"/>
                <w:sz w:val="20"/>
                <w:szCs w:val="20"/>
              </w:rPr>
            </w:pPr>
            <w:r>
              <w:rPr>
                <w:color w:val="000000"/>
                <w:sz w:val="20"/>
                <w:szCs w:val="20"/>
              </w:rPr>
              <w:t xml:space="preserve">2</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3</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center"/>
              <w:rPr>
                <w:color w:val="000000"/>
                <w:sz w:val="20"/>
                <w:szCs w:val="20"/>
              </w:rPr>
            </w:pPr>
            <w:r>
              <w:rPr>
                <w:color w:val="000000"/>
                <w:sz w:val="20"/>
                <w:szCs w:val="20"/>
              </w:rPr>
              <w:t xml:space="preserve">4</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5</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6</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center"/>
              <w:rPr>
                <w:color w:val="000000"/>
                <w:sz w:val="20"/>
                <w:szCs w:val="20"/>
              </w:rPr>
            </w:pPr>
            <w:r>
              <w:rPr>
                <w:color w:val="000000"/>
                <w:sz w:val="20"/>
                <w:szCs w:val="20"/>
              </w:rPr>
              <w:t xml:space="preserve">7</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center"/>
              <w:rPr>
                <w:color w:val="000000"/>
                <w:sz w:val="20"/>
                <w:szCs w:val="20"/>
              </w:rPr>
            </w:pPr>
            <w:r>
              <w:rPr>
                <w:color w:val="000000"/>
                <w:sz w:val="20"/>
                <w:szCs w:val="20"/>
              </w:rPr>
              <w:t xml:space="preserve">8</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center"/>
              <w:rPr>
                <w:color w:val="000000"/>
                <w:sz w:val="20"/>
                <w:szCs w:val="20"/>
              </w:rPr>
            </w:pPr>
            <w:r>
              <w:rPr>
                <w:color w:val="000000"/>
                <w:sz w:val="20"/>
                <w:szCs w:val="20"/>
              </w:rPr>
              <w:t xml:space="preserve">9</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right"/>
              <w:rPr>
                <w:color w:val="000000"/>
                <w:sz w:val="20"/>
                <w:szCs w:val="20"/>
              </w:rPr>
            </w:pPr>
            <w:r>
              <w:rPr>
                <w:color w:val="000000"/>
                <w:sz w:val="20"/>
                <w:szCs w:val="20"/>
              </w:rPr>
              <w:t xml:space="preserve">10</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center"/>
              <w:rPr>
                <w:color w:val="000000"/>
                <w:sz w:val="20"/>
                <w:szCs w:val="20"/>
              </w:rPr>
            </w:pPr>
            <w:r>
              <w:rPr>
                <w:color w:val="000000"/>
                <w:sz w:val="20"/>
                <w:szCs w:val="20"/>
              </w:rPr>
              <w:t xml:space="preserve">Итог</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метры</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Ленина, 5А</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center"/>
              <w:rPr>
                <w:color w:val="000000"/>
                <w:sz w:val="20"/>
                <w:szCs w:val="20"/>
              </w:rPr>
            </w:pPr>
            <w:r>
              <w:rPr>
                <w:color w:val="000000"/>
                <w:sz w:val="20"/>
                <w:szCs w:val="20"/>
              </w:rPr>
              <w:t xml:space="preserve">Пионерн.25</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Пионерн.17</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center"/>
              <w:rPr>
                <w:color w:val="000000"/>
                <w:sz w:val="20"/>
                <w:szCs w:val="20"/>
              </w:rPr>
            </w:pPr>
            <w:r>
              <w:rPr>
                <w:color w:val="000000"/>
                <w:sz w:val="20"/>
                <w:szCs w:val="20"/>
              </w:rPr>
              <w:t xml:space="preserve">Ленина,2б</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Ленина,4А</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Пионерн.35А</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center"/>
              <w:rPr>
                <w:color w:val="000000"/>
                <w:sz w:val="20"/>
                <w:szCs w:val="20"/>
              </w:rPr>
            </w:pPr>
            <w:r>
              <w:rPr>
                <w:color w:val="000000"/>
                <w:sz w:val="20"/>
                <w:szCs w:val="20"/>
              </w:rPr>
              <w:t xml:space="preserve">Пионерн.37А</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center"/>
              <w:rPr>
                <w:color w:val="000000"/>
                <w:sz w:val="20"/>
                <w:szCs w:val="20"/>
              </w:rPr>
            </w:pPr>
            <w:r>
              <w:rPr>
                <w:color w:val="000000"/>
                <w:sz w:val="20"/>
                <w:szCs w:val="20"/>
              </w:rPr>
              <w:t xml:space="preserve">Пионерн.37Б</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center"/>
              <w:rPr>
                <w:color w:val="000000"/>
                <w:sz w:val="20"/>
                <w:szCs w:val="20"/>
              </w:rPr>
            </w:pPr>
            <w:r>
              <w:rPr>
                <w:color w:val="000000"/>
                <w:sz w:val="20"/>
                <w:szCs w:val="20"/>
              </w:rPr>
              <w:t xml:space="preserve">Центр.2/41</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center"/>
              <w:rPr>
                <w:color w:val="000000"/>
                <w:sz w:val="20"/>
                <w:szCs w:val="20"/>
              </w:rPr>
            </w:pPr>
            <w:r>
              <w:rPr>
                <w:color w:val="000000"/>
                <w:sz w:val="20"/>
                <w:szCs w:val="20"/>
              </w:rPr>
              <w:t xml:space="preserve">Центр.4Б</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rPr>
                <w:color w:val="000000"/>
                <w:sz w:val="20"/>
                <w:szCs w:val="20"/>
              </w:rPr>
            </w:pPr>
            <w:r>
              <w:rPr>
                <w:color w:val="000000"/>
                <w:sz w:val="20"/>
                <w:szCs w:val="20"/>
              </w:rPr>
              <w:t xml:space="preserve">ГВС</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right"/>
              <w:rPr>
                <w:color w:val="000000"/>
                <w:sz w:val="20"/>
                <w:szCs w:val="20"/>
              </w:rPr>
            </w:pPr>
            <w:r>
              <w:rPr>
                <w:color w:val="000000"/>
                <w:sz w:val="20"/>
                <w:szCs w:val="20"/>
              </w:rPr>
              <w:t xml:space="preserve">9,8</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36,1</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right"/>
              <w:rPr>
                <w:color w:val="000000"/>
                <w:sz w:val="20"/>
                <w:szCs w:val="20"/>
              </w:rPr>
            </w:pPr>
            <w:r>
              <w:rPr>
                <w:color w:val="000000"/>
                <w:sz w:val="20"/>
                <w:szCs w:val="20"/>
              </w:rPr>
              <w:t xml:space="preserve">21,7</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right"/>
              <w:rPr>
                <w:color w:val="000000"/>
                <w:sz w:val="20"/>
                <w:szCs w:val="20"/>
              </w:rPr>
            </w:pPr>
            <w:r>
              <w:rPr>
                <w:color w:val="000000"/>
                <w:sz w:val="20"/>
                <w:szCs w:val="20"/>
              </w:rPr>
              <w:t xml:space="preserve">14,4</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right"/>
              <w:rPr>
                <w:color w:val="000000"/>
                <w:sz w:val="20"/>
                <w:szCs w:val="20"/>
              </w:rPr>
            </w:pPr>
            <w:r>
              <w:rPr>
                <w:color w:val="000000"/>
                <w:sz w:val="20"/>
                <w:szCs w:val="20"/>
              </w:rPr>
              <w:t xml:space="preserve">9,3</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right"/>
              <w:rPr>
                <w:color w:val="000000"/>
                <w:sz w:val="20"/>
                <w:szCs w:val="20"/>
              </w:rPr>
            </w:pPr>
            <w:r>
              <w:rPr>
                <w:color w:val="000000"/>
                <w:sz w:val="20"/>
                <w:szCs w:val="20"/>
              </w:rPr>
              <w:t xml:space="preserve">91,3</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rPr>
                <w:color w:val="000000"/>
                <w:sz w:val="20"/>
                <w:szCs w:val="20"/>
              </w:rPr>
            </w:pPr>
            <w:r>
              <w:rPr>
                <w:color w:val="000000"/>
                <w:sz w:val="20"/>
                <w:szCs w:val="20"/>
              </w:rPr>
              <w:t xml:space="preserve">ХВС</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right"/>
              <w:rPr>
                <w:color w:val="000000"/>
                <w:sz w:val="20"/>
                <w:szCs w:val="20"/>
              </w:rPr>
            </w:pPr>
            <w:r>
              <w:rPr>
                <w:color w:val="000000"/>
                <w:sz w:val="20"/>
                <w:szCs w:val="20"/>
              </w:rPr>
              <w:t xml:space="preserve">23,2</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right"/>
              <w:rPr>
                <w:color w:val="000000"/>
                <w:sz w:val="20"/>
                <w:szCs w:val="20"/>
              </w:rPr>
            </w:pPr>
            <w:r>
              <w:rPr>
                <w:color w:val="000000"/>
                <w:sz w:val="20"/>
                <w:szCs w:val="20"/>
              </w:rPr>
              <w:t xml:space="preserve">5,9</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36,1</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right"/>
              <w:rPr>
                <w:color w:val="000000"/>
                <w:sz w:val="20"/>
                <w:szCs w:val="20"/>
              </w:rPr>
            </w:pPr>
            <w:r>
              <w:rPr>
                <w:color w:val="000000"/>
                <w:sz w:val="20"/>
                <w:szCs w:val="20"/>
              </w:rPr>
              <w:t xml:space="preserve">8,5</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right"/>
              <w:rPr>
                <w:color w:val="000000"/>
                <w:sz w:val="20"/>
                <w:szCs w:val="20"/>
              </w:rPr>
            </w:pPr>
            <w:r>
              <w:rPr>
                <w:color w:val="000000"/>
                <w:sz w:val="20"/>
                <w:szCs w:val="20"/>
              </w:rPr>
              <w:t xml:space="preserve">14,4</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right"/>
              <w:rPr>
                <w:color w:val="000000"/>
                <w:sz w:val="20"/>
                <w:szCs w:val="20"/>
              </w:rPr>
            </w:pPr>
            <w:r>
              <w:rPr>
                <w:color w:val="000000"/>
                <w:sz w:val="20"/>
                <w:szCs w:val="20"/>
              </w:rPr>
              <w:t xml:space="preserve">9,3</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right"/>
              <w:rPr>
                <w:color w:val="000000"/>
                <w:sz w:val="20"/>
                <w:szCs w:val="20"/>
              </w:rPr>
            </w:pPr>
            <w:r>
              <w:rPr>
                <w:color w:val="000000"/>
                <w:sz w:val="20"/>
                <w:szCs w:val="20"/>
              </w:rPr>
              <w:t xml:space="preserve">97,4</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11</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center"/>
              <w:rPr>
                <w:color w:val="000000"/>
                <w:sz w:val="20"/>
                <w:szCs w:val="20"/>
              </w:rPr>
            </w:pPr>
            <w:r>
              <w:rPr>
                <w:color w:val="000000"/>
                <w:sz w:val="20"/>
                <w:szCs w:val="20"/>
              </w:rPr>
              <w:t xml:space="preserve">12</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13</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center"/>
              <w:rPr>
                <w:color w:val="000000"/>
                <w:sz w:val="20"/>
                <w:szCs w:val="20"/>
              </w:rPr>
            </w:pPr>
            <w:r>
              <w:rPr>
                <w:color w:val="000000"/>
                <w:sz w:val="20"/>
                <w:szCs w:val="20"/>
              </w:rPr>
              <w:t xml:space="preserve">14</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15</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16</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center"/>
              <w:rPr>
                <w:color w:val="000000"/>
                <w:sz w:val="20"/>
                <w:szCs w:val="20"/>
              </w:rPr>
            </w:pPr>
            <w:r>
              <w:rPr>
                <w:color w:val="000000"/>
                <w:sz w:val="20"/>
                <w:szCs w:val="20"/>
              </w:rPr>
              <w:t xml:space="preserve">17</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center"/>
              <w:rPr>
                <w:color w:val="000000"/>
                <w:sz w:val="20"/>
                <w:szCs w:val="20"/>
              </w:rPr>
            </w:pPr>
            <w:r>
              <w:rPr>
                <w:color w:val="000000"/>
                <w:sz w:val="20"/>
                <w:szCs w:val="20"/>
              </w:rPr>
              <w:t xml:space="preserve">18</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center"/>
              <w:rPr>
                <w:color w:val="000000"/>
                <w:sz w:val="20"/>
                <w:szCs w:val="20"/>
              </w:rPr>
            </w:pPr>
            <w:r>
              <w:rPr>
                <w:color w:val="000000"/>
                <w:sz w:val="20"/>
                <w:szCs w:val="20"/>
              </w:rPr>
              <w:t xml:space="preserve">19</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center"/>
              <w:rPr>
                <w:color w:val="000000"/>
                <w:sz w:val="20"/>
                <w:szCs w:val="20"/>
              </w:rPr>
            </w:pPr>
            <w:r>
              <w:rPr>
                <w:color w:val="000000"/>
                <w:sz w:val="20"/>
                <w:szCs w:val="20"/>
              </w:rPr>
              <w:t xml:space="preserve">20</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center"/>
              <w:rPr>
                <w:color w:val="000000"/>
                <w:sz w:val="20"/>
                <w:szCs w:val="20"/>
              </w:rPr>
            </w:pPr>
            <w:r>
              <w:rPr>
                <w:color w:val="000000"/>
                <w:sz w:val="20"/>
                <w:szCs w:val="20"/>
              </w:rPr>
              <w:t xml:space="preserve">Итог</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метры</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Центр.5</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center"/>
              <w:rPr>
                <w:color w:val="000000"/>
                <w:sz w:val="20"/>
                <w:szCs w:val="20"/>
              </w:rPr>
            </w:pPr>
            <w:r>
              <w:rPr>
                <w:color w:val="000000"/>
                <w:sz w:val="20"/>
                <w:szCs w:val="20"/>
              </w:rPr>
              <w:t xml:space="preserve">Центр.13</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Центр.4</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center"/>
              <w:rPr>
                <w:color w:val="000000"/>
                <w:sz w:val="20"/>
                <w:szCs w:val="20"/>
              </w:rPr>
            </w:pPr>
            <w:r>
              <w:rPr>
                <w:color w:val="000000"/>
                <w:sz w:val="20"/>
                <w:szCs w:val="20"/>
              </w:rPr>
              <w:t xml:space="preserve">Центр.7</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Тюменск.3</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Тюмен,3А</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center"/>
              <w:rPr>
                <w:color w:val="000000"/>
                <w:sz w:val="20"/>
                <w:szCs w:val="20"/>
              </w:rPr>
            </w:pPr>
            <w:r>
              <w:rPr>
                <w:color w:val="000000"/>
                <w:sz w:val="20"/>
                <w:szCs w:val="20"/>
              </w:rPr>
              <w:t xml:space="preserve">Тюмен.5</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center"/>
              <w:rPr>
                <w:color w:val="000000"/>
                <w:sz w:val="20"/>
                <w:szCs w:val="20"/>
              </w:rPr>
            </w:pPr>
            <w:r>
              <w:rPr>
                <w:color w:val="000000"/>
                <w:sz w:val="20"/>
                <w:szCs w:val="20"/>
              </w:rPr>
              <w:t xml:space="preserve">Моск.3</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center"/>
              <w:rPr>
                <w:color w:val="000000"/>
                <w:sz w:val="20"/>
                <w:szCs w:val="20"/>
              </w:rPr>
            </w:pPr>
            <w:r>
              <w:rPr>
                <w:color w:val="000000"/>
                <w:sz w:val="20"/>
                <w:szCs w:val="20"/>
              </w:rPr>
              <w:t xml:space="preserve">Строит.32</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center"/>
              <w:rPr>
                <w:color w:val="000000"/>
                <w:sz w:val="20"/>
                <w:szCs w:val="20"/>
              </w:rPr>
            </w:pPr>
            <w:r>
              <w:rPr>
                <w:color w:val="000000"/>
                <w:sz w:val="20"/>
                <w:szCs w:val="20"/>
              </w:rPr>
              <w:t xml:space="preserve">Строит.34</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rPr>
                <w:color w:val="000000"/>
                <w:sz w:val="20"/>
                <w:szCs w:val="20"/>
              </w:rPr>
            </w:pPr>
            <w:r>
              <w:rPr>
                <w:color w:val="000000"/>
                <w:sz w:val="20"/>
                <w:szCs w:val="20"/>
              </w:rPr>
              <w:t xml:space="preserve">ГВС</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31,4</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right"/>
              <w:rPr>
                <w:color w:val="000000"/>
                <w:sz w:val="20"/>
                <w:szCs w:val="20"/>
              </w:rPr>
            </w:pPr>
            <w:r>
              <w:rPr>
                <w:color w:val="000000"/>
                <w:sz w:val="20"/>
                <w:szCs w:val="20"/>
              </w:rPr>
              <w:t xml:space="preserve">50</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right"/>
              <w:rPr>
                <w:color w:val="000000"/>
                <w:sz w:val="20"/>
                <w:szCs w:val="20"/>
              </w:rPr>
            </w:pPr>
            <w:r>
              <w:rPr>
                <w:color w:val="000000"/>
                <w:sz w:val="20"/>
                <w:szCs w:val="20"/>
              </w:rPr>
              <w:t xml:space="preserve">9,4</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right"/>
              <w:rPr>
                <w:color w:val="000000"/>
                <w:sz w:val="20"/>
                <w:szCs w:val="20"/>
              </w:rPr>
            </w:pPr>
            <w:r>
              <w:rPr>
                <w:color w:val="000000"/>
                <w:sz w:val="20"/>
                <w:szCs w:val="20"/>
              </w:rPr>
              <w:t xml:space="preserve">7,6</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5,2</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right"/>
              <w:rPr>
                <w:color w:val="000000"/>
                <w:sz w:val="20"/>
                <w:szCs w:val="20"/>
              </w:rPr>
            </w:pPr>
            <w:r>
              <w:rPr>
                <w:color w:val="000000"/>
                <w:sz w:val="20"/>
                <w:szCs w:val="20"/>
              </w:rPr>
              <w:t xml:space="preserve">18</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right"/>
              <w:rPr>
                <w:color w:val="000000"/>
                <w:sz w:val="20"/>
                <w:szCs w:val="20"/>
              </w:rPr>
            </w:pPr>
            <w:r>
              <w:rPr>
                <w:color w:val="000000"/>
                <w:sz w:val="20"/>
                <w:szCs w:val="20"/>
              </w:rPr>
              <w:t xml:space="preserve">30</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right"/>
              <w:rPr>
                <w:color w:val="000000"/>
                <w:sz w:val="20"/>
                <w:szCs w:val="20"/>
              </w:rPr>
            </w:pPr>
            <w:r>
              <w:rPr>
                <w:color w:val="000000"/>
                <w:sz w:val="20"/>
                <w:szCs w:val="20"/>
              </w:rPr>
              <w:t xml:space="preserve">10</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right"/>
              <w:rPr>
                <w:color w:val="000000"/>
                <w:sz w:val="20"/>
                <w:szCs w:val="20"/>
              </w:rPr>
            </w:pPr>
            <w:r>
              <w:rPr>
                <w:color w:val="000000"/>
                <w:sz w:val="20"/>
                <w:szCs w:val="20"/>
              </w:rPr>
              <w:t xml:space="preserve">161,6</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rPr>
                <w:color w:val="000000"/>
                <w:sz w:val="20"/>
                <w:szCs w:val="20"/>
              </w:rPr>
            </w:pPr>
            <w:r>
              <w:rPr>
                <w:color w:val="000000"/>
                <w:sz w:val="20"/>
                <w:szCs w:val="20"/>
              </w:rPr>
              <w:t xml:space="preserve">ХВС</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31,4</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right"/>
              <w:rPr>
                <w:color w:val="000000"/>
                <w:sz w:val="20"/>
                <w:szCs w:val="20"/>
              </w:rPr>
            </w:pPr>
            <w:r>
              <w:rPr>
                <w:color w:val="000000"/>
                <w:sz w:val="20"/>
                <w:szCs w:val="20"/>
              </w:rPr>
              <w:t xml:space="preserve">48,4</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right"/>
              <w:rPr>
                <w:color w:val="000000"/>
                <w:sz w:val="20"/>
                <w:szCs w:val="20"/>
              </w:rPr>
            </w:pPr>
            <w:r>
              <w:rPr>
                <w:color w:val="000000"/>
                <w:sz w:val="20"/>
                <w:szCs w:val="20"/>
              </w:rPr>
              <w:t xml:space="preserve">9,4</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right"/>
              <w:rPr>
                <w:color w:val="000000"/>
                <w:sz w:val="20"/>
                <w:szCs w:val="20"/>
              </w:rPr>
            </w:pPr>
            <w:r>
              <w:rPr>
                <w:color w:val="000000"/>
                <w:sz w:val="20"/>
                <w:szCs w:val="20"/>
              </w:rPr>
              <w:t xml:space="preserve">7,6</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5,2</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right"/>
              <w:rPr>
                <w:color w:val="000000"/>
                <w:sz w:val="20"/>
                <w:szCs w:val="20"/>
              </w:rPr>
            </w:pPr>
            <w:r>
              <w:rPr>
                <w:color w:val="000000"/>
                <w:sz w:val="20"/>
                <w:szCs w:val="20"/>
              </w:rPr>
              <w:t xml:space="preserve">12</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right"/>
              <w:rPr>
                <w:color w:val="000000"/>
                <w:sz w:val="20"/>
                <w:szCs w:val="20"/>
              </w:rPr>
            </w:pPr>
            <w:r>
              <w:rPr>
                <w:color w:val="000000"/>
                <w:sz w:val="20"/>
                <w:szCs w:val="20"/>
              </w:rPr>
              <w:t xml:space="preserve">29,3</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right"/>
              <w:rPr>
                <w:color w:val="000000"/>
                <w:sz w:val="20"/>
                <w:szCs w:val="20"/>
              </w:rPr>
            </w:pPr>
            <w:r>
              <w:rPr>
                <w:color w:val="000000"/>
                <w:sz w:val="20"/>
                <w:szCs w:val="20"/>
              </w:rPr>
              <w:t xml:space="preserve">10</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right"/>
              <w:rPr>
                <w:color w:val="000000"/>
                <w:sz w:val="20"/>
                <w:szCs w:val="20"/>
              </w:rPr>
            </w:pPr>
            <w:r>
              <w:rPr>
                <w:color w:val="000000"/>
                <w:sz w:val="20"/>
                <w:szCs w:val="20"/>
              </w:rPr>
              <w:t xml:space="preserve">153,3</w:t>
            </w:r>
            <w:r>
              <w:rPr>
                <w:color w:val="000000"/>
                <w:sz w:val="20"/>
                <w:szCs w:val="20"/>
              </w:rPr>
            </w:r>
          </w:p>
        </w:tc>
      </w:tr>
      <w:tr>
        <w:tblPrEx/>
        <w:trPr>
          <w:trHeight w:val="23"/>
        </w:trPr>
        <w:tc>
          <w:tcPr>
            <w:gridSpan w:val="11"/>
            <w:tcBorders>
              <w:top w:val="single" w:color="000000" w:sz="4" w:space="0"/>
              <w:left w:val="single" w:color="000000" w:sz="4" w:space="0"/>
              <w:bottom w:val="single" w:color="000000" w:sz="4" w:space="0"/>
              <w:right w:val="single" w:color="000000" w:sz="4" w:space="0"/>
            </w:tcBorders>
            <w:tcW w:w="13663"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21</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center"/>
              <w:rPr>
                <w:color w:val="000000"/>
                <w:sz w:val="20"/>
                <w:szCs w:val="20"/>
              </w:rPr>
            </w:pPr>
            <w:r>
              <w:rPr>
                <w:color w:val="000000"/>
                <w:sz w:val="20"/>
                <w:szCs w:val="20"/>
              </w:rPr>
              <w:t xml:space="preserve">22</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23</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center"/>
              <w:rPr>
                <w:color w:val="000000"/>
                <w:sz w:val="20"/>
                <w:szCs w:val="20"/>
              </w:rPr>
            </w:pPr>
            <w:r>
              <w:rPr>
                <w:color w:val="000000"/>
                <w:sz w:val="20"/>
                <w:szCs w:val="20"/>
              </w:rPr>
              <w:t xml:space="preserve">24</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25</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26</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center"/>
              <w:rPr>
                <w:color w:val="000000"/>
                <w:sz w:val="20"/>
                <w:szCs w:val="20"/>
              </w:rPr>
            </w:pPr>
            <w:r>
              <w:rPr>
                <w:color w:val="000000"/>
                <w:sz w:val="20"/>
                <w:szCs w:val="20"/>
              </w:rPr>
              <w:t xml:space="preserve">27</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center"/>
              <w:rPr>
                <w:color w:val="000000"/>
                <w:sz w:val="20"/>
                <w:szCs w:val="20"/>
              </w:rPr>
            </w:pPr>
            <w:r>
              <w:rPr>
                <w:color w:val="000000"/>
                <w:sz w:val="20"/>
                <w:szCs w:val="20"/>
              </w:rPr>
              <w:t xml:space="preserve">28</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center"/>
              <w:rPr>
                <w:color w:val="000000"/>
                <w:sz w:val="20"/>
                <w:szCs w:val="20"/>
              </w:rPr>
            </w:pPr>
            <w:r>
              <w:rPr>
                <w:color w:val="000000"/>
                <w:sz w:val="20"/>
                <w:szCs w:val="20"/>
              </w:rPr>
              <w:t xml:space="preserve">29</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center"/>
              <w:rPr>
                <w:color w:val="000000"/>
                <w:sz w:val="20"/>
                <w:szCs w:val="20"/>
              </w:rPr>
            </w:pPr>
            <w:r>
              <w:rPr>
                <w:color w:val="000000"/>
                <w:sz w:val="20"/>
                <w:szCs w:val="20"/>
              </w:rPr>
              <w:t xml:space="preserve">30</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center"/>
              <w:rPr>
                <w:color w:val="000000"/>
                <w:sz w:val="20"/>
                <w:szCs w:val="20"/>
              </w:rPr>
            </w:pPr>
            <w:r>
              <w:rPr>
                <w:color w:val="000000"/>
                <w:sz w:val="20"/>
                <w:szCs w:val="20"/>
              </w:rPr>
              <w:t xml:space="preserve">Итог</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метры</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Строит.40</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center"/>
              <w:rPr>
                <w:color w:val="000000"/>
                <w:sz w:val="20"/>
                <w:szCs w:val="20"/>
              </w:rPr>
            </w:pPr>
            <w:r>
              <w:rPr>
                <w:color w:val="000000"/>
                <w:sz w:val="20"/>
                <w:szCs w:val="20"/>
              </w:rPr>
              <w:t xml:space="preserve">Строит.40А</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Строит.46</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center"/>
              <w:rPr>
                <w:color w:val="000000"/>
                <w:sz w:val="20"/>
                <w:szCs w:val="20"/>
              </w:rPr>
            </w:pPr>
            <w:r>
              <w:rPr>
                <w:color w:val="000000"/>
                <w:sz w:val="20"/>
                <w:szCs w:val="20"/>
              </w:rPr>
              <w:t xml:space="preserve">Строит.44</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Моск.2</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Моск.4А</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center"/>
              <w:rPr>
                <w:color w:val="000000"/>
                <w:sz w:val="20"/>
                <w:szCs w:val="20"/>
              </w:rPr>
            </w:pPr>
            <w:r>
              <w:rPr>
                <w:color w:val="000000"/>
                <w:sz w:val="20"/>
                <w:szCs w:val="20"/>
              </w:rPr>
              <w:t xml:space="preserve">Моск.10</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center"/>
              <w:rPr>
                <w:color w:val="000000"/>
                <w:sz w:val="20"/>
                <w:szCs w:val="20"/>
              </w:rPr>
            </w:pPr>
            <w:r>
              <w:rPr>
                <w:color w:val="000000"/>
                <w:sz w:val="20"/>
                <w:szCs w:val="20"/>
              </w:rPr>
              <w:t xml:space="preserve">Моск.12</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center"/>
              <w:rPr>
                <w:color w:val="000000"/>
                <w:sz w:val="20"/>
                <w:szCs w:val="20"/>
              </w:rPr>
            </w:pPr>
            <w:r>
              <w:rPr>
                <w:color w:val="000000"/>
                <w:sz w:val="20"/>
                <w:szCs w:val="20"/>
              </w:rPr>
              <w:t xml:space="preserve">Моск.16</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center"/>
              <w:rPr>
                <w:color w:val="000000"/>
                <w:sz w:val="20"/>
                <w:szCs w:val="20"/>
              </w:rPr>
            </w:pPr>
            <w:r>
              <w:rPr>
                <w:color w:val="000000"/>
                <w:sz w:val="20"/>
                <w:szCs w:val="20"/>
              </w:rPr>
              <w:t xml:space="preserve">Моск.18</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rPr>
                <w:color w:val="000000"/>
                <w:sz w:val="20"/>
                <w:szCs w:val="20"/>
              </w:rPr>
            </w:pPr>
            <w:r>
              <w:rPr>
                <w:color w:val="000000"/>
                <w:sz w:val="20"/>
                <w:szCs w:val="20"/>
              </w:rPr>
              <w:t xml:space="preserve">ГВС</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21</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right"/>
              <w:rPr>
                <w:color w:val="000000"/>
                <w:sz w:val="20"/>
                <w:szCs w:val="20"/>
              </w:rPr>
            </w:pPr>
            <w:r>
              <w:rPr>
                <w:color w:val="000000"/>
                <w:sz w:val="20"/>
                <w:szCs w:val="20"/>
              </w:rPr>
              <w:t xml:space="preserve">16</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right"/>
              <w:rPr>
                <w:color w:val="000000"/>
                <w:sz w:val="20"/>
                <w:szCs w:val="20"/>
              </w:rPr>
            </w:pPr>
            <w:r>
              <w:rPr>
                <w:color w:val="000000"/>
                <w:sz w:val="20"/>
                <w:szCs w:val="20"/>
              </w:rPr>
              <w:t xml:space="preserve">32</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right"/>
              <w:rPr>
                <w:color w:val="000000"/>
                <w:sz w:val="20"/>
                <w:szCs w:val="20"/>
              </w:rPr>
            </w:pPr>
            <w:r>
              <w:rPr>
                <w:color w:val="000000"/>
                <w:sz w:val="20"/>
                <w:szCs w:val="20"/>
              </w:rPr>
              <w:t xml:space="preserve">15</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right"/>
              <w:rPr>
                <w:color w:val="000000"/>
                <w:sz w:val="20"/>
                <w:szCs w:val="20"/>
              </w:rPr>
            </w:pPr>
            <w:r>
              <w:rPr>
                <w:color w:val="000000"/>
                <w:sz w:val="20"/>
                <w:szCs w:val="20"/>
              </w:rPr>
              <w:t xml:space="preserve">31</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10</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right"/>
              <w:rPr>
                <w:color w:val="000000"/>
                <w:sz w:val="20"/>
                <w:szCs w:val="20"/>
              </w:rPr>
            </w:pPr>
            <w:r>
              <w:rPr>
                <w:color w:val="000000"/>
                <w:sz w:val="20"/>
                <w:szCs w:val="20"/>
              </w:rPr>
              <w:t xml:space="preserve">7,3</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right"/>
              <w:rPr>
                <w:color w:val="000000"/>
                <w:sz w:val="20"/>
                <w:szCs w:val="20"/>
              </w:rPr>
            </w:pPr>
            <w:r>
              <w:rPr>
                <w:color w:val="000000"/>
                <w:sz w:val="20"/>
                <w:szCs w:val="20"/>
              </w:rPr>
              <w:t xml:space="preserve">22,4</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right"/>
              <w:rPr>
                <w:color w:val="000000"/>
                <w:sz w:val="20"/>
                <w:szCs w:val="20"/>
              </w:rPr>
            </w:pPr>
            <w:r>
              <w:rPr>
                <w:color w:val="000000"/>
                <w:sz w:val="20"/>
                <w:szCs w:val="20"/>
              </w:rPr>
              <w:t xml:space="preserve">11</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right"/>
              <w:rPr>
                <w:color w:val="000000"/>
                <w:sz w:val="20"/>
                <w:szCs w:val="20"/>
              </w:rPr>
            </w:pPr>
            <w:r>
              <w:rPr>
                <w:color w:val="000000"/>
                <w:sz w:val="20"/>
                <w:szCs w:val="20"/>
              </w:rPr>
              <w:t xml:space="preserve">165,7</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rPr>
                <w:color w:val="000000"/>
                <w:sz w:val="20"/>
                <w:szCs w:val="20"/>
              </w:rPr>
            </w:pPr>
            <w:r>
              <w:rPr>
                <w:color w:val="000000"/>
                <w:sz w:val="20"/>
                <w:szCs w:val="20"/>
              </w:rPr>
              <w:t xml:space="preserve">ХВС</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20,2</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right"/>
              <w:rPr>
                <w:color w:val="000000"/>
                <w:sz w:val="20"/>
                <w:szCs w:val="20"/>
              </w:rPr>
            </w:pPr>
            <w:r>
              <w:rPr>
                <w:color w:val="000000"/>
                <w:sz w:val="20"/>
                <w:szCs w:val="20"/>
              </w:rPr>
              <w:t xml:space="preserve">19</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right"/>
              <w:rPr>
                <w:color w:val="000000"/>
                <w:sz w:val="20"/>
                <w:szCs w:val="20"/>
              </w:rPr>
            </w:pPr>
            <w:r>
              <w:rPr>
                <w:color w:val="000000"/>
                <w:sz w:val="20"/>
                <w:szCs w:val="20"/>
              </w:rPr>
              <w:t xml:space="preserve">31</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right"/>
              <w:rPr>
                <w:color w:val="000000"/>
                <w:sz w:val="20"/>
                <w:szCs w:val="20"/>
              </w:rPr>
            </w:pPr>
            <w:r>
              <w:rPr>
                <w:color w:val="000000"/>
                <w:sz w:val="20"/>
                <w:szCs w:val="20"/>
              </w:rPr>
              <w:t xml:space="preserve">17</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right"/>
              <w:rPr>
                <w:color w:val="000000"/>
                <w:sz w:val="20"/>
                <w:szCs w:val="20"/>
              </w:rPr>
            </w:pPr>
            <w:r>
              <w:rPr>
                <w:color w:val="000000"/>
                <w:sz w:val="20"/>
                <w:szCs w:val="20"/>
              </w:rPr>
              <w:t xml:space="preserve">32</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10</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right"/>
              <w:rPr>
                <w:color w:val="000000"/>
                <w:sz w:val="20"/>
                <w:szCs w:val="20"/>
              </w:rPr>
            </w:pPr>
            <w:r>
              <w:rPr>
                <w:color w:val="000000"/>
                <w:sz w:val="20"/>
                <w:szCs w:val="20"/>
              </w:rPr>
              <w:t xml:space="preserve">7,3</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right"/>
              <w:rPr>
                <w:color w:val="000000"/>
                <w:sz w:val="20"/>
                <w:szCs w:val="20"/>
              </w:rPr>
            </w:pPr>
            <w:r>
              <w:rPr>
                <w:color w:val="000000"/>
                <w:sz w:val="20"/>
                <w:szCs w:val="20"/>
              </w:rPr>
              <w:t xml:space="preserve">7</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right"/>
              <w:rPr>
                <w:color w:val="000000"/>
                <w:sz w:val="20"/>
                <w:szCs w:val="20"/>
              </w:rPr>
            </w:pPr>
            <w:r>
              <w:rPr>
                <w:color w:val="000000"/>
                <w:sz w:val="20"/>
                <w:szCs w:val="20"/>
              </w:rPr>
              <w:t xml:space="preserve">21</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right"/>
              <w:rPr>
                <w:color w:val="000000"/>
                <w:sz w:val="20"/>
                <w:szCs w:val="20"/>
              </w:rPr>
            </w:pPr>
            <w:r>
              <w:rPr>
                <w:color w:val="000000"/>
                <w:sz w:val="20"/>
                <w:szCs w:val="20"/>
              </w:rPr>
              <w:t xml:space="preserve">11</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right"/>
              <w:rPr>
                <w:color w:val="000000"/>
                <w:sz w:val="20"/>
                <w:szCs w:val="20"/>
              </w:rPr>
            </w:pPr>
            <w:r>
              <w:rPr>
                <w:color w:val="000000"/>
                <w:sz w:val="20"/>
                <w:szCs w:val="20"/>
              </w:rPr>
              <w:t xml:space="preserve">175,5</w:t>
            </w:r>
            <w:r>
              <w:rPr>
                <w:color w:val="000000"/>
                <w:sz w:val="20"/>
                <w:szCs w:val="20"/>
              </w:rPr>
            </w:r>
          </w:p>
        </w:tc>
      </w:tr>
      <w:tr>
        <w:tblPrEx/>
        <w:trPr>
          <w:trHeight w:val="23"/>
        </w:trPr>
        <w:tc>
          <w:tcPr>
            <w:gridSpan w:val="11"/>
            <w:tcBorders>
              <w:top w:val="single" w:color="000000" w:sz="4" w:space="0"/>
              <w:left w:val="single" w:color="000000" w:sz="4" w:space="0"/>
              <w:bottom w:val="single" w:color="000000" w:sz="4" w:space="0"/>
              <w:right w:val="single" w:color="000000" w:sz="4" w:space="0"/>
            </w:tcBorders>
            <w:tcW w:w="13663" w:type="dxa"/>
            <w:vAlign w:val="center"/>
            <w:textDirection w:val="lrTb"/>
            <w:noWrap w:val="false"/>
          </w:tcPr>
          <w:p>
            <w:pPr>
              <w:pStyle w:val="1598"/>
              <w:jc w:val="center"/>
              <w:rPr>
                <w:color w:val="000000"/>
                <w:sz w:val="20"/>
                <w:szCs w:val="20"/>
              </w:rPr>
            </w:pPr>
            <w:r>
              <w:rPr>
                <w:color w:val="000000"/>
                <w:sz w:val="20"/>
                <w:szCs w:val="20"/>
              </w:rPr>
              <w:t xml:space="preserve">Бесхозные сети для оформления  МКР.№2</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31</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center"/>
              <w:rPr>
                <w:color w:val="000000"/>
                <w:sz w:val="20"/>
                <w:szCs w:val="20"/>
              </w:rPr>
            </w:pPr>
            <w:r>
              <w:rPr>
                <w:color w:val="000000"/>
                <w:sz w:val="20"/>
                <w:szCs w:val="20"/>
              </w:rPr>
              <w:t xml:space="preserve">32</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33</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center"/>
              <w:rPr>
                <w:color w:val="000000"/>
                <w:sz w:val="20"/>
                <w:szCs w:val="20"/>
              </w:rPr>
            </w:pPr>
            <w:r>
              <w:rPr>
                <w:color w:val="000000"/>
                <w:sz w:val="20"/>
                <w:szCs w:val="20"/>
              </w:rPr>
              <w:t xml:space="preserve">34</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35</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36</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center"/>
              <w:rPr>
                <w:color w:val="000000"/>
                <w:sz w:val="20"/>
                <w:szCs w:val="20"/>
              </w:rPr>
            </w:pPr>
            <w:r>
              <w:rPr>
                <w:color w:val="000000"/>
                <w:sz w:val="20"/>
                <w:szCs w:val="20"/>
              </w:rPr>
              <w:t xml:space="preserve">37</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center"/>
              <w:rPr>
                <w:color w:val="000000"/>
                <w:sz w:val="20"/>
                <w:szCs w:val="20"/>
              </w:rPr>
            </w:pPr>
            <w:r>
              <w:rPr>
                <w:color w:val="000000"/>
                <w:sz w:val="20"/>
                <w:szCs w:val="20"/>
              </w:rPr>
              <w:t xml:space="preserve">38</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center"/>
              <w:rPr>
                <w:color w:val="000000"/>
                <w:sz w:val="20"/>
                <w:szCs w:val="20"/>
              </w:rPr>
            </w:pPr>
            <w:r>
              <w:rPr>
                <w:color w:val="000000"/>
                <w:sz w:val="20"/>
                <w:szCs w:val="20"/>
              </w:rPr>
              <w:t xml:space="preserve">39</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center"/>
              <w:rPr>
                <w:color w:val="000000"/>
                <w:sz w:val="20"/>
                <w:szCs w:val="20"/>
              </w:rPr>
            </w:pPr>
            <w:r>
              <w:rPr>
                <w:color w:val="000000"/>
                <w:sz w:val="20"/>
                <w:szCs w:val="20"/>
              </w:rPr>
              <w:t xml:space="preserve">40</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center"/>
              <w:rPr>
                <w:color w:val="000000"/>
                <w:sz w:val="20"/>
                <w:szCs w:val="20"/>
              </w:rPr>
            </w:pPr>
            <w:r>
              <w:rPr>
                <w:color w:val="000000"/>
                <w:sz w:val="20"/>
                <w:szCs w:val="20"/>
              </w:rPr>
              <w:t xml:space="preserve">Итог</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метры</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Озерн.2</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center"/>
              <w:rPr>
                <w:color w:val="000000"/>
                <w:sz w:val="20"/>
                <w:szCs w:val="20"/>
              </w:rPr>
            </w:pPr>
            <w:r>
              <w:rPr>
                <w:color w:val="000000"/>
                <w:sz w:val="20"/>
                <w:szCs w:val="20"/>
              </w:rPr>
              <w:t xml:space="preserve">Озерн.4</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Озерн.5</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center"/>
              <w:rPr>
                <w:color w:val="000000"/>
                <w:sz w:val="20"/>
                <w:szCs w:val="20"/>
              </w:rPr>
            </w:pPr>
            <w:r>
              <w:rPr>
                <w:color w:val="000000"/>
                <w:sz w:val="20"/>
                <w:szCs w:val="20"/>
              </w:rPr>
              <w:t xml:space="preserve">Озерн.6А</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Озерн.7</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Озерн.7А</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center"/>
              <w:rPr>
                <w:color w:val="000000"/>
                <w:sz w:val="20"/>
                <w:szCs w:val="20"/>
              </w:rPr>
            </w:pPr>
            <w:r>
              <w:rPr>
                <w:color w:val="000000"/>
                <w:sz w:val="20"/>
                <w:szCs w:val="20"/>
              </w:rPr>
              <w:t xml:space="preserve">Озерн.8</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center"/>
              <w:rPr>
                <w:color w:val="000000"/>
                <w:sz w:val="20"/>
                <w:szCs w:val="20"/>
              </w:rPr>
            </w:pPr>
            <w:r>
              <w:rPr>
                <w:color w:val="000000"/>
                <w:sz w:val="20"/>
                <w:szCs w:val="20"/>
              </w:rPr>
              <w:t xml:space="preserve">Озерн.8А</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center"/>
              <w:rPr>
                <w:color w:val="000000"/>
                <w:sz w:val="20"/>
                <w:szCs w:val="20"/>
              </w:rPr>
            </w:pPr>
            <w:r>
              <w:rPr>
                <w:color w:val="000000"/>
                <w:sz w:val="20"/>
                <w:szCs w:val="20"/>
              </w:rPr>
              <w:t xml:space="preserve">Строит.5А</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center"/>
              <w:rPr>
                <w:color w:val="000000"/>
                <w:sz w:val="20"/>
                <w:szCs w:val="20"/>
              </w:rPr>
            </w:pPr>
            <w:r>
              <w:rPr>
                <w:color w:val="000000"/>
                <w:sz w:val="20"/>
                <w:szCs w:val="20"/>
              </w:rPr>
              <w:t xml:space="preserve">Савуйск.14</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rPr>
                <w:color w:val="000000"/>
                <w:sz w:val="20"/>
                <w:szCs w:val="20"/>
              </w:rPr>
            </w:pPr>
            <w:r>
              <w:rPr>
                <w:color w:val="000000"/>
                <w:sz w:val="20"/>
                <w:szCs w:val="20"/>
              </w:rPr>
              <w:t xml:space="preserve">ГВС</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right"/>
              <w:rPr>
                <w:color w:val="000000"/>
                <w:sz w:val="20"/>
                <w:szCs w:val="20"/>
              </w:rPr>
            </w:pPr>
            <w:r>
              <w:rPr>
                <w:color w:val="000000"/>
                <w:sz w:val="20"/>
                <w:szCs w:val="20"/>
              </w:rPr>
              <w:t xml:space="preserve">21</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right"/>
              <w:rPr>
                <w:color w:val="000000"/>
                <w:sz w:val="20"/>
                <w:szCs w:val="20"/>
              </w:rPr>
            </w:pPr>
            <w:r>
              <w:rPr>
                <w:color w:val="000000"/>
                <w:sz w:val="20"/>
                <w:szCs w:val="20"/>
              </w:rPr>
              <w:t xml:space="preserve">42</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right"/>
              <w:rPr>
                <w:color w:val="000000"/>
                <w:sz w:val="20"/>
                <w:szCs w:val="20"/>
              </w:rPr>
            </w:pPr>
            <w:r>
              <w:rPr>
                <w:color w:val="000000"/>
                <w:sz w:val="20"/>
                <w:szCs w:val="20"/>
              </w:rPr>
              <w:t xml:space="preserve">6</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right"/>
              <w:rPr>
                <w:color w:val="000000"/>
                <w:sz w:val="20"/>
                <w:szCs w:val="20"/>
              </w:rPr>
            </w:pPr>
            <w:r>
              <w:rPr>
                <w:color w:val="000000"/>
                <w:sz w:val="20"/>
                <w:szCs w:val="20"/>
              </w:rPr>
              <w:t xml:space="preserve">8</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18,3</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right"/>
              <w:rPr>
                <w:color w:val="000000"/>
                <w:sz w:val="20"/>
                <w:szCs w:val="20"/>
              </w:rPr>
            </w:pPr>
            <w:r>
              <w:rPr>
                <w:color w:val="000000"/>
                <w:sz w:val="20"/>
                <w:szCs w:val="20"/>
              </w:rPr>
              <w:t xml:space="preserve">14</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right"/>
              <w:rPr>
                <w:color w:val="000000"/>
                <w:sz w:val="20"/>
                <w:szCs w:val="20"/>
              </w:rPr>
            </w:pPr>
            <w:r>
              <w:rPr>
                <w:color w:val="000000"/>
                <w:sz w:val="20"/>
                <w:szCs w:val="20"/>
              </w:rPr>
              <w:t xml:space="preserve">22</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right"/>
              <w:rPr>
                <w:color w:val="000000"/>
                <w:sz w:val="20"/>
                <w:szCs w:val="20"/>
              </w:rPr>
            </w:pPr>
            <w:r>
              <w:rPr>
                <w:color w:val="000000"/>
                <w:sz w:val="20"/>
                <w:szCs w:val="20"/>
              </w:rPr>
              <w:t xml:space="preserve">9,9</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right"/>
              <w:rPr>
                <w:color w:val="000000"/>
                <w:sz w:val="20"/>
                <w:szCs w:val="20"/>
              </w:rPr>
            </w:pPr>
            <w:r>
              <w:rPr>
                <w:color w:val="000000"/>
                <w:sz w:val="20"/>
                <w:szCs w:val="20"/>
              </w:rPr>
              <w:t xml:space="preserve">141,2</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rPr>
                <w:color w:val="000000"/>
                <w:sz w:val="20"/>
                <w:szCs w:val="20"/>
              </w:rPr>
            </w:pPr>
            <w:r>
              <w:rPr>
                <w:color w:val="000000"/>
                <w:sz w:val="20"/>
                <w:szCs w:val="20"/>
              </w:rPr>
              <w:t xml:space="preserve">ХВС</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14</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right"/>
              <w:rPr>
                <w:color w:val="000000"/>
                <w:sz w:val="20"/>
                <w:szCs w:val="20"/>
              </w:rPr>
            </w:pPr>
            <w:r>
              <w:rPr>
                <w:color w:val="000000"/>
                <w:sz w:val="20"/>
                <w:szCs w:val="20"/>
              </w:rPr>
              <w:t xml:space="preserve">21</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right"/>
              <w:rPr>
                <w:color w:val="000000"/>
                <w:sz w:val="20"/>
                <w:szCs w:val="20"/>
              </w:rPr>
            </w:pPr>
            <w:r>
              <w:rPr>
                <w:color w:val="000000"/>
                <w:sz w:val="20"/>
                <w:szCs w:val="20"/>
              </w:rPr>
              <w:t xml:space="preserve">38</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right"/>
              <w:rPr>
                <w:color w:val="000000"/>
                <w:sz w:val="20"/>
                <w:szCs w:val="20"/>
              </w:rPr>
            </w:pPr>
            <w:r>
              <w:rPr>
                <w:color w:val="000000"/>
                <w:sz w:val="20"/>
                <w:szCs w:val="20"/>
              </w:rPr>
              <w:t xml:space="preserve">6</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right"/>
              <w:rPr>
                <w:color w:val="000000"/>
                <w:sz w:val="20"/>
                <w:szCs w:val="20"/>
              </w:rPr>
            </w:pPr>
            <w:r>
              <w:rPr>
                <w:color w:val="000000"/>
                <w:sz w:val="20"/>
                <w:szCs w:val="20"/>
              </w:rPr>
              <w:t xml:space="preserve">8</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18,3</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right"/>
              <w:rPr>
                <w:color w:val="000000"/>
                <w:sz w:val="20"/>
                <w:szCs w:val="20"/>
              </w:rPr>
            </w:pPr>
            <w:r>
              <w:rPr>
                <w:color w:val="000000"/>
                <w:sz w:val="20"/>
                <w:szCs w:val="20"/>
              </w:rPr>
              <w:t xml:space="preserve">14</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right"/>
              <w:rPr>
                <w:color w:val="000000"/>
                <w:sz w:val="20"/>
                <w:szCs w:val="20"/>
              </w:rPr>
            </w:pPr>
            <w:r>
              <w:rPr>
                <w:color w:val="000000"/>
                <w:sz w:val="20"/>
                <w:szCs w:val="20"/>
              </w:rPr>
              <w:t xml:space="preserve">22</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right"/>
              <w:rPr>
                <w:color w:val="000000"/>
                <w:sz w:val="20"/>
                <w:szCs w:val="20"/>
              </w:rPr>
            </w:pPr>
            <w:r>
              <w:rPr>
                <w:color w:val="000000"/>
                <w:sz w:val="20"/>
                <w:szCs w:val="20"/>
              </w:rPr>
              <w:t xml:space="preserve">9,9</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right"/>
              <w:rPr>
                <w:color w:val="000000"/>
                <w:sz w:val="20"/>
                <w:szCs w:val="20"/>
              </w:rPr>
            </w:pPr>
            <w:r>
              <w:rPr>
                <w:color w:val="000000"/>
                <w:sz w:val="20"/>
                <w:szCs w:val="20"/>
              </w:rPr>
              <w:t xml:space="preserve">151,2</w:t>
            </w:r>
            <w:r>
              <w:rPr>
                <w:color w:val="000000"/>
                <w:sz w:val="20"/>
                <w:szCs w:val="20"/>
              </w:rPr>
            </w:r>
          </w:p>
        </w:tc>
      </w:tr>
      <w:tr>
        <w:tblPrEx/>
        <w:trPr>
          <w:trHeight w:val="23"/>
        </w:trPr>
        <w:tc>
          <w:tcPr>
            <w:gridSpan w:val="11"/>
            <w:tcBorders>
              <w:top w:val="single" w:color="000000" w:sz="4" w:space="0"/>
              <w:left w:val="single" w:color="000000" w:sz="4" w:space="0"/>
              <w:bottom w:val="single" w:color="000000" w:sz="4" w:space="0"/>
              <w:right w:val="single" w:color="000000" w:sz="4" w:space="0"/>
            </w:tcBorders>
            <w:tcW w:w="13663" w:type="dxa"/>
            <w:vAlign w:val="center"/>
            <w:textDirection w:val="lrTb"/>
            <w:noWrap w:val="false"/>
          </w:tcPr>
          <w:p>
            <w:pPr>
              <w:pStyle w:val="1598"/>
              <w:jc w:val="center"/>
              <w:rPr>
                <w:color w:val="000000"/>
                <w:sz w:val="20"/>
                <w:szCs w:val="20"/>
              </w:rPr>
            </w:pPr>
            <w:r>
              <w:rPr>
                <w:color w:val="000000"/>
                <w:sz w:val="20"/>
                <w:szCs w:val="20"/>
              </w:rPr>
              <w:t xml:space="preserve">Бесхозные сети для оформления  МКР.№2</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41</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center"/>
              <w:rPr>
                <w:color w:val="000000"/>
                <w:sz w:val="20"/>
                <w:szCs w:val="20"/>
              </w:rPr>
            </w:pPr>
            <w:r>
              <w:rPr>
                <w:color w:val="000000"/>
                <w:sz w:val="20"/>
                <w:szCs w:val="20"/>
              </w:rPr>
              <w:t xml:space="preserve">42</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43</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center"/>
              <w:rPr>
                <w:color w:val="000000"/>
                <w:sz w:val="20"/>
                <w:szCs w:val="20"/>
              </w:rPr>
            </w:pPr>
            <w:r>
              <w:rPr>
                <w:color w:val="000000"/>
                <w:sz w:val="20"/>
                <w:szCs w:val="20"/>
              </w:rPr>
              <w:t xml:space="preserve">44</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45</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46</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center"/>
              <w:rPr>
                <w:color w:val="000000"/>
                <w:sz w:val="20"/>
                <w:szCs w:val="20"/>
              </w:rPr>
            </w:pPr>
            <w:r>
              <w:rPr>
                <w:color w:val="000000"/>
                <w:sz w:val="20"/>
                <w:szCs w:val="20"/>
              </w:rPr>
              <w:t xml:space="preserve">47</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center"/>
              <w:rPr>
                <w:color w:val="000000"/>
                <w:sz w:val="20"/>
                <w:szCs w:val="20"/>
              </w:rPr>
            </w:pPr>
            <w:r>
              <w:rPr>
                <w:color w:val="000000"/>
                <w:sz w:val="20"/>
                <w:szCs w:val="20"/>
              </w:rPr>
              <w:t xml:space="preserve">48</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center"/>
              <w:rPr>
                <w:color w:val="000000"/>
                <w:sz w:val="20"/>
                <w:szCs w:val="20"/>
              </w:rPr>
            </w:pPr>
            <w:r>
              <w:rPr>
                <w:color w:val="000000"/>
                <w:sz w:val="20"/>
                <w:szCs w:val="20"/>
              </w:rPr>
              <w:t xml:space="preserve">49</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center"/>
              <w:rPr>
                <w:color w:val="000000"/>
                <w:sz w:val="20"/>
                <w:szCs w:val="20"/>
              </w:rPr>
            </w:pPr>
            <w:r>
              <w:rPr>
                <w:color w:val="000000"/>
                <w:sz w:val="20"/>
                <w:szCs w:val="20"/>
              </w:rPr>
              <w:t xml:space="preserve">50</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center"/>
              <w:rPr>
                <w:color w:val="000000"/>
                <w:sz w:val="20"/>
                <w:szCs w:val="20"/>
              </w:rPr>
            </w:pPr>
            <w:r>
              <w:rPr>
                <w:color w:val="000000"/>
                <w:sz w:val="20"/>
                <w:szCs w:val="20"/>
              </w:rPr>
              <w:t xml:space="preserve">Итог</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метры</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Озерн.9</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center"/>
              <w:rPr>
                <w:color w:val="000000"/>
                <w:sz w:val="20"/>
                <w:szCs w:val="20"/>
              </w:rPr>
            </w:pPr>
            <w:r>
              <w:rPr>
                <w:color w:val="000000"/>
                <w:sz w:val="20"/>
                <w:szCs w:val="20"/>
              </w:rPr>
              <w:t xml:space="preserve">Савуск.2</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Савуск.4</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center"/>
              <w:rPr>
                <w:color w:val="000000"/>
                <w:sz w:val="20"/>
                <w:szCs w:val="20"/>
              </w:rPr>
            </w:pPr>
            <w:r>
              <w:rPr>
                <w:color w:val="000000"/>
                <w:sz w:val="20"/>
                <w:szCs w:val="20"/>
              </w:rPr>
              <w:t xml:space="preserve">Савуск.6</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Савуск.8</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Савуск.8А</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center"/>
              <w:rPr>
                <w:color w:val="000000"/>
                <w:sz w:val="20"/>
                <w:szCs w:val="20"/>
              </w:rPr>
            </w:pPr>
            <w:r>
              <w:rPr>
                <w:color w:val="000000"/>
                <w:sz w:val="20"/>
                <w:szCs w:val="20"/>
              </w:rPr>
              <w:t xml:space="preserve">Савуск.10</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center"/>
              <w:rPr>
                <w:color w:val="000000"/>
                <w:sz w:val="20"/>
                <w:szCs w:val="20"/>
              </w:rPr>
            </w:pPr>
            <w:r>
              <w:rPr>
                <w:color w:val="000000"/>
                <w:sz w:val="20"/>
                <w:szCs w:val="20"/>
              </w:rPr>
              <w:t xml:space="preserve">Савуск.3А</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center"/>
              <w:rPr>
                <w:color w:val="000000"/>
                <w:sz w:val="20"/>
                <w:szCs w:val="20"/>
              </w:rPr>
            </w:pPr>
            <w:r>
              <w:rPr>
                <w:color w:val="000000"/>
                <w:sz w:val="20"/>
                <w:szCs w:val="20"/>
              </w:rPr>
              <w:t xml:space="preserve">Савуск.9</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center"/>
              <w:rPr>
                <w:color w:val="000000"/>
                <w:sz w:val="20"/>
                <w:szCs w:val="20"/>
              </w:rPr>
            </w:pPr>
            <w:r>
              <w:rPr>
                <w:color w:val="000000"/>
                <w:sz w:val="20"/>
                <w:szCs w:val="20"/>
              </w:rPr>
              <w:t xml:space="preserve">Савуск.7</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rPr>
                <w:color w:val="000000"/>
                <w:sz w:val="20"/>
                <w:szCs w:val="20"/>
              </w:rPr>
            </w:pPr>
            <w:r>
              <w:rPr>
                <w:color w:val="000000"/>
                <w:sz w:val="20"/>
                <w:szCs w:val="20"/>
              </w:rPr>
              <w:t xml:space="preserve">ГВС</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62</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right"/>
              <w:rPr>
                <w:color w:val="000000"/>
                <w:sz w:val="20"/>
                <w:szCs w:val="20"/>
              </w:rPr>
            </w:pPr>
            <w:r>
              <w:rPr>
                <w:color w:val="000000"/>
                <w:sz w:val="20"/>
                <w:szCs w:val="20"/>
              </w:rPr>
              <w:t xml:space="preserve">53</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right"/>
              <w:rPr>
                <w:color w:val="000000"/>
                <w:sz w:val="20"/>
                <w:szCs w:val="20"/>
              </w:rPr>
            </w:pPr>
            <w:r>
              <w:rPr>
                <w:color w:val="000000"/>
                <w:sz w:val="20"/>
                <w:szCs w:val="20"/>
              </w:rPr>
              <w:t xml:space="preserve">7,2</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right"/>
              <w:rPr>
                <w:color w:val="000000"/>
                <w:sz w:val="20"/>
                <w:szCs w:val="20"/>
              </w:rPr>
            </w:pPr>
            <w:r>
              <w:rPr>
                <w:color w:val="000000"/>
                <w:sz w:val="20"/>
                <w:szCs w:val="20"/>
              </w:rPr>
              <w:t xml:space="preserve">7</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right"/>
              <w:rPr>
                <w:color w:val="000000"/>
                <w:sz w:val="20"/>
                <w:szCs w:val="20"/>
              </w:rPr>
            </w:pPr>
            <w:r>
              <w:rPr>
                <w:color w:val="000000"/>
                <w:sz w:val="20"/>
                <w:szCs w:val="20"/>
              </w:rPr>
              <w:t xml:space="preserve">7,4</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31,6</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right"/>
              <w:rPr>
                <w:color w:val="000000"/>
                <w:sz w:val="20"/>
                <w:szCs w:val="20"/>
              </w:rPr>
            </w:pPr>
            <w:r>
              <w:rPr>
                <w:color w:val="000000"/>
                <w:sz w:val="20"/>
                <w:szCs w:val="20"/>
              </w:rPr>
              <w:t xml:space="preserve">6,3</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right"/>
              <w:rPr>
                <w:color w:val="000000"/>
                <w:sz w:val="20"/>
                <w:szCs w:val="20"/>
              </w:rPr>
            </w:pPr>
            <w:r>
              <w:rPr>
                <w:color w:val="000000"/>
                <w:sz w:val="20"/>
                <w:szCs w:val="20"/>
              </w:rPr>
              <w:t xml:space="preserve">11,1</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right"/>
              <w:rPr>
                <w:color w:val="000000"/>
                <w:sz w:val="20"/>
                <w:szCs w:val="20"/>
              </w:rPr>
            </w:pPr>
            <w:r>
              <w:rPr>
                <w:color w:val="000000"/>
                <w:sz w:val="20"/>
                <w:szCs w:val="20"/>
              </w:rPr>
              <w:t xml:space="preserve">12,3</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right"/>
              <w:rPr>
                <w:color w:val="000000"/>
                <w:sz w:val="20"/>
                <w:szCs w:val="20"/>
              </w:rPr>
            </w:pPr>
            <w:r>
              <w:rPr>
                <w:color w:val="000000"/>
                <w:sz w:val="20"/>
                <w:szCs w:val="20"/>
              </w:rPr>
              <w:t xml:space="preserve">81,5</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right"/>
              <w:rPr>
                <w:color w:val="000000"/>
                <w:sz w:val="20"/>
                <w:szCs w:val="20"/>
              </w:rPr>
            </w:pPr>
            <w:r>
              <w:rPr>
                <w:color w:val="000000"/>
                <w:sz w:val="20"/>
                <w:szCs w:val="20"/>
              </w:rPr>
              <w:t xml:space="preserve">279,4</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rPr>
                <w:color w:val="000000"/>
                <w:sz w:val="20"/>
                <w:szCs w:val="20"/>
              </w:rPr>
            </w:pPr>
            <w:r>
              <w:rPr>
                <w:color w:val="000000"/>
                <w:sz w:val="20"/>
                <w:szCs w:val="20"/>
              </w:rPr>
              <w:t xml:space="preserve">ХВС</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59</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right"/>
              <w:rPr>
                <w:color w:val="000000"/>
                <w:sz w:val="20"/>
                <w:szCs w:val="20"/>
              </w:rPr>
            </w:pPr>
            <w:r>
              <w:rPr>
                <w:color w:val="000000"/>
                <w:sz w:val="20"/>
                <w:szCs w:val="20"/>
              </w:rPr>
              <w:t xml:space="preserve">49</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right"/>
              <w:rPr>
                <w:color w:val="000000"/>
                <w:sz w:val="20"/>
                <w:szCs w:val="20"/>
              </w:rPr>
            </w:pPr>
            <w:r>
              <w:rPr>
                <w:color w:val="000000"/>
                <w:sz w:val="20"/>
                <w:szCs w:val="20"/>
              </w:rPr>
              <w:t xml:space="preserve">7,2</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right"/>
              <w:rPr>
                <w:color w:val="000000"/>
                <w:sz w:val="20"/>
                <w:szCs w:val="20"/>
              </w:rPr>
            </w:pPr>
            <w:r>
              <w:rPr>
                <w:color w:val="000000"/>
                <w:sz w:val="20"/>
                <w:szCs w:val="20"/>
              </w:rPr>
              <w:t xml:space="preserve">7</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right"/>
              <w:rPr>
                <w:color w:val="000000"/>
                <w:sz w:val="20"/>
                <w:szCs w:val="20"/>
              </w:rPr>
            </w:pPr>
            <w:r>
              <w:rPr>
                <w:color w:val="000000"/>
                <w:sz w:val="20"/>
                <w:szCs w:val="20"/>
              </w:rPr>
              <w:t xml:space="preserve">7,4</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31,6</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right"/>
              <w:rPr>
                <w:color w:val="000000"/>
                <w:sz w:val="20"/>
                <w:szCs w:val="20"/>
              </w:rPr>
            </w:pPr>
            <w:r>
              <w:rPr>
                <w:color w:val="000000"/>
                <w:sz w:val="20"/>
                <w:szCs w:val="20"/>
              </w:rPr>
              <w:t xml:space="preserve">6,3</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right"/>
              <w:rPr>
                <w:color w:val="000000"/>
                <w:sz w:val="20"/>
                <w:szCs w:val="20"/>
              </w:rPr>
            </w:pPr>
            <w:r>
              <w:rPr>
                <w:color w:val="000000"/>
                <w:sz w:val="20"/>
                <w:szCs w:val="20"/>
              </w:rPr>
              <w:t xml:space="preserve">11,1</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right"/>
              <w:rPr>
                <w:color w:val="000000"/>
                <w:sz w:val="20"/>
                <w:szCs w:val="20"/>
              </w:rPr>
            </w:pPr>
            <w:r>
              <w:rPr>
                <w:color w:val="000000"/>
                <w:sz w:val="20"/>
                <w:szCs w:val="20"/>
              </w:rPr>
              <w:t xml:space="preserve">12,3</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right"/>
              <w:rPr>
                <w:color w:val="000000"/>
                <w:sz w:val="20"/>
                <w:szCs w:val="20"/>
              </w:rPr>
            </w:pPr>
            <w:r>
              <w:rPr>
                <w:color w:val="000000"/>
                <w:sz w:val="20"/>
                <w:szCs w:val="20"/>
              </w:rPr>
              <w:t xml:space="preserve">81,5</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right"/>
              <w:rPr>
                <w:color w:val="000000"/>
                <w:sz w:val="20"/>
                <w:szCs w:val="20"/>
              </w:rPr>
            </w:pPr>
            <w:r>
              <w:rPr>
                <w:color w:val="000000"/>
                <w:sz w:val="20"/>
                <w:szCs w:val="20"/>
              </w:rPr>
              <w:t xml:space="preserve">272,4</w:t>
            </w:r>
            <w:r>
              <w:rPr>
                <w:color w:val="000000"/>
                <w:sz w:val="20"/>
                <w:szCs w:val="20"/>
              </w:rPr>
            </w:r>
          </w:p>
        </w:tc>
      </w:tr>
      <w:tr>
        <w:tblPrEx/>
        <w:trPr>
          <w:trHeight w:val="23"/>
        </w:trPr>
        <w:tc>
          <w:tcPr>
            <w:gridSpan w:val="11"/>
            <w:tcBorders>
              <w:top w:val="single" w:color="000000" w:sz="4" w:space="0"/>
              <w:left w:val="single" w:color="000000" w:sz="4" w:space="0"/>
              <w:bottom w:val="single" w:color="000000" w:sz="4" w:space="0"/>
              <w:right w:val="single" w:color="000000" w:sz="4" w:space="0"/>
            </w:tcBorders>
            <w:tcW w:w="13663"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51</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center"/>
              <w:rPr>
                <w:color w:val="000000"/>
                <w:sz w:val="20"/>
                <w:szCs w:val="20"/>
              </w:rPr>
            </w:pPr>
            <w:r>
              <w:rPr>
                <w:color w:val="000000"/>
                <w:sz w:val="20"/>
                <w:szCs w:val="20"/>
              </w:rPr>
              <w:t xml:space="preserve">52</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53</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center"/>
              <w:rPr>
                <w:color w:val="000000"/>
                <w:sz w:val="20"/>
                <w:szCs w:val="20"/>
              </w:rPr>
            </w:pPr>
            <w:r>
              <w:rPr>
                <w:color w:val="000000"/>
                <w:sz w:val="20"/>
                <w:szCs w:val="20"/>
              </w:rPr>
              <w:t xml:space="preserve">54</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55</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56</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center"/>
              <w:rPr>
                <w:color w:val="000000"/>
                <w:sz w:val="20"/>
                <w:szCs w:val="20"/>
              </w:rPr>
            </w:pPr>
            <w:r>
              <w:rPr>
                <w:color w:val="000000"/>
                <w:sz w:val="20"/>
                <w:szCs w:val="20"/>
              </w:rPr>
              <w:t xml:space="preserve">57</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center"/>
              <w:rPr>
                <w:color w:val="000000"/>
                <w:sz w:val="20"/>
                <w:szCs w:val="20"/>
              </w:rPr>
            </w:pPr>
            <w:r>
              <w:rPr>
                <w:color w:val="000000"/>
                <w:sz w:val="20"/>
                <w:szCs w:val="20"/>
              </w:rPr>
              <w:t xml:space="preserve">58</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center"/>
              <w:rPr>
                <w:color w:val="000000"/>
                <w:sz w:val="20"/>
                <w:szCs w:val="20"/>
              </w:rPr>
            </w:pPr>
            <w:r>
              <w:rPr>
                <w:color w:val="000000"/>
                <w:sz w:val="20"/>
                <w:szCs w:val="20"/>
              </w:rPr>
              <w:t xml:space="preserve">59</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center"/>
              <w:rPr>
                <w:color w:val="000000"/>
                <w:sz w:val="20"/>
                <w:szCs w:val="20"/>
              </w:rPr>
            </w:pPr>
            <w:r>
              <w:rPr>
                <w:color w:val="000000"/>
                <w:sz w:val="20"/>
                <w:szCs w:val="20"/>
              </w:rPr>
              <w:t xml:space="preserve">60</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center"/>
              <w:rPr>
                <w:color w:val="000000"/>
                <w:sz w:val="20"/>
                <w:szCs w:val="20"/>
              </w:rPr>
            </w:pPr>
            <w:r>
              <w:rPr>
                <w:color w:val="000000"/>
                <w:sz w:val="20"/>
                <w:szCs w:val="20"/>
              </w:rPr>
              <w:t xml:space="preserve">Итог</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метры</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Савуск.7А</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center"/>
              <w:rPr>
                <w:color w:val="000000"/>
                <w:sz w:val="20"/>
                <w:szCs w:val="20"/>
              </w:rPr>
            </w:pPr>
            <w:r>
              <w:rPr>
                <w:color w:val="000000"/>
                <w:sz w:val="20"/>
                <w:szCs w:val="20"/>
              </w:rPr>
              <w:t xml:space="preserve">Савуск.5А</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Савуск.11А</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center"/>
              <w:rPr>
                <w:color w:val="000000"/>
                <w:sz w:val="20"/>
                <w:szCs w:val="20"/>
              </w:rPr>
            </w:pPr>
            <w:r>
              <w:rPr>
                <w:color w:val="000000"/>
                <w:sz w:val="20"/>
                <w:szCs w:val="20"/>
              </w:rPr>
              <w:t xml:space="preserve">Строит.5Б</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Пион.5</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Пион.7</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center"/>
              <w:rPr>
                <w:color w:val="000000"/>
                <w:sz w:val="20"/>
                <w:szCs w:val="20"/>
              </w:rPr>
            </w:pPr>
            <w:r>
              <w:rPr>
                <w:color w:val="000000"/>
                <w:sz w:val="20"/>
                <w:szCs w:val="20"/>
              </w:rPr>
              <w:t xml:space="preserve">Пион.11</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center"/>
              <w:rPr>
                <w:color w:val="000000"/>
                <w:sz w:val="20"/>
                <w:szCs w:val="20"/>
              </w:rPr>
            </w:pPr>
            <w:r>
              <w:rPr>
                <w:color w:val="000000"/>
                <w:sz w:val="20"/>
                <w:szCs w:val="20"/>
              </w:rPr>
              <w:t xml:space="preserve">Пион.11А</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center"/>
              <w:rPr>
                <w:color w:val="000000"/>
                <w:sz w:val="20"/>
                <w:szCs w:val="20"/>
              </w:rPr>
            </w:pPr>
            <w:r>
              <w:rPr>
                <w:color w:val="000000"/>
                <w:sz w:val="20"/>
                <w:szCs w:val="20"/>
              </w:rPr>
              <w:t xml:space="preserve">Строт.1</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center"/>
              <w:rPr>
                <w:color w:val="000000"/>
                <w:sz w:val="20"/>
                <w:szCs w:val="20"/>
              </w:rPr>
            </w:pPr>
            <w:r>
              <w:rPr>
                <w:color w:val="000000"/>
                <w:sz w:val="20"/>
                <w:szCs w:val="20"/>
              </w:rPr>
              <w:t xml:space="preserve">Строт.3</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rPr>
                <w:color w:val="000000"/>
                <w:sz w:val="20"/>
                <w:szCs w:val="20"/>
              </w:rPr>
            </w:pPr>
            <w:r>
              <w:rPr>
                <w:color w:val="000000"/>
                <w:sz w:val="20"/>
                <w:szCs w:val="20"/>
              </w:rPr>
              <w:t xml:space="preserve">ГВС</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32,7</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right"/>
              <w:rPr>
                <w:color w:val="000000"/>
                <w:sz w:val="20"/>
                <w:szCs w:val="20"/>
              </w:rPr>
            </w:pPr>
            <w:r>
              <w:rPr>
                <w:color w:val="000000"/>
                <w:sz w:val="20"/>
                <w:szCs w:val="20"/>
              </w:rPr>
              <w:t xml:space="preserve">38,4</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right"/>
              <w:rPr>
                <w:color w:val="000000"/>
                <w:sz w:val="20"/>
                <w:szCs w:val="20"/>
              </w:rPr>
            </w:pPr>
            <w:r>
              <w:rPr>
                <w:color w:val="000000"/>
                <w:sz w:val="20"/>
                <w:szCs w:val="20"/>
              </w:rPr>
              <w:t xml:space="preserve">26,2</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right"/>
              <w:rPr>
                <w:color w:val="000000"/>
                <w:sz w:val="20"/>
                <w:szCs w:val="20"/>
              </w:rPr>
            </w:pPr>
            <w:r>
              <w:rPr>
                <w:color w:val="000000"/>
                <w:sz w:val="20"/>
                <w:szCs w:val="20"/>
              </w:rPr>
              <w:t xml:space="preserve">10,3</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right"/>
              <w:rPr>
                <w:color w:val="000000"/>
                <w:sz w:val="20"/>
                <w:szCs w:val="20"/>
              </w:rPr>
            </w:pPr>
            <w:r>
              <w:rPr>
                <w:color w:val="000000"/>
                <w:sz w:val="20"/>
                <w:szCs w:val="20"/>
              </w:rPr>
              <w:t xml:space="preserve">35,2</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14</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right"/>
              <w:rPr>
                <w:color w:val="000000"/>
                <w:sz w:val="20"/>
                <w:szCs w:val="20"/>
              </w:rPr>
            </w:pPr>
            <w:r>
              <w:rPr>
                <w:color w:val="000000"/>
                <w:sz w:val="20"/>
                <w:szCs w:val="20"/>
              </w:rPr>
              <w:t xml:space="preserve">9</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right"/>
              <w:rPr>
                <w:color w:val="000000"/>
                <w:sz w:val="20"/>
                <w:szCs w:val="20"/>
              </w:rPr>
            </w:pPr>
            <w:r>
              <w:rPr>
                <w:color w:val="000000"/>
                <w:sz w:val="20"/>
                <w:szCs w:val="20"/>
              </w:rPr>
              <w:t xml:space="preserve">8,6</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right"/>
              <w:rPr>
                <w:color w:val="000000"/>
                <w:sz w:val="20"/>
                <w:szCs w:val="20"/>
              </w:rPr>
            </w:pPr>
            <w:r>
              <w:rPr>
                <w:color w:val="000000"/>
                <w:sz w:val="20"/>
                <w:szCs w:val="20"/>
              </w:rPr>
              <w:t xml:space="preserve">62,5</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right"/>
              <w:rPr>
                <w:color w:val="000000"/>
                <w:sz w:val="20"/>
                <w:szCs w:val="20"/>
              </w:rPr>
            </w:pPr>
            <w:r>
              <w:rPr>
                <w:color w:val="000000"/>
                <w:sz w:val="20"/>
                <w:szCs w:val="20"/>
              </w:rPr>
              <w:t xml:space="preserve">13</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right"/>
              <w:rPr>
                <w:color w:val="000000"/>
                <w:sz w:val="20"/>
                <w:szCs w:val="20"/>
              </w:rPr>
            </w:pPr>
            <w:r>
              <w:rPr>
                <w:color w:val="000000"/>
                <w:sz w:val="20"/>
                <w:szCs w:val="20"/>
              </w:rPr>
              <w:t xml:space="preserve">249,9</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rPr>
                <w:color w:val="000000"/>
                <w:sz w:val="20"/>
                <w:szCs w:val="20"/>
              </w:rPr>
            </w:pPr>
            <w:r>
              <w:rPr>
                <w:color w:val="000000"/>
                <w:sz w:val="20"/>
                <w:szCs w:val="20"/>
              </w:rPr>
              <w:t xml:space="preserve">ХВС</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32,7</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right"/>
              <w:rPr>
                <w:color w:val="000000"/>
                <w:sz w:val="20"/>
                <w:szCs w:val="20"/>
              </w:rPr>
            </w:pPr>
            <w:r>
              <w:rPr>
                <w:color w:val="000000"/>
                <w:sz w:val="20"/>
                <w:szCs w:val="20"/>
              </w:rPr>
              <w:t xml:space="preserve">38,4</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right"/>
              <w:rPr>
                <w:color w:val="000000"/>
                <w:sz w:val="20"/>
                <w:szCs w:val="20"/>
              </w:rPr>
            </w:pPr>
            <w:r>
              <w:rPr>
                <w:color w:val="000000"/>
                <w:sz w:val="20"/>
                <w:szCs w:val="20"/>
              </w:rPr>
              <w:t xml:space="preserve">26,2</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right"/>
              <w:rPr>
                <w:color w:val="000000"/>
                <w:sz w:val="20"/>
                <w:szCs w:val="20"/>
              </w:rPr>
            </w:pPr>
            <w:r>
              <w:rPr>
                <w:color w:val="000000"/>
                <w:sz w:val="20"/>
                <w:szCs w:val="20"/>
              </w:rPr>
              <w:t xml:space="preserve">10,3</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right"/>
              <w:rPr>
                <w:color w:val="000000"/>
                <w:sz w:val="20"/>
                <w:szCs w:val="20"/>
              </w:rPr>
            </w:pPr>
            <w:r>
              <w:rPr>
                <w:color w:val="000000"/>
                <w:sz w:val="20"/>
                <w:szCs w:val="20"/>
              </w:rPr>
              <w:t xml:space="preserve">35,2</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14</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right"/>
              <w:rPr>
                <w:color w:val="000000"/>
                <w:sz w:val="20"/>
                <w:szCs w:val="20"/>
              </w:rPr>
            </w:pPr>
            <w:r>
              <w:rPr>
                <w:color w:val="000000"/>
                <w:sz w:val="20"/>
                <w:szCs w:val="20"/>
              </w:rPr>
              <w:t xml:space="preserve">9</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right"/>
              <w:rPr>
                <w:color w:val="000000"/>
                <w:sz w:val="20"/>
                <w:szCs w:val="20"/>
              </w:rPr>
            </w:pPr>
            <w:r>
              <w:rPr>
                <w:color w:val="000000"/>
                <w:sz w:val="20"/>
                <w:szCs w:val="20"/>
              </w:rPr>
              <w:t xml:space="preserve">8,6</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right"/>
              <w:rPr>
                <w:color w:val="000000"/>
                <w:sz w:val="20"/>
                <w:szCs w:val="20"/>
              </w:rPr>
            </w:pPr>
            <w:r>
              <w:rPr>
                <w:color w:val="000000"/>
                <w:sz w:val="20"/>
                <w:szCs w:val="20"/>
              </w:rPr>
              <w:t xml:space="preserve">62,5</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right"/>
              <w:rPr>
                <w:color w:val="000000"/>
                <w:sz w:val="20"/>
                <w:szCs w:val="20"/>
              </w:rPr>
            </w:pPr>
            <w:r>
              <w:rPr>
                <w:color w:val="000000"/>
                <w:sz w:val="20"/>
                <w:szCs w:val="20"/>
              </w:rPr>
              <w:t xml:space="preserve">13</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right"/>
              <w:rPr>
                <w:color w:val="000000"/>
                <w:sz w:val="20"/>
                <w:szCs w:val="20"/>
              </w:rPr>
            </w:pPr>
            <w:r>
              <w:rPr>
                <w:color w:val="000000"/>
                <w:sz w:val="20"/>
                <w:szCs w:val="20"/>
              </w:rPr>
              <w:t xml:space="preserve">249,9</w:t>
            </w:r>
            <w:r>
              <w:rPr>
                <w:color w:val="000000"/>
                <w:sz w:val="20"/>
                <w:szCs w:val="20"/>
              </w:rPr>
            </w:r>
          </w:p>
        </w:tc>
      </w:tr>
      <w:tr>
        <w:tblPrEx/>
        <w:trPr>
          <w:trHeight w:val="23"/>
        </w:trPr>
        <w:tc>
          <w:tcPr>
            <w:gridSpan w:val="11"/>
            <w:tcBorders>
              <w:top w:val="single" w:color="000000" w:sz="4" w:space="0"/>
              <w:left w:val="single" w:color="000000" w:sz="4" w:space="0"/>
              <w:bottom w:val="single" w:color="000000" w:sz="4" w:space="0"/>
              <w:right w:val="single" w:color="000000" w:sz="4" w:space="0"/>
            </w:tcBorders>
            <w:tcW w:w="13663"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61</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center"/>
              <w:rPr>
                <w:color w:val="000000"/>
                <w:sz w:val="20"/>
                <w:szCs w:val="20"/>
              </w:rPr>
            </w:pPr>
            <w:r>
              <w:rPr>
                <w:color w:val="000000"/>
                <w:sz w:val="20"/>
                <w:szCs w:val="20"/>
              </w:rPr>
              <w:t xml:space="preserve">62</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63</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center"/>
              <w:rPr>
                <w:color w:val="000000"/>
                <w:sz w:val="20"/>
                <w:szCs w:val="20"/>
              </w:rPr>
            </w:pPr>
            <w:r>
              <w:rPr>
                <w:color w:val="000000"/>
                <w:sz w:val="20"/>
                <w:szCs w:val="20"/>
              </w:rPr>
              <w:t xml:space="preserve">64</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65</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66</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center"/>
              <w:rPr>
                <w:color w:val="000000"/>
                <w:sz w:val="20"/>
                <w:szCs w:val="20"/>
              </w:rPr>
            </w:pPr>
            <w:r>
              <w:rPr>
                <w:color w:val="000000"/>
                <w:sz w:val="20"/>
                <w:szCs w:val="20"/>
              </w:rPr>
              <w:t xml:space="preserve">67</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center"/>
              <w:rPr>
                <w:color w:val="000000"/>
                <w:sz w:val="20"/>
                <w:szCs w:val="20"/>
              </w:rPr>
            </w:pPr>
            <w:r>
              <w:rPr>
                <w:color w:val="000000"/>
                <w:sz w:val="20"/>
                <w:szCs w:val="20"/>
              </w:rPr>
              <w:t xml:space="preserve">68</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center"/>
              <w:rPr>
                <w:color w:val="000000"/>
                <w:sz w:val="20"/>
                <w:szCs w:val="20"/>
              </w:rPr>
            </w:pPr>
            <w:r>
              <w:rPr>
                <w:color w:val="000000"/>
                <w:sz w:val="20"/>
                <w:szCs w:val="20"/>
              </w:rPr>
              <w:t xml:space="preserve">69</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center"/>
              <w:rPr>
                <w:color w:val="000000"/>
                <w:sz w:val="20"/>
                <w:szCs w:val="20"/>
              </w:rPr>
            </w:pPr>
            <w:r>
              <w:rPr>
                <w:color w:val="000000"/>
                <w:sz w:val="20"/>
                <w:szCs w:val="20"/>
              </w:rPr>
              <w:t xml:space="preserve">70</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center"/>
              <w:rPr>
                <w:color w:val="000000"/>
                <w:sz w:val="20"/>
                <w:szCs w:val="20"/>
              </w:rPr>
            </w:pPr>
            <w:r>
              <w:rPr>
                <w:color w:val="000000"/>
                <w:sz w:val="20"/>
                <w:szCs w:val="20"/>
              </w:rPr>
              <w:t xml:space="preserve">Итог</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метры</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Строит.13</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center"/>
              <w:rPr>
                <w:color w:val="000000"/>
                <w:sz w:val="20"/>
                <w:szCs w:val="20"/>
              </w:rPr>
            </w:pPr>
            <w:r>
              <w:rPr>
                <w:color w:val="000000"/>
                <w:sz w:val="20"/>
                <w:szCs w:val="20"/>
              </w:rPr>
              <w:t xml:space="preserve">Савуск.21</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Савуск.19</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center"/>
              <w:rPr>
                <w:color w:val="000000"/>
                <w:sz w:val="20"/>
                <w:szCs w:val="20"/>
              </w:rPr>
            </w:pPr>
            <w:r>
              <w:rPr>
                <w:color w:val="000000"/>
                <w:sz w:val="20"/>
                <w:szCs w:val="20"/>
              </w:rPr>
              <w:t xml:space="preserve">Савуск.19А</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Савуск.17</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Савуск.17А</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center"/>
              <w:rPr>
                <w:color w:val="000000"/>
                <w:sz w:val="20"/>
                <w:szCs w:val="20"/>
              </w:rPr>
            </w:pPr>
            <w:r>
              <w:rPr>
                <w:color w:val="000000"/>
                <w:sz w:val="20"/>
                <w:szCs w:val="20"/>
              </w:rPr>
              <w:t xml:space="preserve">Савуск.17Б</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center"/>
              <w:rPr>
                <w:color w:val="000000"/>
                <w:sz w:val="20"/>
                <w:szCs w:val="20"/>
              </w:rPr>
            </w:pPr>
            <w:r>
              <w:rPr>
                <w:color w:val="000000"/>
                <w:sz w:val="20"/>
                <w:szCs w:val="20"/>
              </w:rPr>
              <w:t xml:space="preserve">Савуск.15</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center"/>
              <w:rPr>
                <w:color w:val="000000"/>
                <w:sz w:val="20"/>
                <w:szCs w:val="20"/>
              </w:rPr>
            </w:pPr>
            <w:r>
              <w:rPr>
                <w:color w:val="000000"/>
                <w:sz w:val="20"/>
                <w:szCs w:val="20"/>
              </w:rPr>
              <w:t xml:space="preserve">Савуск.15А</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center"/>
              <w:rPr>
                <w:color w:val="000000"/>
                <w:sz w:val="20"/>
                <w:szCs w:val="20"/>
              </w:rPr>
            </w:pPr>
            <w:r>
              <w:rPr>
                <w:color w:val="000000"/>
                <w:sz w:val="20"/>
                <w:szCs w:val="20"/>
              </w:rPr>
              <w:t xml:space="preserve">Савуск.15Б</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rPr>
                <w:color w:val="000000"/>
                <w:sz w:val="20"/>
                <w:szCs w:val="20"/>
              </w:rPr>
            </w:pPr>
            <w:r>
              <w:rPr>
                <w:color w:val="000000"/>
                <w:sz w:val="20"/>
                <w:szCs w:val="20"/>
              </w:rPr>
              <w:t xml:space="preserve">ГВС</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12,6</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right"/>
              <w:rPr>
                <w:color w:val="000000"/>
                <w:sz w:val="20"/>
                <w:szCs w:val="20"/>
              </w:rPr>
            </w:pPr>
            <w:r>
              <w:rPr>
                <w:color w:val="000000"/>
                <w:sz w:val="20"/>
                <w:szCs w:val="20"/>
              </w:rPr>
              <w:t xml:space="preserve">11,9</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right"/>
              <w:rPr>
                <w:color w:val="000000"/>
                <w:sz w:val="20"/>
                <w:szCs w:val="20"/>
              </w:rPr>
            </w:pPr>
            <w:r>
              <w:rPr>
                <w:color w:val="000000"/>
                <w:sz w:val="20"/>
                <w:szCs w:val="20"/>
              </w:rPr>
              <w:t xml:space="preserve">22,4</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right"/>
              <w:rPr>
                <w:color w:val="000000"/>
                <w:sz w:val="20"/>
                <w:szCs w:val="20"/>
              </w:rPr>
            </w:pPr>
            <w:r>
              <w:rPr>
                <w:color w:val="000000"/>
                <w:sz w:val="20"/>
                <w:szCs w:val="20"/>
              </w:rPr>
              <w:t xml:space="preserve">21,3</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right"/>
              <w:rPr>
                <w:color w:val="000000"/>
                <w:sz w:val="20"/>
                <w:szCs w:val="20"/>
              </w:rPr>
            </w:pPr>
            <w:r>
              <w:rPr>
                <w:color w:val="000000"/>
                <w:sz w:val="20"/>
                <w:szCs w:val="20"/>
              </w:rPr>
              <w:t xml:space="preserve">23,2</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15,7</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right"/>
              <w:rPr>
                <w:color w:val="000000"/>
                <w:sz w:val="20"/>
                <w:szCs w:val="20"/>
              </w:rPr>
            </w:pPr>
            <w:r>
              <w:rPr>
                <w:color w:val="000000"/>
                <w:sz w:val="20"/>
                <w:szCs w:val="20"/>
              </w:rPr>
              <w:t xml:space="preserve">11,6</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right"/>
              <w:rPr>
                <w:color w:val="000000"/>
                <w:sz w:val="20"/>
                <w:szCs w:val="20"/>
              </w:rPr>
            </w:pPr>
            <w:r>
              <w:rPr>
                <w:color w:val="000000"/>
                <w:sz w:val="20"/>
                <w:szCs w:val="20"/>
              </w:rPr>
              <w:t xml:space="preserve">16</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right"/>
              <w:rPr>
                <w:color w:val="000000"/>
                <w:sz w:val="20"/>
                <w:szCs w:val="20"/>
              </w:rPr>
            </w:pPr>
            <w:r>
              <w:rPr>
                <w:color w:val="000000"/>
                <w:sz w:val="20"/>
                <w:szCs w:val="20"/>
              </w:rPr>
              <w:t xml:space="preserve">34,8</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right"/>
              <w:rPr>
                <w:color w:val="000000"/>
                <w:sz w:val="20"/>
                <w:szCs w:val="20"/>
              </w:rPr>
            </w:pPr>
            <w:r>
              <w:rPr>
                <w:color w:val="000000"/>
                <w:sz w:val="20"/>
                <w:szCs w:val="20"/>
              </w:rPr>
              <w:t xml:space="preserve">6</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right"/>
              <w:rPr>
                <w:color w:val="000000"/>
                <w:sz w:val="20"/>
                <w:szCs w:val="20"/>
              </w:rPr>
            </w:pPr>
            <w:r>
              <w:rPr>
                <w:color w:val="000000"/>
                <w:sz w:val="20"/>
                <w:szCs w:val="20"/>
              </w:rPr>
              <w:t xml:space="preserve">175,5</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rPr>
                <w:color w:val="000000"/>
                <w:sz w:val="20"/>
                <w:szCs w:val="20"/>
              </w:rPr>
            </w:pPr>
            <w:r>
              <w:rPr>
                <w:color w:val="000000"/>
                <w:sz w:val="20"/>
                <w:szCs w:val="20"/>
              </w:rPr>
              <w:t xml:space="preserve">ХВС</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12,6</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right"/>
              <w:rPr>
                <w:color w:val="000000"/>
                <w:sz w:val="20"/>
                <w:szCs w:val="20"/>
              </w:rPr>
            </w:pPr>
            <w:r>
              <w:rPr>
                <w:color w:val="000000"/>
                <w:sz w:val="20"/>
                <w:szCs w:val="20"/>
              </w:rPr>
              <w:t xml:space="preserve">11,9</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right"/>
              <w:rPr>
                <w:color w:val="000000"/>
                <w:sz w:val="20"/>
                <w:szCs w:val="20"/>
              </w:rPr>
            </w:pPr>
            <w:r>
              <w:rPr>
                <w:color w:val="000000"/>
                <w:sz w:val="20"/>
                <w:szCs w:val="20"/>
              </w:rPr>
              <w:t xml:space="preserve">22,4</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right"/>
              <w:rPr>
                <w:color w:val="000000"/>
                <w:sz w:val="20"/>
                <w:szCs w:val="20"/>
              </w:rPr>
            </w:pPr>
            <w:r>
              <w:rPr>
                <w:color w:val="000000"/>
                <w:sz w:val="20"/>
                <w:szCs w:val="20"/>
              </w:rPr>
              <w:t xml:space="preserve">21,3</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right"/>
              <w:rPr>
                <w:color w:val="000000"/>
                <w:sz w:val="20"/>
                <w:szCs w:val="20"/>
              </w:rPr>
            </w:pPr>
            <w:r>
              <w:rPr>
                <w:color w:val="000000"/>
                <w:sz w:val="20"/>
                <w:szCs w:val="20"/>
              </w:rPr>
              <w:t xml:space="preserve">23,2</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15,7</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right"/>
              <w:rPr>
                <w:color w:val="000000"/>
                <w:sz w:val="20"/>
                <w:szCs w:val="20"/>
              </w:rPr>
            </w:pPr>
            <w:r>
              <w:rPr>
                <w:color w:val="000000"/>
                <w:sz w:val="20"/>
                <w:szCs w:val="20"/>
              </w:rPr>
              <w:t xml:space="preserve">11,6</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right"/>
              <w:rPr>
                <w:color w:val="000000"/>
                <w:sz w:val="20"/>
                <w:szCs w:val="20"/>
              </w:rPr>
            </w:pPr>
            <w:r>
              <w:rPr>
                <w:color w:val="000000"/>
                <w:sz w:val="20"/>
                <w:szCs w:val="20"/>
              </w:rPr>
              <w:t xml:space="preserve">16</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right"/>
              <w:rPr>
                <w:color w:val="000000"/>
                <w:sz w:val="20"/>
                <w:szCs w:val="20"/>
              </w:rPr>
            </w:pPr>
            <w:r>
              <w:rPr>
                <w:color w:val="000000"/>
                <w:sz w:val="20"/>
                <w:szCs w:val="20"/>
              </w:rPr>
              <w:t xml:space="preserve">34,8</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right"/>
              <w:rPr>
                <w:color w:val="000000"/>
                <w:sz w:val="20"/>
                <w:szCs w:val="20"/>
              </w:rPr>
            </w:pPr>
            <w:r>
              <w:rPr>
                <w:color w:val="000000"/>
                <w:sz w:val="20"/>
                <w:szCs w:val="20"/>
              </w:rPr>
              <w:t xml:space="preserve">6</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right"/>
              <w:rPr>
                <w:color w:val="000000"/>
                <w:sz w:val="20"/>
                <w:szCs w:val="20"/>
              </w:rPr>
            </w:pPr>
            <w:r>
              <w:rPr>
                <w:color w:val="000000"/>
                <w:sz w:val="20"/>
                <w:szCs w:val="20"/>
              </w:rPr>
              <w:t xml:space="preserve">175,5</w:t>
            </w:r>
            <w:r>
              <w:rPr>
                <w:color w:val="000000"/>
                <w:sz w:val="20"/>
                <w:szCs w:val="20"/>
              </w:rPr>
            </w:r>
          </w:p>
        </w:tc>
      </w:tr>
      <w:tr>
        <w:tblPrEx/>
        <w:trPr>
          <w:trHeight w:val="23"/>
        </w:trPr>
        <w:tc>
          <w:tcPr>
            <w:gridSpan w:val="11"/>
            <w:tcBorders>
              <w:top w:val="single" w:color="000000" w:sz="4" w:space="0"/>
              <w:left w:val="single" w:color="000000" w:sz="4" w:space="0"/>
              <w:bottom w:val="single" w:color="000000" w:sz="4" w:space="0"/>
              <w:right w:val="single" w:color="000000" w:sz="4" w:space="0"/>
            </w:tcBorders>
            <w:tcW w:w="13663"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71</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center"/>
              <w:rPr>
                <w:color w:val="000000"/>
                <w:sz w:val="20"/>
                <w:szCs w:val="20"/>
              </w:rPr>
            </w:pPr>
            <w:r>
              <w:rPr>
                <w:color w:val="000000"/>
                <w:sz w:val="20"/>
                <w:szCs w:val="20"/>
              </w:rPr>
              <w:t xml:space="preserve">72</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73</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center"/>
              <w:rPr>
                <w:color w:val="000000"/>
                <w:sz w:val="20"/>
                <w:szCs w:val="20"/>
              </w:rPr>
            </w:pPr>
            <w:r>
              <w:rPr>
                <w:color w:val="000000"/>
                <w:sz w:val="20"/>
                <w:szCs w:val="20"/>
              </w:rPr>
              <w:t xml:space="preserve">74</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75</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76</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center"/>
              <w:rPr>
                <w:color w:val="000000"/>
                <w:sz w:val="20"/>
                <w:szCs w:val="20"/>
              </w:rPr>
            </w:pPr>
            <w:r>
              <w:rPr>
                <w:color w:val="000000"/>
                <w:sz w:val="20"/>
                <w:szCs w:val="20"/>
              </w:rPr>
              <w:t xml:space="preserve">77</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center"/>
              <w:rPr>
                <w:color w:val="000000"/>
                <w:sz w:val="20"/>
                <w:szCs w:val="20"/>
              </w:rPr>
            </w:pPr>
            <w:r>
              <w:rPr>
                <w:color w:val="000000"/>
                <w:sz w:val="20"/>
                <w:szCs w:val="20"/>
              </w:rPr>
              <w:t xml:space="preserve">78</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center"/>
              <w:rPr>
                <w:color w:val="000000"/>
                <w:sz w:val="20"/>
                <w:szCs w:val="20"/>
              </w:rPr>
            </w:pPr>
            <w:r>
              <w:rPr>
                <w:color w:val="000000"/>
                <w:sz w:val="20"/>
                <w:szCs w:val="20"/>
              </w:rPr>
              <w:t xml:space="preserve">79</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center"/>
              <w:rPr>
                <w:color w:val="000000"/>
                <w:sz w:val="20"/>
                <w:szCs w:val="20"/>
              </w:rPr>
            </w:pPr>
            <w:r>
              <w:rPr>
                <w:color w:val="000000"/>
                <w:sz w:val="20"/>
                <w:szCs w:val="20"/>
              </w:rPr>
              <w:t xml:space="preserve">80</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center"/>
              <w:rPr>
                <w:color w:val="000000"/>
                <w:sz w:val="20"/>
                <w:szCs w:val="20"/>
              </w:rPr>
            </w:pPr>
            <w:r>
              <w:rPr>
                <w:color w:val="000000"/>
                <w:sz w:val="20"/>
                <w:szCs w:val="20"/>
              </w:rPr>
              <w:t xml:space="preserve">Итог</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метры</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Строт.21</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center"/>
              <w:rPr>
                <w:color w:val="000000"/>
                <w:sz w:val="20"/>
                <w:szCs w:val="20"/>
              </w:rPr>
            </w:pPr>
            <w:r>
              <w:rPr>
                <w:color w:val="000000"/>
                <w:sz w:val="20"/>
                <w:szCs w:val="20"/>
              </w:rPr>
              <w:t xml:space="preserve">Строт.23</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Строт.27</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center"/>
              <w:rPr>
                <w:color w:val="000000"/>
                <w:sz w:val="20"/>
                <w:szCs w:val="20"/>
              </w:rPr>
            </w:pPr>
            <w:r>
              <w:rPr>
                <w:color w:val="000000"/>
                <w:sz w:val="20"/>
                <w:szCs w:val="20"/>
              </w:rPr>
              <w:t xml:space="preserve">Москов.13</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Москов.15А</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Москов.17А</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center"/>
              <w:rPr>
                <w:color w:val="000000"/>
                <w:sz w:val="20"/>
                <w:szCs w:val="20"/>
              </w:rPr>
            </w:pPr>
            <w:r>
              <w:rPr>
                <w:color w:val="000000"/>
                <w:sz w:val="20"/>
                <w:szCs w:val="20"/>
              </w:rPr>
              <w:t xml:space="preserve">Москов.19А</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center"/>
              <w:rPr>
                <w:color w:val="000000"/>
                <w:sz w:val="20"/>
                <w:szCs w:val="20"/>
              </w:rPr>
            </w:pPr>
            <w:r>
              <w:rPr>
                <w:color w:val="000000"/>
                <w:sz w:val="20"/>
                <w:szCs w:val="20"/>
              </w:rPr>
              <w:t xml:space="preserve">Ломон.16</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center"/>
              <w:rPr>
                <w:color w:val="000000"/>
                <w:sz w:val="20"/>
                <w:szCs w:val="20"/>
              </w:rPr>
            </w:pPr>
            <w:r>
              <w:rPr>
                <w:color w:val="000000"/>
                <w:sz w:val="20"/>
                <w:szCs w:val="20"/>
              </w:rPr>
              <w:t xml:space="preserve">Ломон.4</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center"/>
              <w:rPr>
                <w:color w:val="000000"/>
                <w:sz w:val="20"/>
                <w:szCs w:val="20"/>
              </w:rPr>
            </w:pPr>
            <w:r>
              <w:rPr>
                <w:color w:val="000000"/>
                <w:sz w:val="20"/>
                <w:szCs w:val="20"/>
              </w:rPr>
              <w:t xml:space="preserve">Ломон.4А</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rPr>
                <w:color w:val="000000"/>
                <w:sz w:val="20"/>
                <w:szCs w:val="20"/>
              </w:rPr>
            </w:pPr>
            <w:r>
              <w:rPr>
                <w:color w:val="000000"/>
                <w:sz w:val="20"/>
                <w:szCs w:val="20"/>
              </w:rPr>
              <w:t xml:space="preserve">ГВС</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17,4</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right"/>
              <w:rPr>
                <w:color w:val="000000"/>
                <w:sz w:val="20"/>
                <w:szCs w:val="20"/>
              </w:rPr>
            </w:pPr>
            <w:r>
              <w:rPr>
                <w:color w:val="000000"/>
                <w:sz w:val="20"/>
                <w:szCs w:val="20"/>
              </w:rPr>
              <w:t xml:space="preserve">16,4</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right"/>
              <w:rPr>
                <w:color w:val="000000"/>
                <w:sz w:val="20"/>
                <w:szCs w:val="20"/>
              </w:rPr>
            </w:pPr>
            <w:r>
              <w:rPr>
                <w:color w:val="000000"/>
                <w:sz w:val="20"/>
                <w:szCs w:val="20"/>
              </w:rPr>
              <w:t xml:space="preserve">17,4</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right"/>
              <w:rPr>
                <w:color w:val="000000"/>
                <w:sz w:val="20"/>
                <w:szCs w:val="20"/>
              </w:rPr>
            </w:pPr>
            <w:r>
              <w:rPr>
                <w:color w:val="000000"/>
                <w:sz w:val="20"/>
                <w:szCs w:val="20"/>
              </w:rPr>
              <w:t xml:space="preserve">4,1</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3,6</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right"/>
              <w:rPr>
                <w:color w:val="000000"/>
                <w:sz w:val="20"/>
                <w:szCs w:val="20"/>
              </w:rPr>
            </w:pPr>
            <w:r>
              <w:rPr>
                <w:color w:val="000000"/>
                <w:sz w:val="20"/>
                <w:szCs w:val="20"/>
              </w:rPr>
              <w:t xml:space="preserve">23,2</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right"/>
              <w:rPr>
                <w:color w:val="000000"/>
                <w:sz w:val="20"/>
                <w:szCs w:val="20"/>
              </w:rPr>
            </w:pPr>
            <w:r>
              <w:rPr>
                <w:color w:val="000000"/>
                <w:sz w:val="20"/>
                <w:szCs w:val="20"/>
              </w:rPr>
              <w:t xml:space="preserve">39,5</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right"/>
              <w:rPr>
                <w:color w:val="000000"/>
                <w:sz w:val="20"/>
                <w:szCs w:val="20"/>
              </w:rPr>
            </w:pPr>
            <w:r>
              <w:rPr>
                <w:color w:val="000000"/>
                <w:sz w:val="20"/>
                <w:szCs w:val="20"/>
              </w:rPr>
              <w:t xml:space="preserve">57,3</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right"/>
              <w:rPr>
                <w:color w:val="000000"/>
                <w:sz w:val="20"/>
                <w:szCs w:val="20"/>
              </w:rPr>
            </w:pPr>
            <w:r>
              <w:rPr>
                <w:color w:val="000000"/>
                <w:sz w:val="20"/>
                <w:szCs w:val="20"/>
              </w:rPr>
              <w:t xml:space="preserve">43,9</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right"/>
              <w:rPr>
                <w:color w:val="000000"/>
                <w:sz w:val="20"/>
                <w:szCs w:val="20"/>
              </w:rPr>
            </w:pPr>
            <w:r>
              <w:rPr>
                <w:color w:val="000000"/>
                <w:sz w:val="20"/>
                <w:szCs w:val="20"/>
              </w:rPr>
              <w:t xml:space="preserve">222,8</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rPr>
                <w:color w:val="000000"/>
                <w:sz w:val="20"/>
                <w:szCs w:val="20"/>
              </w:rPr>
            </w:pPr>
            <w:r>
              <w:rPr>
                <w:color w:val="000000"/>
                <w:sz w:val="20"/>
                <w:szCs w:val="20"/>
              </w:rPr>
              <w:t xml:space="preserve">ХВС</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17,4</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right"/>
              <w:rPr>
                <w:color w:val="000000"/>
                <w:sz w:val="20"/>
                <w:szCs w:val="20"/>
              </w:rPr>
            </w:pPr>
            <w:r>
              <w:rPr>
                <w:color w:val="000000"/>
                <w:sz w:val="20"/>
                <w:szCs w:val="20"/>
              </w:rPr>
              <w:t xml:space="preserve">16,4</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right"/>
              <w:rPr>
                <w:color w:val="000000"/>
                <w:sz w:val="20"/>
                <w:szCs w:val="20"/>
              </w:rPr>
            </w:pPr>
            <w:r>
              <w:rPr>
                <w:color w:val="000000"/>
                <w:sz w:val="20"/>
                <w:szCs w:val="20"/>
              </w:rPr>
              <w:t xml:space="preserve">17,4</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right"/>
              <w:rPr>
                <w:color w:val="000000"/>
                <w:sz w:val="20"/>
                <w:szCs w:val="20"/>
              </w:rPr>
            </w:pPr>
            <w:r>
              <w:rPr>
                <w:color w:val="000000"/>
                <w:sz w:val="20"/>
                <w:szCs w:val="20"/>
              </w:rPr>
              <w:t xml:space="preserve">4,1</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3,6</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right"/>
              <w:rPr>
                <w:color w:val="000000"/>
                <w:sz w:val="20"/>
                <w:szCs w:val="20"/>
              </w:rPr>
            </w:pPr>
            <w:r>
              <w:rPr>
                <w:color w:val="000000"/>
                <w:sz w:val="20"/>
                <w:szCs w:val="20"/>
              </w:rPr>
              <w:t xml:space="preserve">23,2</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right"/>
              <w:rPr>
                <w:color w:val="000000"/>
                <w:sz w:val="20"/>
                <w:szCs w:val="20"/>
              </w:rPr>
            </w:pPr>
            <w:r>
              <w:rPr>
                <w:color w:val="000000"/>
                <w:sz w:val="20"/>
                <w:szCs w:val="20"/>
              </w:rPr>
              <w:t xml:space="preserve">39,5</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right"/>
              <w:rPr>
                <w:color w:val="000000"/>
                <w:sz w:val="20"/>
                <w:szCs w:val="20"/>
              </w:rPr>
            </w:pPr>
            <w:r>
              <w:rPr>
                <w:color w:val="000000"/>
                <w:sz w:val="20"/>
                <w:szCs w:val="20"/>
              </w:rPr>
              <w:t xml:space="preserve">57,3</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right"/>
              <w:rPr>
                <w:color w:val="000000"/>
                <w:sz w:val="20"/>
                <w:szCs w:val="20"/>
              </w:rPr>
            </w:pPr>
            <w:r>
              <w:rPr>
                <w:color w:val="000000"/>
                <w:sz w:val="20"/>
                <w:szCs w:val="20"/>
              </w:rPr>
              <w:t xml:space="preserve">43,9</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right"/>
              <w:rPr>
                <w:color w:val="000000"/>
                <w:sz w:val="20"/>
                <w:szCs w:val="20"/>
              </w:rPr>
            </w:pPr>
            <w:r>
              <w:rPr>
                <w:color w:val="000000"/>
                <w:sz w:val="20"/>
                <w:szCs w:val="20"/>
              </w:rPr>
              <w:t xml:space="preserve">222,8</w:t>
            </w:r>
            <w:r>
              <w:rPr>
                <w:color w:val="000000"/>
                <w:sz w:val="20"/>
                <w:szCs w:val="20"/>
              </w:rPr>
            </w:r>
          </w:p>
        </w:tc>
      </w:tr>
      <w:tr>
        <w:tblPrEx/>
        <w:trPr>
          <w:trHeight w:val="23"/>
        </w:trPr>
        <w:tc>
          <w:tcPr>
            <w:gridSpan w:val="11"/>
            <w:tcBorders>
              <w:top w:val="single" w:color="000000" w:sz="4" w:space="0"/>
              <w:left w:val="single" w:color="000000" w:sz="4" w:space="0"/>
              <w:bottom w:val="single" w:color="000000" w:sz="4" w:space="0"/>
              <w:right w:val="single" w:color="000000" w:sz="4" w:space="0"/>
            </w:tcBorders>
            <w:tcW w:w="13663"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81</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center"/>
              <w:rPr>
                <w:color w:val="000000"/>
                <w:sz w:val="20"/>
                <w:szCs w:val="20"/>
              </w:rPr>
            </w:pPr>
            <w:r>
              <w:rPr>
                <w:color w:val="000000"/>
                <w:sz w:val="20"/>
                <w:szCs w:val="20"/>
              </w:rPr>
              <w:t xml:space="preserve">82</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83</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center"/>
              <w:rPr>
                <w:color w:val="000000"/>
                <w:sz w:val="20"/>
                <w:szCs w:val="20"/>
              </w:rPr>
            </w:pPr>
            <w:r>
              <w:rPr>
                <w:color w:val="000000"/>
                <w:sz w:val="20"/>
                <w:szCs w:val="20"/>
              </w:rPr>
              <w:t xml:space="preserve">84</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85</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86</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center"/>
              <w:rPr>
                <w:color w:val="000000"/>
                <w:sz w:val="20"/>
                <w:szCs w:val="20"/>
              </w:rPr>
            </w:pPr>
            <w:r>
              <w:rPr>
                <w:color w:val="000000"/>
                <w:sz w:val="20"/>
                <w:szCs w:val="20"/>
              </w:rPr>
              <w:t xml:space="preserve">87</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center"/>
              <w:rPr>
                <w:color w:val="000000"/>
                <w:sz w:val="20"/>
                <w:szCs w:val="20"/>
              </w:rPr>
            </w:pPr>
            <w:r>
              <w:rPr>
                <w:color w:val="000000"/>
                <w:sz w:val="20"/>
                <w:szCs w:val="20"/>
              </w:rPr>
              <w:t xml:space="preserve">88</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center"/>
              <w:rPr>
                <w:color w:val="000000"/>
                <w:sz w:val="20"/>
                <w:szCs w:val="20"/>
              </w:rPr>
            </w:pPr>
            <w:r>
              <w:rPr>
                <w:color w:val="000000"/>
                <w:sz w:val="20"/>
                <w:szCs w:val="20"/>
              </w:rPr>
              <w:t xml:space="preserve">89</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center"/>
              <w:rPr>
                <w:color w:val="000000"/>
                <w:sz w:val="20"/>
                <w:szCs w:val="20"/>
              </w:rPr>
            </w:pPr>
            <w:r>
              <w:rPr>
                <w:color w:val="000000"/>
                <w:sz w:val="20"/>
                <w:szCs w:val="20"/>
              </w:rPr>
              <w:t xml:space="preserve">90</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center"/>
              <w:rPr>
                <w:color w:val="000000"/>
                <w:sz w:val="20"/>
                <w:szCs w:val="20"/>
              </w:rPr>
            </w:pPr>
            <w:r>
              <w:rPr>
                <w:color w:val="000000"/>
                <w:sz w:val="20"/>
                <w:szCs w:val="20"/>
              </w:rPr>
              <w:t xml:space="preserve">Итог</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метры</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Ломон.4Б</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center"/>
              <w:rPr>
                <w:color w:val="000000"/>
                <w:sz w:val="20"/>
                <w:szCs w:val="20"/>
              </w:rPr>
            </w:pPr>
            <w:r>
              <w:rPr>
                <w:color w:val="000000"/>
                <w:sz w:val="20"/>
                <w:szCs w:val="20"/>
              </w:rPr>
              <w:t xml:space="preserve">Ломон.6</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Ломон.6А</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center"/>
              <w:rPr>
                <w:color w:val="000000"/>
                <w:sz w:val="20"/>
                <w:szCs w:val="20"/>
              </w:rPr>
            </w:pPr>
            <w:r>
              <w:rPr>
                <w:color w:val="000000"/>
                <w:sz w:val="20"/>
                <w:szCs w:val="20"/>
              </w:rPr>
              <w:t xml:space="preserve">Ломон.6Б</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Ломон.10А</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Ломон.12</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center"/>
              <w:rPr>
                <w:color w:val="000000"/>
                <w:sz w:val="20"/>
                <w:szCs w:val="20"/>
              </w:rPr>
            </w:pPr>
            <w:r>
              <w:rPr>
                <w:color w:val="000000"/>
                <w:sz w:val="20"/>
                <w:szCs w:val="20"/>
              </w:rPr>
              <w:t xml:space="preserve">Ломон.14</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center"/>
              <w:rPr>
                <w:color w:val="000000"/>
                <w:sz w:val="20"/>
                <w:szCs w:val="20"/>
              </w:rPr>
            </w:pPr>
            <w:r>
              <w:rPr>
                <w:color w:val="000000"/>
                <w:sz w:val="20"/>
                <w:szCs w:val="20"/>
              </w:rPr>
              <w:t xml:space="preserve">Ломон.8А</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center"/>
              <w:rPr>
                <w:color w:val="000000"/>
                <w:sz w:val="20"/>
                <w:szCs w:val="20"/>
              </w:rPr>
            </w:pPr>
            <w:r>
              <w:rPr>
                <w:color w:val="000000"/>
                <w:sz w:val="20"/>
                <w:szCs w:val="20"/>
              </w:rPr>
              <w:t xml:space="preserve">Ломон.10</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center"/>
              <w:rPr>
                <w:color w:val="000000"/>
                <w:sz w:val="20"/>
                <w:szCs w:val="20"/>
              </w:rPr>
            </w:pPr>
            <w:r>
              <w:rPr>
                <w:color w:val="000000"/>
                <w:sz w:val="20"/>
                <w:szCs w:val="20"/>
              </w:rPr>
              <w:t xml:space="preserve">Строит.17</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rPr>
                <w:color w:val="000000"/>
                <w:sz w:val="20"/>
                <w:szCs w:val="20"/>
              </w:rPr>
            </w:pPr>
            <w:r>
              <w:rPr>
                <w:color w:val="000000"/>
                <w:sz w:val="20"/>
                <w:szCs w:val="20"/>
              </w:rPr>
              <w:t xml:space="preserve">ГВС</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23</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right"/>
              <w:rPr>
                <w:color w:val="000000"/>
                <w:sz w:val="20"/>
                <w:szCs w:val="20"/>
              </w:rPr>
            </w:pPr>
            <w:r>
              <w:rPr>
                <w:color w:val="000000"/>
                <w:sz w:val="20"/>
                <w:szCs w:val="20"/>
              </w:rPr>
              <w:t xml:space="preserve">25,1</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right"/>
              <w:rPr>
                <w:color w:val="000000"/>
                <w:sz w:val="20"/>
                <w:szCs w:val="20"/>
              </w:rPr>
            </w:pPr>
            <w:r>
              <w:rPr>
                <w:color w:val="000000"/>
                <w:sz w:val="20"/>
                <w:szCs w:val="20"/>
              </w:rPr>
              <w:t xml:space="preserve">9,7</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right"/>
              <w:rPr>
                <w:color w:val="000000"/>
                <w:sz w:val="20"/>
                <w:szCs w:val="20"/>
              </w:rPr>
            </w:pPr>
            <w:r>
              <w:rPr>
                <w:color w:val="000000"/>
                <w:sz w:val="20"/>
                <w:szCs w:val="20"/>
              </w:rPr>
              <w:t xml:space="preserve">22,3</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right"/>
              <w:rPr>
                <w:color w:val="000000"/>
                <w:sz w:val="20"/>
                <w:szCs w:val="20"/>
              </w:rPr>
            </w:pPr>
            <w:r>
              <w:rPr>
                <w:color w:val="000000"/>
                <w:sz w:val="20"/>
                <w:szCs w:val="20"/>
              </w:rPr>
              <w:t xml:space="preserve">13</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21,2</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right"/>
              <w:rPr>
                <w:color w:val="000000"/>
                <w:sz w:val="20"/>
                <w:szCs w:val="20"/>
              </w:rPr>
            </w:pPr>
            <w:r>
              <w:rPr>
                <w:color w:val="000000"/>
                <w:sz w:val="20"/>
                <w:szCs w:val="20"/>
              </w:rPr>
              <w:t xml:space="preserve">23,6</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right"/>
              <w:rPr>
                <w:color w:val="000000"/>
                <w:sz w:val="20"/>
                <w:szCs w:val="20"/>
              </w:rPr>
            </w:pPr>
            <w:r>
              <w:rPr>
                <w:color w:val="000000"/>
                <w:sz w:val="20"/>
                <w:szCs w:val="20"/>
              </w:rPr>
              <w:t xml:space="preserve">6,4</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right"/>
              <w:rPr>
                <w:color w:val="000000"/>
                <w:sz w:val="20"/>
                <w:szCs w:val="20"/>
              </w:rPr>
            </w:pPr>
            <w:r>
              <w:rPr>
                <w:color w:val="000000"/>
                <w:sz w:val="20"/>
                <w:szCs w:val="20"/>
              </w:rPr>
              <w:t xml:space="preserve">49,1</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right"/>
              <w:rPr>
                <w:color w:val="000000"/>
                <w:sz w:val="20"/>
                <w:szCs w:val="20"/>
              </w:rPr>
            </w:pPr>
            <w:r>
              <w:rPr>
                <w:color w:val="000000"/>
                <w:sz w:val="20"/>
                <w:szCs w:val="20"/>
              </w:rPr>
              <w:t xml:space="preserve">11,9</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right"/>
              <w:rPr>
                <w:color w:val="000000"/>
                <w:sz w:val="20"/>
                <w:szCs w:val="20"/>
              </w:rPr>
            </w:pPr>
            <w:r>
              <w:rPr>
                <w:color w:val="000000"/>
                <w:sz w:val="20"/>
                <w:szCs w:val="20"/>
              </w:rPr>
              <w:t xml:space="preserve">205,3</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rPr>
                <w:color w:val="000000"/>
                <w:sz w:val="20"/>
                <w:szCs w:val="20"/>
              </w:rPr>
            </w:pPr>
            <w:r>
              <w:rPr>
                <w:color w:val="000000"/>
                <w:sz w:val="20"/>
                <w:szCs w:val="20"/>
              </w:rPr>
              <w:t xml:space="preserve">ХВС</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23</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right"/>
              <w:rPr>
                <w:color w:val="000000"/>
                <w:sz w:val="20"/>
                <w:szCs w:val="20"/>
              </w:rPr>
            </w:pPr>
            <w:r>
              <w:rPr>
                <w:color w:val="000000"/>
                <w:sz w:val="20"/>
                <w:szCs w:val="20"/>
              </w:rPr>
              <w:t xml:space="preserve">25,1</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right"/>
              <w:rPr>
                <w:color w:val="000000"/>
                <w:sz w:val="20"/>
                <w:szCs w:val="20"/>
              </w:rPr>
            </w:pPr>
            <w:r>
              <w:rPr>
                <w:color w:val="000000"/>
                <w:sz w:val="20"/>
                <w:szCs w:val="20"/>
              </w:rPr>
              <w:t xml:space="preserve">9,7</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right"/>
              <w:rPr>
                <w:color w:val="000000"/>
                <w:sz w:val="20"/>
                <w:szCs w:val="20"/>
              </w:rPr>
            </w:pPr>
            <w:r>
              <w:rPr>
                <w:color w:val="000000"/>
                <w:sz w:val="20"/>
                <w:szCs w:val="20"/>
              </w:rPr>
              <w:t xml:space="preserve">22,3</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right"/>
              <w:rPr>
                <w:color w:val="000000"/>
                <w:sz w:val="20"/>
                <w:szCs w:val="20"/>
              </w:rPr>
            </w:pPr>
            <w:r>
              <w:rPr>
                <w:color w:val="000000"/>
                <w:sz w:val="20"/>
                <w:szCs w:val="20"/>
              </w:rPr>
              <w:t xml:space="preserve">13</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21,2</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right"/>
              <w:rPr>
                <w:color w:val="000000"/>
                <w:sz w:val="20"/>
                <w:szCs w:val="20"/>
              </w:rPr>
            </w:pPr>
            <w:r>
              <w:rPr>
                <w:color w:val="000000"/>
                <w:sz w:val="20"/>
                <w:szCs w:val="20"/>
              </w:rPr>
              <w:t xml:space="preserve">23,6</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right"/>
              <w:rPr>
                <w:color w:val="000000"/>
                <w:sz w:val="20"/>
                <w:szCs w:val="20"/>
              </w:rPr>
            </w:pPr>
            <w:r>
              <w:rPr>
                <w:color w:val="000000"/>
                <w:sz w:val="20"/>
                <w:szCs w:val="20"/>
              </w:rPr>
              <w:t xml:space="preserve">6,4</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right"/>
              <w:rPr>
                <w:color w:val="000000"/>
                <w:sz w:val="20"/>
                <w:szCs w:val="20"/>
              </w:rPr>
            </w:pPr>
            <w:r>
              <w:rPr>
                <w:color w:val="000000"/>
                <w:sz w:val="20"/>
                <w:szCs w:val="20"/>
              </w:rPr>
              <w:t xml:space="preserve">49,1</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right"/>
              <w:rPr>
                <w:color w:val="000000"/>
                <w:sz w:val="20"/>
                <w:szCs w:val="20"/>
              </w:rPr>
            </w:pPr>
            <w:r>
              <w:rPr>
                <w:color w:val="000000"/>
                <w:sz w:val="20"/>
                <w:szCs w:val="20"/>
              </w:rPr>
              <w:t xml:space="preserve">11,9</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right"/>
              <w:rPr>
                <w:color w:val="000000"/>
                <w:sz w:val="20"/>
                <w:szCs w:val="20"/>
              </w:rPr>
            </w:pPr>
            <w:r>
              <w:rPr>
                <w:color w:val="000000"/>
                <w:sz w:val="20"/>
                <w:szCs w:val="20"/>
              </w:rPr>
              <w:t xml:space="preserve">205,3</w:t>
            </w:r>
            <w:r>
              <w:rPr>
                <w:color w:val="000000"/>
                <w:sz w:val="20"/>
                <w:szCs w:val="20"/>
              </w:rPr>
            </w:r>
          </w:p>
        </w:tc>
      </w:tr>
      <w:tr>
        <w:tblPrEx/>
        <w:trPr>
          <w:trHeight w:val="23"/>
        </w:trPr>
        <w:tc>
          <w:tcPr>
            <w:gridSpan w:val="11"/>
            <w:tcBorders>
              <w:top w:val="single" w:color="000000" w:sz="4" w:space="0"/>
              <w:left w:val="single" w:color="000000" w:sz="4" w:space="0"/>
              <w:bottom w:val="single" w:color="000000" w:sz="4" w:space="0"/>
              <w:right w:val="single" w:color="000000" w:sz="4" w:space="0"/>
            </w:tcBorders>
            <w:tcW w:w="13663"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91</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center"/>
              <w:rPr>
                <w:color w:val="000000"/>
                <w:sz w:val="20"/>
                <w:szCs w:val="20"/>
              </w:rPr>
            </w:pPr>
            <w:r>
              <w:rPr>
                <w:color w:val="000000"/>
                <w:sz w:val="20"/>
                <w:szCs w:val="20"/>
              </w:rPr>
              <w:t xml:space="preserve">92</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93</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center"/>
              <w:rPr>
                <w:color w:val="000000"/>
                <w:sz w:val="20"/>
                <w:szCs w:val="20"/>
              </w:rPr>
            </w:pPr>
            <w:r>
              <w:rPr>
                <w:color w:val="000000"/>
                <w:sz w:val="20"/>
                <w:szCs w:val="20"/>
              </w:rPr>
              <w:t xml:space="preserve">94</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95</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96</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center"/>
              <w:rPr>
                <w:color w:val="000000"/>
                <w:sz w:val="20"/>
                <w:szCs w:val="20"/>
              </w:rPr>
            </w:pPr>
            <w:r>
              <w:rPr>
                <w:color w:val="000000"/>
                <w:sz w:val="20"/>
                <w:szCs w:val="20"/>
              </w:rPr>
              <w:t xml:space="preserve">97</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center"/>
              <w:rPr>
                <w:color w:val="000000"/>
                <w:sz w:val="20"/>
                <w:szCs w:val="20"/>
              </w:rPr>
            </w:pPr>
            <w:r>
              <w:rPr>
                <w:color w:val="000000"/>
                <w:sz w:val="20"/>
                <w:szCs w:val="20"/>
              </w:rPr>
              <w:t xml:space="preserve">98</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center"/>
              <w:rPr>
                <w:color w:val="000000"/>
                <w:sz w:val="20"/>
                <w:szCs w:val="20"/>
              </w:rPr>
            </w:pPr>
            <w:r>
              <w:rPr>
                <w:color w:val="000000"/>
                <w:sz w:val="20"/>
                <w:szCs w:val="20"/>
              </w:rPr>
              <w:t xml:space="preserve">99</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center"/>
              <w:rPr>
                <w:color w:val="000000"/>
                <w:sz w:val="20"/>
                <w:szCs w:val="20"/>
              </w:rPr>
            </w:pPr>
            <w:r>
              <w:rPr>
                <w:color w:val="000000"/>
                <w:sz w:val="20"/>
                <w:szCs w:val="20"/>
              </w:rPr>
              <w:t xml:space="preserve">100</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center"/>
              <w:rPr>
                <w:color w:val="000000"/>
                <w:sz w:val="20"/>
                <w:szCs w:val="20"/>
              </w:rPr>
            </w:pPr>
            <w:r>
              <w:rPr>
                <w:color w:val="000000"/>
                <w:sz w:val="20"/>
                <w:szCs w:val="20"/>
              </w:rPr>
              <w:t xml:space="preserve">Итог</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метры</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Ленин.11</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center"/>
              <w:rPr>
                <w:color w:val="000000"/>
                <w:sz w:val="20"/>
                <w:szCs w:val="20"/>
              </w:rPr>
            </w:pPr>
            <w:r>
              <w:rPr>
                <w:color w:val="000000"/>
                <w:sz w:val="20"/>
                <w:szCs w:val="20"/>
              </w:rPr>
              <w:t xml:space="preserve">Строит.19</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Строит.21/1</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center"/>
              <w:rPr>
                <w:color w:val="000000"/>
                <w:sz w:val="20"/>
                <w:szCs w:val="20"/>
              </w:rPr>
            </w:pPr>
            <w:r>
              <w:rPr>
                <w:color w:val="000000"/>
                <w:sz w:val="20"/>
                <w:szCs w:val="20"/>
              </w:rPr>
              <w:t xml:space="preserve">Ленин.14А</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Ленин.14</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Ленин.16</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center"/>
              <w:rPr>
                <w:color w:val="000000"/>
                <w:sz w:val="20"/>
                <w:szCs w:val="20"/>
              </w:rPr>
            </w:pPr>
            <w:r>
              <w:rPr>
                <w:color w:val="000000"/>
                <w:sz w:val="20"/>
                <w:szCs w:val="20"/>
              </w:rPr>
              <w:t xml:space="preserve">Строит.85</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center"/>
              <w:rPr>
                <w:color w:val="000000"/>
                <w:sz w:val="20"/>
                <w:szCs w:val="20"/>
              </w:rPr>
            </w:pPr>
            <w:r>
              <w:rPr>
                <w:color w:val="000000"/>
                <w:sz w:val="20"/>
                <w:szCs w:val="20"/>
              </w:rPr>
              <w:t xml:space="preserve">Федор.3Б</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center"/>
              <w:rPr>
                <w:color w:val="000000"/>
                <w:sz w:val="20"/>
                <w:szCs w:val="20"/>
              </w:rPr>
            </w:pPr>
            <w:r>
              <w:rPr>
                <w:color w:val="000000"/>
                <w:sz w:val="20"/>
                <w:szCs w:val="20"/>
              </w:rPr>
              <w:t xml:space="preserve">Ленин.27А</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center"/>
              <w:rPr>
                <w:color w:val="000000"/>
                <w:sz w:val="20"/>
                <w:szCs w:val="20"/>
              </w:rPr>
            </w:pPr>
            <w:r>
              <w:rPr>
                <w:color w:val="000000"/>
                <w:sz w:val="20"/>
                <w:szCs w:val="20"/>
              </w:rPr>
              <w:t xml:space="preserve">Ломонос.7</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rPr>
                <w:color w:val="000000"/>
                <w:sz w:val="20"/>
                <w:szCs w:val="20"/>
              </w:rPr>
            </w:pPr>
            <w:r>
              <w:rPr>
                <w:color w:val="000000"/>
                <w:sz w:val="20"/>
                <w:szCs w:val="20"/>
              </w:rPr>
              <w:t xml:space="preserve">ГВС</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20</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right"/>
              <w:rPr>
                <w:color w:val="000000"/>
                <w:sz w:val="20"/>
                <w:szCs w:val="20"/>
              </w:rPr>
            </w:pPr>
            <w:r>
              <w:rPr>
                <w:color w:val="000000"/>
                <w:sz w:val="20"/>
                <w:szCs w:val="20"/>
              </w:rPr>
              <w:t xml:space="preserve">16,6</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right"/>
              <w:rPr>
                <w:color w:val="000000"/>
                <w:sz w:val="20"/>
                <w:szCs w:val="20"/>
              </w:rPr>
            </w:pPr>
            <w:r>
              <w:rPr>
                <w:color w:val="000000"/>
                <w:sz w:val="20"/>
                <w:szCs w:val="20"/>
              </w:rPr>
              <w:t xml:space="preserve">12</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right"/>
              <w:rPr>
                <w:color w:val="000000"/>
                <w:sz w:val="20"/>
                <w:szCs w:val="20"/>
              </w:rPr>
            </w:pPr>
            <w:r>
              <w:rPr>
                <w:color w:val="000000"/>
                <w:sz w:val="20"/>
                <w:szCs w:val="20"/>
              </w:rPr>
              <w:t xml:space="preserve">10,2</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right"/>
              <w:rPr>
                <w:color w:val="000000"/>
                <w:sz w:val="20"/>
                <w:szCs w:val="20"/>
              </w:rPr>
            </w:pPr>
            <w:r>
              <w:rPr>
                <w:color w:val="000000"/>
                <w:sz w:val="20"/>
                <w:szCs w:val="20"/>
              </w:rPr>
              <w:t xml:space="preserve">105</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right"/>
              <w:rPr>
                <w:color w:val="000000"/>
                <w:sz w:val="20"/>
                <w:szCs w:val="20"/>
              </w:rPr>
            </w:pPr>
            <w:r>
              <w:rPr>
                <w:color w:val="000000"/>
                <w:sz w:val="20"/>
                <w:szCs w:val="20"/>
              </w:rPr>
              <w:t xml:space="preserve">163,8</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rPr>
                <w:color w:val="000000"/>
                <w:sz w:val="20"/>
                <w:szCs w:val="20"/>
              </w:rPr>
            </w:pPr>
            <w:r>
              <w:rPr>
                <w:color w:val="000000"/>
                <w:sz w:val="20"/>
                <w:szCs w:val="20"/>
              </w:rPr>
              <w:t xml:space="preserve">ХВС</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20</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right"/>
              <w:rPr>
                <w:color w:val="000000"/>
                <w:sz w:val="20"/>
                <w:szCs w:val="20"/>
              </w:rPr>
            </w:pPr>
            <w:r>
              <w:rPr>
                <w:color w:val="000000"/>
                <w:sz w:val="20"/>
                <w:szCs w:val="20"/>
              </w:rPr>
              <w:t xml:space="preserve">16,6</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right"/>
              <w:rPr>
                <w:color w:val="000000"/>
                <w:sz w:val="20"/>
                <w:szCs w:val="20"/>
              </w:rPr>
            </w:pPr>
            <w:r>
              <w:rPr>
                <w:color w:val="000000"/>
                <w:sz w:val="20"/>
                <w:szCs w:val="20"/>
              </w:rPr>
              <w:t xml:space="preserve">12</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right"/>
              <w:rPr>
                <w:color w:val="000000"/>
                <w:sz w:val="20"/>
                <w:szCs w:val="20"/>
              </w:rPr>
            </w:pPr>
            <w:r>
              <w:rPr>
                <w:color w:val="000000"/>
                <w:sz w:val="20"/>
                <w:szCs w:val="20"/>
              </w:rPr>
              <w:t xml:space="preserve">41,5</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right"/>
              <w:rPr>
                <w:color w:val="000000"/>
                <w:sz w:val="20"/>
                <w:szCs w:val="20"/>
              </w:rPr>
            </w:pPr>
            <w:r>
              <w:rPr>
                <w:color w:val="000000"/>
                <w:sz w:val="20"/>
                <w:szCs w:val="20"/>
              </w:rPr>
              <w:t xml:space="preserve">11,9</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40,2</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right"/>
              <w:rPr>
                <w:color w:val="000000"/>
                <w:sz w:val="20"/>
                <w:szCs w:val="20"/>
              </w:rPr>
            </w:pPr>
            <w:r>
              <w:rPr>
                <w:color w:val="000000"/>
                <w:sz w:val="20"/>
                <w:szCs w:val="20"/>
              </w:rPr>
              <w:t xml:space="preserve">93,7</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right"/>
              <w:rPr>
                <w:color w:val="000000"/>
                <w:sz w:val="20"/>
                <w:szCs w:val="20"/>
              </w:rPr>
            </w:pPr>
            <w:r>
              <w:rPr>
                <w:color w:val="000000"/>
                <w:sz w:val="20"/>
                <w:szCs w:val="20"/>
              </w:rPr>
              <w:t xml:space="preserve">10,2</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right"/>
              <w:rPr>
                <w:color w:val="000000"/>
                <w:sz w:val="20"/>
                <w:szCs w:val="20"/>
              </w:rPr>
            </w:pPr>
            <w:r>
              <w:rPr>
                <w:color w:val="000000"/>
                <w:sz w:val="20"/>
                <w:szCs w:val="20"/>
              </w:rPr>
              <w:t xml:space="preserve">105</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right"/>
              <w:rPr>
                <w:color w:val="000000"/>
                <w:sz w:val="20"/>
                <w:szCs w:val="20"/>
              </w:rPr>
            </w:pPr>
            <w:r>
              <w:rPr>
                <w:color w:val="000000"/>
                <w:sz w:val="20"/>
                <w:szCs w:val="20"/>
              </w:rPr>
              <w:t xml:space="preserve">351,1</w:t>
            </w:r>
            <w:r>
              <w:rPr>
                <w:color w:val="000000"/>
                <w:sz w:val="20"/>
                <w:szCs w:val="20"/>
              </w:rPr>
            </w:r>
          </w:p>
        </w:tc>
      </w:tr>
      <w:tr>
        <w:tblPrEx/>
        <w:trPr>
          <w:trHeight w:val="23"/>
        </w:trPr>
        <w:tc>
          <w:tcPr>
            <w:gridSpan w:val="11"/>
            <w:tcBorders>
              <w:top w:val="single" w:color="000000" w:sz="4" w:space="0"/>
              <w:left w:val="single" w:color="000000" w:sz="4" w:space="0"/>
              <w:bottom w:val="single" w:color="000000" w:sz="4" w:space="0"/>
              <w:right w:val="single" w:color="000000" w:sz="4" w:space="0"/>
            </w:tcBorders>
            <w:tcW w:w="13663"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101</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center"/>
              <w:rPr>
                <w:color w:val="000000"/>
                <w:sz w:val="20"/>
                <w:szCs w:val="20"/>
              </w:rPr>
            </w:pPr>
            <w:r>
              <w:rPr>
                <w:color w:val="000000"/>
                <w:sz w:val="20"/>
                <w:szCs w:val="20"/>
              </w:rPr>
              <w:t xml:space="preserve">102</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103</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center"/>
              <w:rPr>
                <w:color w:val="000000"/>
                <w:sz w:val="20"/>
                <w:szCs w:val="20"/>
              </w:rPr>
            </w:pPr>
            <w:r>
              <w:rPr>
                <w:color w:val="000000"/>
                <w:sz w:val="20"/>
                <w:szCs w:val="20"/>
              </w:rPr>
              <w:t xml:space="preserve">104</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105</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106</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center"/>
              <w:rPr>
                <w:color w:val="000000"/>
                <w:sz w:val="20"/>
                <w:szCs w:val="20"/>
              </w:rPr>
            </w:pPr>
            <w:r>
              <w:rPr>
                <w:color w:val="000000"/>
                <w:sz w:val="20"/>
                <w:szCs w:val="20"/>
              </w:rPr>
              <w:t xml:space="preserve">107</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center"/>
              <w:rPr>
                <w:color w:val="000000"/>
                <w:sz w:val="20"/>
                <w:szCs w:val="20"/>
              </w:rPr>
            </w:pPr>
            <w:r>
              <w:rPr>
                <w:color w:val="000000"/>
                <w:sz w:val="20"/>
                <w:szCs w:val="20"/>
              </w:rPr>
              <w:t xml:space="preserve">108</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center"/>
              <w:rPr>
                <w:color w:val="000000"/>
                <w:sz w:val="20"/>
                <w:szCs w:val="20"/>
              </w:rPr>
            </w:pPr>
            <w:r>
              <w:rPr>
                <w:color w:val="000000"/>
                <w:sz w:val="20"/>
                <w:szCs w:val="20"/>
              </w:rPr>
              <w:t xml:space="preserve">109</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center"/>
              <w:rPr>
                <w:color w:val="000000"/>
                <w:sz w:val="20"/>
                <w:szCs w:val="20"/>
              </w:rPr>
            </w:pPr>
            <w:r>
              <w:rPr>
                <w:color w:val="000000"/>
                <w:sz w:val="20"/>
                <w:szCs w:val="20"/>
              </w:rPr>
              <w:t xml:space="preserve">110</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center"/>
              <w:rPr>
                <w:color w:val="000000"/>
                <w:sz w:val="20"/>
                <w:szCs w:val="20"/>
              </w:rPr>
            </w:pPr>
            <w:r>
              <w:rPr>
                <w:color w:val="000000"/>
                <w:sz w:val="20"/>
                <w:szCs w:val="20"/>
              </w:rPr>
              <w:t xml:space="preserve">Итог</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метры</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Парк.1</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center"/>
              <w:rPr>
                <w:color w:val="000000"/>
                <w:sz w:val="20"/>
                <w:szCs w:val="20"/>
              </w:rPr>
            </w:pPr>
            <w:r>
              <w:rPr>
                <w:color w:val="000000"/>
                <w:sz w:val="20"/>
                <w:szCs w:val="20"/>
              </w:rPr>
              <w:t xml:space="preserve">Парк.3</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Парк.7</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center"/>
              <w:rPr>
                <w:color w:val="000000"/>
                <w:sz w:val="20"/>
                <w:szCs w:val="20"/>
              </w:rPr>
            </w:pPr>
            <w:r>
              <w:rPr>
                <w:color w:val="000000"/>
                <w:sz w:val="20"/>
                <w:szCs w:val="20"/>
              </w:rPr>
              <w:t xml:space="preserve">Парк.9</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Парк.11</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Моховая 12</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center"/>
              <w:rPr>
                <w:color w:val="000000"/>
                <w:sz w:val="20"/>
                <w:szCs w:val="20"/>
              </w:rPr>
            </w:pPr>
            <w:r>
              <w:rPr>
                <w:color w:val="000000"/>
                <w:sz w:val="20"/>
                <w:szCs w:val="20"/>
              </w:rPr>
              <w:t xml:space="preserve">Моховая 10</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center"/>
              <w:rPr>
                <w:color w:val="000000"/>
                <w:sz w:val="20"/>
                <w:szCs w:val="20"/>
              </w:rPr>
            </w:pPr>
            <w:r>
              <w:rPr>
                <w:color w:val="000000"/>
                <w:sz w:val="20"/>
                <w:szCs w:val="20"/>
              </w:rPr>
              <w:t xml:space="preserve">Моховая 11</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center"/>
              <w:rPr>
                <w:color w:val="000000"/>
                <w:sz w:val="20"/>
                <w:szCs w:val="20"/>
              </w:rPr>
            </w:pPr>
            <w:r>
              <w:rPr>
                <w:color w:val="000000"/>
                <w:sz w:val="20"/>
                <w:szCs w:val="20"/>
              </w:rPr>
              <w:t xml:space="preserve">Моховая 20</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center"/>
              <w:rPr>
                <w:color w:val="000000"/>
                <w:sz w:val="20"/>
                <w:szCs w:val="20"/>
              </w:rPr>
            </w:pPr>
            <w:r>
              <w:rPr>
                <w:color w:val="000000"/>
                <w:sz w:val="20"/>
                <w:szCs w:val="20"/>
              </w:rPr>
              <w:t xml:space="preserve">Федор.3</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rPr>
                <w:color w:val="000000"/>
                <w:sz w:val="20"/>
                <w:szCs w:val="20"/>
              </w:rPr>
            </w:pPr>
            <w:r>
              <w:rPr>
                <w:color w:val="000000"/>
                <w:sz w:val="20"/>
                <w:szCs w:val="20"/>
              </w:rPr>
              <w:t xml:space="preserve">ГВС</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52,6</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right"/>
              <w:rPr>
                <w:color w:val="000000"/>
                <w:sz w:val="20"/>
                <w:szCs w:val="20"/>
              </w:rPr>
            </w:pPr>
            <w:r>
              <w:rPr>
                <w:color w:val="000000"/>
                <w:sz w:val="20"/>
                <w:szCs w:val="20"/>
              </w:rPr>
              <w:t xml:space="preserve">36</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right"/>
              <w:rPr>
                <w:color w:val="000000"/>
                <w:sz w:val="20"/>
                <w:szCs w:val="20"/>
              </w:rPr>
            </w:pPr>
            <w:r>
              <w:rPr>
                <w:color w:val="000000"/>
                <w:sz w:val="20"/>
                <w:szCs w:val="20"/>
              </w:rPr>
              <w:t xml:space="preserve">7,5</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right"/>
              <w:rPr>
                <w:color w:val="000000"/>
                <w:sz w:val="20"/>
                <w:szCs w:val="20"/>
              </w:rPr>
            </w:pPr>
            <w:r>
              <w:rPr>
                <w:color w:val="000000"/>
                <w:sz w:val="20"/>
                <w:szCs w:val="20"/>
              </w:rPr>
              <w:t xml:space="preserve">29,3</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right"/>
              <w:rPr>
                <w:color w:val="000000"/>
                <w:sz w:val="20"/>
                <w:szCs w:val="20"/>
              </w:rPr>
            </w:pPr>
            <w:r>
              <w:rPr>
                <w:color w:val="000000"/>
                <w:sz w:val="20"/>
                <w:szCs w:val="20"/>
              </w:rPr>
              <w:t xml:space="preserve">17,7</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5,3</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right"/>
              <w:rPr>
                <w:color w:val="000000"/>
                <w:sz w:val="20"/>
                <w:szCs w:val="20"/>
              </w:rPr>
            </w:pPr>
            <w:r>
              <w:rPr>
                <w:color w:val="000000"/>
                <w:sz w:val="20"/>
                <w:szCs w:val="20"/>
              </w:rPr>
              <w:t xml:space="preserve">19</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right"/>
              <w:rPr>
                <w:color w:val="000000"/>
                <w:sz w:val="20"/>
                <w:szCs w:val="20"/>
              </w:rPr>
            </w:pPr>
            <w:r>
              <w:rPr>
                <w:color w:val="000000"/>
                <w:sz w:val="20"/>
                <w:szCs w:val="20"/>
              </w:rPr>
              <w:t xml:space="preserve">26</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right"/>
              <w:rPr>
                <w:color w:val="000000"/>
                <w:sz w:val="20"/>
                <w:szCs w:val="20"/>
              </w:rPr>
            </w:pPr>
            <w:r>
              <w:rPr>
                <w:color w:val="000000"/>
                <w:sz w:val="20"/>
                <w:szCs w:val="20"/>
              </w:rPr>
              <w:t xml:space="preserve">5,7</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right"/>
              <w:rPr>
                <w:color w:val="000000"/>
                <w:sz w:val="20"/>
                <w:szCs w:val="20"/>
              </w:rPr>
            </w:pPr>
            <w:r>
              <w:rPr>
                <w:color w:val="000000"/>
                <w:sz w:val="20"/>
                <w:szCs w:val="20"/>
              </w:rPr>
              <w:t xml:space="preserve">3,2</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right"/>
              <w:rPr>
                <w:color w:val="000000"/>
                <w:sz w:val="20"/>
                <w:szCs w:val="20"/>
              </w:rPr>
            </w:pPr>
            <w:r>
              <w:rPr>
                <w:color w:val="000000"/>
                <w:sz w:val="20"/>
                <w:szCs w:val="20"/>
              </w:rPr>
              <w:t xml:space="preserve">202,3</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rPr>
                <w:color w:val="000000"/>
                <w:sz w:val="20"/>
                <w:szCs w:val="20"/>
              </w:rPr>
            </w:pPr>
            <w:r>
              <w:rPr>
                <w:color w:val="000000"/>
                <w:sz w:val="20"/>
                <w:szCs w:val="20"/>
              </w:rPr>
              <w:t xml:space="preserve">ХВС</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52,6</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right"/>
              <w:rPr>
                <w:color w:val="000000"/>
                <w:sz w:val="20"/>
                <w:szCs w:val="20"/>
              </w:rPr>
            </w:pPr>
            <w:r>
              <w:rPr>
                <w:color w:val="000000"/>
                <w:sz w:val="20"/>
                <w:szCs w:val="20"/>
              </w:rPr>
              <w:t xml:space="preserve">36</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right"/>
              <w:rPr>
                <w:color w:val="000000"/>
                <w:sz w:val="20"/>
                <w:szCs w:val="20"/>
              </w:rPr>
            </w:pPr>
            <w:r>
              <w:rPr>
                <w:color w:val="000000"/>
                <w:sz w:val="20"/>
                <w:szCs w:val="20"/>
              </w:rPr>
              <w:t xml:space="preserve">7,5</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right"/>
              <w:rPr>
                <w:color w:val="000000"/>
                <w:sz w:val="20"/>
                <w:szCs w:val="20"/>
              </w:rPr>
            </w:pPr>
            <w:r>
              <w:rPr>
                <w:color w:val="000000"/>
                <w:sz w:val="20"/>
                <w:szCs w:val="20"/>
              </w:rPr>
              <w:t xml:space="preserve">29,3</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right"/>
              <w:rPr>
                <w:color w:val="000000"/>
                <w:sz w:val="20"/>
                <w:szCs w:val="20"/>
              </w:rPr>
            </w:pPr>
            <w:r>
              <w:rPr>
                <w:color w:val="000000"/>
                <w:sz w:val="20"/>
                <w:szCs w:val="20"/>
              </w:rPr>
              <w:t xml:space="preserve">17,7</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5,3</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right"/>
              <w:rPr>
                <w:color w:val="000000"/>
                <w:sz w:val="20"/>
                <w:szCs w:val="20"/>
              </w:rPr>
            </w:pPr>
            <w:r>
              <w:rPr>
                <w:color w:val="000000"/>
                <w:sz w:val="20"/>
                <w:szCs w:val="20"/>
              </w:rPr>
              <w:t xml:space="preserve">19</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right"/>
              <w:rPr>
                <w:color w:val="000000"/>
                <w:sz w:val="20"/>
                <w:szCs w:val="20"/>
              </w:rPr>
            </w:pPr>
            <w:r>
              <w:rPr>
                <w:color w:val="000000"/>
                <w:sz w:val="20"/>
                <w:szCs w:val="20"/>
              </w:rPr>
              <w:t xml:space="preserve">26</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right"/>
              <w:rPr>
                <w:color w:val="000000"/>
                <w:sz w:val="20"/>
                <w:szCs w:val="20"/>
              </w:rPr>
            </w:pPr>
            <w:r>
              <w:rPr>
                <w:color w:val="000000"/>
                <w:sz w:val="20"/>
                <w:szCs w:val="20"/>
              </w:rPr>
              <w:t xml:space="preserve">5,7</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right"/>
              <w:rPr>
                <w:color w:val="000000"/>
                <w:sz w:val="20"/>
                <w:szCs w:val="20"/>
              </w:rPr>
            </w:pPr>
            <w:r>
              <w:rPr>
                <w:color w:val="000000"/>
                <w:sz w:val="20"/>
                <w:szCs w:val="20"/>
              </w:rPr>
              <w:t xml:space="preserve">3,2</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right"/>
              <w:rPr>
                <w:color w:val="000000"/>
                <w:sz w:val="20"/>
                <w:szCs w:val="20"/>
              </w:rPr>
            </w:pPr>
            <w:r>
              <w:rPr>
                <w:color w:val="000000"/>
                <w:sz w:val="20"/>
                <w:szCs w:val="20"/>
              </w:rPr>
              <w:t xml:space="preserve">202,3</w:t>
            </w:r>
            <w:r>
              <w:rPr>
                <w:color w:val="000000"/>
                <w:sz w:val="20"/>
                <w:szCs w:val="20"/>
              </w:rPr>
            </w:r>
          </w:p>
        </w:tc>
      </w:tr>
      <w:tr>
        <w:tblPrEx/>
        <w:trPr>
          <w:trHeight w:val="23"/>
        </w:trPr>
        <w:tc>
          <w:tcPr>
            <w:gridSpan w:val="11"/>
            <w:tcBorders>
              <w:top w:val="single" w:color="000000" w:sz="4" w:space="0"/>
              <w:left w:val="single" w:color="000000" w:sz="4" w:space="0"/>
              <w:bottom w:val="single" w:color="000000" w:sz="4" w:space="0"/>
              <w:right w:val="single" w:color="000000" w:sz="4" w:space="0"/>
            </w:tcBorders>
            <w:tcW w:w="13663" w:type="dxa"/>
            <w:vAlign w:val="center"/>
            <w:textDirection w:val="lrTb"/>
            <w:noWrap w:val="false"/>
          </w:tcPr>
          <w:p>
            <w:pPr>
              <w:pStyle w:val="1598"/>
              <w:jc w:val="center"/>
              <w:rPr>
                <w:color w:val="000000"/>
                <w:sz w:val="20"/>
                <w:szCs w:val="20"/>
              </w:rPr>
            </w:pPr>
            <w:r>
              <w:rPr>
                <w:color w:val="000000"/>
                <w:sz w:val="20"/>
                <w:szCs w:val="20"/>
              </w:rPr>
              <w:t xml:space="preserve">Бесхозные сети для оформления  ПРОМЗОНА, квартал 2 Кедровая</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111</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center"/>
              <w:rPr>
                <w:color w:val="000000"/>
                <w:sz w:val="20"/>
                <w:szCs w:val="20"/>
              </w:rPr>
            </w:pPr>
            <w:r>
              <w:rPr>
                <w:color w:val="000000"/>
                <w:sz w:val="20"/>
                <w:szCs w:val="20"/>
              </w:rPr>
              <w:t xml:space="preserve">112</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113</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center"/>
              <w:rPr>
                <w:color w:val="000000"/>
                <w:sz w:val="20"/>
                <w:szCs w:val="20"/>
              </w:rPr>
            </w:pPr>
            <w:r>
              <w:rPr>
                <w:color w:val="000000"/>
                <w:sz w:val="20"/>
                <w:szCs w:val="20"/>
              </w:rPr>
              <w:t xml:space="preserve">114</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115</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116</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center"/>
              <w:rPr>
                <w:color w:val="000000"/>
                <w:sz w:val="20"/>
                <w:szCs w:val="20"/>
              </w:rPr>
            </w:pPr>
            <w:r>
              <w:rPr>
                <w:color w:val="000000"/>
                <w:sz w:val="20"/>
                <w:szCs w:val="20"/>
              </w:rPr>
              <w:t xml:space="preserve">117</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center"/>
              <w:rPr>
                <w:color w:val="000000"/>
                <w:sz w:val="20"/>
                <w:szCs w:val="20"/>
              </w:rPr>
            </w:pPr>
            <w:r>
              <w:rPr>
                <w:color w:val="000000"/>
                <w:sz w:val="20"/>
                <w:szCs w:val="20"/>
              </w:rPr>
              <w:t xml:space="preserve">Итог</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jc w:val="center"/>
              <w:rPr>
                <w:color w:val="000000"/>
                <w:sz w:val="20"/>
                <w:szCs w:val="20"/>
              </w:rPr>
            </w:pPr>
            <w:r>
              <w:rPr>
                <w:color w:val="000000"/>
                <w:sz w:val="20"/>
                <w:szCs w:val="20"/>
              </w:rPr>
              <w:t xml:space="preserve">метры</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Пионерн.38А</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center"/>
              <w:rPr>
                <w:color w:val="000000"/>
                <w:sz w:val="20"/>
                <w:szCs w:val="20"/>
              </w:rPr>
            </w:pPr>
            <w:r>
              <w:rPr>
                <w:color w:val="000000"/>
                <w:sz w:val="20"/>
                <w:szCs w:val="20"/>
              </w:rPr>
              <w:t xml:space="preserve">Пром.22</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Пионер.30</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center"/>
              <w:rPr>
                <w:color w:val="000000"/>
                <w:sz w:val="20"/>
                <w:szCs w:val="20"/>
              </w:rPr>
            </w:pPr>
            <w:r>
              <w:rPr>
                <w:color w:val="000000"/>
                <w:sz w:val="20"/>
                <w:szCs w:val="20"/>
              </w:rPr>
              <w:t xml:space="preserve">Пионер.32</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center"/>
              <w:rPr>
                <w:color w:val="000000"/>
                <w:sz w:val="20"/>
                <w:szCs w:val="20"/>
              </w:rPr>
            </w:pPr>
            <w:r>
              <w:rPr>
                <w:color w:val="000000"/>
                <w:sz w:val="20"/>
                <w:szCs w:val="20"/>
              </w:rPr>
              <w:t xml:space="preserve">Вахта 40</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center"/>
              <w:rPr>
                <w:color w:val="000000"/>
                <w:sz w:val="20"/>
                <w:szCs w:val="20"/>
              </w:rPr>
            </w:pPr>
            <w:r>
              <w:rPr>
                <w:color w:val="000000"/>
                <w:sz w:val="20"/>
                <w:szCs w:val="20"/>
              </w:rPr>
              <w:t xml:space="preserve">Пионерн.73А</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center"/>
              <w:rPr>
                <w:color w:val="000000"/>
                <w:sz w:val="20"/>
                <w:szCs w:val="20"/>
              </w:rPr>
            </w:pPr>
            <w:r>
              <w:rPr>
                <w:color w:val="000000"/>
                <w:sz w:val="20"/>
                <w:szCs w:val="20"/>
              </w:rPr>
              <w:t xml:space="preserve">Кедровая 6</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rPr>
                <w:color w:val="000000"/>
                <w:sz w:val="20"/>
                <w:szCs w:val="20"/>
              </w:rPr>
            </w:pPr>
            <w:r>
              <w:rPr>
                <w:color w:val="000000"/>
                <w:sz w:val="20"/>
                <w:szCs w:val="20"/>
              </w:rPr>
              <w:t xml:space="preserve">ГВС</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12,2</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right"/>
              <w:rPr>
                <w:color w:val="000000"/>
                <w:sz w:val="20"/>
                <w:szCs w:val="20"/>
              </w:rPr>
            </w:pPr>
            <w:r>
              <w:rPr>
                <w:color w:val="000000"/>
                <w:sz w:val="20"/>
                <w:szCs w:val="20"/>
              </w:rPr>
              <w:t xml:space="preserve">12,2</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73" w:type="dxa"/>
            <w:vAlign w:val="center"/>
            <w:textDirection w:val="lrTb"/>
            <w:noWrap w:val="false"/>
          </w:tcPr>
          <w:p>
            <w:pPr>
              <w:pStyle w:val="1598"/>
              <w:rPr>
                <w:color w:val="000000"/>
                <w:sz w:val="20"/>
                <w:szCs w:val="20"/>
              </w:rPr>
            </w:pPr>
            <w:r>
              <w:rPr>
                <w:color w:val="000000"/>
                <w:sz w:val="20"/>
                <w:szCs w:val="20"/>
              </w:rPr>
              <w:t xml:space="preserve">ХВС</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33</w:t>
            </w:r>
            <w:r>
              <w:rPr>
                <w:color w:val="000000"/>
                <w:sz w:val="20"/>
                <w:szCs w:val="20"/>
              </w:rPr>
            </w:r>
          </w:p>
        </w:tc>
        <w:tc>
          <w:tcPr>
            <w:tcBorders>
              <w:bottom w:val="single" w:color="000000" w:sz="4" w:space="0"/>
              <w:right w:val="single" w:color="000000" w:sz="4" w:space="0"/>
            </w:tcBorders>
            <w:tcW w:w="1253" w:type="dxa"/>
            <w:vAlign w:val="center"/>
            <w:textDirection w:val="lrTb"/>
            <w:noWrap w:val="false"/>
          </w:tcPr>
          <w:p>
            <w:pPr>
              <w:pStyle w:val="1598"/>
              <w:jc w:val="right"/>
              <w:rPr>
                <w:color w:val="000000"/>
                <w:sz w:val="20"/>
                <w:szCs w:val="20"/>
              </w:rPr>
            </w:pPr>
            <w:r>
              <w:rPr>
                <w:color w:val="000000"/>
                <w:sz w:val="20"/>
                <w:szCs w:val="20"/>
              </w:rPr>
              <w:t xml:space="preserve">29,9</w:t>
            </w:r>
            <w:r>
              <w:rPr>
                <w:color w:val="000000"/>
                <w:sz w:val="20"/>
                <w:szCs w:val="20"/>
              </w:rPr>
            </w:r>
          </w:p>
        </w:tc>
        <w:tc>
          <w:tcPr>
            <w:tcBorders>
              <w:bottom w:val="single" w:color="000000" w:sz="4" w:space="0"/>
              <w:right w:val="single" w:color="000000" w:sz="4" w:space="0"/>
            </w:tcBorders>
            <w:tcW w:w="1256" w:type="dxa"/>
            <w:vAlign w:val="center"/>
            <w:textDirection w:val="lrTb"/>
            <w:noWrap w:val="false"/>
          </w:tcPr>
          <w:p>
            <w:pPr>
              <w:pStyle w:val="1598"/>
              <w:jc w:val="right"/>
              <w:rPr>
                <w:color w:val="000000"/>
                <w:sz w:val="20"/>
                <w:szCs w:val="20"/>
              </w:rPr>
            </w:pPr>
            <w:r>
              <w:rPr>
                <w:color w:val="000000"/>
                <w:sz w:val="20"/>
                <w:szCs w:val="20"/>
              </w:rPr>
              <w:t xml:space="preserve">47,8</w:t>
            </w:r>
            <w:r>
              <w:rPr>
                <w:color w:val="000000"/>
                <w:sz w:val="20"/>
                <w:szCs w:val="20"/>
              </w:rPr>
            </w:r>
          </w:p>
        </w:tc>
        <w:tc>
          <w:tcPr>
            <w:tcBorders>
              <w:bottom w:val="single" w:color="000000" w:sz="4" w:space="0"/>
              <w:right w:val="single" w:color="000000" w:sz="4" w:space="0"/>
            </w:tcBorders>
            <w:tcW w:w="1175" w:type="dxa"/>
            <w:vAlign w:val="center"/>
            <w:textDirection w:val="lrTb"/>
            <w:noWrap w:val="false"/>
          </w:tcPr>
          <w:p>
            <w:pPr>
              <w:pStyle w:val="1598"/>
              <w:jc w:val="right"/>
              <w:rPr>
                <w:color w:val="000000"/>
                <w:sz w:val="20"/>
                <w:szCs w:val="20"/>
              </w:rPr>
            </w:pPr>
            <w:r>
              <w:rPr>
                <w:color w:val="000000"/>
                <w:sz w:val="20"/>
                <w:szCs w:val="20"/>
              </w:rPr>
              <w:t xml:space="preserve">146</w:t>
            </w:r>
            <w:r>
              <w:rPr>
                <w:color w:val="000000"/>
                <w:sz w:val="20"/>
                <w:szCs w:val="20"/>
              </w:rPr>
            </w:r>
          </w:p>
        </w:tc>
        <w:tc>
          <w:tcPr>
            <w:tcBorders>
              <w:bottom w:val="single" w:color="000000" w:sz="4" w:space="0"/>
              <w:right w:val="single" w:color="000000" w:sz="4" w:space="0"/>
            </w:tcBorders>
            <w:tcW w:w="1268" w:type="dxa"/>
            <w:vAlign w:val="center"/>
            <w:textDirection w:val="lrTb"/>
            <w:noWrap w:val="false"/>
          </w:tcPr>
          <w:p>
            <w:pPr>
              <w:pStyle w:val="1598"/>
              <w:jc w:val="right"/>
              <w:rPr>
                <w:color w:val="000000"/>
                <w:sz w:val="20"/>
                <w:szCs w:val="20"/>
              </w:rPr>
            </w:pPr>
            <w:r>
              <w:rPr>
                <w:color w:val="000000"/>
                <w:sz w:val="20"/>
                <w:szCs w:val="20"/>
              </w:rPr>
              <w:t xml:space="preserve">36</w:t>
            </w:r>
            <w:r>
              <w:rPr>
                <w:color w:val="000000"/>
                <w:sz w:val="20"/>
                <w:szCs w:val="20"/>
              </w:rPr>
            </w:r>
          </w:p>
        </w:tc>
        <w:tc>
          <w:tcPr>
            <w:tcBorders>
              <w:bottom w:val="single" w:color="000000" w:sz="4" w:space="0"/>
              <w:right w:val="single" w:color="000000" w:sz="4" w:space="0"/>
            </w:tcBorders>
            <w:tcW w:w="1384" w:type="dxa"/>
            <w:vAlign w:val="center"/>
            <w:textDirection w:val="lrTb"/>
            <w:noWrap w:val="false"/>
          </w:tcPr>
          <w:p>
            <w:pPr>
              <w:pStyle w:val="1598"/>
              <w:jc w:val="right"/>
              <w:rPr>
                <w:color w:val="000000"/>
                <w:sz w:val="20"/>
                <w:szCs w:val="20"/>
              </w:rPr>
            </w:pPr>
            <w:r>
              <w:rPr>
                <w:color w:val="000000"/>
                <w:sz w:val="20"/>
                <w:szCs w:val="20"/>
              </w:rPr>
              <w:t xml:space="preserve">12,2</w:t>
            </w:r>
            <w:r>
              <w:rPr>
                <w:color w:val="000000"/>
                <w:sz w:val="20"/>
                <w:szCs w:val="20"/>
              </w:rPr>
            </w:r>
          </w:p>
        </w:tc>
        <w:tc>
          <w:tcPr>
            <w:tcBorders>
              <w:bottom w:val="single" w:color="000000" w:sz="4" w:space="0"/>
              <w:right w:val="single" w:color="000000" w:sz="4" w:space="0"/>
            </w:tcBorders>
            <w:tcW w:w="1385" w:type="dxa"/>
            <w:vAlign w:val="center"/>
            <w:textDirection w:val="lrTb"/>
            <w:noWrap w:val="false"/>
          </w:tcPr>
          <w:p>
            <w:pPr>
              <w:pStyle w:val="1598"/>
              <w:jc w:val="right"/>
              <w:rPr>
                <w:color w:val="000000"/>
                <w:sz w:val="20"/>
                <w:szCs w:val="20"/>
              </w:rPr>
            </w:pPr>
            <w:r>
              <w:rPr>
                <w:color w:val="000000"/>
                <w:sz w:val="20"/>
                <w:szCs w:val="20"/>
              </w:rPr>
              <w:t xml:space="preserve">10</w:t>
            </w:r>
            <w:r>
              <w:rPr>
                <w:color w:val="000000"/>
                <w:sz w:val="20"/>
                <w:szCs w:val="20"/>
              </w:rPr>
            </w:r>
          </w:p>
        </w:tc>
        <w:tc>
          <w:tcPr>
            <w:tcBorders>
              <w:bottom w:val="single" w:color="000000" w:sz="4" w:space="0"/>
              <w:right w:val="single" w:color="000000" w:sz="4" w:space="0"/>
            </w:tcBorders>
            <w:tcW w:w="1375"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239"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1171" w:type="dxa"/>
            <w:vAlign w:val="center"/>
            <w:textDirection w:val="lrTb"/>
            <w:noWrap w:val="false"/>
          </w:tcPr>
          <w:p>
            <w:pPr>
              <w:pStyle w:val="1598"/>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907" w:type="dxa"/>
            <w:vAlign w:val="center"/>
            <w:textDirection w:val="lrTb"/>
            <w:noWrap w:val="false"/>
          </w:tcPr>
          <w:p>
            <w:pPr>
              <w:pStyle w:val="1598"/>
              <w:jc w:val="right"/>
              <w:rPr>
                <w:color w:val="000000"/>
                <w:sz w:val="20"/>
                <w:szCs w:val="20"/>
              </w:rPr>
            </w:pPr>
            <w:r>
              <w:rPr>
                <w:color w:val="000000"/>
                <w:sz w:val="20"/>
                <w:szCs w:val="20"/>
              </w:rPr>
              <w:t xml:space="preserve">314,9</w:t>
            </w:r>
            <w:r>
              <w:rPr>
                <w:color w:val="000000"/>
                <w:sz w:val="20"/>
                <w:szCs w:val="20"/>
              </w:rPr>
            </w:r>
          </w:p>
        </w:tc>
      </w:tr>
    </w:tbl>
    <w:p>
      <w:pPr>
        <w:pStyle w:val="1598"/>
        <w:ind w:firstLine="851"/>
        <w:jc w:val="both"/>
        <w:spacing w:line="360" w:lineRule="auto"/>
        <w:rPr>
          <w:color w:val="000000"/>
        </w:rPr>
        <w:sectPr>
          <w:footerReference w:type="default" r:id="rId46"/>
          <w:footnotePr/>
          <w:endnotePr/>
          <w:type w:val="nextPage"/>
          <w:pgSz w:w="16838" w:h="11906" w:orient="landscape"/>
          <w:pgMar w:top="1701" w:right="1134" w:bottom="765" w:left="1134" w:header="0" w:footer="709" w:gutter="0"/>
          <w:cols w:num="1" w:sep="0" w:space="1701" w:equalWidth="1"/>
          <w:docGrid w:linePitch="360"/>
        </w:sectPr>
      </w:pPr>
      <w:r>
        <w:rPr>
          <w:color w:val="000000"/>
        </w:rPr>
      </w:r>
      <w:r>
        <w:rPr>
          <w:color w:val="000000"/>
        </w:rPr>
      </w:r>
    </w:p>
    <w:p>
      <w:pPr>
        <w:pStyle w:val="2777"/>
        <w:contextualSpacing/>
        <w:jc w:val="both"/>
        <w:spacing w:before="0" w:after="0" w:line="240" w:lineRule="auto"/>
        <w:rPr>
          <w:color w:val="000000"/>
          <w:sz w:val="24"/>
          <w:szCs w:val="24"/>
        </w:rPr>
      </w:pPr>
      <w:r/>
      <w:bookmarkStart w:id="50" w:name="__RefHeading___Toc197514227"/>
      <w:r/>
      <w:bookmarkEnd w:id="50"/>
      <w:r>
        <w:rPr>
          <w:color w:val="000000"/>
          <w:sz w:val="24"/>
          <w:szCs w:val="24"/>
        </w:rPr>
        <w:t xml:space="preserve">ГЛАВА </w:t>
      </w:r>
      <w:r>
        <w:rPr>
          <w:color w:val="000000"/>
          <w:sz w:val="24"/>
          <w:szCs w:val="24"/>
          <w:lang w:val="en-US"/>
        </w:rPr>
        <w:t xml:space="preserve">II</w:t>
      </w:r>
      <w:r>
        <w:rPr>
          <w:color w:val="000000"/>
          <w:sz w:val="24"/>
          <w:szCs w:val="24"/>
        </w:rPr>
        <w:t xml:space="preserve">: СХЕМА ВОДООТВЕДЕНИЯ</w:t>
      </w:r>
      <w:r>
        <w:rPr>
          <w:color w:val="000000"/>
          <w:sz w:val="24"/>
          <w:szCs w:val="24"/>
        </w:rPr>
      </w:r>
    </w:p>
    <w:p>
      <w:pPr>
        <w:pStyle w:val="1598"/>
        <w:rPr>
          <w:color w:val="000000"/>
          <w:sz w:val="24"/>
          <w:szCs w:val="24"/>
        </w:rPr>
      </w:pPr>
      <w:r>
        <w:rPr>
          <w:color w:val="000000"/>
          <w:sz w:val="24"/>
          <w:szCs w:val="24"/>
        </w:rPr>
      </w:r>
      <w:r>
        <w:rPr>
          <w:color w:val="000000"/>
          <w:sz w:val="24"/>
          <w:szCs w:val="24"/>
        </w:rPr>
      </w:r>
    </w:p>
    <w:p>
      <w:pPr>
        <w:pStyle w:val="2792"/>
        <w:numPr>
          <w:ilvl w:val="0"/>
          <w:numId w:val="25"/>
        </w:numPr>
        <w:contextualSpacing/>
        <w:ind w:left="0" w:firstLine="0"/>
        <w:spacing w:before="0" w:after="0" w:line="240" w:lineRule="auto"/>
        <w:rPr>
          <w:b/>
          <w:color w:val="000000"/>
          <w:szCs w:val="24"/>
        </w:rPr>
        <w:outlineLvl w:val="1"/>
      </w:pPr>
      <w:r/>
      <w:bookmarkStart w:id="51" w:name="__RefHeading___Toc197514228"/>
      <w:r/>
      <w:bookmarkEnd w:id="51"/>
      <w:r>
        <w:rPr>
          <w:b/>
          <w:color w:val="000000"/>
          <w:szCs w:val="24"/>
        </w:rPr>
        <w:t xml:space="preserve">Существующее положение в сфере водоотведения муниципального образования</w:t>
      </w:r>
      <w:r>
        <w:rPr>
          <w:b/>
          <w:color w:val="000000"/>
          <w:szCs w:val="24"/>
        </w:rPr>
      </w:r>
    </w:p>
    <w:p>
      <w:pPr>
        <w:pStyle w:val="2779"/>
        <w:numPr>
          <w:ilvl w:val="1"/>
          <w:numId w:val="25"/>
        </w:numPr>
        <w:ind w:left="0" w:firstLine="0"/>
        <w:spacing w:line="240" w:lineRule="auto"/>
        <w:rPr>
          <w:color w:val="000000"/>
        </w:rPr>
      </w:pPr>
      <w:r/>
      <w:bookmarkStart w:id="52" w:name="__RefHeading___Toc197514229"/>
      <w:r/>
      <w:bookmarkEnd w:id="52"/>
      <w:r>
        <w:rPr>
          <w:color w:val="000000"/>
        </w:rPr>
        <w:t xml:space="preserve">Описание структуры системы сбора, очистки и отведения сточных вод на территории муниципального образования и деление территории муниципального образования на эксплуатационные зоны</w:t>
      </w:r>
      <w:r>
        <w:rPr>
          <w:color w:val="000000"/>
        </w:rPr>
      </w:r>
    </w:p>
    <w:p>
      <w:pPr>
        <w:pStyle w:val="2805"/>
        <w:ind w:firstLine="851"/>
        <w:spacing w:line="360" w:lineRule="auto"/>
      </w:pPr>
      <w:r>
        <w:rPr>
          <w:color w:val="000000"/>
          <w:szCs w:val="24"/>
        </w:rPr>
        <w:t xml:space="preserve">В городском поселении Федоровский действует централизованная система водоотведения. Централизованное водоотведение на территории городского поселения обеспечивает – МУП «Федоровское ЖКХ».</w:t>
      </w:r>
      <w:r/>
    </w:p>
    <w:p>
      <w:pPr>
        <w:pStyle w:val="2805"/>
        <w:ind w:firstLine="851"/>
        <w:spacing w:line="360" w:lineRule="auto"/>
      </w:pPr>
      <w:r>
        <w:rPr>
          <w:color w:val="000000"/>
          <w:szCs w:val="24"/>
        </w:rPr>
        <w:t xml:space="preserve">Отвод сточных вод осуществляется с помощью самотечных и напорных канализационных трубопроводов, а также канализационных насосных станций (далее – ГКНС). </w:t>
      </w:r>
      <w:r/>
    </w:p>
    <w:p>
      <w:pPr>
        <w:pStyle w:val="2805"/>
        <w:ind w:firstLine="851"/>
        <w:spacing w:line="360" w:lineRule="auto"/>
      </w:pPr>
      <w:r>
        <w:rPr>
          <w:color w:val="000000"/>
          <w:szCs w:val="24"/>
        </w:rPr>
        <w:t xml:space="preserve">Существующие канализационные очистные сооружения (далее – КОС) КОС-14000 городского поселения Федоровский располагаются в южной части пгт. Федоровский. На момент актуализации Схемы в эксплуатации находится КОС-3 очередь, мощностью 7000 м3/сут.</w:t>
      </w:r>
      <w:r/>
    </w:p>
    <w:p>
      <w:pPr>
        <w:pStyle w:val="2805"/>
        <w:ind w:firstLine="851"/>
        <w:spacing w:line="360" w:lineRule="auto"/>
        <w:rPr>
          <w:color w:val="000000"/>
          <w:szCs w:val="24"/>
        </w:rPr>
      </w:pPr>
      <w:r>
        <w:rPr>
          <w:color w:val="000000"/>
          <w:szCs w:val="24"/>
        </w:rPr>
        <w:t xml:space="preserve">Очистные сооружения водоотведения предназначены для полной биологической очистки хозяйственно-бытовых и производственных сточных вод городского поселения Федоровский. </w:t>
      </w:r>
      <w:r>
        <w:rPr>
          <w:color w:val="000000"/>
          <w:szCs w:val="24"/>
        </w:rPr>
      </w:r>
    </w:p>
    <w:p>
      <w:pPr>
        <w:pStyle w:val="2805"/>
        <w:ind w:firstLine="851"/>
        <w:spacing w:line="360" w:lineRule="auto"/>
        <w:rPr>
          <w:color w:val="000000"/>
          <w:szCs w:val="24"/>
        </w:rPr>
      </w:pPr>
      <w:r>
        <w:rPr>
          <w:color w:val="000000"/>
          <w:szCs w:val="24"/>
        </w:rPr>
        <w:t xml:space="preserve">Сбор сточных вод от абонентов осуществляется на главную канализационную станцию (далее – ГКНС) по канализационным трубопроводам. Перекачка городских стоков осуществляется по напорным коллекторам через ГКНС на существующие КОС.</w:t>
      </w:r>
      <w:r>
        <w:rPr>
          <w:color w:val="000000"/>
          <w:szCs w:val="24"/>
        </w:rPr>
      </w:r>
    </w:p>
    <w:p>
      <w:pPr>
        <w:pStyle w:val="2805"/>
        <w:ind w:firstLine="851"/>
        <w:spacing w:line="360" w:lineRule="auto"/>
      </w:pPr>
      <w:r>
        <w:rPr>
          <w:color w:val="000000"/>
          <w:szCs w:val="24"/>
        </w:rPr>
        <w:t xml:space="preserve">На сегодняшний день заключен контракт № Ф.2022.2092 от 14.12.2022 на выполнение проектно-изыскательских и строительно-монтажных работ по объекту «Строительство канализационных очистных сооружений производительностью 7000 м</w:t>
      </w:r>
      <w:r>
        <w:rPr>
          <w:color w:val="000000"/>
          <w:szCs w:val="24"/>
          <w:vertAlign w:val="superscript"/>
        </w:rPr>
        <w:t xml:space="preserve">3</w:t>
      </w:r>
      <w:r>
        <w:rPr>
          <w:color w:val="000000"/>
          <w:szCs w:val="24"/>
        </w:rPr>
        <w:t xml:space="preserve">/сут. в г.п. Федоровский».</w:t>
      </w:r>
      <w:r/>
    </w:p>
    <w:p>
      <w:pPr>
        <w:pStyle w:val="2805"/>
        <w:ind w:firstLine="851"/>
        <w:spacing w:line="360" w:lineRule="auto"/>
        <w:rPr>
          <w:color w:val="000000"/>
          <w:szCs w:val="24"/>
        </w:rPr>
      </w:pPr>
      <w:r>
        <w:rPr>
          <w:color w:val="000000"/>
          <w:szCs w:val="24"/>
        </w:rPr>
        <w:t xml:space="preserve">После очистки и обеззараживания сточные воды отводятся самотеком по канализационному трубопроводу в реку Моховая – водоём рыбохозяйственного значения.</w:t>
      </w:r>
      <w:r>
        <w:rPr>
          <w:color w:val="000000"/>
          <w:szCs w:val="24"/>
        </w:rPr>
      </w:r>
    </w:p>
    <w:p>
      <w:pPr>
        <w:pStyle w:val="3344"/>
        <w:keepNext/>
      </w:pPr>
      <w:r>
        <w:t xml:space="preserve">Таблица </w:t>
      </w:r>
      <w:r>
        <w:fldChar w:fldCharType="begin"/>
      </w:r>
      <w:r>
        <w:instrText xml:space="preserve"> SEQ Таблица \* ARABIC </w:instrText>
      </w:r>
      <w:r>
        <w:fldChar w:fldCharType="separate"/>
      </w:r>
      <w:r>
        <w:t xml:space="preserve">36</w:t>
      </w:r>
      <w:r>
        <w:fldChar w:fldCharType="end"/>
      </w:r>
      <w:r>
        <w:t xml:space="preserve"> – Структура системы водоотведения</w:t>
      </w: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2097"/>
        <w:gridCol w:w="2677"/>
        <w:gridCol w:w="2517"/>
        <w:gridCol w:w="2347"/>
      </w:tblGrid>
      <w:tr>
        <w:tblPrEx/>
        <w:trPr>
          <w:trHeight w:val="1018"/>
        </w:trPr>
        <w:tc>
          <w:tcPr>
            <w:tcBorders>
              <w:top w:val="single" w:color="000000" w:sz="4" w:space="0"/>
              <w:left w:val="single" w:color="000000" w:sz="4" w:space="0"/>
              <w:bottom w:val="single" w:color="000000" w:sz="4" w:space="0"/>
              <w:right w:val="single" w:color="000000" w:sz="4" w:space="0"/>
            </w:tcBorders>
            <w:tcW w:w="2097" w:type="dxa"/>
            <w:vAlign w:val="center"/>
            <w:vMerge w:val="restart"/>
            <w:textDirection w:val="lrTb"/>
            <w:noWrap w:val="false"/>
          </w:tcPr>
          <w:p>
            <w:pPr>
              <w:pStyle w:val="1598"/>
              <w:jc w:val="center"/>
              <w:rPr>
                <w:sz w:val="20"/>
                <w:szCs w:val="20"/>
              </w:rPr>
            </w:pPr>
            <w:r>
              <w:rPr>
                <w:sz w:val="20"/>
                <w:szCs w:val="20"/>
              </w:rPr>
              <w:t xml:space="preserve">Наименование сельского поселения</w:t>
            </w:r>
            <w:r>
              <w:rPr>
                <w:sz w:val="20"/>
                <w:szCs w:val="20"/>
              </w:rPr>
            </w:r>
          </w:p>
        </w:tc>
        <w:tc>
          <w:tcPr>
            <w:tcBorders>
              <w:top w:val="single" w:color="000000" w:sz="4" w:space="0"/>
              <w:left w:val="single" w:color="000000" w:sz="4" w:space="0"/>
              <w:bottom w:val="single" w:color="000000" w:sz="4" w:space="0"/>
              <w:right w:val="single" w:color="000000" w:sz="4" w:space="0"/>
            </w:tcBorders>
            <w:tcW w:w="2677" w:type="dxa"/>
            <w:vAlign w:val="center"/>
            <w:vMerge w:val="restart"/>
            <w:textDirection w:val="lrTb"/>
            <w:noWrap w:val="false"/>
          </w:tcPr>
          <w:p>
            <w:pPr>
              <w:pStyle w:val="1598"/>
              <w:jc w:val="center"/>
              <w:rPr>
                <w:sz w:val="20"/>
                <w:szCs w:val="20"/>
              </w:rPr>
            </w:pPr>
            <w:r>
              <w:rPr>
                <w:sz w:val="20"/>
                <w:szCs w:val="20"/>
              </w:rPr>
              <w:t xml:space="preserve">Наименование населенных пунктов, входящих в состав сельского поселения</w:t>
            </w:r>
            <w:r>
              <w:rPr>
                <w:sz w:val="20"/>
                <w:szCs w:val="20"/>
              </w:rPr>
            </w:r>
          </w:p>
        </w:tc>
        <w:tc>
          <w:tcPr>
            <w:gridSpan w:val="2"/>
            <w:tcBorders>
              <w:top w:val="single" w:color="000000" w:sz="4" w:space="0"/>
              <w:left w:val="single" w:color="000000" w:sz="4" w:space="0"/>
              <w:bottom w:val="single" w:color="000000" w:sz="4" w:space="0"/>
              <w:right w:val="single" w:color="000000" w:sz="4" w:space="0"/>
            </w:tcBorders>
            <w:tcW w:w="4864" w:type="dxa"/>
            <w:vAlign w:val="center"/>
            <w:textDirection w:val="lrTb"/>
            <w:noWrap w:val="false"/>
          </w:tcPr>
          <w:p>
            <w:pPr>
              <w:pStyle w:val="1598"/>
              <w:jc w:val="center"/>
              <w:rPr>
                <w:sz w:val="20"/>
                <w:szCs w:val="20"/>
              </w:rPr>
            </w:pPr>
            <w:r>
              <w:rPr>
                <w:sz w:val="20"/>
                <w:szCs w:val="20"/>
              </w:rPr>
              <w:t xml:space="preserve">Организация, несущая эксплуатационную ответственность при осуществлении централизованного водоотведения</w:t>
            </w:r>
            <w:r>
              <w:rPr>
                <w:sz w:val="20"/>
                <w:szCs w:val="20"/>
              </w:rPr>
            </w:r>
          </w:p>
        </w:tc>
      </w:tr>
      <w:tr>
        <w:tblPrEx/>
        <w:trPr>
          <w:trHeight w:val="118"/>
        </w:trPr>
        <w:tc>
          <w:tcPr>
            <w:tcBorders>
              <w:top w:val="single" w:color="000000" w:sz="4" w:space="0"/>
              <w:left w:val="single" w:color="000000" w:sz="4" w:space="0"/>
              <w:bottom w:val="single" w:color="000000" w:sz="4" w:space="0"/>
              <w:right w:val="single" w:color="000000" w:sz="4" w:space="0"/>
            </w:tcBorders>
            <w:tcW w:w="2097" w:type="dxa"/>
            <w:vAlign w:val="center"/>
            <w:vMerge w:val="continue"/>
            <w:textDirection w:val="lrTb"/>
            <w:noWrap w:val="false"/>
          </w:tcPr>
          <w:p>
            <w:pPr>
              <w:pStyle w:val="1598"/>
              <w:jc w:val="center"/>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2677" w:type="dxa"/>
            <w:vAlign w:val="center"/>
            <w:vMerge w:val="continue"/>
            <w:textDirection w:val="lrTb"/>
            <w:noWrap w:val="false"/>
          </w:tcPr>
          <w:p>
            <w:pPr>
              <w:pStyle w:val="1598"/>
              <w:jc w:val="center"/>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2517" w:type="dxa"/>
            <w:vAlign w:val="center"/>
            <w:textDirection w:val="lrTb"/>
            <w:noWrap w:val="false"/>
          </w:tcPr>
          <w:p>
            <w:pPr>
              <w:pStyle w:val="1598"/>
              <w:jc w:val="center"/>
              <w:rPr>
                <w:sz w:val="20"/>
                <w:szCs w:val="20"/>
              </w:rPr>
            </w:pPr>
            <w:r>
              <w:rPr>
                <w:sz w:val="20"/>
                <w:szCs w:val="20"/>
              </w:rPr>
              <w:t xml:space="preserve">Сбор, передача</w:t>
            </w:r>
            <w:r>
              <w:rPr>
                <w:sz w:val="20"/>
                <w:szCs w:val="20"/>
              </w:rPr>
            </w:r>
          </w:p>
          <w:p>
            <w:pPr>
              <w:pStyle w:val="1598"/>
              <w:jc w:val="center"/>
              <w:rPr>
                <w:sz w:val="20"/>
                <w:szCs w:val="20"/>
              </w:rPr>
            </w:pPr>
            <w:r>
              <w:rPr>
                <w:sz w:val="20"/>
                <w:szCs w:val="20"/>
              </w:rPr>
              <w:t xml:space="preserve">сточных вод</w:t>
            </w:r>
            <w:r>
              <w:rPr>
                <w:sz w:val="20"/>
                <w:szCs w:val="20"/>
              </w:rPr>
            </w:r>
          </w:p>
          <w:p>
            <w:pPr>
              <w:pStyle w:val="1598"/>
              <w:jc w:val="center"/>
              <w:rPr>
                <w:sz w:val="20"/>
                <w:szCs w:val="20"/>
              </w:rPr>
            </w:pPr>
            <w:r>
              <w:rPr>
                <w:sz w:val="20"/>
                <w:szCs w:val="20"/>
              </w:rPr>
              <w:t xml:space="preserve">(Выгреб, рельеф, центральная канализация)</w:t>
            </w:r>
            <w:r>
              <w:rPr>
                <w:sz w:val="20"/>
                <w:szCs w:val="20"/>
              </w:rP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2347" w:type="dxa"/>
            <w:vAlign w:val="center"/>
            <w:textDirection w:val="lrTb"/>
            <w:noWrap w:val="false"/>
          </w:tcPr>
          <w:p>
            <w:pPr>
              <w:pStyle w:val="1598"/>
              <w:jc w:val="center"/>
              <w:rPr>
                <w:sz w:val="20"/>
                <w:szCs w:val="20"/>
              </w:rPr>
            </w:pPr>
            <w:r>
              <w:rPr>
                <w:sz w:val="20"/>
                <w:szCs w:val="20"/>
              </w:rPr>
              <w:t xml:space="preserve">Очистка сточных вод (Биологическая очистка)</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2097" w:type="dxa"/>
            <w:vAlign w:val="center"/>
            <w:textDirection w:val="lrTb"/>
            <w:noWrap w:val="false"/>
          </w:tcPr>
          <w:p>
            <w:pPr>
              <w:pStyle w:val="1598"/>
              <w:rPr>
                <w:sz w:val="20"/>
                <w:szCs w:val="20"/>
              </w:rPr>
            </w:pPr>
            <w:r>
              <w:rPr>
                <w:sz w:val="20"/>
                <w:szCs w:val="20"/>
              </w:rPr>
              <w:t xml:space="preserve">Городское поселение Федоровский</w:t>
            </w:r>
            <w:r>
              <w:rPr>
                <w:sz w:val="20"/>
                <w:szCs w:val="20"/>
              </w:rPr>
            </w:r>
          </w:p>
        </w:tc>
        <w:tc>
          <w:tcPr>
            <w:tcBorders>
              <w:top w:val="single" w:color="000000" w:sz="4" w:space="0"/>
              <w:left w:val="single" w:color="000000" w:sz="4" w:space="0"/>
              <w:bottom w:val="single" w:color="000000" w:sz="4" w:space="0"/>
              <w:right w:val="single" w:color="000000" w:sz="4" w:space="0"/>
            </w:tcBorders>
            <w:tcW w:w="2677" w:type="dxa"/>
            <w:vAlign w:val="center"/>
            <w:textDirection w:val="lrTb"/>
            <w:noWrap w:val="false"/>
          </w:tcPr>
          <w:p>
            <w:pPr>
              <w:pStyle w:val="1598"/>
              <w:jc w:val="center"/>
              <w:rPr>
                <w:sz w:val="20"/>
                <w:szCs w:val="20"/>
              </w:rPr>
            </w:pPr>
            <w:r>
              <w:rPr>
                <w:sz w:val="20"/>
                <w:szCs w:val="20"/>
              </w:rPr>
              <w:t xml:space="preserve">Г. п. Федоровский</w:t>
            </w:r>
            <w:r>
              <w:rPr>
                <w:sz w:val="20"/>
                <w:szCs w:val="20"/>
              </w:rPr>
            </w:r>
          </w:p>
        </w:tc>
        <w:tc>
          <w:tcPr>
            <w:tcBorders>
              <w:top w:val="single" w:color="000000" w:sz="4" w:space="0"/>
              <w:left w:val="single" w:color="000000" w:sz="4" w:space="0"/>
              <w:bottom w:val="single" w:color="000000" w:sz="4" w:space="0"/>
              <w:right w:val="single" w:color="000000" w:sz="4" w:space="0"/>
            </w:tcBorders>
            <w:tcW w:w="2517" w:type="dxa"/>
            <w:vAlign w:val="center"/>
            <w:textDirection w:val="lrTb"/>
            <w:noWrap w:val="false"/>
          </w:tcPr>
          <w:p>
            <w:pPr>
              <w:pStyle w:val="1598"/>
              <w:jc w:val="center"/>
              <w:rPr>
                <w:sz w:val="20"/>
                <w:szCs w:val="20"/>
              </w:rPr>
            </w:pPr>
            <w:r>
              <w:rPr>
                <w:sz w:val="20"/>
                <w:szCs w:val="20"/>
              </w:rPr>
              <w:t xml:space="preserve">МУП «Федоровское ЖКХ»</w:t>
            </w:r>
            <w:r>
              <w:rPr>
                <w:sz w:val="20"/>
                <w:szCs w:val="20"/>
              </w:rP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2347" w:type="dxa"/>
            <w:vAlign w:val="center"/>
            <w:textDirection w:val="lrTb"/>
            <w:noWrap w:val="false"/>
          </w:tcPr>
          <w:p>
            <w:pPr>
              <w:pStyle w:val="1598"/>
              <w:jc w:val="center"/>
              <w:rPr>
                <w:sz w:val="20"/>
                <w:szCs w:val="20"/>
              </w:rPr>
            </w:pPr>
            <w:r>
              <w:rPr>
                <w:sz w:val="20"/>
                <w:szCs w:val="20"/>
              </w:rPr>
              <w:t xml:space="preserve">МУП "ТО УТВиВ№1"</w:t>
            </w:r>
            <w:r>
              <w:rPr>
                <w:sz w:val="20"/>
                <w:szCs w:val="20"/>
              </w:rPr>
            </w:r>
          </w:p>
        </w:tc>
      </w:tr>
    </w:tbl>
    <w:p>
      <w:pPr>
        <w:pStyle w:val="2805"/>
        <w:ind w:firstLine="851"/>
        <w:spacing w:line="360" w:lineRule="auto"/>
        <w:rPr>
          <w:color w:val="000000"/>
          <w:szCs w:val="24"/>
        </w:rPr>
        <w:sectPr>
          <w:footerReference w:type="default" r:id="rId47"/>
          <w:footnotePr/>
          <w:endnotePr/>
          <w:type w:val="nextPage"/>
          <w:pgSz w:w="11906" w:h="16838" w:orient="portrait"/>
          <w:pgMar w:top="1134" w:right="567" w:bottom="1134" w:left="1701" w:header="0" w:footer="709" w:gutter="0"/>
          <w:cols w:num="1" w:sep="0" w:space="1701" w:equalWidth="1"/>
          <w:docGrid w:linePitch="360"/>
        </w:sectPr>
      </w:pPr>
      <w:r>
        <w:rPr>
          <w:color w:val="000000"/>
          <w:szCs w:val="24"/>
        </w:rPr>
      </w:r>
      <w:r>
        <w:rPr>
          <w:color w:val="000000"/>
          <w:szCs w:val="24"/>
        </w:rPr>
      </w:r>
    </w:p>
    <w:p>
      <w:pPr>
        <w:pStyle w:val="2779"/>
        <w:numPr>
          <w:ilvl w:val="1"/>
          <w:numId w:val="25"/>
        </w:numPr>
        <w:ind w:left="0" w:firstLine="0"/>
        <w:spacing w:line="240" w:lineRule="auto"/>
        <w:rPr>
          <w:color w:val="000000"/>
        </w:rPr>
      </w:pPr>
      <w:r/>
      <w:bookmarkStart w:id="53" w:name="__RefHeading___Toc197514230"/>
      <w:r/>
      <w:bookmarkEnd w:id="53"/>
      <w:r>
        <w:rPr>
          <w:color w:val="000000"/>
        </w:rPr>
        <w:t xml:space="preserve">Описание результатов технического обследования централизованной системы водоотведения, включая описание существующих канализационных очистных сооружений, в том числе оценку соотве</w:t>
      </w:r>
      <w:r>
        <w:rPr>
          <w:color w:val="000000"/>
        </w:rPr>
        <w:t xml:space="preserve">тствия применяемой технологической схемы очистки сточных вод требованиям обеспечения нормативов качества очистки сточных вод, определение существующего дефицита (резерва) мощностей сооружений и описание локальных очистных сооружений, создаваемых абонентами</w:t>
      </w:r>
      <w:r>
        <w:rPr>
          <w:color w:val="000000"/>
        </w:rPr>
      </w:r>
    </w:p>
    <w:p>
      <w:pPr>
        <w:pStyle w:val="2805"/>
        <w:ind w:firstLine="851"/>
        <w:spacing w:line="360" w:lineRule="auto"/>
        <w:rPr>
          <w:color w:val="000000"/>
          <w:szCs w:val="24"/>
        </w:rPr>
      </w:pPr>
      <w:r>
        <w:rPr>
          <w:color w:val="000000"/>
          <w:szCs w:val="24"/>
        </w:rPr>
        <w:t xml:space="preserve">В городском поселении Федоровский существует централизованная система водоотведения, обеспечивающая жилую и промышленную застройку. Обслуживание системы водоотведения осуществляет МУП «Федоровское ЖКХ». </w:t>
      </w:r>
      <w:r>
        <w:rPr>
          <w:color w:val="000000"/>
          <w:szCs w:val="24"/>
        </w:rPr>
      </w:r>
    </w:p>
    <w:p>
      <w:pPr>
        <w:pStyle w:val="2805"/>
        <w:ind w:firstLine="851"/>
        <w:spacing w:line="360" w:lineRule="auto"/>
        <w:rPr>
          <w:color w:val="000000"/>
          <w:szCs w:val="24"/>
        </w:rPr>
      </w:pPr>
      <w:r>
        <w:rPr>
          <w:color w:val="000000"/>
          <w:szCs w:val="24"/>
        </w:rPr>
        <w:t xml:space="preserve">Система водоотведения в городском поселении Федоровский представляет собой сложный комплекс инженерных сооружений и процессов, условно разделенных на три составляющие:</w:t>
      </w:r>
      <w:r>
        <w:rPr>
          <w:color w:val="000000"/>
          <w:szCs w:val="24"/>
        </w:rPr>
      </w:r>
    </w:p>
    <w:p>
      <w:pPr>
        <w:pStyle w:val="2805"/>
        <w:ind w:firstLine="851"/>
        <w:spacing w:line="360" w:lineRule="auto"/>
        <w:rPr>
          <w:color w:val="000000"/>
          <w:szCs w:val="24"/>
        </w:rPr>
      </w:pPr>
      <w:r>
        <w:rPr>
          <w:color w:val="000000"/>
          <w:szCs w:val="24"/>
        </w:rPr>
        <w:t xml:space="preserve">- сбор сточных вод;</w:t>
      </w:r>
      <w:r>
        <w:rPr>
          <w:color w:val="000000"/>
          <w:szCs w:val="24"/>
        </w:rPr>
      </w:r>
    </w:p>
    <w:p>
      <w:pPr>
        <w:pStyle w:val="2805"/>
        <w:ind w:firstLine="851"/>
        <w:spacing w:line="360" w:lineRule="auto"/>
        <w:rPr>
          <w:color w:val="000000"/>
          <w:szCs w:val="24"/>
        </w:rPr>
      </w:pPr>
      <w:r>
        <w:rPr>
          <w:color w:val="000000"/>
          <w:szCs w:val="24"/>
        </w:rPr>
        <w:t xml:space="preserve">- транспортировка сточных вод;</w:t>
      </w:r>
      <w:r>
        <w:rPr>
          <w:color w:val="000000"/>
          <w:szCs w:val="24"/>
        </w:rPr>
      </w:r>
    </w:p>
    <w:p>
      <w:pPr>
        <w:pStyle w:val="2805"/>
        <w:ind w:firstLine="851"/>
        <w:spacing w:line="360" w:lineRule="auto"/>
        <w:rPr>
          <w:color w:val="000000"/>
          <w:szCs w:val="24"/>
        </w:rPr>
      </w:pPr>
      <w:r>
        <w:rPr>
          <w:color w:val="000000"/>
          <w:szCs w:val="24"/>
        </w:rPr>
        <w:t xml:space="preserve">- очистка сточных вод, поступивших на очистные сооружения. </w:t>
      </w:r>
      <w:r>
        <w:rPr>
          <w:color w:val="000000"/>
          <w:szCs w:val="24"/>
        </w:rPr>
      </w:r>
    </w:p>
    <w:p>
      <w:pPr>
        <w:pStyle w:val="2805"/>
        <w:ind w:firstLine="851"/>
        <w:spacing w:line="360" w:lineRule="auto"/>
        <w:rPr>
          <w:color w:val="000000"/>
          <w:szCs w:val="24"/>
        </w:rPr>
      </w:pPr>
      <w:r>
        <w:rPr>
          <w:color w:val="000000"/>
          <w:szCs w:val="24"/>
        </w:rPr>
        <w:t xml:space="preserve">В составе системы водоотведения числятся:</w:t>
      </w:r>
      <w:r>
        <w:rPr>
          <w:color w:val="000000"/>
          <w:szCs w:val="24"/>
        </w:rPr>
      </w:r>
    </w:p>
    <w:p>
      <w:pPr>
        <w:pStyle w:val="2805"/>
        <w:ind w:firstLine="851"/>
        <w:spacing w:line="360" w:lineRule="auto"/>
        <w:rPr>
          <w:color w:val="000000"/>
          <w:szCs w:val="24"/>
        </w:rPr>
      </w:pPr>
      <w:r>
        <w:rPr>
          <w:color w:val="000000"/>
          <w:szCs w:val="24"/>
        </w:rPr>
        <w:t xml:space="preserve">- канализационно - очистные сооружения (КОС-14000), общей мощностью 14 тыс. м3/сутки - находятся на балансе</w:t>
      </w:r>
      <w:r>
        <w:t xml:space="preserve"> </w:t>
      </w:r>
      <w:r>
        <w:rPr>
          <w:color w:val="000000"/>
          <w:szCs w:val="24"/>
        </w:rPr>
        <w:t xml:space="preserve">МУП «ТО УТВиВ№1»;</w:t>
      </w:r>
      <w:r>
        <w:rPr>
          <w:color w:val="000000"/>
          <w:szCs w:val="24"/>
        </w:rPr>
      </w:r>
    </w:p>
    <w:p>
      <w:pPr>
        <w:pStyle w:val="2805"/>
        <w:ind w:firstLine="851"/>
        <w:spacing w:line="360" w:lineRule="auto"/>
      </w:pPr>
      <w:r>
        <w:rPr>
          <w:color w:val="000000"/>
          <w:szCs w:val="24"/>
        </w:rPr>
        <w:t xml:space="preserve">- сети водоотведения общей протяженностью 39,11 км; </w:t>
      </w:r>
      <w:r/>
    </w:p>
    <w:p>
      <w:pPr>
        <w:pStyle w:val="2805"/>
        <w:ind w:firstLine="851"/>
        <w:spacing w:line="360" w:lineRule="auto"/>
        <w:rPr>
          <w:color w:val="000000"/>
          <w:szCs w:val="24"/>
        </w:rPr>
      </w:pPr>
      <w:r>
        <w:rPr>
          <w:color w:val="000000"/>
          <w:szCs w:val="24"/>
        </w:rPr>
        <w:t xml:space="preserve">- 1 главная канализационная насосная станция (ГКНС);</w:t>
      </w:r>
      <w:r>
        <w:rPr>
          <w:color w:val="000000"/>
          <w:szCs w:val="24"/>
        </w:rPr>
      </w:r>
    </w:p>
    <w:p>
      <w:pPr>
        <w:pStyle w:val="2805"/>
        <w:ind w:firstLine="851"/>
        <w:spacing w:line="360" w:lineRule="auto"/>
        <w:rPr>
          <w:color w:val="000000"/>
          <w:szCs w:val="24"/>
        </w:rPr>
      </w:pPr>
      <w:r>
        <w:rPr>
          <w:color w:val="000000"/>
          <w:szCs w:val="24"/>
        </w:rPr>
        <w:t xml:space="preserve">Сбор сточных вод от абонентов осуществляется на главную канал</w:t>
      </w:r>
      <w:r>
        <w:rPr>
          <w:color w:val="000000"/>
          <w:szCs w:val="24"/>
        </w:rPr>
        <w:t xml:space="preserve">изационную станцию по канализационным инженерным сетям, введенных в эксплуатацию поэтапно в течение 1987 – 2010 годов. Канализационно-очистные сооружения были введены в эксплуатацию поэтапно: в 1987 году КОС -1П очередь, КОС-2, в 2010 году – КОС-3 очередь.</w:t>
      </w:r>
      <w:r>
        <w:t xml:space="preserve"> </w:t>
      </w:r>
      <w:r>
        <w:rPr>
          <w:color w:val="000000"/>
          <w:szCs w:val="24"/>
        </w:rPr>
        <w:t xml:space="preserve">В 2010 г проведена реконструкция КОС-3. Перекачка городских стоков осуществляется главной канализационной насосной станцией (ГКНС), которая введена в эксплуатацию в 1997 году, которая осуществляет транспортировку сточных вод на КОС-14000.</w:t>
      </w:r>
      <w:r>
        <w:t xml:space="preserve"> </w:t>
      </w:r>
      <w:r>
        <w:rPr>
          <w:color w:val="000000"/>
          <w:szCs w:val="24"/>
        </w:rPr>
        <w:t xml:space="preserve">Установочная мощность канализационных насосных станций – 21,96 тыс. м</w:t>
      </w:r>
      <w:r>
        <w:rPr>
          <w:color w:val="000000"/>
          <w:szCs w:val="24"/>
          <w:vertAlign w:val="superscript"/>
        </w:rPr>
        <w:t xml:space="preserve">3</w:t>
      </w:r>
      <w:r>
        <w:rPr>
          <w:color w:val="000000"/>
          <w:szCs w:val="24"/>
        </w:rPr>
        <w:t xml:space="preserve">/сут.</w:t>
      </w:r>
      <w:r>
        <w:rPr>
          <w:color w:val="000000"/>
          <w:szCs w:val="24"/>
        </w:rPr>
      </w:r>
    </w:p>
    <w:p>
      <w:pPr>
        <w:pStyle w:val="2805"/>
        <w:ind w:firstLine="851"/>
        <w:spacing w:line="360" w:lineRule="auto"/>
      </w:pPr>
      <w:r>
        <w:rPr>
          <w:color w:val="000000"/>
          <w:szCs w:val="24"/>
        </w:rPr>
        <w:t xml:space="preserve">Система водоотведения включает в себя самотечные и напорные коллекторы диаметром 150-600 мм, общей протяженностью 39,11 км, обеспечивая прием и отведение сточных вод. </w:t>
      </w:r>
      <w:r/>
    </w:p>
    <w:p>
      <w:pPr>
        <w:pStyle w:val="2805"/>
        <w:ind w:firstLine="851"/>
        <w:spacing w:line="360" w:lineRule="auto"/>
        <w:rPr>
          <w:color w:val="000000"/>
          <w:szCs w:val="24"/>
        </w:rPr>
      </w:pPr>
      <w:r>
        <w:rPr>
          <w:color w:val="000000"/>
          <w:szCs w:val="24"/>
        </w:rPr>
        <w:t xml:space="preserve">Очистные сооружения водоотведения предназначены для полной биологической очистки хозяйственно-бытовых и производственных сточных вод городского поселения Федоровский.</w:t>
      </w:r>
      <w:r>
        <w:rPr>
          <w:color w:val="000000"/>
          <w:szCs w:val="24"/>
        </w:rPr>
      </w:r>
    </w:p>
    <w:p>
      <w:pPr>
        <w:pStyle w:val="2805"/>
        <w:ind w:firstLine="851"/>
        <w:spacing w:line="360" w:lineRule="auto"/>
        <w:rPr>
          <w:color w:val="000000"/>
          <w:szCs w:val="24"/>
        </w:rPr>
      </w:pPr>
      <w:r>
        <w:rPr>
          <w:color w:val="000000"/>
          <w:szCs w:val="24"/>
        </w:rPr>
        <w:t xml:space="preserve">Техническое состояние системы водоотв</w:t>
      </w:r>
      <w:r>
        <w:rPr>
          <w:color w:val="000000"/>
          <w:szCs w:val="24"/>
        </w:rPr>
        <w:t xml:space="preserve">едения городского поселения Федоровский характеризуется наличием устаревшего оборудования с высоким уровнем износа очистных сооружений и насосных станций вследствие недостаточного объема ежегодных планово-предупредительных ремонтов объектов водоотведения. </w:t>
      </w:r>
      <w:r>
        <w:rPr>
          <w:color w:val="000000"/>
          <w:szCs w:val="24"/>
        </w:rPr>
      </w:r>
    </w:p>
    <w:p>
      <w:pPr>
        <w:pStyle w:val="2805"/>
        <w:ind w:firstLine="851"/>
        <w:spacing w:line="360" w:lineRule="auto"/>
        <w:rPr>
          <w:color w:val="000000"/>
          <w:szCs w:val="24"/>
        </w:rPr>
      </w:pPr>
      <w:r>
        <w:rPr>
          <w:color w:val="000000"/>
          <w:szCs w:val="24"/>
        </w:rPr>
        <w:t xml:space="preserve">Характеристика канализационных очистных сооружений представлены в таблице 37.</w:t>
      </w:r>
      <w:r>
        <w:rPr>
          <w:color w:val="000000"/>
          <w:szCs w:val="24"/>
        </w:rPr>
      </w:r>
    </w:p>
    <w:p>
      <w:pPr>
        <w:pStyle w:val="3344"/>
        <w:keepNext/>
      </w:pPr>
      <w:r>
        <w:t xml:space="preserve">Таблица </w:t>
      </w:r>
      <w:r>
        <w:fldChar w:fldCharType="begin"/>
      </w:r>
      <w:r>
        <w:instrText xml:space="preserve"> SEQ Таблица \* ARABIC </w:instrText>
      </w:r>
      <w:r>
        <w:fldChar w:fldCharType="separate"/>
      </w:r>
      <w:r>
        <w:t xml:space="preserve">37</w:t>
      </w:r>
      <w:r>
        <w:fldChar w:fldCharType="end"/>
      </w:r>
      <w:r>
        <w:t xml:space="preserve"> – Характеристика канализационных очистных сооружений</w:t>
      </w:r>
      <w:r/>
    </w:p>
    <w:tbl>
      <w:tblPr>
        <w:tblW w:w="4900" w:type="pct"/>
        <w:jc w:val="center"/>
        <w:tblInd w:w="0" w:type="dxa"/>
        <w:tblLayout w:type="fixed"/>
        <w:tblCellMar>
          <w:left w:w="108" w:type="dxa"/>
          <w:top w:w="0" w:type="dxa"/>
          <w:right w:w="108" w:type="dxa"/>
          <w:bottom w:w="0" w:type="dxa"/>
        </w:tblCellMar>
        <w:tblLook w:val="04A0" w:firstRow="1" w:lastRow="0" w:firstColumn="1" w:lastColumn="0" w:noHBand="0" w:noVBand="1"/>
      </w:tblPr>
      <w:tblGrid>
        <w:gridCol w:w="474"/>
        <w:gridCol w:w="3672"/>
        <w:gridCol w:w="1084"/>
        <w:gridCol w:w="1966"/>
        <w:gridCol w:w="2249"/>
      </w:tblGrid>
      <w:tr>
        <w:tblPrEx/>
        <w:trPr>
          <w:trHeight w:val="23"/>
          <w:tblHeader/>
        </w:trPr>
        <w:tc>
          <w:tcPr>
            <w:tcBorders>
              <w:top w:val="single" w:color="000000" w:sz="4" w:space="0"/>
              <w:left w:val="single" w:color="000000" w:sz="4" w:space="0"/>
              <w:bottom w:val="single" w:color="000000" w:sz="4" w:space="0"/>
              <w:right w:val="single" w:color="000000" w:sz="4" w:space="0"/>
            </w:tcBorders>
            <w:tcW w:w="47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 </w:t>
            </w:r>
            <w:r>
              <w:rPr>
                <w:sz w:val="20"/>
                <w:szCs w:val="20"/>
              </w:rPr>
              <w:t xml:space="preserve">п/п</w:t>
            </w:r>
            <w:r>
              <w:rPr>
                <w:sz w:val="20"/>
                <w:szCs w:val="20"/>
              </w:rPr>
            </w:r>
          </w:p>
        </w:tc>
        <w:tc>
          <w:tcPr>
            <w:tcBorders>
              <w:top w:val="single" w:color="000000" w:sz="4" w:space="0"/>
              <w:left w:val="single" w:color="000000" w:sz="4" w:space="0"/>
              <w:bottom w:val="single" w:color="000000" w:sz="4" w:space="0"/>
              <w:right w:val="single" w:color="000000" w:sz="4" w:space="0"/>
            </w:tcBorders>
            <w:tcW w:w="3672"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Наименование</w:t>
            </w:r>
            <w:r>
              <w:rPr>
                <w:sz w:val="20"/>
                <w:szCs w:val="20"/>
              </w:rPr>
            </w:r>
          </w:p>
        </w:tc>
        <w:tc>
          <w:tcPr>
            <w:tcBorders>
              <w:top w:val="single" w:color="000000" w:sz="4" w:space="0"/>
              <w:left w:val="single" w:color="000000" w:sz="4" w:space="0"/>
              <w:bottom w:val="single" w:color="000000" w:sz="4" w:space="0"/>
              <w:right w:val="single" w:color="000000" w:sz="4" w:space="0"/>
            </w:tcBorders>
            <w:tcW w:w="108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Единица измерения</w:t>
            </w:r>
            <w:r>
              <w:rPr>
                <w:sz w:val="20"/>
                <w:szCs w:val="20"/>
              </w:rPr>
            </w:r>
          </w:p>
        </w:tc>
        <w:tc>
          <w:tcPr>
            <w:gridSpan w:val="2"/>
            <w:tcBorders>
              <w:top w:val="single" w:color="000000" w:sz="4" w:space="0"/>
              <w:left w:val="single" w:color="000000" w:sz="4" w:space="0"/>
              <w:bottom w:val="single" w:color="000000" w:sz="4" w:space="0"/>
              <w:right w:val="single" w:color="000000" w:sz="4" w:space="0"/>
            </w:tcBorders>
            <w:tcW w:w="4215"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Значение параметра</w:t>
            </w:r>
            <w:r>
              <w:rPr>
                <w:sz w:val="20"/>
                <w:szCs w:val="20"/>
              </w:rPr>
            </w:r>
          </w:p>
        </w:tc>
      </w:tr>
      <w:tr>
        <w:tblPrEx/>
        <w:trPr>
          <w:trHeight w:val="23"/>
          <w:tblHeader/>
        </w:trPr>
        <w:tc>
          <w:tcPr>
            <w:tcBorders>
              <w:top w:val="single" w:color="000000" w:sz="4" w:space="0"/>
              <w:left w:val="single" w:color="000000" w:sz="4" w:space="0"/>
              <w:bottom w:val="single" w:color="000000" w:sz="4" w:space="0"/>
              <w:right w:val="single" w:color="000000" w:sz="4" w:space="0"/>
            </w:tcBorders>
            <w:tcW w:w="47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1</w:t>
            </w:r>
            <w:r>
              <w:rPr>
                <w:sz w:val="20"/>
                <w:szCs w:val="20"/>
              </w:rPr>
            </w:r>
          </w:p>
        </w:tc>
        <w:tc>
          <w:tcPr>
            <w:tcBorders>
              <w:top w:val="single" w:color="000000" w:sz="4" w:space="0"/>
              <w:left w:val="single" w:color="000000" w:sz="4" w:space="0"/>
              <w:bottom w:val="single" w:color="000000" w:sz="4" w:space="0"/>
              <w:right w:val="single" w:color="000000" w:sz="4" w:space="0"/>
            </w:tcBorders>
            <w:tcW w:w="3672"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2</w:t>
            </w:r>
            <w:r>
              <w:rPr>
                <w:sz w:val="20"/>
                <w:szCs w:val="20"/>
              </w:rPr>
            </w:r>
          </w:p>
        </w:tc>
        <w:tc>
          <w:tcPr>
            <w:tcBorders>
              <w:top w:val="single" w:color="000000" w:sz="4" w:space="0"/>
              <w:left w:val="single" w:color="000000" w:sz="4" w:space="0"/>
              <w:bottom w:val="single" w:color="000000" w:sz="4" w:space="0"/>
              <w:right w:val="single" w:color="000000" w:sz="4" w:space="0"/>
            </w:tcBorders>
            <w:tcW w:w="108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3</w:t>
            </w:r>
            <w:r>
              <w:rPr>
                <w:sz w:val="20"/>
                <w:szCs w:val="20"/>
              </w:rPr>
            </w:r>
          </w:p>
        </w:tc>
        <w:tc>
          <w:tcPr>
            <w:gridSpan w:val="2"/>
            <w:tcBorders>
              <w:top w:val="single" w:color="000000" w:sz="4" w:space="0"/>
              <w:left w:val="single" w:color="000000" w:sz="4" w:space="0"/>
              <w:bottom w:val="single" w:color="000000" w:sz="4" w:space="0"/>
              <w:right w:val="single" w:color="000000" w:sz="4" w:space="0"/>
            </w:tcBorders>
            <w:tcW w:w="4215"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4</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474" w:type="dxa"/>
            <w:vAlign w:val="center"/>
            <w:vMerge w:val="restart"/>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1</w:t>
            </w:r>
            <w:r>
              <w:rPr>
                <w:sz w:val="20"/>
                <w:szCs w:val="20"/>
              </w:rPr>
            </w:r>
          </w:p>
        </w:tc>
        <w:tc>
          <w:tcPr>
            <w:tcBorders>
              <w:top w:val="single" w:color="000000" w:sz="4" w:space="0"/>
              <w:left w:val="single" w:color="000000" w:sz="4" w:space="0"/>
              <w:bottom w:val="single" w:color="000000" w:sz="4" w:space="0"/>
              <w:right w:val="single" w:color="000000" w:sz="4" w:space="0"/>
            </w:tcBorders>
            <w:tcW w:w="3672" w:type="dxa"/>
            <w:vAlign w:val="center"/>
            <w:vMerge w:val="restart"/>
            <w:textDirection w:val="lrTb"/>
            <w:noWrap w:val="false"/>
          </w:tcPr>
          <w:p>
            <w:pPr>
              <w:pStyle w:val="1598"/>
              <w:tabs>
                <w:tab w:val="left" w:pos="708" w:leader="none"/>
                <w:tab w:val="center" w:pos="4677" w:leader="none"/>
                <w:tab w:val="right" w:pos="9355" w:leader="none"/>
              </w:tabs>
              <w:rPr>
                <w:sz w:val="20"/>
                <w:szCs w:val="20"/>
              </w:rPr>
            </w:pPr>
            <w:r>
              <w:rPr>
                <w:sz w:val="20"/>
                <w:szCs w:val="20"/>
              </w:rPr>
              <w:t xml:space="preserve">Наименование КОС</w:t>
            </w:r>
            <w:r>
              <w:rPr>
                <w:sz w:val="20"/>
                <w:szCs w:val="20"/>
              </w:rPr>
            </w:r>
          </w:p>
        </w:tc>
        <w:tc>
          <w:tcPr>
            <w:tcBorders>
              <w:top w:val="single" w:color="000000" w:sz="4" w:space="0"/>
              <w:left w:val="single" w:color="000000" w:sz="4" w:space="0"/>
              <w:bottom w:val="single" w:color="000000" w:sz="4" w:space="0"/>
              <w:right w:val="single" w:color="000000" w:sz="4" w:space="0"/>
            </w:tcBorders>
            <w:tcW w:w="1084" w:type="dxa"/>
            <w:vAlign w:val="center"/>
            <w:vMerge w:val="restart"/>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w:t>
            </w:r>
            <w:r>
              <w:rPr>
                <w:sz w:val="20"/>
                <w:szCs w:val="20"/>
              </w:rPr>
            </w:r>
          </w:p>
        </w:tc>
        <w:tc>
          <w:tcPr>
            <w:gridSpan w:val="2"/>
            <w:tcBorders>
              <w:top w:val="single" w:color="000000" w:sz="4" w:space="0"/>
              <w:left w:val="single" w:color="000000" w:sz="4" w:space="0"/>
              <w:bottom w:val="single" w:color="000000" w:sz="4" w:space="0"/>
              <w:right w:val="single" w:color="000000" w:sz="4" w:space="0"/>
            </w:tcBorders>
            <w:tcW w:w="4215"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КОС в г.п. Федоровский</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474" w:type="dxa"/>
            <w:vAlign w:val="center"/>
            <w:vMerge w:val="continue"/>
            <w:textDirection w:val="lrTb"/>
            <w:noWrap w:val="false"/>
          </w:tcPr>
          <w:p>
            <w:pPr>
              <w:pStyle w:val="1598"/>
              <w:jc w:val="center"/>
              <w:tabs>
                <w:tab w:val="left" w:pos="708" w:leader="none"/>
                <w:tab w:val="center" w:pos="4677" w:leader="none"/>
                <w:tab w:val="right" w:pos="9355" w:leader="none"/>
              </w:tabs>
              <w:rPr>
                <w:rFonts w:ascii="Calibri" w:hAnsi="Calibri" w:eastAsia="Calibri" w:cs="Calibri"/>
                <w:sz w:val="20"/>
                <w:szCs w:val="20"/>
                <w:lang w:eastAsia="en-US"/>
              </w:rPr>
            </w:pPr>
            <w:r>
              <w:rPr>
                <w:rFonts w:ascii="Calibri" w:hAnsi="Calibri" w:eastAsia="Calibri" w:cs="Calibri"/>
                <w:sz w:val="20"/>
                <w:szCs w:val="20"/>
                <w:lang w:eastAsia="en-US"/>
              </w:rPr>
            </w:r>
            <w:r>
              <w:rPr>
                <w:rFonts w:ascii="Calibri" w:hAnsi="Calibri" w:eastAsia="Calibri" w:cs="Calibri"/>
                <w:sz w:val="20"/>
                <w:szCs w:val="20"/>
                <w:lang w:eastAsia="en-US"/>
              </w:rPr>
            </w:r>
          </w:p>
        </w:tc>
        <w:tc>
          <w:tcPr>
            <w:tcBorders>
              <w:top w:val="single" w:color="000000" w:sz="4" w:space="0"/>
              <w:left w:val="single" w:color="000000" w:sz="4" w:space="0"/>
              <w:bottom w:val="single" w:color="000000" w:sz="4" w:space="0"/>
              <w:right w:val="single" w:color="000000" w:sz="4" w:space="0"/>
            </w:tcBorders>
            <w:tcW w:w="3672" w:type="dxa"/>
            <w:vAlign w:val="center"/>
            <w:vMerge w:val="continue"/>
            <w:textDirection w:val="lrTb"/>
            <w:noWrap w:val="false"/>
          </w:tcPr>
          <w:p>
            <w:pPr>
              <w:pStyle w:val="1598"/>
              <w:tabs>
                <w:tab w:val="left" w:pos="708" w:leader="none"/>
                <w:tab w:val="center" w:pos="4677" w:leader="none"/>
                <w:tab w:val="right" w:pos="9355" w:leader="none"/>
              </w:tabs>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1084" w:type="dxa"/>
            <w:vAlign w:val="center"/>
            <w:vMerge w:val="continue"/>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1966"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КОС -1П очередь, КОС-2</w:t>
            </w:r>
            <w:r>
              <w:rPr>
                <w:sz w:val="20"/>
                <w:szCs w:val="20"/>
              </w:rPr>
            </w:r>
          </w:p>
        </w:tc>
        <w:tc>
          <w:tcPr>
            <w:tcBorders>
              <w:left w:val="single" w:color="000000" w:sz="4" w:space="0"/>
              <w:bottom w:val="single" w:color="000000" w:sz="4" w:space="0"/>
              <w:right w:val="single" w:color="000000" w:sz="4" w:space="0"/>
            </w:tcBorders>
            <w:tcW w:w="2249"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КОС-3 очередь</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47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2</w:t>
            </w:r>
            <w:r>
              <w:rPr>
                <w:sz w:val="20"/>
                <w:szCs w:val="20"/>
              </w:rPr>
            </w:r>
          </w:p>
        </w:tc>
        <w:tc>
          <w:tcPr>
            <w:tcBorders>
              <w:top w:val="single" w:color="000000" w:sz="4" w:space="0"/>
              <w:left w:val="single" w:color="000000" w:sz="4" w:space="0"/>
              <w:bottom w:val="single" w:color="000000" w:sz="4" w:space="0"/>
              <w:right w:val="single" w:color="000000" w:sz="4" w:space="0"/>
            </w:tcBorders>
            <w:tcW w:w="3672" w:type="dxa"/>
            <w:vAlign w:val="center"/>
            <w:textDirection w:val="lrTb"/>
            <w:noWrap w:val="false"/>
          </w:tcPr>
          <w:p>
            <w:pPr>
              <w:pStyle w:val="1598"/>
              <w:tabs>
                <w:tab w:val="left" w:pos="708" w:leader="none"/>
                <w:tab w:val="center" w:pos="4677" w:leader="none"/>
                <w:tab w:val="right" w:pos="9355" w:leader="none"/>
              </w:tabs>
              <w:rPr>
                <w:sz w:val="20"/>
                <w:szCs w:val="20"/>
              </w:rPr>
            </w:pPr>
            <w:r>
              <w:rPr>
                <w:sz w:val="20"/>
                <w:szCs w:val="20"/>
              </w:rPr>
              <w:t xml:space="preserve">Адрес КОС</w:t>
            </w:r>
            <w:r>
              <w:rPr>
                <w:sz w:val="20"/>
                <w:szCs w:val="20"/>
              </w:rPr>
            </w:r>
          </w:p>
        </w:tc>
        <w:tc>
          <w:tcPr>
            <w:tcBorders>
              <w:top w:val="single" w:color="000000" w:sz="4" w:space="0"/>
              <w:left w:val="single" w:color="000000" w:sz="4" w:space="0"/>
              <w:bottom w:val="single" w:color="000000" w:sz="4" w:space="0"/>
              <w:right w:val="single" w:color="000000" w:sz="4" w:space="0"/>
            </w:tcBorders>
            <w:tcW w:w="108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w:t>
            </w:r>
            <w:r>
              <w:rPr>
                <w:sz w:val="20"/>
                <w:szCs w:val="20"/>
              </w:rPr>
            </w:r>
          </w:p>
        </w:tc>
        <w:tc>
          <w:tcPr>
            <w:gridSpan w:val="2"/>
            <w:tcBorders>
              <w:top w:val="single" w:color="000000" w:sz="4" w:space="0"/>
              <w:left w:val="single" w:color="000000" w:sz="4" w:space="0"/>
              <w:bottom w:val="single" w:color="000000" w:sz="4" w:space="0"/>
              <w:right w:val="single" w:color="000000" w:sz="4" w:space="0"/>
            </w:tcBorders>
            <w:tcW w:w="4215"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Фермерский проезд,6</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47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3</w:t>
            </w:r>
            <w:r>
              <w:rPr>
                <w:sz w:val="20"/>
                <w:szCs w:val="20"/>
              </w:rPr>
            </w:r>
          </w:p>
        </w:tc>
        <w:tc>
          <w:tcPr>
            <w:tcBorders>
              <w:top w:val="single" w:color="000000" w:sz="4" w:space="0"/>
              <w:left w:val="single" w:color="000000" w:sz="4" w:space="0"/>
              <w:bottom w:val="single" w:color="000000" w:sz="4" w:space="0"/>
              <w:right w:val="single" w:color="000000" w:sz="4" w:space="0"/>
            </w:tcBorders>
            <w:tcW w:w="3672" w:type="dxa"/>
            <w:vAlign w:val="center"/>
            <w:textDirection w:val="lrTb"/>
            <w:noWrap w:val="false"/>
          </w:tcPr>
          <w:p>
            <w:pPr>
              <w:pStyle w:val="1598"/>
              <w:tabs>
                <w:tab w:val="left" w:pos="708" w:leader="none"/>
                <w:tab w:val="center" w:pos="4677" w:leader="none"/>
                <w:tab w:val="right" w:pos="9355" w:leader="none"/>
              </w:tabs>
              <w:rPr>
                <w:sz w:val="20"/>
                <w:szCs w:val="20"/>
              </w:rPr>
            </w:pPr>
            <w:r>
              <w:rPr>
                <w:sz w:val="20"/>
                <w:szCs w:val="20"/>
              </w:rPr>
              <w:t xml:space="preserve">Год ввода в эксплуатацию КОС</w:t>
            </w:r>
            <w:r>
              <w:rPr>
                <w:sz w:val="20"/>
                <w:szCs w:val="20"/>
              </w:rPr>
            </w:r>
          </w:p>
        </w:tc>
        <w:tc>
          <w:tcPr>
            <w:tcBorders>
              <w:top w:val="single" w:color="000000" w:sz="4" w:space="0"/>
              <w:left w:val="single" w:color="000000" w:sz="4" w:space="0"/>
              <w:bottom w:val="single" w:color="000000" w:sz="4" w:space="0"/>
              <w:right w:val="single" w:color="000000" w:sz="4" w:space="0"/>
            </w:tcBorders>
            <w:tcW w:w="108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w:t>
            </w:r>
            <w:r>
              <w:rPr>
                <w:sz w:val="20"/>
                <w:szCs w:val="20"/>
              </w:rPr>
            </w:r>
          </w:p>
        </w:tc>
        <w:tc>
          <w:tcPr>
            <w:gridSpan w:val="2"/>
            <w:tcBorders>
              <w:top w:val="single" w:color="000000" w:sz="4" w:space="0"/>
              <w:left w:val="single" w:color="000000" w:sz="4" w:space="0"/>
              <w:bottom w:val="single" w:color="000000" w:sz="4" w:space="0"/>
              <w:right w:val="single" w:color="000000" w:sz="4" w:space="0"/>
            </w:tcBorders>
            <w:tcW w:w="4215"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1987г., реконструкция в 2010 г.</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47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4</w:t>
            </w:r>
            <w:r>
              <w:rPr>
                <w:sz w:val="20"/>
                <w:szCs w:val="20"/>
              </w:rPr>
            </w:r>
          </w:p>
        </w:tc>
        <w:tc>
          <w:tcPr>
            <w:tcBorders>
              <w:top w:val="single" w:color="000000" w:sz="4" w:space="0"/>
              <w:left w:val="single" w:color="000000" w:sz="4" w:space="0"/>
              <w:bottom w:val="single" w:color="000000" w:sz="4" w:space="0"/>
              <w:right w:val="single" w:color="000000" w:sz="4" w:space="0"/>
            </w:tcBorders>
            <w:tcW w:w="3672" w:type="dxa"/>
            <w:vAlign w:val="center"/>
            <w:textDirection w:val="lrTb"/>
            <w:noWrap w:val="false"/>
          </w:tcPr>
          <w:p>
            <w:pPr>
              <w:pStyle w:val="1598"/>
              <w:tabs>
                <w:tab w:val="left" w:pos="708" w:leader="none"/>
                <w:tab w:val="center" w:pos="4677" w:leader="none"/>
                <w:tab w:val="right" w:pos="9355" w:leader="none"/>
              </w:tabs>
              <w:rPr>
                <w:sz w:val="20"/>
                <w:szCs w:val="20"/>
              </w:rPr>
            </w:pPr>
            <w:r>
              <w:rPr>
                <w:sz w:val="20"/>
                <w:szCs w:val="20"/>
              </w:rPr>
              <w:t xml:space="preserve">Процент износа КОС</w:t>
            </w:r>
            <w:r>
              <w:rPr>
                <w:sz w:val="20"/>
                <w:szCs w:val="20"/>
              </w:rPr>
            </w:r>
          </w:p>
        </w:tc>
        <w:tc>
          <w:tcPr>
            <w:tcBorders>
              <w:top w:val="single" w:color="000000" w:sz="4" w:space="0"/>
              <w:left w:val="single" w:color="000000" w:sz="4" w:space="0"/>
              <w:bottom w:val="single" w:color="000000" w:sz="4" w:space="0"/>
              <w:right w:val="single" w:color="000000" w:sz="4" w:space="0"/>
            </w:tcBorders>
            <w:tcW w:w="108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w:t>
            </w:r>
            <w:r>
              <w:rPr>
                <w:sz w:val="20"/>
                <w:szCs w:val="20"/>
              </w:rPr>
            </w:r>
          </w:p>
        </w:tc>
        <w:tc>
          <w:tcPr>
            <w:gridSpan w:val="2"/>
            <w:tcBorders>
              <w:top w:val="single" w:color="000000" w:sz="4" w:space="0"/>
              <w:left w:val="single" w:color="000000" w:sz="4" w:space="0"/>
              <w:bottom w:val="single" w:color="000000" w:sz="4" w:space="0"/>
              <w:right w:val="single" w:color="000000" w:sz="4" w:space="0"/>
            </w:tcBorders>
            <w:tcW w:w="4215"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41%</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47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5</w:t>
            </w:r>
            <w:r>
              <w:rPr>
                <w:sz w:val="20"/>
                <w:szCs w:val="20"/>
              </w:rPr>
            </w:r>
          </w:p>
        </w:tc>
        <w:tc>
          <w:tcPr>
            <w:tcBorders>
              <w:top w:val="single" w:color="000000" w:sz="4" w:space="0"/>
              <w:left w:val="single" w:color="000000" w:sz="4" w:space="0"/>
              <w:bottom w:val="single" w:color="000000" w:sz="4" w:space="0"/>
              <w:right w:val="single" w:color="000000" w:sz="4" w:space="0"/>
            </w:tcBorders>
            <w:tcW w:w="3672" w:type="dxa"/>
            <w:vAlign w:val="center"/>
            <w:textDirection w:val="lrTb"/>
            <w:noWrap w:val="false"/>
          </w:tcPr>
          <w:p>
            <w:pPr>
              <w:pStyle w:val="1598"/>
              <w:tabs>
                <w:tab w:val="left" w:pos="708" w:leader="none"/>
                <w:tab w:val="center" w:pos="4677" w:leader="none"/>
                <w:tab w:val="right" w:pos="9355" w:leader="none"/>
              </w:tabs>
              <w:rPr>
                <w:sz w:val="20"/>
                <w:szCs w:val="20"/>
              </w:rPr>
            </w:pPr>
            <w:r>
              <w:rPr>
                <w:sz w:val="20"/>
                <w:szCs w:val="20"/>
              </w:rPr>
              <w:t xml:space="preserve">Проектная производительность КОС</w:t>
            </w:r>
            <w:r>
              <w:rPr>
                <w:sz w:val="20"/>
                <w:szCs w:val="20"/>
              </w:rPr>
            </w:r>
          </w:p>
        </w:tc>
        <w:tc>
          <w:tcPr>
            <w:tcBorders>
              <w:top w:val="single" w:color="000000" w:sz="4" w:space="0"/>
              <w:left w:val="single" w:color="000000" w:sz="4" w:space="0"/>
              <w:bottom w:val="single" w:color="000000" w:sz="4" w:space="0"/>
              <w:right w:val="single" w:color="000000" w:sz="4" w:space="0"/>
            </w:tcBorders>
            <w:tcW w:w="1084" w:type="dxa"/>
            <w:vAlign w:val="center"/>
            <w:textDirection w:val="lrTb"/>
            <w:noWrap w:val="false"/>
          </w:tcPr>
          <w:p>
            <w:pPr>
              <w:pStyle w:val="1598"/>
              <w:jc w:val="center"/>
              <w:tabs>
                <w:tab w:val="left" w:pos="708" w:leader="none"/>
                <w:tab w:val="center" w:pos="4677" w:leader="none"/>
                <w:tab w:val="right" w:pos="9355" w:leader="none"/>
              </w:tabs>
            </w:pPr>
            <w:r>
              <w:rPr>
                <w:sz w:val="20"/>
                <w:szCs w:val="20"/>
              </w:rPr>
              <w:t xml:space="preserve">м</w:t>
            </w:r>
            <w:r>
              <w:rPr>
                <w:sz w:val="20"/>
                <w:szCs w:val="20"/>
                <w:vertAlign w:val="superscript"/>
              </w:rPr>
              <w:t xml:space="preserve">3</w:t>
            </w:r>
            <w:r>
              <w:rPr>
                <w:sz w:val="20"/>
                <w:szCs w:val="20"/>
              </w:rPr>
              <w:t xml:space="preserve">/сут.</w:t>
            </w:r>
            <w:r/>
          </w:p>
        </w:tc>
        <w:tc>
          <w:tcPr>
            <w:gridSpan w:val="2"/>
            <w:tcBorders>
              <w:top w:val="single" w:color="000000" w:sz="4" w:space="0"/>
              <w:left w:val="single" w:color="000000" w:sz="4" w:space="0"/>
              <w:bottom w:val="single" w:color="000000" w:sz="4" w:space="0"/>
              <w:right w:val="single" w:color="000000" w:sz="4" w:space="0"/>
            </w:tcBorders>
            <w:tcW w:w="4215"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14000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47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6</w:t>
            </w:r>
            <w:r>
              <w:rPr>
                <w:sz w:val="20"/>
                <w:szCs w:val="20"/>
              </w:rPr>
            </w:r>
          </w:p>
        </w:tc>
        <w:tc>
          <w:tcPr>
            <w:tcBorders>
              <w:top w:val="single" w:color="000000" w:sz="4" w:space="0"/>
              <w:left w:val="single" w:color="000000" w:sz="4" w:space="0"/>
              <w:bottom w:val="single" w:color="000000" w:sz="4" w:space="0"/>
              <w:right w:val="single" w:color="000000" w:sz="4" w:space="0"/>
            </w:tcBorders>
            <w:tcW w:w="3672" w:type="dxa"/>
            <w:vAlign w:val="center"/>
            <w:textDirection w:val="lrTb"/>
            <w:noWrap w:val="false"/>
          </w:tcPr>
          <w:p>
            <w:pPr>
              <w:pStyle w:val="1598"/>
              <w:tabs>
                <w:tab w:val="left" w:pos="708" w:leader="none"/>
                <w:tab w:val="center" w:pos="4677" w:leader="none"/>
                <w:tab w:val="right" w:pos="9355" w:leader="none"/>
              </w:tabs>
              <w:rPr>
                <w:sz w:val="20"/>
                <w:szCs w:val="20"/>
              </w:rPr>
            </w:pPr>
            <w:r>
              <w:rPr>
                <w:sz w:val="20"/>
                <w:szCs w:val="20"/>
              </w:rPr>
              <w:t xml:space="preserve">Фактическая производительность КОС</w:t>
            </w:r>
            <w:r>
              <w:rPr>
                <w:sz w:val="20"/>
                <w:szCs w:val="20"/>
              </w:rPr>
            </w:r>
          </w:p>
        </w:tc>
        <w:tc>
          <w:tcPr>
            <w:tcBorders>
              <w:top w:val="single" w:color="000000" w:sz="4" w:space="0"/>
              <w:left w:val="single" w:color="000000" w:sz="4" w:space="0"/>
              <w:bottom w:val="single" w:color="000000" w:sz="4" w:space="0"/>
              <w:right w:val="single" w:color="000000" w:sz="4" w:space="0"/>
            </w:tcBorders>
            <w:tcW w:w="1084" w:type="dxa"/>
            <w:vAlign w:val="center"/>
            <w:textDirection w:val="lrTb"/>
            <w:noWrap w:val="false"/>
          </w:tcPr>
          <w:p>
            <w:pPr>
              <w:pStyle w:val="1598"/>
              <w:jc w:val="center"/>
              <w:tabs>
                <w:tab w:val="left" w:pos="708" w:leader="none"/>
                <w:tab w:val="center" w:pos="4677" w:leader="none"/>
                <w:tab w:val="right" w:pos="9355" w:leader="none"/>
              </w:tabs>
            </w:pPr>
            <w:r>
              <w:rPr>
                <w:sz w:val="20"/>
                <w:szCs w:val="20"/>
              </w:rPr>
              <w:t xml:space="preserve">м</w:t>
            </w:r>
            <w:r>
              <w:rPr>
                <w:sz w:val="20"/>
                <w:szCs w:val="20"/>
                <w:vertAlign w:val="superscript"/>
              </w:rPr>
              <w:t xml:space="preserve">3</w:t>
            </w:r>
            <w:r>
              <w:rPr>
                <w:sz w:val="20"/>
                <w:szCs w:val="20"/>
              </w:rPr>
              <w:t xml:space="preserve">/сут.</w:t>
            </w:r>
            <w:r/>
          </w:p>
        </w:tc>
        <w:tc>
          <w:tcPr>
            <w:tcBorders>
              <w:top w:val="single" w:color="000000" w:sz="4" w:space="0"/>
              <w:left w:val="single" w:color="000000" w:sz="4" w:space="0"/>
              <w:bottom w:val="single" w:color="000000" w:sz="4" w:space="0"/>
              <w:right w:val="single" w:color="000000" w:sz="4" w:space="0"/>
            </w:tcBorders>
            <w:tcW w:w="1966"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не эксплуатируется</w:t>
            </w:r>
            <w:r>
              <w:rPr>
                <w:sz w:val="20"/>
                <w:szCs w:val="20"/>
              </w:rPr>
            </w:r>
          </w:p>
        </w:tc>
        <w:tc>
          <w:tcPr>
            <w:tcBorders>
              <w:top w:val="single" w:color="000000" w:sz="4" w:space="0"/>
              <w:left w:val="single" w:color="000000" w:sz="4" w:space="0"/>
              <w:bottom w:val="single" w:color="000000" w:sz="4" w:space="0"/>
              <w:right w:val="single" w:color="000000" w:sz="4" w:space="0"/>
            </w:tcBorders>
            <w:tcW w:w="2249"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2810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47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7</w:t>
            </w:r>
            <w:r>
              <w:rPr>
                <w:sz w:val="20"/>
                <w:szCs w:val="20"/>
              </w:rPr>
            </w:r>
          </w:p>
        </w:tc>
        <w:tc>
          <w:tcPr>
            <w:tcBorders>
              <w:top w:val="single" w:color="000000" w:sz="4" w:space="0"/>
              <w:left w:val="single" w:color="000000" w:sz="4" w:space="0"/>
              <w:bottom w:val="single" w:color="000000" w:sz="4" w:space="0"/>
              <w:right w:val="single" w:color="000000" w:sz="4" w:space="0"/>
            </w:tcBorders>
            <w:tcW w:w="3672" w:type="dxa"/>
            <w:vAlign w:val="center"/>
            <w:textDirection w:val="lrTb"/>
            <w:noWrap w:val="false"/>
          </w:tcPr>
          <w:p>
            <w:pPr>
              <w:pStyle w:val="1598"/>
              <w:tabs>
                <w:tab w:val="left" w:pos="708" w:leader="none"/>
                <w:tab w:val="center" w:pos="4677" w:leader="none"/>
                <w:tab w:val="right" w:pos="9355" w:leader="none"/>
              </w:tabs>
              <w:rPr>
                <w:sz w:val="20"/>
                <w:szCs w:val="20"/>
              </w:rPr>
            </w:pPr>
            <w:r>
              <w:rPr>
                <w:sz w:val="20"/>
                <w:szCs w:val="20"/>
              </w:rPr>
              <w:t xml:space="preserve">Наличие приборов учета</w:t>
            </w:r>
            <w:r>
              <w:rPr>
                <w:sz w:val="20"/>
                <w:szCs w:val="20"/>
              </w:rPr>
            </w:r>
          </w:p>
        </w:tc>
        <w:tc>
          <w:tcPr>
            <w:tcBorders>
              <w:top w:val="single" w:color="000000" w:sz="4" w:space="0"/>
              <w:left w:val="single" w:color="000000" w:sz="4" w:space="0"/>
              <w:bottom w:val="single" w:color="000000" w:sz="4" w:space="0"/>
              <w:right w:val="single" w:color="000000" w:sz="4" w:space="0"/>
            </w:tcBorders>
            <w:tcW w:w="108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да/нет</w:t>
            </w:r>
            <w:r>
              <w:rPr>
                <w:sz w:val="20"/>
                <w:szCs w:val="20"/>
              </w:rPr>
            </w:r>
          </w:p>
        </w:tc>
        <w:tc>
          <w:tcPr>
            <w:tcBorders>
              <w:top w:val="single" w:color="000000" w:sz="4" w:space="0"/>
              <w:left w:val="single" w:color="000000" w:sz="4" w:space="0"/>
              <w:bottom w:val="single" w:color="000000" w:sz="4" w:space="0"/>
              <w:right w:val="single" w:color="000000" w:sz="4" w:space="0"/>
            </w:tcBorders>
            <w:tcW w:w="1966"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w:t>
            </w:r>
            <w:r>
              <w:rPr>
                <w:sz w:val="20"/>
                <w:szCs w:val="20"/>
              </w:rPr>
            </w:r>
          </w:p>
        </w:tc>
        <w:tc>
          <w:tcPr>
            <w:tcBorders>
              <w:top w:val="single" w:color="000000" w:sz="4" w:space="0"/>
              <w:left w:val="single" w:color="000000" w:sz="4" w:space="0"/>
              <w:bottom w:val="single" w:color="000000" w:sz="4" w:space="0"/>
              <w:right w:val="single" w:color="000000" w:sz="4" w:space="0"/>
            </w:tcBorders>
            <w:tcW w:w="2249"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да</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47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8</w:t>
            </w:r>
            <w:r>
              <w:rPr>
                <w:sz w:val="20"/>
                <w:szCs w:val="20"/>
              </w:rPr>
            </w:r>
          </w:p>
        </w:tc>
        <w:tc>
          <w:tcPr>
            <w:tcBorders>
              <w:top w:val="single" w:color="000000" w:sz="4" w:space="0"/>
              <w:left w:val="single" w:color="000000" w:sz="4" w:space="0"/>
              <w:bottom w:val="single" w:color="000000" w:sz="4" w:space="0"/>
              <w:right w:val="single" w:color="000000" w:sz="4" w:space="0"/>
            </w:tcBorders>
            <w:tcW w:w="3672" w:type="dxa"/>
            <w:vAlign w:val="center"/>
            <w:textDirection w:val="lrTb"/>
            <w:noWrap w:val="false"/>
          </w:tcPr>
          <w:p>
            <w:pPr>
              <w:pStyle w:val="1598"/>
              <w:tabs>
                <w:tab w:val="left" w:pos="708" w:leader="none"/>
                <w:tab w:val="center" w:pos="4677" w:leader="none"/>
                <w:tab w:val="right" w:pos="9355" w:leader="none"/>
              </w:tabs>
              <w:rPr>
                <w:sz w:val="20"/>
                <w:szCs w:val="20"/>
              </w:rPr>
            </w:pPr>
            <w:r>
              <w:rPr>
                <w:sz w:val="20"/>
                <w:szCs w:val="20"/>
              </w:rPr>
              <w:t xml:space="preserve">Тип, марка приборов учета</w:t>
            </w:r>
            <w:r>
              <w:rPr>
                <w:sz w:val="20"/>
                <w:szCs w:val="20"/>
              </w:rPr>
            </w:r>
          </w:p>
        </w:tc>
        <w:tc>
          <w:tcPr>
            <w:tcBorders>
              <w:top w:val="single" w:color="000000" w:sz="4" w:space="0"/>
              <w:left w:val="single" w:color="000000" w:sz="4" w:space="0"/>
              <w:bottom w:val="single" w:color="000000" w:sz="4" w:space="0"/>
              <w:right w:val="single" w:color="000000" w:sz="4" w:space="0"/>
            </w:tcBorders>
            <w:tcW w:w="108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w:t>
            </w:r>
            <w:r>
              <w:rPr>
                <w:sz w:val="20"/>
                <w:szCs w:val="20"/>
              </w:rPr>
            </w:r>
          </w:p>
        </w:tc>
        <w:tc>
          <w:tcPr>
            <w:tcBorders>
              <w:top w:val="single" w:color="000000" w:sz="4" w:space="0"/>
              <w:left w:val="single" w:color="000000" w:sz="4" w:space="0"/>
              <w:bottom w:val="single" w:color="000000" w:sz="4" w:space="0"/>
              <w:right w:val="single" w:color="000000" w:sz="4" w:space="0"/>
            </w:tcBorders>
            <w:tcW w:w="1966"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w:t>
            </w:r>
            <w:r>
              <w:rPr>
                <w:sz w:val="20"/>
                <w:szCs w:val="20"/>
              </w:rPr>
            </w:r>
          </w:p>
        </w:tc>
        <w:tc>
          <w:tcPr>
            <w:tcBorders>
              <w:top w:val="single" w:color="000000" w:sz="4" w:space="0"/>
              <w:left w:val="single" w:color="000000" w:sz="4" w:space="0"/>
              <w:bottom w:val="single" w:color="000000" w:sz="4" w:space="0"/>
              <w:right w:val="single" w:color="000000" w:sz="4" w:space="0"/>
            </w:tcBorders>
            <w:tcW w:w="2249"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ТСРВ-0,43, Взлёт ЭР, Взлёт ТПС</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47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9</w:t>
            </w:r>
            <w:r>
              <w:rPr>
                <w:sz w:val="20"/>
                <w:szCs w:val="20"/>
              </w:rPr>
            </w:r>
          </w:p>
        </w:tc>
        <w:tc>
          <w:tcPr>
            <w:tcBorders>
              <w:top w:val="single" w:color="000000" w:sz="4" w:space="0"/>
              <w:left w:val="single" w:color="000000" w:sz="4" w:space="0"/>
              <w:bottom w:val="single" w:color="000000" w:sz="4" w:space="0"/>
              <w:right w:val="single" w:color="000000" w:sz="4" w:space="0"/>
            </w:tcBorders>
            <w:tcW w:w="3672" w:type="dxa"/>
            <w:vAlign w:val="center"/>
            <w:textDirection w:val="lrTb"/>
            <w:noWrap w:val="false"/>
          </w:tcPr>
          <w:p>
            <w:pPr>
              <w:pStyle w:val="1598"/>
              <w:tabs>
                <w:tab w:val="left" w:pos="708" w:leader="none"/>
                <w:tab w:val="center" w:pos="4677" w:leader="none"/>
                <w:tab w:val="right" w:pos="9355" w:leader="none"/>
              </w:tabs>
            </w:pPr>
            <w:r>
              <w:rPr>
                <w:sz w:val="20"/>
                <w:szCs w:val="20"/>
              </w:rPr>
              <w:t xml:space="preserve">Объем пропущенных стоков за 2024 год</w:t>
            </w:r>
            <w:r/>
          </w:p>
        </w:tc>
        <w:tc>
          <w:tcPr>
            <w:tcBorders>
              <w:top w:val="single" w:color="000000" w:sz="4" w:space="0"/>
              <w:left w:val="single" w:color="000000" w:sz="4" w:space="0"/>
              <w:bottom w:val="single" w:color="000000" w:sz="4" w:space="0"/>
              <w:right w:val="single" w:color="000000" w:sz="4" w:space="0"/>
            </w:tcBorders>
            <w:tcW w:w="1084" w:type="dxa"/>
            <w:vAlign w:val="center"/>
            <w:textDirection w:val="lrTb"/>
            <w:noWrap w:val="false"/>
          </w:tcPr>
          <w:p>
            <w:pPr>
              <w:pStyle w:val="1598"/>
              <w:jc w:val="center"/>
              <w:tabs>
                <w:tab w:val="left" w:pos="708" w:leader="none"/>
                <w:tab w:val="center" w:pos="4677" w:leader="none"/>
                <w:tab w:val="right" w:pos="9355" w:leader="none"/>
              </w:tabs>
            </w:pPr>
            <w:r>
              <w:rPr>
                <w:sz w:val="20"/>
                <w:szCs w:val="20"/>
              </w:rPr>
              <w:t xml:space="preserve">м</w:t>
            </w:r>
            <w:r>
              <w:rPr>
                <w:sz w:val="20"/>
                <w:szCs w:val="20"/>
                <w:vertAlign w:val="superscript"/>
              </w:rPr>
              <w:t xml:space="preserve">3</w:t>
            </w:r>
            <w:r/>
          </w:p>
        </w:tc>
        <w:tc>
          <w:tcPr>
            <w:tcBorders>
              <w:top w:val="single" w:color="000000" w:sz="4" w:space="0"/>
              <w:left w:val="single" w:color="000000" w:sz="4" w:space="0"/>
              <w:bottom w:val="single" w:color="000000" w:sz="4" w:space="0"/>
              <w:right w:val="single" w:color="000000" w:sz="4" w:space="0"/>
            </w:tcBorders>
            <w:tcW w:w="1966" w:type="dxa"/>
            <w:vAlign w:val="center"/>
            <w:textDirection w:val="lrTb"/>
            <w:noWrap w:val="false"/>
          </w:tcPr>
          <w:p>
            <w:pPr>
              <w:pStyle w:val="1598"/>
              <w:jc w:val="center"/>
              <w:rPr>
                <w:rFonts w:eastAsia="Calibri"/>
                <w:bCs/>
                <w:sz w:val="20"/>
                <w:szCs w:val="20"/>
                <w:lang w:eastAsia="en-US"/>
              </w:rPr>
            </w:pPr>
            <w:r>
              <w:rPr>
                <w:rFonts w:eastAsia="Calibri"/>
                <w:bCs/>
                <w:sz w:val="20"/>
                <w:szCs w:val="20"/>
                <w:lang w:eastAsia="en-US"/>
              </w:rPr>
              <w:t xml:space="preserve">-</w:t>
            </w:r>
            <w:r>
              <w:rPr>
                <w:rFonts w:eastAsia="Calibri"/>
                <w:bCs/>
                <w:sz w:val="20"/>
                <w:szCs w:val="20"/>
                <w:lang w:eastAsia="en-US"/>
              </w:rPr>
            </w:r>
          </w:p>
        </w:tc>
        <w:tc>
          <w:tcPr>
            <w:tcBorders>
              <w:top w:val="single" w:color="000000" w:sz="4" w:space="0"/>
              <w:left w:val="single" w:color="000000" w:sz="4" w:space="0"/>
              <w:bottom w:val="single" w:color="000000" w:sz="4" w:space="0"/>
              <w:right w:val="single" w:color="000000" w:sz="4" w:space="0"/>
            </w:tcBorders>
            <w:tcW w:w="2249" w:type="dxa"/>
            <w:vAlign w:val="center"/>
            <w:textDirection w:val="lrTb"/>
            <w:noWrap w:val="false"/>
          </w:tcPr>
          <w:p>
            <w:pPr>
              <w:pStyle w:val="1598"/>
              <w:jc w:val="center"/>
              <w:rPr>
                <w:rFonts w:eastAsia="Calibri"/>
                <w:bCs/>
                <w:sz w:val="20"/>
                <w:szCs w:val="20"/>
                <w:lang w:eastAsia="en-US"/>
              </w:rPr>
            </w:pPr>
            <w:r>
              <w:rPr>
                <w:rFonts w:eastAsia="Calibri"/>
                <w:bCs/>
                <w:sz w:val="20"/>
                <w:szCs w:val="20"/>
                <w:lang w:eastAsia="en-US"/>
              </w:rPr>
              <w:t xml:space="preserve">999030,00</w:t>
            </w:r>
            <w:r>
              <w:rPr>
                <w:rFonts w:eastAsia="Calibri"/>
                <w:bCs/>
                <w:sz w:val="20"/>
                <w:szCs w:val="20"/>
                <w:lang w:eastAsia="en-US"/>
              </w:rPr>
            </w:r>
          </w:p>
        </w:tc>
      </w:tr>
      <w:tr>
        <w:tblPrEx/>
        <w:trPr>
          <w:trHeight w:val="23"/>
        </w:trPr>
        <w:tc>
          <w:tcPr>
            <w:tcBorders>
              <w:top w:val="single" w:color="000000" w:sz="4" w:space="0"/>
              <w:left w:val="single" w:color="000000" w:sz="4" w:space="0"/>
              <w:bottom w:val="single" w:color="000000" w:sz="4" w:space="0"/>
              <w:right w:val="single" w:color="000000" w:sz="4" w:space="0"/>
            </w:tcBorders>
            <w:tcW w:w="47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10</w:t>
            </w:r>
            <w:r>
              <w:rPr>
                <w:sz w:val="20"/>
                <w:szCs w:val="20"/>
              </w:rPr>
            </w:r>
          </w:p>
        </w:tc>
        <w:tc>
          <w:tcPr>
            <w:tcBorders>
              <w:top w:val="single" w:color="000000" w:sz="4" w:space="0"/>
              <w:left w:val="single" w:color="000000" w:sz="4" w:space="0"/>
              <w:bottom w:val="single" w:color="000000" w:sz="4" w:space="0"/>
              <w:right w:val="single" w:color="000000" w:sz="4" w:space="0"/>
            </w:tcBorders>
            <w:tcW w:w="3672" w:type="dxa"/>
            <w:vAlign w:val="center"/>
            <w:textDirection w:val="lrTb"/>
            <w:noWrap w:val="false"/>
          </w:tcPr>
          <w:p>
            <w:pPr>
              <w:pStyle w:val="1598"/>
              <w:tabs>
                <w:tab w:val="left" w:pos="708" w:leader="none"/>
                <w:tab w:val="center" w:pos="4677" w:leader="none"/>
                <w:tab w:val="right" w:pos="9355" w:leader="none"/>
              </w:tabs>
              <w:rPr>
                <w:sz w:val="20"/>
                <w:szCs w:val="20"/>
              </w:rPr>
            </w:pPr>
            <w:r>
              <w:rPr>
                <w:sz w:val="20"/>
                <w:szCs w:val="20"/>
              </w:rPr>
              <w:t xml:space="preserve">Среднесуточный объем поступающих на очистку стоков</w:t>
            </w:r>
            <w:r>
              <w:rPr>
                <w:sz w:val="20"/>
                <w:szCs w:val="20"/>
              </w:rPr>
            </w:r>
          </w:p>
        </w:tc>
        <w:tc>
          <w:tcPr>
            <w:tcBorders>
              <w:top w:val="single" w:color="000000" w:sz="4" w:space="0"/>
              <w:left w:val="single" w:color="000000" w:sz="4" w:space="0"/>
              <w:bottom w:val="single" w:color="000000" w:sz="4" w:space="0"/>
              <w:right w:val="single" w:color="000000" w:sz="4" w:space="0"/>
            </w:tcBorders>
            <w:tcW w:w="1084" w:type="dxa"/>
            <w:vAlign w:val="center"/>
            <w:textDirection w:val="lrTb"/>
            <w:noWrap w:val="false"/>
          </w:tcPr>
          <w:p>
            <w:pPr>
              <w:pStyle w:val="1598"/>
              <w:jc w:val="center"/>
              <w:tabs>
                <w:tab w:val="left" w:pos="708" w:leader="none"/>
                <w:tab w:val="center" w:pos="4677" w:leader="none"/>
                <w:tab w:val="right" w:pos="9355" w:leader="none"/>
              </w:tabs>
            </w:pPr>
            <w:r>
              <w:rPr>
                <w:sz w:val="20"/>
                <w:szCs w:val="20"/>
              </w:rPr>
              <w:t xml:space="preserve">м</w:t>
            </w:r>
            <w:r>
              <w:rPr>
                <w:sz w:val="20"/>
                <w:szCs w:val="20"/>
                <w:vertAlign w:val="superscript"/>
              </w:rPr>
              <w:t xml:space="preserve">3</w:t>
            </w:r>
            <w:r>
              <w:rPr>
                <w:sz w:val="20"/>
                <w:szCs w:val="20"/>
              </w:rPr>
              <w:t xml:space="preserve">/сут.</w:t>
            </w:r>
            <w:r/>
          </w:p>
        </w:tc>
        <w:tc>
          <w:tcPr>
            <w:tcBorders>
              <w:top w:val="single" w:color="000000" w:sz="4" w:space="0"/>
              <w:left w:val="single" w:color="000000" w:sz="4" w:space="0"/>
              <w:bottom w:val="single" w:color="000000" w:sz="4" w:space="0"/>
              <w:right w:val="single" w:color="000000" w:sz="4" w:space="0"/>
            </w:tcBorders>
            <w:tcW w:w="1966"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w:t>
            </w:r>
            <w:r>
              <w:rPr>
                <w:sz w:val="20"/>
                <w:szCs w:val="20"/>
              </w:rPr>
            </w:r>
          </w:p>
        </w:tc>
        <w:tc>
          <w:tcPr>
            <w:tcBorders>
              <w:top w:val="single" w:color="000000" w:sz="4" w:space="0"/>
              <w:left w:val="single" w:color="000000" w:sz="4" w:space="0"/>
              <w:bottom w:val="single" w:color="000000" w:sz="4" w:space="0"/>
              <w:right w:val="single" w:color="000000" w:sz="4" w:space="0"/>
            </w:tcBorders>
            <w:tcW w:w="2249"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2720,6</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47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11</w:t>
            </w:r>
            <w:r>
              <w:rPr>
                <w:sz w:val="20"/>
                <w:szCs w:val="20"/>
              </w:rPr>
            </w:r>
          </w:p>
        </w:tc>
        <w:tc>
          <w:tcPr>
            <w:tcBorders>
              <w:top w:val="single" w:color="000000" w:sz="4" w:space="0"/>
              <w:left w:val="single" w:color="000000" w:sz="4" w:space="0"/>
              <w:bottom w:val="single" w:color="000000" w:sz="4" w:space="0"/>
              <w:right w:val="single" w:color="000000" w:sz="4" w:space="0"/>
            </w:tcBorders>
            <w:tcW w:w="3672" w:type="dxa"/>
            <w:vAlign w:val="center"/>
            <w:textDirection w:val="lrTb"/>
            <w:noWrap w:val="false"/>
          </w:tcPr>
          <w:p>
            <w:pPr>
              <w:pStyle w:val="1598"/>
              <w:tabs>
                <w:tab w:val="left" w:pos="708" w:leader="none"/>
                <w:tab w:val="center" w:pos="4677" w:leader="none"/>
                <w:tab w:val="right" w:pos="9355" w:leader="none"/>
              </w:tabs>
              <w:rPr>
                <w:sz w:val="20"/>
                <w:szCs w:val="20"/>
              </w:rPr>
            </w:pPr>
            <w:r>
              <w:rPr>
                <w:sz w:val="20"/>
                <w:szCs w:val="20"/>
              </w:rPr>
              <w:t xml:space="preserve">Состав КОС (отстойники, аэротенки, иловые карты и т.д.)</w:t>
            </w:r>
            <w:r>
              <w:rPr>
                <w:sz w:val="20"/>
                <w:szCs w:val="20"/>
              </w:rPr>
            </w:r>
          </w:p>
        </w:tc>
        <w:tc>
          <w:tcPr>
            <w:tcBorders>
              <w:top w:val="single" w:color="000000" w:sz="4" w:space="0"/>
              <w:left w:val="single" w:color="000000" w:sz="4" w:space="0"/>
              <w:bottom w:val="single" w:color="000000" w:sz="4" w:space="0"/>
              <w:right w:val="single" w:color="000000" w:sz="4" w:space="0"/>
            </w:tcBorders>
            <w:tcW w:w="108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w:t>
            </w:r>
            <w:r>
              <w:rPr>
                <w:sz w:val="20"/>
                <w:szCs w:val="20"/>
              </w:rPr>
            </w:r>
          </w:p>
        </w:tc>
        <w:tc>
          <w:tcPr>
            <w:tcBorders>
              <w:top w:val="single" w:color="000000" w:sz="4" w:space="0"/>
              <w:left w:val="single" w:color="000000" w:sz="4" w:space="0"/>
              <w:bottom w:val="single" w:color="000000" w:sz="4" w:space="0"/>
              <w:right w:val="single" w:color="000000" w:sz="4" w:space="0"/>
            </w:tcBorders>
            <w:tcW w:w="1966"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Песколовки, аэротенки, отстойники, фильтры доочистки, иловые карты</w:t>
            </w:r>
            <w:r>
              <w:rPr>
                <w:sz w:val="20"/>
                <w:szCs w:val="20"/>
              </w:rPr>
            </w:r>
          </w:p>
        </w:tc>
        <w:tc>
          <w:tcPr>
            <w:tcBorders>
              <w:top w:val="single" w:color="000000" w:sz="4" w:space="0"/>
              <w:left w:val="single" w:color="000000" w:sz="4" w:space="0"/>
              <w:bottom w:val="single" w:color="000000" w:sz="4" w:space="0"/>
              <w:right w:val="single" w:color="000000" w:sz="4" w:space="0"/>
            </w:tcBorders>
            <w:tcW w:w="2249"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Блок механической очистки (комбиниров</w:t>
            </w:r>
            <w:r>
              <w:rPr>
                <w:sz w:val="20"/>
                <w:szCs w:val="20"/>
              </w:rPr>
              <w:t xml:space="preserve">анные установки), усреднители объемом 500м3 и 1500м3, блок биологической очистки (аэротенки, тонкослойные илоотделители), блок доочистки (фильтры с синтетической загрузкой типа «Ерш»), иловые карты, песковая площадка, воздуходувная, здание УФ-оборудования.</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47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12</w:t>
            </w:r>
            <w:r>
              <w:rPr>
                <w:sz w:val="20"/>
                <w:szCs w:val="20"/>
              </w:rPr>
            </w:r>
          </w:p>
        </w:tc>
        <w:tc>
          <w:tcPr>
            <w:tcBorders>
              <w:top w:val="single" w:color="000000" w:sz="4" w:space="0"/>
              <w:left w:val="single" w:color="000000" w:sz="4" w:space="0"/>
              <w:bottom w:val="single" w:color="000000" w:sz="4" w:space="0"/>
              <w:right w:val="single" w:color="000000" w:sz="4" w:space="0"/>
            </w:tcBorders>
            <w:tcW w:w="3672" w:type="dxa"/>
            <w:vAlign w:val="center"/>
            <w:textDirection w:val="lrTb"/>
            <w:noWrap w:val="false"/>
          </w:tcPr>
          <w:p>
            <w:pPr>
              <w:pStyle w:val="1598"/>
              <w:tabs>
                <w:tab w:val="left" w:pos="708" w:leader="none"/>
                <w:tab w:val="center" w:pos="4677" w:leader="none"/>
                <w:tab w:val="right" w:pos="9355" w:leader="none"/>
              </w:tabs>
              <w:rPr>
                <w:sz w:val="20"/>
                <w:szCs w:val="20"/>
              </w:rPr>
            </w:pPr>
            <w:r>
              <w:rPr>
                <w:sz w:val="20"/>
                <w:szCs w:val="20"/>
              </w:rPr>
              <w:t xml:space="preserve">Соответствие существующей технологической схемы проектным данным</w:t>
            </w:r>
            <w:r>
              <w:rPr>
                <w:sz w:val="20"/>
                <w:szCs w:val="20"/>
              </w:rPr>
            </w:r>
          </w:p>
        </w:tc>
        <w:tc>
          <w:tcPr>
            <w:tcBorders>
              <w:top w:val="single" w:color="000000" w:sz="4" w:space="0"/>
              <w:left w:val="single" w:color="000000" w:sz="4" w:space="0"/>
              <w:bottom w:val="single" w:color="000000" w:sz="4" w:space="0"/>
              <w:right w:val="single" w:color="000000" w:sz="4" w:space="0"/>
            </w:tcBorders>
            <w:tcW w:w="108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соотв./не соотв.</w:t>
            </w:r>
            <w:r>
              <w:rPr>
                <w:sz w:val="20"/>
                <w:szCs w:val="20"/>
              </w:rPr>
            </w:r>
          </w:p>
        </w:tc>
        <w:tc>
          <w:tcPr>
            <w:tcBorders>
              <w:top w:val="single" w:color="000000" w:sz="4" w:space="0"/>
              <w:left w:val="single" w:color="000000" w:sz="4" w:space="0"/>
              <w:bottom w:val="single" w:color="000000" w:sz="4" w:space="0"/>
              <w:right w:val="single" w:color="000000" w:sz="4" w:space="0"/>
            </w:tcBorders>
            <w:tcW w:w="1966"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w:t>
            </w:r>
            <w:r>
              <w:rPr>
                <w:sz w:val="20"/>
                <w:szCs w:val="20"/>
              </w:rPr>
            </w:r>
          </w:p>
        </w:tc>
        <w:tc>
          <w:tcPr>
            <w:tcBorders>
              <w:top w:val="single" w:color="000000" w:sz="4" w:space="0"/>
              <w:left w:val="single" w:color="000000" w:sz="4" w:space="0"/>
              <w:bottom w:val="single" w:color="000000" w:sz="4" w:space="0"/>
              <w:right w:val="single" w:color="000000" w:sz="4" w:space="0"/>
            </w:tcBorders>
            <w:tcW w:w="2249" w:type="dxa"/>
            <w:vAlign w:val="center"/>
            <w:textDirection w:val="lrTb"/>
            <w:noWrap w:val="false"/>
          </w:tcPr>
          <w:p>
            <w:pPr>
              <w:pStyle w:val="1598"/>
              <w:jc w:val="center"/>
              <w:tabs>
                <w:tab w:val="left" w:pos="708" w:leader="none"/>
                <w:tab w:val="center" w:pos="4677" w:leader="none"/>
                <w:tab w:val="right" w:pos="9355" w:leader="none"/>
              </w:tabs>
            </w:pPr>
            <w:r>
              <w:rPr>
                <w:sz w:val="20"/>
                <w:szCs w:val="20"/>
              </w:rPr>
              <w:t xml:space="preserve">Не соответствует</w:t>
            </w:r>
            <w:r/>
          </w:p>
        </w:tc>
      </w:tr>
      <w:tr>
        <w:tblPrEx/>
        <w:trPr>
          <w:trHeight w:val="23"/>
        </w:trPr>
        <w:tc>
          <w:tcPr>
            <w:tcBorders>
              <w:top w:val="single" w:color="000000" w:sz="4" w:space="0"/>
              <w:left w:val="single" w:color="000000" w:sz="4" w:space="0"/>
              <w:bottom w:val="single" w:color="000000" w:sz="4" w:space="0"/>
              <w:right w:val="single" w:color="000000" w:sz="4" w:space="0"/>
            </w:tcBorders>
            <w:tcW w:w="47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13</w:t>
            </w:r>
            <w:r>
              <w:rPr>
                <w:sz w:val="20"/>
                <w:szCs w:val="20"/>
              </w:rPr>
            </w:r>
          </w:p>
        </w:tc>
        <w:tc>
          <w:tcPr>
            <w:tcBorders>
              <w:top w:val="single" w:color="000000" w:sz="4" w:space="0"/>
              <w:left w:val="single" w:color="000000" w:sz="4" w:space="0"/>
              <w:bottom w:val="single" w:color="000000" w:sz="4" w:space="0"/>
              <w:right w:val="single" w:color="000000" w:sz="4" w:space="0"/>
            </w:tcBorders>
            <w:tcW w:w="3672" w:type="dxa"/>
            <w:vAlign w:val="center"/>
            <w:textDirection w:val="lrTb"/>
            <w:noWrap w:val="false"/>
          </w:tcPr>
          <w:p>
            <w:pPr>
              <w:pStyle w:val="1598"/>
              <w:tabs>
                <w:tab w:val="left" w:pos="708" w:leader="none"/>
                <w:tab w:val="center" w:pos="4677" w:leader="none"/>
                <w:tab w:val="right" w:pos="9355" w:leader="none"/>
              </w:tabs>
              <w:rPr>
                <w:sz w:val="20"/>
                <w:szCs w:val="20"/>
              </w:rPr>
            </w:pPr>
            <w:r>
              <w:rPr>
                <w:sz w:val="20"/>
                <w:szCs w:val="20"/>
              </w:rPr>
              <w:t xml:space="preserve">Соответствие качества сбрасываемых очищенных сточных вод существующим нормативам ПДК</w:t>
            </w:r>
            <w:r>
              <w:rPr>
                <w:sz w:val="20"/>
                <w:szCs w:val="20"/>
              </w:rPr>
            </w:r>
          </w:p>
        </w:tc>
        <w:tc>
          <w:tcPr>
            <w:tcBorders>
              <w:top w:val="single" w:color="000000" w:sz="4" w:space="0"/>
              <w:left w:val="single" w:color="000000" w:sz="4" w:space="0"/>
              <w:bottom w:val="single" w:color="000000" w:sz="4" w:space="0"/>
              <w:right w:val="single" w:color="000000" w:sz="4" w:space="0"/>
            </w:tcBorders>
            <w:tcW w:w="108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соотв./не соотв.</w:t>
            </w:r>
            <w:r>
              <w:rPr>
                <w:sz w:val="20"/>
                <w:szCs w:val="20"/>
              </w:rPr>
            </w:r>
          </w:p>
        </w:tc>
        <w:tc>
          <w:tcPr>
            <w:tcBorders>
              <w:top w:val="single" w:color="000000" w:sz="4" w:space="0"/>
              <w:left w:val="single" w:color="000000" w:sz="4" w:space="0"/>
              <w:bottom w:val="single" w:color="000000" w:sz="4" w:space="0"/>
              <w:right w:val="single" w:color="000000" w:sz="4" w:space="0"/>
            </w:tcBorders>
            <w:tcW w:w="1966"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w:t>
            </w:r>
            <w:r>
              <w:rPr>
                <w:sz w:val="20"/>
                <w:szCs w:val="20"/>
              </w:rPr>
            </w:r>
          </w:p>
        </w:tc>
        <w:tc>
          <w:tcPr>
            <w:tcBorders>
              <w:top w:val="single" w:color="000000" w:sz="4" w:space="0"/>
              <w:left w:val="single" w:color="000000" w:sz="4" w:space="0"/>
              <w:bottom w:val="single" w:color="000000" w:sz="4" w:space="0"/>
              <w:right w:val="single" w:color="000000" w:sz="4" w:space="0"/>
            </w:tcBorders>
            <w:tcW w:w="2249" w:type="dxa"/>
            <w:vAlign w:val="center"/>
            <w:textDirection w:val="lrTb"/>
            <w:noWrap w:val="false"/>
          </w:tcPr>
          <w:p>
            <w:pPr>
              <w:pStyle w:val="1598"/>
              <w:jc w:val="center"/>
              <w:tabs>
                <w:tab w:val="left" w:pos="708" w:leader="none"/>
                <w:tab w:val="center" w:pos="4677" w:leader="none"/>
                <w:tab w:val="right" w:pos="9355" w:leader="none"/>
              </w:tabs>
            </w:pPr>
            <w:r>
              <w:rPr>
                <w:sz w:val="20"/>
                <w:szCs w:val="20"/>
              </w:rPr>
              <w:t xml:space="preserve">Не соответствует</w:t>
            </w:r>
            <w:r/>
          </w:p>
        </w:tc>
      </w:tr>
      <w:tr>
        <w:tblPrEx/>
        <w:trPr>
          <w:trHeight w:val="23"/>
        </w:trPr>
        <w:tc>
          <w:tcPr>
            <w:tcBorders>
              <w:top w:val="single" w:color="000000" w:sz="4" w:space="0"/>
              <w:left w:val="single" w:color="000000" w:sz="4" w:space="0"/>
              <w:bottom w:val="single" w:color="000000" w:sz="4" w:space="0"/>
              <w:right w:val="single" w:color="000000" w:sz="4" w:space="0"/>
            </w:tcBorders>
            <w:tcW w:w="47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14</w:t>
            </w:r>
            <w:r>
              <w:rPr>
                <w:sz w:val="20"/>
                <w:szCs w:val="20"/>
              </w:rPr>
            </w:r>
          </w:p>
        </w:tc>
        <w:tc>
          <w:tcPr>
            <w:tcBorders>
              <w:top w:val="single" w:color="000000" w:sz="4" w:space="0"/>
              <w:left w:val="single" w:color="000000" w:sz="4" w:space="0"/>
              <w:bottom w:val="single" w:color="000000" w:sz="4" w:space="0"/>
              <w:right w:val="single" w:color="000000" w:sz="4" w:space="0"/>
            </w:tcBorders>
            <w:tcW w:w="3672" w:type="dxa"/>
            <w:vAlign w:val="center"/>
            <w:textDirection w:val="lrTb"/>
            <w:noWrap w:val="false"/>
          </w:tcPr>
          <w:p>
            <w:pPr>
              <w:pStyle w:val="1598"/>
              <w:tabs>
                <w:tab w:val="left" w:pos="708" w:leader="none"/>
                <w:tab w:val="center" w:pos="4677" w:leader="none"/>
                <w:tab w:val="right" w:pos="9355" w:leader="none"/>
              </w:tabs>
              <w:rPr>
                <w:sz w:val="20"/>
                <w:szCs w:val="20"/>
              </w:rPr>
            </w:pPr>
            <w:r>
              <w:rPr>
                <w:sz w:val="20"/>
                <w:szCs w:val="20"/>
              </w:rPr>
              <w:t xml:space="preserve">Тип, марка насосного оборудования КОС</w:t>
            </w:r>
            <w:r>
              <w:rPr>
                <w:sz w:val="20"/>
                <w:szCs w:val="20"/>
              </w:rPr>
            </w:r>
          </w:p>
        </w:tc>
        <w:tc>
          <w:tcPr>
            <w:tcBorders>
              <w:top w:val="single" w:color="000000" w:sz="4" w:space="0"/>
              <w:left w:val="single" w:color="000000" w:sz="4" w:space="0"/>
              <w:bottom w:val="single" w:color="000000" w:sz="4" w:space="0"/>
              <w:right w:val="single" w:color="000000" w:sz="4" w:space="0"/>
            </w:tcBorders>
            <w:tcW w:w="108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w:t>
            </w:r>
            <w:r>
              <w:rPr>
                <w:sz w:val="20"/>
                <w:szCs w:val="20"/>
              </w:rPr>
            </w:r>
          </w:p>
        </w:tc>
        <w:tc>
          <w:tcPr>
            <w:tcBorders>
              <w:top w:val="single" w:color="000000" w:sz="4" w:space="0"/>
              <w:left w:val="single" w:color="000000" w:sz="4" w:space="0"/>
              <w:bottom w:val="single" w:color="000000" w:sz="4" w:space="0"/>
              <w:right w:val="single" w:color="000000" w:sz="4" w:space="0"/>
            </w:tcBorders>
            <w:tcW w:w="1966"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w:t>
            </w:r>
            <w:r>
              <w:rPr>
                <w:sz w:val="20"/>
                <w:szCs w:val="20"/>
              </w:rPr>
            </w:r>
          </w:p>
        </w:tc>
        <w:tc>
          <w:tcPr>
            <w:tcBorders>
              <w:top w:val="single" w:color="000000" w:sz="4" w:space="0"/>
              <w:left w:val="single" w:color="000000" w:sz="4" w:space="0"/>
              <w:bottom w:val="single" w:color="000000" w:sz="4" w:space="0"/>
              <w:right w:val="single" w:color="000000" w:sz="4" w:space="0"/>
            </w:tcBorders>
            <w:tcW w:w="2249" w:type="dxa"/>
            <w:vAlign w:val="center"/>
            <w:textDirection w:val="lrTb"/>
            <w:noWrap w:val="false"/>
          </w:tcPr>
          <w:p>
            <w:pPr>
              <w:pStyle w:val="1598"/>
              <w:jc w:val="center"/>
              <w:tabs>
                <w:tab w:val="left" w:pos="708" w:leader="none"/>
                <w:tab w:val="center" w:pos="4677" w:leader="none"/>
                <w:tab w:val="right" w:pos="9355" w:leader="none"/>
              </w:tabs>
              <w:rPr>
                <w:sz w:val="20"/>
                <w:szCs w:val="20"/>
                <w:lang w:val="en-US"/>
              </w:rPr>
            </w:pPr>
            <w:r>
              <w:rPr>
                <w:sz w:val="20"/>
                <w:szCs w:val="20"/>
                <w:lang w:val="en-US"/>
              </w:rPr>
              <w:t xml:space="preserve">Wilo EMU FA 5 </w:t>
            </w:r>
            <w:r>
              <w:rPr>
                <w:sz w:val="20"/>
                <w:szCs w:val="20"/>
              </w:rPr>
              <w:t xml:space="preserve">кВт</w:t>
            </w:r>
            <w:r>
              <w:rPr>
                <w:sz w:val="20"/>
                <w:szCs w:val="20"/>
                <w:lang w:val="en-US"/>
              </w:rPr>
              <w:t xml:space="preserve"> – 1 </w:t>
            </w:r>
            <w:r>
              <w:rPr>
                <w:sz w:val="20"/>
                <w:szCs w:val="20"/>
              </w:rPr>
              <w:t xml:space="preserve">шт</w:t>
            </w:r>
            <w:r>
              <w:rPr>
                <w:sz w:val="20"/>
                <w:szCs w:val="20"/>
                <w:lang w:val="en-US"/>
              </w:rPr>
              <w:t xml:space="preserve">.</w:t>
            </w:r>
            <w:r>
              <w:rPr>
                <w:sz w:val="20"/>
                <w:szCs w:val="20"/>
                <w:lang w:val="en-US"/>
              </w:rPr>
            </w:r>
          </w:p>
          <w:p>
            <w:pPr>
              <w:pStyle w:val="1598"/>
              <w:jc w:val="center"/>
              <w:tabs>
                <w:tab w:val="left" w:pos="708" w:leader="none"/>
                <w:tab w:val="center" w:pos="4677" w:leader="none"/>
                <w:tab w:val="right" w:pos="9355" w:leader="none"/>
              </w:tabs>
            </w:pPr>
            <w:r>
              <w:rPr>
                <w:sz w:val="20"/>
                <w:szCs w:val="20"/>
                <w:lang w:val="en-US"/>
              </w:rPr>
              <w:t xml:space="preserve">Wilo EMU FA 4 </w:t>
            </w:r>
            <w:r>
              <w:rPr>
                <w:sz w:val="20"/>
                <w:szCs w:val="20"/>
              </w:rPr>
              <w:t xml:space="preserve">Квт</w:t>
            </w:r>
            <w:r>
              <w:rPr>
                <w:sz w:val="20"/>
                <w:szCs w:val="20"/>
                <w:lang w:val="en-US"/>
              </w:rPr>
              <w:t xml:space="preserve">- 2 </w:t>
            </w:r>
            <w:r>
              <w:rPr>
                <w:sz w:val="20"/>
                <w:szCs w:val="20"/>
              </w:rPr>
              <w:t xml:space="preserve">шт</w:t>
            </w:r>
            <w:r>
              <w:rPr>
                <w:sz w:val="20"/>
                <w:szCs w:val="20"/>
                <w:lang w:val="en-US"/>
              </w:rPr>
              <w:t xml:space="preserve">.</w:t>
            </w:r>
            <w:r/>
          </w:p>
          <w:p>
            <w:pPr>
              <w:pStyle w:val="1598"/>
              <w:jc w:val="center"/>
              <w:tabs>
                <w:tab w:val="left" w:pos="708" w:leader="none"/>
                <w:tab w:val="center" w:pos="4677" w:leader="none"/>
                <w:tab w:val="right" w:pos="9355" w:leader="none"/>
              </w:tabs>
            </w:pPr>
            <w:r>
              <w:rPr>
                <w:sz w:val="20"/>
                <w:szCs w:val="20"/>
              </w:rPr>
              <w:t xml:space="preserve">Иртыш</w:t>
            </w:r>
            <w:r>
              <w:rPr>
                <w:sz w:val="20"/>
                <w:szCs w:val="20"/>
                <w:lang w:val="en-US"/>
              </w:rPr>
              <w:t xml:space="preserve"> </w:t>
            </w:r>
            <w:r>
              <w:rPr>
                <w:sz w:val="20"/>
                <w:szCs w:val="20"/>
              </w:rPr>
              <w:t xml:space="preserve">НФ</w:t>
            </w:r>
            <w:r>
              <w:rPr>
                <w:sz w:val="20"/>
                <w:szCs w:val="20"/>
                <w:lang w:val="en-US"/>
              </w:rPr>
              <w:t xml:space="preserve">-30 </w:t>
            </w:r>
            <w:r>
              <w:rPr>
                <w:sz w:val="20"/>
                <w:szCs w:val="20"/>
              </w:rPr>
              <w:t xml:space="preserve">кВт</w:t>
            </w:r>
            <w:r>
              <w:rPr>
                <w:sz w:val="20"/>
                <w:szCs w:val="20"/>
                <w:lang w:val="en-US"/>
              </w:rPr>
              <w:t xml:space="preserve">-1 </w:t>
            </w:r>
            <w:r>
              <w:rPr>
                <w:sz w:val="20"/>
                <w:szCs w:val="20"/>
              </w:rPr>
              <w:t xml:space="preserve">шт</w:t>
            </w:r>
            <w:r>
              <w:rPr>
                <w:sz w:val="20"/>
                <w:szCs w:val="20"/>
                <w:lang w:val="en-US"/>
              </w:rPr>
              <w:t xml:space="preserve">.</w:t>
            </w:r>
            <w:r/>
          </w:p>
          <w:p>
            <w:pPr>
              <w:pStyle w:val="1598"/>
              <w:jc w:val="center"/>
              <w:tabs>
                <w:tab w:val="left" w:pos="708" w:leader="none"/>
                <w:tab w:val="center" w:pos="4677" w:leader="none"/>
                <w:tab w:val="right" w:pos="9355" w:leader="none"/>
              </w:tabs>
              <w:rPr>
                <w:sz w:val="20"/>
                <w:szCs w:val="20"/>
                <w:lang w:val="en-US"/>
              </w:rPr>
            </w:pPr>
            <w:r>
              <w:rPr>
                <w:sz w:val="20"/>
                <w:szCs w:val="20"/>
              </w:rPr>
              <w:t xml:space="preserve">Иртыш</w:t>
            </w:r>
            <w:r>
              <w:rPr>
                <w:sz w:val="20"/>
                <w:szCs w:val="20"/>
                <w:lang w:val="en-US"/>
              </w:rPr>
              <w:t xml:space="preserve"> </w:t>
            </w:r>
            <w:r>
              <w:rPr>
                <w:sz w:val="20"/>
                <w:szCs w:val="20"/>
              </w:rPr>
              <w:t xml:space="preserve">НФ</w:t>
            </w:r>
            <w:r>
              <w:rPr>
                <w:sz w:val="20"/>
                <w:szCs w:val="20"/>
                <w:lang w:val="en-US"/>
              </w:rPr>
              <w:t xml:space="preserve">-11 </w:t>
            </w:r>
            <w:r>
              <w:rPr>
                <w:sz w:val="20"/>
                <w:szCs w:val="20"/>
              </w:rPr>
              <w:t xml:space="preserve">кВт</w:t>
            </w:r>
            <w:r>
              <w:rPr>
                <w:sz w:val="20"/>
                <w:szCs w:val="20"/>
                <w:lang w:val="en-US"/>
              </w:rPr>
              <w:t xml:space="preserve"> -2 </w:t>
            </w:r>
            <w:r>
              <w:rPr>
                <w:sz w:val="20"/>
                <w:szCs w:val="20"/>
              </w:rPr>
              <w:t xml:space="preserve">шт</w:t>
            </w:r>
            <w:r>
              <w:rPr>
                <w:sz w:val="20"/>
                <w:szCs w:val="20"/>
                <w:lang w:val="en-US"/>
              </w:rPr>
            </w:r>
          </w:p>
        </w:tc>
      </w:tr>
      <w:tr>
        <w:tblPrEx/>
        <w:trPr>
          <w:trHeight w:val="23"/>
        </w:trPr>
        <w:tc>
          <w:tcPr>
            <w:tcBorders>
              <w:top w:val="single" w:color="000000" w:sz="4" w:space="0"/>
              <w:left w:val="single" w:color="000000" w:sz="4" w:space="0"/>
              <w:bottom w:val="single" w:color="000000" w:sz="4" w:space="0"/>
              <w:right w:val="single" w:color="000000" w:sz="4" w:space="0"/>
            </w:tcBorders>
            <w:tcW w:w="47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15</w:t>
            </w:r>
            <w:r>
              <w:rPr>
                <w:sz w:val="20"/>
                <w:szCs w:val="20"/>
              </w:rPr>
            </w:r>
          </w:p>
        </w:tc>
        <w:tc>
          <w:tcPr>
            <w:tcBorders>
              <w:top w:val="single" w:color="000000" w:sz="4" w:space="0"/>
              <w:left w:val="single" w:color="000000" w:sz="4" w:space="0"/>
              <w:bottom w:val="single" w:color="000000" w:sz="4" w:space="0"/>
              <w:right w:val="single" w:color="000000" w:sz="4" w:space="0"/>
            </w:tcBorders>
            <w:tcW w:w="3672" w:type="dxa"/>
            <w:vAlign w:val="center"/>
            <w:textDirection w:val="lrTb"/>
            <w:noWrap w:val="false"/>
          </w:tcPr>
          <w:p>
            <w:pPr>
              <w:pStyle w:val="1598"/>
              <w:tabs>
                <w:tab w:val="left" w:pos="708" w:leader="none"/>
                <w:tab w:val="center" w:pos="4677" w:leader="none"/>
                <w:tab w:val="right" w:pos="9355" w:leader="none"/>
              </w:tabs>
              <w:rPr>
                <w:sz w:val="20"/>
                <w:szCs w:val="20"/>
              </w:rPr>
            </w:pPr>
            <w:r>
              <w:rPr>
                <w:sz w:val="20"/>
                <w:szCs w:val="20"/>
              </w:rPr>
              <w:t xml:space="preserve">Год ввода в эксплуатацию насосного оборудования</w:t>
            </w:r>
            <w:r>
              <w:rPr>
                <w:sz w:val="20"/>
                <w:szCs w:val="20"/>
              </w:rPr>
            </w:r>
          </w:p>
        </w:tc>
        <w:tc>
          <w:tcPr>
            <w:tcBorders>
              <w:top w:val="single" w:color="000000" w:sz="4" w:space="0"/>
              <w:left w:val="single" w:color="000000" w:sz="4" w:space="0"/>
              <w:bottom w:val="single" w:color="000000" w:sz="4" w:space="0"/>
              <w:right w:val="single" w:color="000000" w:sz="4" w:space="0"/>
            </w:tcBorders>
            <w:tcW w:w="108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w:t>
            </w:r>
            <w:r>
              <w:rPr>
                <w:sz w:val="20"/>
                <w:szCs w:val="20"/>
              </w:rPr>
            </w:r>
          </w:p>
        </w:tc>
        <w:tc>
          <w:tcPr>
            <w:tcBorders>
              <w:top w:val="single" w:color="000000" w:sz="4" w:space="0"/>
              <w:left w:val="single" w:color="000000" w:sz="4" w:space="0"/>
              <w:bottom w:val="single" w:color="000000" w:sz="4" w:space="0"/>
              <w:right w:val="single" w:color="000000" w:sz="4" w:space="0"/>
            </w:tcBorders>
            <w:tcW w:w="1966"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w:t>
            </w:r>
            <w:r>
              <w:rPr>
                <w:sz w:val="20"/>
                <w:szCs w:val="20"/>
              </w:rPr>
            </w:r>
          </w:p>
        </w:tc>
        <w:tc>
          <w:tcPr>
            <w:tcBorders>
              <w:top w:val="single" w:color="000000" w:sz="4" w:space="0"/>
              <w:left w:val="single" w:color="000000" w:sz="4" w:space="0"/>
              <w:bottom w:val="single" w:color="000000" w:sz="4" w:space="0"/>
              <w:right w:val="single" w:color="000000" w:sz="4" w:space="0"/>
            </w:tcBorders>
            <w:tcW w:w="2249"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2012г. - </w:t>
            </w:r>
            <w:r>
              <w:rPr>
                <w:sz w:val="20"/>
                <w:szCs w:val="20"/>
                <w:lang w:val="en-US"/>
              </w:rPr>
              <w:t xml:space="preserve">Wilo</w:t>
            </w:r>
            <w:r>
              <w:rPr>
                <w:sz w:val="20"/>
                <w:szCs w:val="20"/>
              </w:rPr>
              <w:t xml:space="preserve">, 2013г. Иртыш, 2018г.-Иртыш</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47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16</w:t>
            </w:r>
            <w:r>
              <w:rPr>
                <w:sz w:val="20"/>
                <w:szCs w:val="20"/>
              </w:rPr>
            </w:r>
          </w:p>
        </w:tc>
        <w:tc>
          <w:tcPr>
            <w:tcBorders>
              <w:top w:val="single" w:color="000000" w:sz="4" w:space="0"/>
              <w:left w:val="single" w:color="000000" w:sz="4" w:space="0"/>
              <w:bottom w:val="single" w:color="000000" w:sz="4" w:space="0"/>
              <w:right w:val="single" w:color="000000" w:sz="4" w:space="0"/>
            </w:tcBorders>
            <w:tcW w:w="3672" w:type="dxa"/>
            <w:vAlign w:val="center"/>
            <w:textDirection w:val="lrTb"/>
            <w:noWrap w:val="false"/>
          </w:tcPr>
          <w:p>
            <w:pPr>
              <w:pStyle w:val="1598"/>
              <w:tabs>
                <w:tab w:val="left" w:pos="708" w:leader="none"/>
                <w:tab w:val="center" w:pos="4677" w:leader="none"/>
                <w:tab w:val="right" w:pos="9355" w:leader="none"/>
              </w:tabs>
              <w:rPr>
                <w:sz w:val="20"/>
                <w:szCs w:val="20"/>
              </w:rPr>
            </w:pPr>
            <w:r>
              <w:rPr>
                <w:sz w:val="20"/>
                <w:szCs w:val="20"/>
              </w:rPr>
              <w:t xml:space="preserve">Наличие устройств плавного пуска</w:t>
            </w:r>
            <w:r>
              <w:rPr>
                <w:sz w:val="20"/>
                <w:szCs w:val="20"/>
              </w:rPr>
            </w:r>
          </w:p>
        </w:tc>
        <w:tc>
          <w:tcPr>
            <w:tcBorders>
              <w:top w:val="single" w:color="000000" w:sz="4" w:space="0"/>
              <w:left w:val="single" w:color="000000" w:sz="4" w:space="0"/>
              <w:bottom w:val="single" w:color="000000" w:sz="4" w:space="0"/>
              <w:right w:val="single" w:color="000000" w:sz="4" w:space="0"/>
            </w:tcBorders>
            <w:tcW w:w="108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да/нет</w:t>
            </w:r>
            <w:r>
              <w:rPr>
                <w:sz w:val="20"/>
                <w:szCs w:val="20"/>
              </w:rPr>
            </w:r>
          </w:p>
        </w:tc>
        <w:tc>
          <w:tcPr>
            <w:tcBorders>
              <w:top w:val="single" w:color="000000" w:sz="4" w:space="0"/>
              <w:left w:val="single" w:color="000000" w:sz="4" w:space="0"/>
              <w:bottom w:val="single" w:color="000000" w:sz="4" w:space="0"/>
              <w:right w:val="single" w:color="000000" w:sz="4" w:space="0"/>
            </w:tcBorders>
            <w:tcW w:w="1966"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w:t>
            </w:r>
            <w:r>
              <w:rPr>
                <w:sz w:val="20"/>
                <w:szCs w:val="20"/>
              </w:rPr>
            </w:r>
          </w:p>
        </w:tc>
        <w:tc>
          <w:tcPr>
            <w:tcBorders>
              <w:top w:val="single" w:color="000000" w:sz="4" w:space="0"/>
              <w:left w:val="single" w:color="000000" w:sz="4" w:space="0"/>
              <w:bottom w:val="single" w:color="000000" w:sz="4" w:space="0"/>
              <w:right w:val="single" w:color="000000" w:sz="4" w:space="0"/>
            </w:tcBorders>
            <w:tcW w:w="2249"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Да</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47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17</w:t>
            </w:r>
            <w:r>
              <w:rPr>
                <w:sz w:val="20"/>
                <w:szCs w:val="20"/>
              </w:rPr>
            </w:r>
          </w:p>
        </w:tc>
        <w:tc>
          <w:tcPr>
            <w:tcBorders>
              <w:top w:val="single" w:color="000000" w:sz="4" w:space="0"/>
              <w:left w:val="single" w:color="000000" w:sz="4" w:space="0"/>
              <w:bottom w:val="single" w:color="000000" w:sz="4" w:space="0"/>
              <w:right w:val="single" w:color="000000" w:sz="4" w:space="0"/>
            </w:tcBorders>
            <w:tcW w:w="3672" w:type="dxa"/>
            <w:vAlign w:val="center"/>
            <w:textDirection w:val="lrTb"/>
            <w:noWrap w:val="false"/>
          </w:tcPr>
          <w:p>
            <w:pPr>
              <w:pStyle w:val="1598"/>
              <w:tabs>
                <w:tab w:val="left" w:pos="708" w:leader="none"/>
                <w:tab w:val="center" w:pos="4677" w:leader="none"/>
                <w:tab w:val="right" w:pos="9355" w:leader="none"/>
              </w:tabs>
              <w:rPr>
                <w:sz w:val="20"/>
                <w:szCs w:val="20"/>
              </w:rPr>
            </w:pPr>
            <w:r>
              <w:rPr>
                <w:sz w:val="20"/>
                <w:szCs w:val="20"/>
              </w:rPr>
              <w:t xml:space="preserve">Наличие частотного регулирования</w:t>
            </w:r>
            <w:r>
              <w:rPr>
                <w:sz w:val="20"/>
                <w:szCs w:val="20"/>
              </w:rPr>
            </w:r>
          </w:p>
        </w:tc>
        <w:tc>
          <w:tcPr>
            <w:tcBorders>
              <w:top w:val="single" w:color="000000" w:sz="4" w:space="0"/>
              <w:left w:val="single" w:color="000000" w:sz="4" w:space="0"/>
              <w:bottom w:val="single" w:color="000000" w:sz="4" w:space="0"/>
              <w:right w:val="single" w:color="000000" w:sz="4" w:space="0"/>
            </w:tcBorders>
            <w:tcW w:w="108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да/нет</w:t>
            </w:r>
            <w:r>
              <w:rPr>
                <w:sz w:val="20"/>
                <w:szCs w:val="20"/>
              </w:rPr>
            </w:r>
          </w:p>
        </w:tc>
        <w:tc>
          <w:tcPr>
            <w:tcBorders>
              <w:top w:val="single" w:color="000000" w:sz="4" w:space="0"/>
              <w:left w:val="single" w:color="000000" w:sz="4" w:space="0"/>
              <w:bottom w:val="single" w:color="000000" w:sz="4" w:space="0"/>
              <w:right w:val="single" w:color="000000" w:sz="4" w:space="0"/>
            </w:tcBorders>
            <w:tcW w:w="1966"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w:t>
            </w:r>
            <w:r>
              <w:rPr>
                <w:sz w:val="20"/>
                <w:szCs w:val="20"/>
              </w:rPr>
            </w:r>
          </w:p>
        </w:tc>
        <w:tc>
          <w:tcPr>
            <w:tcBorders>
              <w:top w:val="single" w:color="000000" w:sz="4" w:space="0"/>
              <w:left w:val="single" w:color="000000" w:sz="4" w:space="0"/>
              <w:bottom w:val="single" w:color="000000" w:sz="4" w:space="0"/>
              <w:right w:val="single" w:color="000000" w:sz="4" w:space="0"/>
            </w:tcBorders>
            <w:tcW w:w="2249"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Нет</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47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18</w:t>
            </w:r>
            <w:r>
              <w:rPr>
                <w:sz w:val="20"/>
                <w:szCs w:val="20"/>
              </w:rPr>
            </w:r>
          </w:p>
        </w:tc>
        <w:tc>
          <w:tcPr>
            <w:tcBorders>
              <w:top w:val="single" w:color="000000" w:sz="4" w:space="0"/>
              <w:left w:val="single" w:color="000000" w:sz="4" w:space="0"/>
              <w:bottom w:val="single" w:color="000000" w:sz="4" w:space="0"/>
              <w:right w:val="single" w:color="000000" w:sz="4" w:space="0"/>
            </w:tcBorders>
            <w:tcW w:w="3672" w:type="dxa"/>
            <w:vAlign w:val="center"/>
            <w:textDirection w:val="lrTb"/>
            <w:noWrap w:val="false"/>
          </w:tcPr>
          <w:p>
            <w:pPr>
              <w:pStyle w:val="1598"/>
              <w:tabs>
                <w:tab w:val="left" w:pos="708" w:leader="none"/>
                <w:tab w:val="center" w:pos="4677" w:leader="none"/>
                <w:tab w:val="right" w:pos="9355" w:leader="none"/>
              </w:tabs>
              <w:rPr>
                <w:sz w:val="20"/>
                <w:szCs w:val="20"/>
              </w:rPr>
            </w:pPr>
            <w:r>
              <w:rPr>
                <w:sz w:val="20"/>
                <w:szCs w:val="20"/>
              </w:rPr>
              <w:t xml:space="preserve">Необходимость реконструкции/модернизации</w:t>
            </w:r>
            <w:r>
              <w:rPr>
                <w:sz w:val="20"/>
                <w:szCs w:val="20"/>
              </w:rPr>
            </w:r>
          </w:p>
        </w:tc>
        <w:tc>
          <w:tcPr>
            <w:tcBorders>
              <w:top w:val="single" w:color="000000" w:sz="4" w:space="0"/>
              <w:left w:val="single" w:color="000000" w:sz="4" w:space="0"/>
              <w:bottom w:val="single" w:color="000000" w:sz="4" w:space="0"/>
              <w:right w:val="single" w:color="000000" w:sz="4" w:space="0"/>
            </w:tcBorders>
            <w:tcW w:w="108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да/нет</w:t>
            </w:r>
            <w:r>
              <w:rPr>
                <w:sz w:val="20"/>
                <w:szCs w:val="20"/>
              </w:rPr>
            </w:r>
          </w:p>
        </w:tc>
        <w:tc>
          <w:tcPr>
            <w:tcBorders>
              <w:top w:val="single" w:color="000000" w:sz="4" w:space="0"/>
              <w:left w:val="single" w:color="000000" w:sz="4" w:space="0"/>
              <w:bottom w:val="single" w:color="000000" w:sz="4" w:space="0"/>
              <w:right w:val="single" w:color="000000" w:sz="4" w:space="0"/>
            </w:tcBorders>
            <w:tcW w:w="1966"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w:t>
            </w:r>
            <w:r>
              <w:rPr>
                <w:sz w:val="20"/>
                <w:szCs w:val="20"/>
              </w:rPr>
            </w:r>
          </w:p>
        </w:tc>
        <w:tc>
          <w:tcPr>
            <w:tcBorders>
              <w:top w:val="single" w:color="000000" w:sz="4" w:space="0"/>
              <w:left w:val="single" w:color="000000" w:sz="4" w:space="0"/>
              <w:bottom w:val="single" w:color="000000" w:sz="4" w:space="0"/>
              <w:right w:val="single" w:color="000000" w:sz="4" w:space="0"/>
            </w:tcBorders>
            <w:tcW w:w="2249"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Да</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474"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19</w:t>
            </w:r>
            <w:r>
              <w:rPr>
                <w:sz w:val="20"/>
                <w:szCs w:val="20"/>
              </w:rPr>
            </w:r>
          </w:p>
        </w:tc>
        <w:tc>
          <w:tcPr>
            <w:tcBorders>
              <w:top w:val="single" w:color="000000" w:sz="4" w:space="0"/>
              <w:left w:val="single" w:color="000000" w:sz="4" w:space="0"/>
              <w:bottom w:val="single" w:color="000000" w:sz="4" w:space="0"/>
              <w:right w:val="single" w:color="000000" w:sz="4" w:space="0"/>
            </w:tcBorders>
            <w:tcW w:w="3672" w:type="dxa"/>
            <w:vAlign w:val="center"/>
            <w:textDirection w:val="lrTb"/>
            <w:noWrap w:val="false"/>
          </w:tcPr>
          <w:p>
            <w:pPr>
              <w:pStyle w:val="1598"/>
              <w:tabs>
                <w:tab w:val="left" w:pos="708" w:leader="none"/>
                <w:tab w:val="center" w:pos="4677" w:leader="none"/>
                <w:tab w:val="right" w:pos="9355" w:leader="none"/>
              </w:tabs>
              <w:rPr>
                <w:sz w:val="20"/>
                <w:szCs w:val="20"/>
              </w:rPr>
            </w:pPr>
            <w:r>
              <w:rPr>
                <w:sz w:val="20"/>
                <w:szCs w:val="20"/>
              </w:rPr>
              <w:t xml:space="preserve">Примечание</w:t>
            </w:r>
            <w:r>
              <w:rPr>
                <w:sz w:val="20"/>
                <w:szCs w:val="20"/>
              </w:rPr>
            </w:r>
          </w:p>
        </w:tc>
        <w:tc>
          <w:tcPr>
            <w:tcBorders>
              <w:top w:val="single" w:color="000000" w:sz="4" w:space="0"/>
              <w:left w:val="single" w:color="000000" w:sz="4" w:space="0"/>
              <w:bottom w:val="single" w:color="000000" w:sz="4" w:space="0"/>
              <w:right w:val="single" w:color="000000" w:sz="4" w:space="0"/>
            </w:tcBorders>
            <w:tcW w:w="1084" w:type="dxa"/>
            <w:vAlign w:val="center"/>
            <w:textDirection w:val="lrTb"/>
            <w:noWrap w:val="false"/>
          </w:tcPr>
          <w:p>
            <w:pPr>
              <w:pStyle w:val="1598"/>
              <w:jc w:val="center"/>
              <w:tabs>
                <w:tab w:val="left" w:pos="708" w:leader="none"/>
                <w:tab w:val="center" w:pos="4677" w:leader="none"/>
                <w:tab w:val="right" w:pos="9355" w:leader="none"/>
              </w:tabs>
              <w:rPr>
                <w:rFonts w:ascii="Arial" w:hAnsi="Arial" w:cs="Arial"/>
                <w:sz w:val="20"/>
                <w:szCs w:val="20"/>
              </w:rPr>
            </w:pPr>
            <w:r>
              <w:rPr>
                <w:rFonts w:ascii="Arial" w:hAnsi="Arial" w:cs="Arial"/>
                <w:sz w:val="20"/>
                <w:szCs w:val="20"/>
              </w:rPr>
            </w:r>
            <w:r>
              <w:rPr>
                <w:rFonts w:ascii="Arial" w:hAnsi="Arial" w:cs="Arial"/>
                <w:sz w:val="20"/>
                <w:szCs w:val="20"/>
              </w:rPr>
            </w:r>
          </w:p>
        </w:tc>
        <w:tc>
          <w:tcPr>
            <w:gridSpan w:val="2"/>
            <w:tcBorders>
              <w:top w:val="single" w:color="000000" w:sz="4" w:space="0"/>
              <w:left w:val="single" w:color="000000" w:sz="4" w:space="0"/>
              <w:bottom w:val="single" w:color="000000" w:sz="4" w:space="0"/>
              <w:right w:val="single" w:color="000000" w:sz="4" w:space="0"/>
            </w:tcBorders>
            <w:tcW w:w="4215" w:type="dxa"/>
            <w:vAlign w:val="center"/>
            <w:textDirection w:val="lrTb"/>
            <w:noWrap w:val="false"/>
          </w:tcPr>
          <w:p>
            <w:pPr>
              <w:pStyle w:val="1598"/>
              <w:jc w:val="center"/>
              <w:rPr>
                <w:sz w:val="20"/>
                <w:szCs w:val="20"/>
              </w:rPr>
            </w:pPr>
            <w:r>
              <w:rPr>
                <w:sz w:val="20"/>
                <w:szCs w:val="20"/>
              </w:rPr>
              <w:t xml:space="preserve">Контракт № Ф.2022.2092 от 14.12.2022 на выполнение проектно-изыскательских и строительно-монтажных работ по объекту «Строительство канализационных очистных сооружений производительностью 7 000 м3/сут. в г.п. Федоровский»</w:t>
            </w:r>
            <w:r>
              <w:rPr>
                <w:sz w:val="20"/>
                <w:szCs w:val="20"/>
              </w:rPr>
            </w:r>
          </w:p>
        </w:tc>
      </w:tr>
    </w:tbl>
    <w:p>
      <w:pPr>
        <w:pStyle w:val="1598"/>
        <w:ind w:firstLine="709"/>
        <w:jc w:val="both"/>
        <w:spacing w:line="360" w:lineRule="auto"/>
        <w:rPr>
          <w:i/>
          <w:color w:val="000000"/>
        </w:rPr>
      </w:pPr>
      <w:r>
        <w:rPr>
          <w:i/>
          <w:color w:val="000000"/>
        </w:rPr>
        <w:t xml:space="preserve">Очистка сточных вод</w:t>
      </w:r>
      <w:r>
        <w:rPr>
          <w:i/>
          <w:color w:val="000000"/>
        </w:rPr>
      </w:r>
    </w:p>
    <w:p>
      <w:pPr>
        <w:pStyle w:val="1598"/>
        <w:ind w:firstLine="709"/>
        <w:jc w:val="both"/>
        <w:spacing w:line="360" w:lineRule="auto"/>
        <w:rPr>
          <w:color w:val="000000"/>
        </w:rPr>
      </w:pPr>
      <w:r>
        <w:rPr>
          <w:color w:val="000000"/>
        </w:rPr>
        <w:t xml:space="preserve">Схема биологической очистки. Сточные воды на очистные сооружения поступают по напорному коллектору от главной канализационной насосной станции. В начале сточные воды поступают на решетки, затем в песколовку.</w:t>
      </w:r>
      <w:r>
        <w:rPr>
          <w:color w:val="000000"/>
        </w:rPr>
      </w:r>
    </w:p>
    <w:p>
      <w:pPr>
        <w:pStyle w:val="1598"/>
        <w:ind w:firstLine="709"/>
        <w:jc w:val="both"/>
        <w:spacing w:line="360" w:lineRule="auto"/>
      </w:pPr>
      <w:r>
        <w:rPr>
          <w:color w:val="000000"/>
        </w:rPr>
        <w:t xml:space="preserve">Песколовки приняты тангенциальными с удалением песка при помощи эрлифта. Песчаная пульпа отводится по самотечному трубопроводу на песковые площадки. Вода из песколово</w:t>
      </w:r>
      <w:r>
        <w:rPr>
          <w:color w:val="000000"/>
        </w:rPr>
        <w:t xml:space="preserve">к поступает в аэротенк. Рабочая глубина аэротенка равна 9 м. Аэротенк оборудован системой трубчатой среднепузырчатой аэрации, обеспечивающей насыщение иловой смеси кислородом и ее активное перемешивание. Для этого используют воздухонагнетательные аппараты.</w:t>
      </w:r>
      <w:r/>
    </w:p>
    <w:p>
      <w:pPr>
        <w:pStyle w:val="1598"/>
        <w:ind w:firstLine="709"/>
        <w:jc w:val="both"/>
        <w:spacing w:line="360" w:lineRule="auto"/>
        <w:rPr>
          <w:color w:val="000000"/>
        </w:rPr>
      </w:pPr>
      <w:r>
        <w:rPr>
          <w:color w:val="000000"/>
        </w:rPr>
        <w:t xml:space="preserve">Иловая см</w:t>
      </w:r>
      <w:r>
        <w:rPr>
          <w:color w:val="000000"/>
        </w:rPr>
        <w:t xml:space="preserve">есь из аэротенка поступает во вторичный отстойник. Отстойник принят вертикальный с периферийным выпуском воды. Осветленные воды из вторичного отстойника отводятся на сооружения глубокой очистки и далее в здание бактерицидной обработки для обеззараживания. </w:t>
      </w:r>
      <w:r>
        <w:rPr>
          <w:color w:val="000000"/>
        </w:rPr>
      </w:r>
    </w:p>
    <w:p>
      <w:pPr>
        <w:pStyle w:val="1598"/>
        <w:ind w:firstLine="709"/>
        <w:jc w:val="both"/>
        <w:spacing w:line="360" w:lineRule="auto"/>
      </w:pPr>
      <w:r>
        <w:rPr>
          <w:color w:val="000000"/>
        </w:rPr>
        <w:t xml:space="preserve">Активный ил из вторичного отстойника перекачивается с использованием эрлифтов для дальнейшего использования. Часть активного ила (циркулирующий ил) направляется в аэротенк, другая часть (избыточный ил) удаляется на иловые площадки.</w:t>
      </w:r>
      <w:r/>
    </w:p>
    <w:p>
      <w:pPr>
        <w:pStyle w:val="1598"/>
        <w:ind w:firstLine="709"/>
        <w:jc w:val="both"/>
        <w:spacing w:line="360" w:lineRule="auto"/>
      </w:pPr>
      <w:r>
        <w:rPr>
          <w:color w:val="000000"/>
        </w:rPr>
        <w:t xml:space="preserve">Обработка осадка. Избыточный ил из вторичных отстойников откачивается эрлифтами в аэротенки и по самотечному трубопроводу поступает на иловые площадки.</w:t>
      </w:r>
      <w:r/>
    </w:p>
    <w:p>
      <w:pPr>
        <w:pStyle w:val="1598"/>
        <w:ind w:firstLine="709"/>
        <w:jc w:val="both"/>
        <w:spacing w:line="360" w:lineRule="auto"/>
      </w:pPr>
      <w:r>
        <w:rPr>
          <w:color w:val="000000"/>
        </w:rPr>
        <w:t xml:space="preserve">Схема глубокой очистки сточных вод. После биологической очистки сточные воды направляются на установку глубокой очистки, состоящей из фильтров с синтетической загрузкой тип «Ерш». Промывка фильтра осуществляется ис</w:t>
      </w:r>
      <w:r>
        <w:rPr>
          <w:color w:val="000000"/>
        </w:rPr>
        <w:t xml:space="preserve">ходной водой. Грязная промывная вода отводится в канализацию и поступает на повторную очистку в аэротенк. Очистка загрузки производится с последующей промывкой восходящим потоком исходной воды, предварительным взрыхлением ее сжатым воздухом от компрессора.</w:t>
      </w:r>
      <w:r/>
    </w:p>
    <w:p>
      <w:pPr>
        <w:pStyle w:val="1598"/>
        <w:ind w:firstLine="709"/>
        <w:jc w:val="both"/>
        <w:spacing w:line="360" w:lineRule="auto"/>
        <w:rPr>
          <w:color w:val="000000"/>
        </w:rPr>
      </w:pPr>
      <w:r>
        <w:rPr>
          <w:color w:val="000000"/>
        </w:rPr>
        <w:t xml:space="preserve">Обеззараживание сточных вод. Обеззараживание очищенных сточных вод проводится на ультрафиолетовой бактерицидной установке. После обеззараживания сточные воды отводятся самотеком по канализационному трубопроводу в реку Моховая.</w:t>
      </w:r>
      <w:r>
        <w:rPr>
          <w:color w:val="000000"/>
        </w:rPr>
      </w:r>
    </w:p>
    <w:p>
      <w:pPr>
        <w:pStyle w:val="1598"/>
        <w:ind w:firstLine="709"/>
        <w:jc w:val="both"/>
        <w:spacing w:line="360" w:lineRule="auto"/>
        <w:rPr>
          <w:color w:val="000000"/>
        </w:rPr>
      </w:pPr>
      <w:r>
        <w:rPr>
          <w:color w:val="000000"/>
        </w:rPr>
        <w:t xml:space="preserve">Река Моховая, правый приток реки Тром-Аган, расположенная на расстоянии 70 км от устья. Средняя глубина реки в месте сброса 1 м, ширина 10 м, скорость течения 0,2 м/с, длина участка по прямой 390 м.</w:t>
      </w:r>
      <w:r>
        <w:rPr>
          <w:color w:val="000000"/>
        </w:rPr>
      </w:r>
    </w:p>
    <w:p>
      <w:pPr>
        <w:pStyle w:val="1598"/>
        <w:ind w:firstLine="709"/>
        <w:jc w:val="both"/>
        <w:spacing w:line="360" w:lineRule="auto"/>
        <w:rPr>
          <w:color w:val="000000"/>
        </w:rPr>
      </w:pPr>
      <w:r>
        <w:rPr>
          <w:color w:val="000000"/>
        </w:rPr>
        <w:t xml:space="preserve">Оценка соответствия применяемой технологической схемы очистки сточных вод требованиям обеспечения нормативов качества очистки сточных вод представлена в таблице 38.</w:t>
      </w:r>
      <w:r>
        <w:rPr>
          <w:color w:val="000000"/>
        </w:rPr>
      </w:r>
    </w:p>
    <w:p>
      <w:pPr>
        <w:pStyle w:val="3344"/>
        <w:ind w:firstLine="0"/>
        <w:keepNext/>
      </w:pPr>
      <w:r>
        <w:t xml:space="preserve">Таблица </w:t>
      </w:r>
      <w:r>
        <w:fldChar w:fldCharType="begin"/>
      </w:r>
      <w:r>
        <w:instrText xml:space="preserve"> SEQ Таблица \* ARABIC </w:instrText>
      </w:r>
      <w:r>
        <w:fldChar w:fldCharType="separate"/>
      </w:r>
      <w:r>
        <w:t xml:space="preserve">38</w:t>
      </w:r>
      <w:r>
        <w:fldChar w:fldCharType="end"/>
      </w:r>
      <w:r>
        <w:t xml:space="preserve"> – Существующие канализационные очистные сооружения, в том числе оценка соответствия применяемой технологической схемы очистки сточных вод требованиям обеспечения нормативов качества очистки сточных вод</w:t>
      </w: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1538"/>
        <w:gridCol w:w="1698"/>
        <w:gridCol w:w="1308"/>
        <w:gridCol w:w="1566"/>
        <w:gridCol w:w="1830"/>
        <w:gridCol w:w="1698"/>
      </w:tblGrid>
      <w:tr>
        <w:tblPrEx/>
        <w:trPr/>
        <w:tc>
          <w:tcPr>
            <w:tcBorders>
              <w:top w:val="single" w:color="000000" w:sz="4" w:space="0"/>
              <w:left w:val="single" w:color="000000" w:sz="4" w:space="0"/>
              <w:bottom w:val="single" w:color="000000" w:sz="4" w:space="0"/>
              <w:right w:val="single" w:color="000000" w:sz="4" w:space="0"/>
            </w:tcBorders>
            <w:tcW w:w="1538" w:type="dxa"/>
            <w:vAlign w:val="center"/>
            <w:textDirection w:val="lrTb"/>
            <w:noWrap w:val="false"/>
          </w:tcPr>
          <w:p>
            <w:pPr>
              <w:pStyle w:val="1598"/>
              <w:jc w:val="center"/>
              <w:rPr>
                <w:sz w:val="20"/>
                <w:szCs w:val="20"/>
              </w:rPr>
            </w:pPr>
            <w:r>
              <w:rPr>
                <w:sz w:val="20"/>
                <w:szCs w:val="20"/>
              </w:rPr>
              <w:t xml:space="preserve">Наименование населенного пункта</w:t>
            </w:r>
            <w:r>
              <w:rPr>
                <w:sz w:val="20"/>
                <w:szCs w:val="20"/>
              </w:rPr>
            </w:r>
          </w:p>
        </w:tc>
        <w:tc>
          <w:tcPr>
            <w:tcBorders>
              <w:top w:val="single" w:color="000000" w:sz="4" w:space="0"/>
              <w:left w:val="single" w:color="000000" w:sz="4" w:space="0"/>
              <w:bottom w:val="single" w:color="000000" w:sz="4" w:space="0"/>
              <w:right w:val="single" w:color="000000" w:sz="4" w:space="0"/>
            </w:tcBorders>
            <w:tcW w:w="1698" w:type="dxa"/>
            <w:vAlign w:val="center"/>
            <w:textDirection w:val="lrTb"/>
            <w:noWrap w:val="false"/>
          </w:tcPr>
          <w:p>
            <w:pPr>
              <w:pStyle w:val="1598"/>
              <w:ind w:right="-108" w:firstLine="0"/>
              <w:jc w:val="center"/>
            </w:pPr>
            <w:r>
              <w:rPr>
                <w:sz w:val="20"/>
                <w:szCs w:val="20"/>
              </w:rPr>
              <w:t xml:space="preserve">Вид сточных вод (хоз. бытовые, промышленные, ливневые)</w:t>
            </w:r>
            <w:r/>
          </w:p>
        </w:tc>
        <w:tc>
          <w:tcPr>
            <w:tcBorders>
              <w:top w:val="single" w:color="000000" w:sz="4" w:space="0"/>
              <w:left w:val="single" w:color="000000" w:sz="4" w:space="0"/>
              <w:bottom w:val="single" w:color="000000" w:sz="4" w:space="0"/>
              <w:right w:val="single" w:color="000000" w:sz="4" w:space="0"/>
            </w:tcBorders>
            <w:tcW w:w="1308" w:type="dxa"/>
            <w:vAlign w:val="center"/>
            <w:textDirection w:val="lrTb"/>
            <w:noWrap w:val="false"/>
          </w:tcPr>
          <w:p>
            <w:pPr>
              <w:pStyle w:val="1598"/>
              <w:jc w:val="center"/>
            </w:pPr>
            <w:r>
              <w:rPr>
                <w:sz w:val="20"/>
                <w:szCs w:val="20"/>
              </w:rPr>
              <w:t xml:space="preserve">Количество отводимых сточных вод абонентом, м</w:t>
            </w:r>
            <w:r>
              <w:rPr>
                <w:sz w:val="20"/>
                <w:szCs w:val="20"/>
                <w:vertAlign w:val="superscript"/>
              </w:rPr>
              <w:t xml:space="preserve">3</w:t>
            </w:r>
            <w:r>
              <w:rPr>
                <w:sz w:val="20"/>
                <w:szCs w:val="20"/>
              </w:rPr>
              <w:t xml:space="preserve">/сут (т.м3 год)</w:t>
            </w:r>
            <w:r/>
          </w:p>
        </w:tc>
        <w:tc>
          <w:tcPr>
            <w:tcBorders>
              <w:top w:val="single" w:color="000000" w:sz="4" w:space="0"/>
              <w:left w:val="single" w:color="000000" w:sz="4" w:space="0"/>
              <w:bottom w:val="single" w:color="000000" w:sz="4" w:space="0"/>
              <w:right w:val="single" w:color="000000" w:sz="4" w:space="0"/>
            </w:tcBorders>
            <w:tcW w:w="1566" w:type="dxa"/>
            <w:vAlign w:val="center"/>
            <w:textDirection w:val="lrTb"/>
            <w:noWrap w:val="false"/>
          </w:tcPr>
          <w:p>
            <w:pPr>
              <w:pStyle w:val="1598"/>
              <w:jc w:val="center"/>
            </w:pPr>
            <w:r>
              <w:rPr>
                <w:sz w:val="20"/>
                <w:szCs w:val="20"/>
              </w:rPr>
              <w:t xml:space="preserve">Мощность очистных сооружений, принимающих сточные воды от абонентов, м</w:t>
            </w:r>
            <w:r>
              <w:rPr>
                <w:sz w:val="20"/>
                <w:szCs w:val="20"/>
                <w:vertAlign w:val="superscript"/>
              </w:rPr>
              <w:t xml:space="preserve">3</w:t>
            </w:r>
            <w:r>
              <w:rPr>
                <w:sz w:val="20"/>
                <w:szCs w:val="20"/>
              </w:rPr>
              <w:t xml:space="preserve">/сут</w:t>
            </w:r>
            <w:r/>
          </w:p>
          <w:p>
            <w:pPr>
              <w:pStyle w:val="1598"/>
              <w:jc w:val="center"/>
            </w:pPr>
            <w:r>
              <w:rPr>
                <w:sz w:val="20"/>
                <w:szCs w:val="20"/>
              </w:rPr>
              <w:t xml:space="preserve">(проектная)</w:t>
            </w:r>
            <w:r/>
          </w:p>
        </w:tc>
        <w:tc>
          <w:tcPr>
            <w:tcBorders>
              <w:top w:val="single" w:color="000000" w:sz="4" w:space="0"/>
              <w:left w:val="single" w:color="000000" w:sz="4" w:space="0"/>
              <w:bottom w:val="single" w:color="000000" w:sz="4" w:space="0"/>
              <w:right w:val="single" w:color="000000" w:sz="4" w:space="0"/>
            </w:tcBorders>
            <w:tcW w:w="1830" w:type="dxa"/>
            <w:vAlign w:val="center"/>
            <w:textDirection w:val="lrTb"/>
            <w:noWrap w:val="false"/>
          </w:tcPr>
          <w:p>
            <w:pPr>
              <w:pStyle w:val="1598"/>
              <w:jc w:val="center"/>
              <w:rPr>
                <w:sz w:val="20"/>
                <w:szCs w:val="20"/>
              </w:rPr>
            </w:pPr>
            <w:r>
              <w:rPr>
                <w:sz w:val="20"/>
                <w:szCs w:val="20"/>
              </w:rPr>
              <w:t xml:space="preserve">Показатели качества сточных вод отводимых после очистных сооружений на рельеф, вводный, объект (по усредненным показателям за последний год)</w:t>
            </w:r>
            <w:r>
              <w:rPr>
                <w:sz w:val="20"/>
                <w:szCs w:val="20"/>
              </w:rPr>
            </w:r>
          </w:p>
        </w:tc>
        <w:tc>
          <w:tcPr>
            <w:tcBorders>
              <w:top w:val="single" w:color="000000" w:sz="4" w:space="0"/>
              <w:left w:val="single" w:color="000000" w:sz="4" w:space="0"/>
              <w:bottom w:val="single" w:color="000000" w:sz="4" w:space="0"/>
              <w:right w:val="single" w:color="000000" w:sz="4" w:space="0"/>
            </w:tcBorders>
            <w:tcW w:w="1698" w:type="dxa"/>
            <w:vAlign w:val="center"/>
            <w:textDirection w:val="lrTb"/>
            <w:noWrap w:val="false"/>
          </w:tcPr>
          <w:p>
            <w:pPr>
              <w:pStyle w:val="1598"/>
              <w:jc w:val="center"/>
              <w:rPr>
                <w:sz w:val="20"/>
                <w:szCs w:val="20"/>
              </w:rPr>
            </w:pPr>
            <w:r>
              <w:rPr>
                <w:sz w:val="20"/>
                <w:szCs w:val="20"/>
              </w:rPr>
              <w:t xml:space="preserve">Утилизация осадков после очистных сооружений (указать способ или организацию)</w:t>
            </w:r>
            <w:r>
              <w:rPr>
                <w:sz w:val="20"/>
                <w:szCs w:val="20"/>
              </w:rPr>
            </w:r>
          </w:p>
        </w:tc>
      </w:tr>
      <w:tr>
        <w:tblPrEx/>
        <w:trPr/>
        <w:tc>
          <w:tcPr>
            <w:tcBorders>
              <w:top w:val="single" w:color="000000" w:sz="4" w:space="0"/>
              <w:left w:val="single" w:color="000000" w:sz="4" w:space="0"/>
              <w:bottom w:val="single" w:color="000000" w:sz="4" w:space="0"/>
              <w:right w:val="single" w:color="000000" w:sz="4" w:space="0"/>
            </w:tcBorders>
            <w:tcW w:w="1538" w:type="dxa"/>
            <w:vAlign w:val="center"/>
            <w:textDirection w:val="lrTb"/>
            <w:noWrap w:val="false"/>
          </w:tcPr>
          <w:p>
            <w:pPr>
              <w:pStyle w:val="1598"/>
              <w:rPr>
                <w:sz w:val="20"/>
                <w:szCs w:val="20"/>
              </w:rPr>
            </w:pPr>
            <w:r>
              <w:rPr>
                <w:sz w:val="20"/>
                <w:szCs w:val="20"/>
              </w:rPr>
              <w:t xml:space="preserve">г.п. Федоровский</w:t>
            </w:r>
            <w:r>
              <w:rPr>
                <w:sz w:val="20"/>
                <w:szCs w:val="20"/>
              </w:rPr>
            </w:r>
          </w:p>
        </w:tc>
        <w:tc>
          <w:tcPr>
            <w:tcBorders>
              <w:top w:val="single" w:color="000000" w:sz="4" w:space="0"/>
              <w:left w:val="single" w:color="000000" w:sz="4" w:space="0"/>
              <w:bottom w:val="single" w:color="000000" w:sz="4" w:space="0"/>
              <w:right w:val="single" w:color="000000" w:sz="4" w:space="0"/>
            </w:tcBorders>
            <w:tcW w:w="1698" w:type="dxa"/>
            <w:vAlign w:val="center"/>
            <w:textDirection w:val="lrTb"/>
            <w:noWrap w:val="false"/>
          </w:tcPr>
          <w:p>
            <w:pPr>
              <w:pStyle w:val="1598"/>
              <w:jc w:val="center"/>
              <w:rPr>
                <w:sz w:val="20"/>
                <w:szCs w:val="20"/>
              </w:rPr>
            </w:pPr>
            <w:r>
              <w:rPr>
                <w:sz w:val="20"/>
                <w:szCs w:val="20"/>
              </w:rPr>
              <w:t xml:space="preserve">Хоз. Бытовые сточные воды</w:t>
            </w:r>
            <w:r>
              <w:rPr>
                <w:sz w:val="20"/>
                <w:szCs w:val="20"/>
              </w:rPr>
            </w:r>
          </w:p>
        </w:tc>
        <w:tc>
          <w:tcPr>
            <w:tcBorders>
              <w:top w:val="single" w:color="000000" w:sz="4" w:space="0"/>
              <w:left w:val="single" w:color="000000" w:sz="4" w:space="0"/>
              <w:bottom w:val="single" w:color="000000" w:sz="4" w:space="0"/>
              <w:right w:val="single" w:color="000000" w:sz="4" w:space="0"/>
            </w:tcBorders>
            <w:tcW w:w="1308" w:type="dxa"/>
            <w:vAlign w:val="center"/>
            <w:textDirection w:val="lrTb"/>
            <w:noWrap w:val="false"/>
          </w:tcPr>
          <w:p>
            <w:pPr>
              <w:pStyle w:val="1598"/>
              <w:jc w:val="center"/>
            </w:pPr>
            <w:r>
              <w:rPr>
                <w:sz w:val="20"/>
                <w:szCs w:val="20"/>
              </w:rPr>
              <w:t xml:space="preserve">2720,6 (999,030)</w:t>
            </w:r>
            <w:r/>
          </w:p>
        </w:tc>
        <w:tc>
          <w:tcPr>
            <w:tcBorders>
              <w:top w:val="single" w:color="000000" w:sz="4" w:space="0"/>
              <w:left w:val="single" w:color="000000" w:sz="4" w:space="0"/>
              <w:bottom w:val="single" w:color="000000" w:sz="4" w:space="0"/>
              <w:right w:val="single" w:color="000000" w:sz="4" w:space="0"/>
            </w:tcBorders>
            <w:tcW w:w="1566" w:type="dxa"/>
            <w:vAlign w:val="center"/>
            <w:textDirection w:val="lrTb"/>
            <w:noWrap w:val="false"/>
          </w:tcPr>
          <w:p>
            <w:pPr>
              <w:pStyle w:val="1598"/>
              <w:jc w:val="center"/>
              <w:rPr>
                <w:sz w:val="20"/>
                <w:szCs w:val="20"/>
              </w:rPr>
            </w:pPr>
            <w:r>
              <w:rPr>
                <w:sz w:val="20"/>
                <w:szCs w:val="20"/>
              </w:rPr>
              <w:t xml:space="preserve">7000</w:t>
            </w:r>
            <w:r>
              <w:rPr>
                <w:sz w:val="20"/>
                <w:szCs w:val="20"/>
              </w:rPr>
            </w:r>
          </w:p>
        </w:tc>
        <w:tc>
          <w:tcPr>
            <w:tcBorders>
              <w:top w:val="single" w:color="000000" w:sz="4" w:space="0"/>
              <w:left w:val="single" w:color="000000" w:sz="4" w:space="0"/>
              <w:bottom w:val="single" w:color="000000" w:sz="4" w:space="0"/>
              <w:right w:val="single" w:color="000000" w:sz="4" w:space="0"/>
            </w:tcBorders>
            <w:tcW w:w="1830" w:type="dxa"/>
            <w:vAlign w:val="center"/>
            <w:textDirection w:val="lrTb"/>
            <w:noWrap w:val="false"/>
          </w:tcPr>
          <w:p>
            <w:pPr>
              <w:pStyle w:val="1598"/>
              <w:jc w:val="center"/>
              <w:rPr>
                <w:sz w:val="20"/>
                <w:szCs w:val="20"/>
              </w:rPr>
            </w:pPr>
            <w:r>
              <w:rPr>
                <w:sz w:val="20"/>
                <w:szCs w:val="20"/>
              </w:rPr>
              <w:t xml:space="preserve">Качества сбрасываемых очищенных сточных вод не соответствует существующим нормативам ПДК</w:t>
            </w:r>
            <w:r>
              <w:rPr>
                <w:sz w:val="20"/>
                <w:szCs w:val="20"/>
              </w:rPr>
            </w:r>
          </w:p>
        </w:tc>
        <w:tc>
          <w:tcPr>
            <w:tcBorders>
              <w:top w:val="single" w:color="000000" w:sz="4" w:space="0"/>
              <w:left w:val="single" w:color="000000" w:sz="4" w:space="0"/>
              <w:bottom w:val="single" w:color="000000" w:sz="4" w:space="0"/>
              <w:right w:val="single" w:color="000000" w:sz="4" w:space="0"/>
            </w:tcBorders>
            <w:tcW w:w="1698" w:type="dxa"/>
            <w:vAlign w:val="center"/>
            <w:textDirection w:val="lrTb"/>
            <w:noWrap w:val="false"/>
          </w:tcPr>
          <w:p>
            <w:pPr>
              <w:pStyle w:val="1598"/>
              <w:jc w:val="center"/>
              <w:rPr>
                <w:sz w:val="20"/>
                <w:szCs w:val="20"/>
              </w:rPr>
            </w:pPr>
            <w:r>
              <w:rPr>
                <w:sz w:val="20"/>
                <w:szCs w:val="20"/>
              </w:rPr>
              <w:t xml:space="preserve">Утилизация осадков после очистных сооружений</w:t>
            </w:r>
            <w:r>
              <w:rPr>
                <w:sz w:val="20"/>
                <w:szCs w:val="20"/>
              </w:rPr>
            </w:r>
          </w:p>
          <w:p>
            <w:pPr>
              <w:pStyle w:val="1598"/>
              <w:jc w:val="center"/>
              <w:rPr>
                <w:sz w:val="20"/>
                <w:szCs w:val="20"/>
              </w:rPr>
            </w:pPr>
            <w:r>
              <w:rPr>
                <w:sz w:val="20"/>
                <w:szCs w:val="20"/>
              </w:rPr>
              <w:t xml:space="preserve">происходит путем  естественного обезвоживания ила на площадках временного складирования (иловые карты).</w:t>
            </w:r>
            <w:r>
              <w:rPr>
                <w:sz w:val="20"/>
                <w:szCs w:val="20"/>
              </w:rPr>
            </w:r>
          </w:p>
        </w:tc>
      </w:tr>
    </w:tbl>
    <w:p>
      <w:pPr>
        <w:pStyle w:val="1598"/>
        <w:ind w:firstLine="709"/>
        <w:jc w:val="both"/>
        <w:spacing w:line="360" w:lineRule="auto"/>
        <w:rPr>
          <w:color w:val="000000"/>
        </w:rPr>
      </w:pPr>
      <w:r>
        <w:rPr>
          <w:color w:val="000000"/>
        </w:rPr>
      </w:r>
      <w:r>
        <w:rPr>
          <w:color w:val="000000"/>
        </w:rPr>
      </w:r>
    </w:p>
    <w:p>
      <w:pPr>
        <w:pStyle w:val="2779"/>
        <w:numPr>
          <w:ilvl w:val="1"/>
          <w:numId w:val="25"/>
        </w:numPr>
        <w:ind w:left="0" w:firstLine="0"/>
        <w:spacing w:line="240" w:lineRule="auto"/>
        <w:rPr>
          <w:color w:val="000000"/>
        </w:rPr>
      </w:pPr>
      <w:r/>
      <w:bookmarkStart w:id="54" w:name="__RefHeading___Toc197514231"/>
      <w:r/>
      <w:bookmarkEnd w:id="54"/>
      <w:r>
        <w:rPr>
          <w:color w:val="000000"/>
        </w:rPr>
        <w:t xml:space="preserve">Описание технологических</w:t>
      </w:r>
      <w:r>
        <w:rPr>
          <w:color w:val="000000"/>
        </w:rPr>
        <w:t xml:space="preserve"> зон водоотведения, зон централизованного и нецентрализованного водоотведения (территорий, на которых водоотведение осуществляется с использованием централизованных и нецентрализованных систем водоотведения) и перечень централизованных систем водоотведения</w:t>
      </w:r>
      <w:r>
        <w:rPr>
          <w:color w:val="000000"/>
        </w:rPr>
      </w:r>
    </w:p>
    <w:p>
      <w:pPr>
        <w:pStyle w:val="1598"/>
        <w:ind w:firstLine="851"/>
        <w:jc w:val="both"/>
        <w:spacing w:before="120" w:after="0" w:line="360" w:lineRule="auto"/>
        <w:rPr>
          <w:color w:val="000000"/>
        </w:rPr>
      </w:pPr>
      <w:r>
        <w:rPr>
          <w:color w:val="000000"/>
        </w:rPr>
        <w:t xml:space="preserve">В соответствии с требова</w:t>
      </w:r>
      <w:r>
        <w:rPr>
          <w:color w:val="000000"/>
        </w:rPr>
        <w:t xml:space="preserve">ниями к содержанию схем водоснабжения и водоотведения «технологическая зона водоотведения» – часть централизованной системы водоотведения (канализации), отведение сточных вод из которой осуществляется в водный объект через одно инженерное сооружение, предн</w:t>
      </w:r>
      <w:r>
        <w:rPr>
          <w:color w:val="000000"/>
        </w:rPr>
        <w:t xml:space="preserve">азначенное для сброса сточных вод в водный объект (выпуск сточных вод в водный объект), или несколько технологически связанных между собой инженерных сооружений, предназначенных для сброса сточных вод в водный объект (выпусков сточных вод в водный объект).</w:t>
      </w:r>
      <w:r>
        <w:rPr>
          <w:color w:val="000000"/>
        </w:rPr>
      </w:r>
    </w:p>
    <w:p>
      <w:pPr>
        <w:pStyle w:val="1598"/>
        <w:ind w:firstLine="851"/>
        <w:jc w:val="both"/>
        <w:spacing w:line="360" w:lineRule="auto"/>
        <w:rPr>
          <w:color w:val="000000"/>
        </w:rPr>
      </w:pPr>
      <w:r>
        <w:rPr>
          <w:color w:val="000000"/>
        </w:rPr>
        <w:t xml:space="preserve">На территории городского поселения Федоровский имеются 2 зоны эксплуатационной ответственности – МУП «Федоровское ЖКХ» и МУП "ТО УТВиВ№1".</w:t>
      </w:r>
      <w:r>
        <w:rPr>
          <w:color w:val="000000"/>
        </w:rPr>
      </w:r>
    </w:p>
    <w:p>
      <w:pPr>
        <w:pStyle w:val="1598"/>
        <w:ind w:firstLine="851"/>
        <w:jc w:val="both"/>
        <w:spacing w:line="360" w:lineRule="auto"/>
        <w:rPr>
          <w:color w:val="000000"/>
        </w:rPr>
      </w:pPr>
      <w:r>
        <w:rPr>
          <w:color w:val="000000"/>
        </w:rPr>
        <w:t xml:space="preserve">В городском поселении Федоровский одна технологическая зона – зона обслуживания КОС, на которой осуществляет эксплуатацию МУП «ТО УТВиВ №1».</w:t>
      </w:r>
      <w:r>
        <w:rPr>
          <w:color w:val="000000"/>
        </w:rPr>
      </w:r>
    </w:p>
    <w:p>
      <w:pPr>
        <w:pStyle w:val="2779"/>
        <w:numPr>
          <w:ilvl w:val="1"/>
          <w:numId w:val="25"/>
        </w:numPr>
        <w:ind w:left="0" w:firstLine="0"/>
        <w:spacing w:line="240" w:lineRule="auto"/>
        <w:rPr>
          <w:color w:val="000000"/>
        </w:rPr>
      </w:pPr>
      <w:r/>
      <w:bookmarkStart w:id="55" w:name="__RefHeading___Toc197514232"/>
      <w:r/>
      <w:bookmarkEnd w:id="55"/>
      <w:r>
        <w:rPr>
          <w:color w:val="000000"/>
        </w:rPr>
        <w:t xml:space="preserve">Описание технической возможности утилизации осадков сточных вод на очистных сооружениях существующей централизованной системы водоотведения</w:t>
      </w:r>
      <w:r>
        <w:rPr>
          <w:color w:val="000000"/>
        </w:rPr>
      </w:r>
    </w:p>
    <w:p>
      <w:pPr>
        <w:pStyle w:val="1598"/>
        <w:ind w:firstLine="851"/>
        <w:jc w:val="both"/>
        <w:spacing w:before="120" w:after="0" w:line="360" w:lineRule="auto"/>
        <w:rPr>
          <w:color w:val="000000"/>
        </w:rPr>
      </w:pPr>
      <w:r>
        <w:rPr>
          <w:color w:val="000000"/>
        </w:rPr>
        <w:t xml:space="preserve">Осадки сточных вод образуются в результате механической и биологической очистки сточных вод. Утилизация осадков после очистных сооружений производится вывозом с иловых площадок транспортом предприятия на полигон отходов.</w:t>
      </w:r>
      <w:r>
        <w:rPr>
          <w:color w:val="000000"/>
        </w:rPr>
      </w:r>
    </w:p>
    <w:p>
      <w:pPr>
        <w:pStyle w:val="1598"/>
        <w:ind w:firstLine="851"/>
        <w:jc w:val="both"/>
        <w:spacing w:line="360" w:lineRule="auto"/>
        <w:rPr>
          <w:color w:val="000000"/>
        </w:rPr>
      </w:pPr>
      <w:r>
        <w:rPr>
          <w:color w:val="000000"/>
        </w:rPr>
      </w:r>
      <w:r>
        <w:rPr>
          <w:color w:val="000000"/>
        </w:rPr>
      </w:r>
    </w:p>
    <w:p>
      <w:pPr>
        <w:pStyle w:val="2779"/>
        <w:numPr>
          <w:ilvl w:val="1"/>
          <w:numId w:val="25"/>
        </w:numPr>
        <w:ind w:left="0" w:firstLine="0"/>
        <w:spacing w:line="240" w:lineRule="auto"/>
        <w:rPr>
          <w:color w:val="000000"/>
        </w:rPr>
      </w:pPr>
      <w:r/>
      <w:bookmarkStart w:id="56" w:name="__RefHeading___Toc197514233"/>
      <w:r/>
      <w:bookmarkEnd w:id="56"/>
      <w:r>
        <w:rPr>
          <w:color w:val="000000"/>
        </w:rPr>
        <w:t xml:space="preserve">Описание состояния и функционирования канализационных коллекторов и сетей, сооружений на них,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w:t>
      </w:r>
      <w:r>
        <w:rPr>
          <w:color w:val="000000"/>
        </w:rPr>
      </w:r>
    </w:p>
    <w:p>
      <w:pPr>
        <w:pStyle w:val="2805"/>
        <w:ind w:firstLine="851"/>
        <w:spacing w:before="120" w:after="0" w:line="360" w:lineRule="auto"/>
        <w:rPr>
          <w:color w:val="000000"/>
          <w:szCs w:val="24"/>
        </w:rPr>
      </w:pPr>
      <w:r>
        <w:rPr>
          <w:color w:val="000000"/>
          <w:szCs w:val="24"/>
        </w:rPr>
        <w:t xml:space="preserve">Сбор сточных вод от абонентов осуществляется на главную канализационную станцию по канализационным инженерным сетям общей протяженностью 39,11 км,</w:t>
      </w:r>
      <w:r>
        <w:t xml:space="preserve"> </w:t>
      </w:r>
      <w:r>
        <w:rPr>
          <w:color w:val="000000"/>
          <w:szCs w:val="24"/>
        </w:rPr>
        <w:t xml:space="preserve">введенных в эксплуатацию 1986 – 2010 гг.</w:t>
      </w:r>
      <w:r>
        <w:t xml:space="preserve"> </w:t>
      </w:r>
      <w:r>
        <w:rPr>
          <w:color w:val="000000"/>
          <w:szCs w:val="24"/>
        </w:rPr>
        <w:t xml:space="preserve">Главная канализационная станция (ГКНС) введена в эксплуатацию в 1997 году. ГКНС осуществляет транспортировку сточных вод на канализационно-очистные сооружения проектной мощностью 14000 м</w:t>
      </w:r>
      <w:r>
        <w:rPr>
          <w:color w:val="000000"/>
          <w:szCs w:val="24"/>
          <w:vertAlign w:val="superscript"/>
        </w:rPr>
        <w:t xml:space="preserve">3</w:t>
      </w:r>
      <w:r>
        <w:rPr>
          <w:color w:val="000000"/>
          <w:szCs w:val="24"/>
        </w:rPr>
        <w:t xml:space="preserve">/сут. На момент актуализации Схемы износ сетей водоотведения составляет 56,44 %.</w:t>
      </w:r>
      <w:r>
        <w:rPr>
          <w:color w:val="000000"/>
          <w:szCs w:val="24"/>
        </w:rPr>
      </w:r>
    </w:p>
    <w:p>
      <w:pPr>
        <w:pStyle w:val="2805"/>
        <w:ind w:firstLine="851"/>
        <w:spacing w:line="360" w:lineRule="auto"/>
      </w:pPr>
      <w:r>
        <w:rPr>
          <w:color w:val="000000"/>
          <w:szCs w:val="24"/>
        </w:rPr>
        <w:t xml:space="preserve">Технические характеристики сетей водоотведения городского поселения Федоровский представлены в таблице 39.</w:t>
      </w:r>
      <w:r/>
    </w:p>
    <w:p>
      <w:pPr>
        <w:pStyle w:val="3344"/>
        <w:ind w:firstLine="0"/>
        <w:keepNext/>
      </w:pPr>
      <w:r>
        <w:t xml:space="preserve">Таблица </w:t>
      </w:r>
      <w:r>
        <w:fldChar w:fldCharType="begin"/>
      </w:r>
      <w:r>
        <w:instrText xml:space="preserve"> SEQ Таблица \* ARABIC </w:instrText>
      </w:r>
      <w:r>
        <w:fldChar w:fldCharType="separate"/>
      </w:r>
      <w:r>
        <w:t xml:space="preserve">39</w:t>
      </w:r>
      <w:r>
        <w:fldChar w:fldCharType="end"/>
      </w:r>
      <w:r>
        <w:t xml:space="preserve"> – Технические характеристики сетей водоотведения городского поселения Федоровский</w:t>
      </w: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870"/>
        <w:gridCol w:w="2763"/>
        <w:gridCol w:w="3018"/>
        <w:gridCol w:w="2987"/>
      </w:tblGrid>
      <w:tr>
        <w:tblPrEx/>
        <w:trPr>
          <w:trHeight w:val="23"/>
          <w:tblHeader/>
        </w:trPr>
        <w:tc>
          <w:tcPr>
            <w:shd w:val="clear" w:color="auto" w:fill="ffffff"/>
            <w:tcBorders>
              <w:top w:val="single" w:color="000000" w:sz="4" w:space="0"/>
              <w:left w:val="single" w:color="000000" w:sz="4" w:space="0"/>
            </w:tcBorders>
            <w:tcW w:w="870" w:type="dxa"/>
            <w:vAlign w:val="center"/>
            <w:vMerge w:val="restart"/>
            <w:textDirection w:val="lrTb"/>
            <w:noWrap w:val="false"/>
          </w:tcPr>
          <w:p>
            <w:pPr>
              <w:pStyle w:val="1598"/>
              <w:jc w:val="center"/>
              <w:widowControl w:val="off"/>
              <w:rPr>
                <w:iCs/>
                <w:color w:val="000000"/>
                <w:sz w:val="20"/>
                <w:szCs w:val="20"/>
              </w:rPr>
            </w:pPr>
            <w:r>
              <w:rPr>
                <w:rFonts w:eastAsia="Arial"/>
                <w:iCs/>
                <w:color w:val="000000"/>
                <w:sz w:val="20"/>
                <w:szCs w:val="20"/>
              </w:rPr>
              <w:t xml:space="preserve">№</w:t>
            </w:r>
            <w:r>
              <w:rPr>
                <w:rFonts w:eastAsia="Times New Roman"/>
                <w:iCs/>
                <w:color w:val="000000"/>
                <w:sz w:val="20"/>
                <w:szCs w:val="20"/>
              </w:rPr>
              <w:t xml:space="preserve"> </w:t>
            </w:r>
            <w:r>
              <w:rPr>
                <w:rFonts w:eastAsia="Arial"/>
                <w:iCs/>
                <w:color w:val="000000"/>
                <w:sz w:val="20"/>
                <w:szCs w:val="20"/>
              </w:rPr>
              <w:t xml:space="preserve">п/п</w:t>
            </w:r>
            <w:r>
              <w:rPr>
                <w:iCs/>
                <w:color w:val="000000"/>
                <w:sz w:val="20"/>
                <w:szCs w:val="20"/>
              </w:rPr>
            </w:r>
          </w:p>
        </w:tc>
        <w:tc>
          <w:tcPr>
            <w:shd w:val="clear" w:color="auto" w:fill="ffffff"/>
            <w:tcBorders>
              <w:top w:val="single" w:color="000000" w:sz="4" w:space="0"/>
              <w:left w:val="single" w:color="000000" w:sz="4" w:space="0"/>
            </w:tcBorders>
            <w:tcW w:w="2763"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Диаметр трубопроводов, мм</w:t>
            </w:r>
            <w:r>
              <w:rPr>
                <w:rFonts w:eastAsia="Arial"/>
                <w:iCs/>
                <w:color w:val="000000"/>
                <w:sz w:val="20"/>
                <w:szCs w:val="20"/>
              </w:rPr>
            </w:r>
          </w:p>
        </w:tc>
        <w:tc>
          <w:tcPr>
            <w:shd w:val="clear" w:color="auto" w:fill="ffffff"/>
            <w:tcBorders>
              <w:top w:val="single" w:color="000000" w:sz="4" w:space="0"/>
              <w:left w:val="single" w:color="000000" w:sz="4" w:space="0"/>
            </w:tcBorders>
            <w:tcW w:w="3018"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Тип прокладки</w:t>
            </w:r>
            <w:r>
              <w:rPr>
                <w:rFonts w:eastAsia="Arial"/>
                <w:iCs/>
                <w:color w:val="000000"/>
                <w:sz w:val="20"/>
                <w:szCs w:val="20"/>
              </w:rPr>
            </w:r>
          </w:p>
        </w:tc>
        <w:tc>
          <w:tcPr>
            <w:shd w:val="clear" w:color="auto" w:fill="ffffff"/>
            <w:tcBorders>
              <w:top w:val="single" w:color="000000" w:sz="4" w:space="0"/>
              <w:left w:val="single" w:color="000000" w:sz="4" w:space="0"/>
              <w:right w:val="single" w:color="000000" w:sz="4" w:space="0"/>
            </w:tcBorders>
            <w:tcW w:w="2987"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Длина трубопроводов, п. м.</w:t>
            </w:r>
            <w:r>
              <w:rPr>
                <w:rFonts w:eastAsia="Arial"/>
                <w:iCs/>
                <w:color w:val="000000"/>
                <w:sz w:val="20"/>
                <w:szCs w:val="20"/>
              </w:rPr>
            </w:r>
          </w:p>
        </w:tc>
      </w:tr>
      <w:tr>
        <w:tblPrEx/>
        <w:trPr>
          <w:trHeight w:val="23"/>
          <w:tblHeader/>
        </w:trPr>
        <w:tc>
          <w:tcPr>
            <w:shd w:val="clear" w:color="auto" w:fill="ffffff"/>
            <w:tcBorders>
              <w:top w:val="single" w:color="000000" w:sz="4" w:space="0"/>
              <w:left w:val="single" w:color="000000" w:sz="4" w:space="0"/>
            </w:tcBorders>
            <w:tcW w:w="870"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c>
          <w:tcPr>
            <w:shd w:val="clear" w:color="auto" w:fill="ffffff"/>
            <w:tcBorders>
              <w:top w:val="single" w:color="000000" w:sz="4" w:space="0"/>
              <w:left w:val="single" w:color="000000" w:sz="4" w:space="0"/>
            </w:tcBorders>
            <w:tcW w:w="2763" w:type="dxa"/>
            <w:vAlign w:val="center"/>
            <w:vMerge w:val="continue"/>
            <w:textDirection w:val="lrTb"/>
            <w:noWrap w:val="false"/>
          </w:tcPr>
          <w:p>
            <w:pPr>
              <w:pStyle w:val="1598"/>
              <w:jc w:val="center"/>
              <w:widowControl w:val="off"/>
              <w:rPr>
                <w:rFonts w:eastAsia="Courier New"/>
                <w:color w:val="000000"/>
                <w:sz w:val="20"/>
                <w:szCs w:val="20"/>
              </w:rPr>
            </w:pPr>
            <w:r>
              <w:rPr>
                <w:rFonts w:eastAsia="Courier New"/>
                <w:color w:val="000000"/>
                <w:sz w:val="20"/>
                <w:szCs w:val="20"/>
              </w:rPr>
            </w:r>
            <w:r>
              <w:rPr>
                <w:rFonts w:eastAsia="Courier New"/>
                <w:color w:val="000000"/>
                <w:sz w:val="20"/>
                <w:szCs w:val="20"/>
              </w:rPr>
            </w:r>
          </w:p>
        </w:tc>
        <w:tc>
          <w:tcPr>
            <w:shd w:val="clear" w:color="auto" w:fill="ffffff"/>
            <w:tcBorders>
              <w:top w:val="single" w:color="000000" w:sz="4" w:space="0"/>
              <w:left w:val="single" w:color="000000" w:sz="4" w:space="0"/>
            </w:tcBorders>
            <w:tcW w:w="3018" w:type="dxa"/>
            <w:vAlign w:val="center"/>
            <w:vMerge w:val="continue"/>
            <w:textDirection w:val="lrTb"/>
            <w:noWrap w:val="false"/>
          </w:tcPr>
          <w:p>
            <w:pPr>
              <w:pStyle w:val="1598"/>
              <w:jc w:val="center"/>
              <w:widowControl w:val="off"/>
              <w:rPr>
                <w:rFonts w:eastAsia="Courier New"/>
                <w:color w:val="000000"/>
                <w:sz w:val="20"/>
                <w:szCs w:val="20"/>
              </w:rPr>
            </w:pPr>
            <w:r>
              <w:rPr>
                <w:rFonts w:eastAsia="Courier New"/>
                <w:color w:val="000000"/>
                <w:sz w:val="20"/>
                <w:szCs w:val="20"/>
              </w:rPr>
            </w:r>
            <w:r>
              <w:rPr>
                <w:rFonts w:eastAsia="Courier New"/>
                <w:color w:val="000000"/>
                <w:sz w:val="20"/>
                <w:szCs w:val="20"/>
              </w:rPr>
            </w:r>
          </w:p>
        </w:tc>
        <w:tc>
          <w:tcPr>
            <w:shd w:val="clear" w:color="auto" w:fill="ffffff"/>
            <w:tcBorders>
              <w:top w:val="single" w:color="000000" w:sz="4" w:space="0"/>
              <w:left w:val="single" w:color="000000" w:sz="4" w:space="0"/>
              <w:right w:val="single" w:color="000000" w:sz="4" w:space="0"/>
            </w:tcBorders>
            <w:tcW w:w="2987"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Сети водоотведения</w:t>
            </w:r>
            <w:r>
              <w:rPr>
                <w:rFonts w:eastAsia="Arial"/>
                <w:iCs/>
                <w:color w:val="000000"/>
                <w:sz w:val="20"/>
                <w:szCs w:val="20"/>
              </w:rPr>
            </w:r>
          </w:p>
        </w:tc>
      </w:tr>
      <w:tr>
        <w:tblPrEx/>
        <w:trPr>
          <w:trHeight w:val="23"/>
          <w:tblHeader/>
        </w:trPr>
        <w:tc>
          <w:tcPr>
            <w:shd w:val="clear" w:color="auto" w:fill="ffffff"/>
            <w:tcBorders>
              <w:top w:val="single" w:color="000000" w:sz="4" w:space="0"/>
              <w:left w:val="single" w:color="000000" w:sz="4" w:space="0"/>
            </w:tcBorders>
            <w:tcW w:w="870"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1</w:t>
            </w:r>
            <w:r>
              <w:rPr>
                <w:rFonts w:eastAsia="Arial"/>
                <w:iCs/>
                <w:color w:val="000000"/>
                <w:sz w:val="20"/>
                <w:szCs w:val="20"/>
              </w:rPr>
            </w:r>
          </w:p>
        </w:tc>
        <w:tc>
          <w:tcPr>
            <w:shd w:val="clear" w:color="auto" w:fill="ffffff"/>
            <w:tcBorders>
              <w:top w:val="single" w:color="000000" w:sz="4" w:space="0"/>
              <w:left w:val="single" w:color="000000" w:sz="4" w:space="0"/>
            </w:tcBorders>
            <w:tcW w:w="2763"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2</w:t>
            </w:r>
            <w:r>
              <w:rPr>
                <w:rFonts w:eastAsia="Arial"/>
                <w:iCs/>
                <w:color w:val="000000"/>
                <w:sz w:val="20"/>
                <w:szCs w:val="20"/>
              </w:rPr>
            </w:r>
          </w:p>
        </w:tc>
        <w:tc>
          <w:tcPr>
            <w:shd w:val="clear" w:color="auto" w:fill="ffffff"/>
            <w:tcBorders>
              <w:top w:val="single" w:color="000000" w:sz="4" w:space="0"/>
              <w:left w:val="single" w:color="000000" w:sz="4" w:space="0"/>
            </w:tcBorders>
            <w:tcW w:w="3018"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3</w:t>
            </w:r>
            <w:r>
              <w:rPr>
                <w:rFonts w:eastAsia="Arial"/>
                <w:iCs/>
                <w:color w:val="000000"/>
                <w:sz w:val="20"/>
                <w:szCs w:val="20"/>
              </w:rPr>
            </w:r>
          </w:p>
        </w:tc>
        <w:tc>
          <w:tcPr>
            <w:shd w:val="clear" w:color="auto" w:fill="ffffff"/>
            <w:tcBorders>
              <w:top w:val="single" w:color="000000" w:sz="4" w:space="0"/>
              <w:left w:val="single" w:color="000000" w:sz="4" w:space="0"/>
              <w:right w:val="single" w:color="000000" w:sz="4" w:space="0"/>
            </w:tcBorders>
            <w:tcW w:w="2987"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4</w:t>
            </w:r>
            <w:r>
              <w:rPr>
                <w:rFonts w:eastAsia="Arial"/>
                <w:iCs/>
                <w:color w:val="000000"/>
                <w:sz w:val="20"/>
                <w:szCs w:val="20"/>
              </w:rPr>
            </w:r>
          </w:p>
        </w:tc>
      </w:tr>
      <w:tr>
        <w:tblPrEx/>
        <w:trPr>
          <w:trHeight w:val="23"/>
        </w:trPr>
        <w:tc>
          <w:tcPr>
            <w:shd w:val="clear" w:color="auto" w:fill="ffffff"/>
            <w:tcBorders>
              <w:top w:val="single" w:color="000000" w:sz="4" w:space="0"/>
              <w:left w:val="single" w:color="000000" w:sz="4" w:space="0"/>
            </w:tcBorders>
            <w:tcW w:w="870"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1</w:t>
            </w:r>
            <w:r>
              <w:rPr>
                <w:rFonts w:eastAsia="Arial"/>
                <w:iCs/>
                <w:color w:val="000000"/>
                <w:sz w:val="20"/>
                <w:szCs w:val="20"/>
              </w:rPr>
            </w:r>
          </w:p>
        </w:tc>
        <w:tc>
          <w:tcPr>
            <w:shd w:val="clear" w:color="auto" w:fill="ffffff"/>
            <w:tcBorders>
              <w:top w:val="single" w:color="000000" w:sz="4" w:space="0"/>
              <w:left w:val="single" w:color="000000" w:sz="4" w:space="0"/>
            </w:tcBorders>
            <w:tcW w:w="2763"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159</w:t>
            </w:r>
            <w:r>
              <w:rPr>
                <w:rFonts w:eastAsia="Arial"/>
                <w:iCs/>
                <w:color w:val="000000"/>
                <w:sz w:val="20"/>
                <w:szCs w:val="20"/>
              </w:rPr>
            </w:r>
          </w:p>
        </w:tc>
        <w:tc>
          <w:tcPr>
            <w:shd w:val="clear" w:color="auto" w:fill="ffffff"/>
            <w:tcBorders>
              <w:top w:val="single" w:color="000000" w:sz="4" w:space="0"/>
              <w:left w:val="single" w:color="000000" w:sz="4" w:space="0"/>
            </w:tcBorders>
            <w:tcW w:w="3018"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подземная</w:t>
            </w:r>
            <w:r>
              <w:rPr>
                <w:rFonts w:eastAsia="Arial"/>
                <w:iCs/>
                <w:color w:val="000000"/>
                <w:sz w:val="20"/>
                <w:szCs w:val="20"/>
              </w:rPr>
            </w:r>
          </w:p>
        </w:tc>
        <w:tc>
          <w:tcPr>
            <w:shd w:val="clear" w:color="auto" w:fill="ffffff"/>
            <w:tcBorders>
              <w:top w:val="single" w:color="000000" w:sz="4" w:space="0"/>
              <w:left w:val="single" w:color="000000" w:sz="4" w:space="0"/>
              <w:right w:val="single" w:color="000000" w:sz="4" w:space="0"/>
            </w:tcBorders>
            <w:tcW w:w="2987"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17126,36</w:t>
            </w:r>
            <w:r>
              <w:rPr>
                <w:rFonts w:eastAsia="Arial"/>
                <w:iCs/>
                <w:color w:val="000000"/>
                <w:sz w:val="20"/>
                <w:szCs w:val="20"/>
              </w:rPr>
            </w:r>
          </w:p>
        </w:tc>
      </w:tr>
      <w:tr>
        <w:tblPrEx/>
        <w:trPr>
          <w:trHeight w:val="23"/>
        </w:trPr>
        <w:tc>
          <w:tcPr>
            <w:shd w:val="clear" w:color="auto" w:fill="ffffff"/>
            <w:tcBorders>
              <w:top w:val="single" w:color="000000" w:sz="4" w:space="0"/>
              <w:left w:val="single" w:color="000000" w:sz="4" w:space="0"/>
            </w:tcBorders>
            <w:tcW w:w="870"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c>
          <w:tcPr>
            <w:shd w:val="clear" w:color="auto" w:fill="ffffff"/>
            <w:tcBorders>
              <w:top w:val="single" w:color="000000" w:sz="4" w:space="0"/>
              <w:left w:val="single" w:color="000000" w:sz="4" w:space="0"/>
            </w:tcBorders>
            <w:tcW w:w="2763" w:type="dxa"/>
            <w:vAlign w:val="center"/>
            <w:vMerge w:val="continue"/>
            <w:textDirection w:val="lrTb"/>
            <w:noWrap w:val="false"/>
          </w:tcPr>
          <w:p>
            <w:pPr>
              <w:pStyle w:val="1598"/>
              <w:jc w:val="center"/>
              <w:widowControl w:val="off"/>
              <w:rPr>
                <w:rFonts w:eastAsia="Courier New"/>
                <w:color w:val="000000"/>
                <w:sz w:val="20"/>
                <w:szCs w:val="20"/>
              </w:rPr>
            </w:pPr>
            <w:r>
              <w:rPr>
                <w:rFonts w:eastAsia="Courier New"/>
                <w:color w:val="000000"/>
                <w:sz w:val="20"/>
                <w:szCs w:val="20"/>
              </w:rPr>
            </w:r>
            <w:r>
              <w:rPr>
                <w:rFonts w:eastAsia="Courier New"/>
                <w:color w:val="000000"/>
                <w:sz w:val="20"/>
                <w:szCs w:val="20"/>
              </w:rPr>
            </w:r>
          </w:p>
        </w:tc>
        <w:tc>
          <w:tcPr>
            <w:shd w:val="clear" w:color="auto" w:fill="ffffff"/>
            <w:tcBorders>
              <w:top w:val="single" w:color="000000" w:sz="4" w:space="0"/>
              <w:left w:val="single" w:color="000000" w:sz="4" w:space="0"/>
            </w:tcBorders>
            <w:tcW w:w="3018"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надземная</w:t>
            </w:r>
            <w:r>
              <w:rPr>
                <w:rFonts w:eastAsia="Arial"/>
                <w:iCs/>
                <w:color w:val="000000"/>
                <w:sz w:val="20"/>
                <w:szCs w:val="20"/>
              </w:rPr>
            </w:r>
          </w:p>
        </w:tc>
        <w:tc>
          <w:tcPr>
            <w:shd w:val="clear" w:color="auto" w:fill="ffffff"/>
            <w:tcBorders>
              <w:top w:val="single" w:color="000000" w:sz="4" w:space="0"/>
              <w:left w:val="single" w:color="000000" w:sz="4" w:space="0"/>
              <w:right w:val="single" w:color="000000" w:sz="4" w:space="0"/>
            </w:tcBorders>
            <w:tcW w:w="2987"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r>
      <w:tr>
        <w:tblPrEx/>
        <w:trPr>
          <w:trHeight w:val="23"/>
        </w:trPr>
        <w:tc>
          <w:tcPr>
            <w:shd w:val="clear" w:color="auto" w:fill="ffffff"/>
            <w:tcBorders>
              <w:top w:val="single" w:color="000000" w:sz="4" w:space="0"/>
              <w:left w:val="single" w:color="000000" w:sz="4" w:space="0"/>
            </w:tcBorders>
            <w:tcW w:w="870"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2</w:t>
            </w:r>
            <w:r>
              <w:rPr>
                <w:rFonts w:eastAsia="Arial"/>
                <w:iCs/>
                <w:color w:val="000000"/>
                <w:sz w:val="20"/>
                <w:szCs w:val="20"/>
              </w:rPr>
            </w:r>
          </w:p>
        </w:tc>
        <w:tc>
          <w:tcPr>
            <w:shd w:val="clear" w:color="auto" w:fill="ffffff"/>
            <w:tcBorders>
              <w:top w:val="single" w:color="000000" w:sz="4" w:space="0"/>
              <w:left w:val="single" w:color="000000" w:sz="4" w:space="0"/>
            </w:tcBorders>
            <w:tcW w:w="2763"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219</w:t>
            </w:r>
            <w:r>
              <w:rPr>
                <w:rFonts w:eastAsia="Arial"/>
                <w:iCs/>
                <w:color w:val="000000"/>
                <w:sz w:val="20"/>
                <w:szCs w:val="20"/>
              </w:rPr>
            </w:r>
          </w:p>
        </w:tc>
        <w:tc>
          <w:tcPr>
            <w:shd w:val="clear" w:color="auto" w:fill="ffffff"/>
            <w:tcBorders>
              <w:top w:val="single" w:color="000000" w:sz="4" w:space="0"/>
              <w:left w:val="single" w:color="000000" w:sz="4" w:space="0"/>
            </w:tcBorders>
            <w:tcW w:w="3018"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подземная</w:t>
            </w:r>
            <w:r>
              <w:rPr>
                <w:rFonts w:eastAsia="Arial"/>
                <w:iCs/>
                <w:color w:val="000000"/>
                <w:sz w:val="20"/>
                <w:szCs w:val="20"/>
              </w:rPr>
            </w:r>
          </w:p>
        </w:tc>
        <w:tc>
          <w:tcPr>
            <w:shd w:val="clear" w:color="auto" w:fill="ffffff"/>
            <w:tcBorders>
              <w:top w:val="single" w:color="000000" w:sz="4" w:space="0"/>
              <w:left w:val="single" w:color="000000" w:sz="4" w:space="0"/>
              <w:right w:val="single" w:color="000000" w:sz="4" w:space="0"/>
            </w:tcBorders>
            <w:tcW w:w="2987"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6485,715</w:t>
            </w:r>
            <w:r>
              <w:rPr>
                <w:rFonts w:eastAsia="Arial"/>
                <w:iCs/>
                <w:color w:val="000000"/>
                <w:sz w:val="20"/>
                <w:szCs w:val="20"/>
              </w:rPr>
            </w:r>
          </w:p>
        </w:tc>
      </w:tr>
      <w:tr>
        <w:tblPrEx/>
        <w:trPr>
          <w:trHeight w:val="23"/>
        </w:trPr>
        <w:tc>
          <w:tcPr>
            <w:shd w:val="clear" w:color="auto" w:fill="ffffff"/>
            <w:tcBorders>
              <w:top w:val="single" w:color="000000" w:sz="4" w:space="0"/>
              <w:left w:val="single" w:color="000000" w:sz="4" w:space="0"/>
            </w:tcBorders>
            <w:tcW w:w="870"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c>
          <w:tcPr>
            <w:shd w:val="clear" w:color="auto" w:fill="ffffff"/>
            <w:tcBorders>
              <w:top w:val="single" w:color="000000" w:sz="4" w:space="0"/>
              <w:left w:val="single" w:color="000000" w:sz="4" w:space="0"/>
            </w:tcBorders>
            <w:tcW w:w="2763" w:type="dxa"/>
            <w:vAlign w:val="center"/>
            <w:vMerge w:val="continue"/>
            <w:textDirection w:val="lrTb"/>
            <w:noWrap w:val="false"/>
          </w:tcPr>
          <w:p>
            <w:pPr>
              <w:pStyle w:val="1598"/>
              <w:jc w:val="center"/>
              <w:widowControl w:val="off"/>
              <w:rPr>
                <w:rFonts w:eastAsia="Courier New"/>
                <w:color w:val="000000"/>
                <w:sz w:val="20"/>
                <w:szCs w:val="20"/>
              </w:rPr>
            </w:pPr>
            <w:r>
              <w:rPr>
                <w:rFonts w:eastAsia="Courier New"/>
                <w:color w:val="000000"/>
                <w:sz w:val="20"/>
                <w:szCs w:val="20"/>
              </w:rPr>
            </w:r>
            <w:r>
              <w:rPr>
                <w:rFonts w:eastAsia="Courier New"/>
                <w:color w:val="000000"/>
                <w:sz w:val="20"/>
                <w:szCs w:val="20"/>
              </w:rPr>
            </w:r>
          </w:p>
        </w:tc>
        <w:tc>
          <w:tcPr>
            <w:shd w:val="clear" w:color="auto" w:fill="ffffff"/>
            <w:tcBorders>
              <w:top w:val="single" w:color="000000" w:sz="4" w:space="0"/>
              <w:left w:val="single" w:color="000000" w:sz="4" w:space="0"/>
            </w:tcBorders>
            <w:tcW w:w="3018"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надземная</w:t>
            </w:r>
            <w:r>
              <w:rPr>
                <w:rFonts w:eastAsia="Arial"/>
                <w:iCs/>
                <w:color w:val="000000"/>
                <w:sz w:val="20"/>
                <w:szCs w:val="20"/>
              </w:rPr>
            </w:r>
          </w:p>
        </w:tc>
        <w:tc>
          <w:tcPr>
            <w:shd w:val="clear" w:color="auto" w:fill="ffffff"/>
            <w:tcBorders>
              <w:top w:val="single" w:color="000000" w:sz="4" w:space="0"/>
              <w:left w:val="single" w:color="000000" w:sz="4" w:space="0"/>
              <w:right w:val="single" w:color="000000" w:sz="4" w:space="0"/>
            </w:tcBorders>
            <w:tcW w:w="2987"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r>
      <w:tr>
        <w:tblPrEx/>
        <w:trPr>
          <w:trHeight w:val="23"/>
        </w:trPr>
        <w:tc>
          <w:tcPr>
            <w:shd w:val="clear" w:color="auto" w:fill="ffffff"/>
            <w:tcBorders>
              <w:top w:val="single" w:color="000000" w:sz="4" w:space="0"/>
              <w:left w:val="single" w:color="000000" w:sz="4" w:space="0"/>
            </w:tcBorders>
            <w:tcW w:w="870"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3</w:t>
            </w:r>
            <w:r>
              <w:rPr>
                <w:rFonts w:eastAsia="Arial"/>
                <w:iCs/>
                <w:color w:val="000000"/>
                <w:sz w:val="20"/>
                <w:szCs w:val="20"/>
              </w:rPr>
            </w:r>
          </w:p>
        </w:tc>
        <w:tc>
          <w:tcPr>
            <w:shd w:val="clear" w:color="auto" w:fill="ffffff"/>
            <w:tcBorders>
              <w:top w:val="single" w:color="000000" w:sz="4" w:space="0"/>
              <w:left w:val="single" w:color="000000" w:sz="4" w:space="0"/>
            </w:tcBorders>
            <w:tcW w:w="2763"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273</w:t>
            </w:r>
            <w:r>
              <w:rPr>
                <w:rFonts w:eastAsia="Arial"/>
                <w:iCs/>
                <w:color w:val="000000"/>
                <w:sz w:val="20"/>
                <w:szCs w:val="20"/>
              </w:rPr>
            </w:r>
          </w:p>
        </w:tc>
        <w:tc>
          <w:tcPr>
            <w:shd w:val="clear" w:color="auto" w:fill="ffffff"/>
            <w:tcBorders>
              <w:top w:val="single" w:color="000000" w:sz="4" w:space="0"/>
              <w:left w:val="single" w:color="000000" w:sz="4" w:space="0"/>
            </w:tcBorders>
            <w:tcW w:w="3018"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подземная</w:t>
            </w:r>
            <w:r>
              <w:rPr>
                <w:rFonts w:eastAsia="Arial"/>
                <w:iCs/>
                <w:color w:val="000000"/>
                <w:sz w:val="20"/>
                <w:szCs w:val="20"/>
              </w:rPr>
            </w:r>
          </w:p>
        </w:tc>
        <w:tc>
          <w:tcPr>
            <w:shd w:val="clear" w:color="auto" w:fill="ffffff"/>
            <w:tcBorders>
              <w:top w:val="single" w:color="000000" w:sz="4" w:space="0"/>
              <w:left w:val="single" w:color="000000" w:sz="4" w:space="0"/>
              <w:right w:val="single" w:color="000000" w:sz="4" w:space="0"/>
            </w:tcBorders>
            <w:tcW w:w="2987"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109,4</w:t>
            </w:r>
            <w:r>
              <w:rPr>
                <w:rFonts w:eastAsia="Arial"/>
                <w:iCs/>
                <w:color w:val="000000"/>
                <w:sz w:val="20"/>
                <w:szCs w:val="20"/>
              </w:rPr>
            </w:r>
          </w:p>
        </w:tc>
      </w:tr>
      <w:tr>
        <w:tblPrEx/>
        <w:trPr>
          <w:trHeight w:val="23"/>
        </w:trPr>
        <w:tc>
          <w:tcPr>
            <w:shd w:val="clear" w:color="auto" w:fill="ffffff"/>
            <w:tcBorders>
              <w:top w:val="single" w:color="000000" w:sz="4" w:space="0"/>
              <w:left w:val="single" w:color="000000" w:sz="4" w:space="0"/>
            </w:tcBorders>
            <w:tcW w:w="870"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c>
          <w:tcPr>
            <w:shd w:val="clear" w:color="auto" w:fill="ffffff"/>
            <w:tcBorders>
              <w:top w:val="single" w:color="000000" w:sz="4" w:space="0"/>
              <w:left w:val="single" w:color="000000" w:sz="4" w:space="0"/>
            </w:tcBorders>
            <w:tcW w:w="2763" w:type="dxa"/>
            <w:vAlign w:val="center"/>
            <w:vMerge w:val="continue"/>
            <w:textDirection w:val="lrTb"/>
            <w:noWrap w:val="false"/>
          </w:tcPr>
          <w:p>
            <w:pPr>
              <w:pStyle w:val="1598"/>
              <w:jc w:val="center"/>
              <w:widowControl w:val="off"/>
              <w:rPr>
                <w:rFonts w:eastAsia="Courier New"/>
                <w:color w:val="000000"/>
                <w:sz w:val="20"/>
                <w:szCs w:val="20"/>
              </w:rPr>
            </w:pPr>
            <w:r>
              <w:rPr>
                <w:rFonts w:eastAsia="Courier New"/>
                <w:color w:val="000000"/>
                <w:sz w:val="20"/>
                <w:szCs w:val="20"/>
              </w:rPr>
            </w:r>
            <w:r>
              <w:rPr>
                <w:rFonts w:eastAsia="Courier New"/>
                <w:color w:val="000000"/>
                <w:sz w:val="20"/>
                <w:szCs w:val="20"/>
              </w:rPr>
            </w:r>
          </w:p>
        </w:tc>
        <w:tc>
          <w:tcPr>
            <w:shd w:val="clear" w:color="auto" w:fill="ffffff"/>
            <w:tcBorders>
              <w:top w:val="single" w:color="000000" w:sz="4" w:space="0"/>
              <w:left w:val="single" w:color="000000" w:sz="4" w:space="0"/>
            </w:tcBorders>
            <w:tcW w:w="3018"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надземная</w:t>
            </w:r>
            <w:r>
              <w:rPr>
                <w:rFonts w:eastAsia="Arial"/>
                <w:iCs/>
                <w:color w:val="000000"/>
                <w:sz w:val="20"/>
                <w:szCs w:val="20"/>
              </w:rPr>
            </w:r>
          </w:p>
        </w:tc>
        <w:tc>
          <w:tcPr>
            <w:shd w:val="clear" w:color="auto" w:fill="ffffff"/>
            <w:tcBorders>
              <w:top w:val="single" w:color="000000" w:sz="4" w:space="0"/>
              <w:left w:val="single" w:color="000000" w:sz="4" w:space="0"/>
              <w:right w:val="single" w:color="000000" w:sz="4" w:space="0"/>
            </w:tcBorders>
            <w:tcW w:w="2987"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r>
      <w:tr>
        <w:tblPrEx/>
        <w:trPr>
          <w:trHeight w:val="23"/>
        </w:trPr>
        <w:tc>
          <w:tcPr>
            <w:shd w:val="clear" w:color="auto" w:fill="ffffff"/>
            <w:tcBorders>
              <w:top w:val="single" w:color="000000" w:sz="4" w:space="0"/>
              <w:left w:val="single" w:color="000000" w:sz="4" w:space="0"/>
            </w:tcBorders>
            <w:tcW w:w="870"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4</w:t>
            </w:r>
            <w:r>
              <w:rPr>
                <w:rFonts w:eastAsia="Arial"/>
                <w:iCs/>
                <w:color w:val="000000"/>
                <w:sz w:val="20"/>
                <w:szCs w:val="20"/>
              </w:rPr>
            </w:r>
          </w:p>
        </w:tc>
        <w:tc>
          <w:tcPr>
            <w:shd w:val="clear" w:color="auto" w:fill="ffffff"/>
            <w:tcBorders>
              <w:top w:val="single" w:color="000000" w:sz="4" w:space="0"/>
              <w:left w:val="single" w:color="000000" w:sz="4" w:space="0"/>
            </w:tcBorders>
            <w:tcW w:w="2763"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325</w:t>
            </w:r>
            <w:r>
              <w:rPr>
                <w:rFonts w:eastAsia="Arial"/>
                <w:iCs/>
                <w:color w:val="000000"/>
                <w:sz w:val="20"/>
                <w:szCs w:val="20"/>
              </w:rPr>
            </w:r>
          </w:p>
        </w:tc>
        <w:tc>
          <w:tcPr>
            <w:shd w:val="clear" w:color="auto" w:fill="ffffff"/>
            <w:tcBorders>
              <w:top w:val="single" w:color="000000" w:sz="4" w:space="0"/>
              <w:left w:val="single" w:color="000000" w:sz="4" w:space="0"/>
            </w:tcBorders>
            <w:tcW w:w="3018"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подземная</w:t>
            </w:r>
            <w:r>
              <w:rPr>
                <w:rFonts w:eastAsia="Arial"/>
                <w:iCs/>
                <w:color w:val="000000"/>
                <w:sz w:val="20"/>
                <w:szCs w:val="20"/>
              </w:rPr>
            </w:r>
          </w:p>
        </w:tc>
        <w:tc>
          <w:tcPr>
            <w:shd w:val="clear" w:color="auto" w:fill="ffffff"/>
            <w:tcBorders>
              <w:top w:val="single" w:color="000000" w:sz="4" w:space="0"/>
              <w:left w:val="single" w:color="000000" w:sz="4" w:space="0"/>
              <w:right w:val="single" w:color="000000" w:sz="4" w:space="0"/>
            </w:tcBorders>
            <w:tcW w:w="2987"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5543,94</w:t>
            </w:r>
            <w:r>
              <w:rPr>
                <w:rFonts w:eastAsia="Arial"/>
                <w:iCs/>
                <w:color w:val="000000"/>
                <w:sz w:val="20"/>
                <w:szCs w:val="20"/>
              </w:rPr>
            </w:r>
          </w:p>
        </w:tc>
      </w:tr>
      <w:tr>
        <w:tblPrEx/>
        <w:trPr>
          <w:trHeight w:val="23"/>
        </w:trPr>
        <w:tc>
          <w:tcPr>
            <w:shd w:val="clear" w:color="auto" w:fill="ffffff"/>
            <w:tcBorders>
              <w:top w:val="single" w:color="000000" w:sz="4" w:space="0"/>
              <w:left w:val="single" w:color="000000" w:sz="4" w:space="0"/>
            </w:tcBorders>
            <w:tcW w:w="870"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c>
          <w:tcPr>
            <w:shd w:val="clear" w:color="auto" w:fill="ffffff"/>
            <w:tcBorders>
              <w:top w:val="single" w:color="000000" w:sz="4" w:space="0"/>
              <w:left w:val="single" w:color="000000" w:sz="4" w:space="0"/>
            </w:tcBorders>
            <w:tcW w:w="2763" w:type="dxa"/>
            <w:vAlign w:val="center"/>
            <w:vMerge w:val="continue"/>
            <w:textDirection w:val="lrTb"/>
            <w:noWrap w:val="false"/>
          </w:tcPr>
          <w:p>
            <w:pPr>
              <w:pStyle w:val="1598"/>
              <w:jc w:val="center"/>
              <w:widowControl w:val="off"/>
              <w:rPr>
                <w:rFonts w:eastAsia="Courier New"/>
                <w:color w:val="000000"/>
                <w:sz w:val="20"/>
                <w:szCs w:val="20"/>
              </w:rPr>
            </w:pPr>
            <w:r>
              <w:rPr>
                <w:rFonts w:eastAsia="Courier New"/>
                <w:color w:val="000000"/>
                <w:sz w:val="20"/>
                <w:szCs w:val="20"/>
              </w:rPr>
            </w:r>
            <w:r>
              <w:rPr>
                <w:rFonts w:eastAsia="Courier New"/>
                <w:color w:val="000000"/>
                <w:sz w:val="20"/>
                <w:szCs w:val="20"/>
              </w:rPr>
            </w:r>
          </w:p>
        </w:tc>
        <w:tc>
          <w:tcPr>
            <w:shd w:val="clear" w:color="auto" w:fill="ffffff"/>
            <w:tcBorders>
              <w:top w:val="single" w:color="000000" w:sz="4" w:space="0"/>
              <w:left w:val="single" w:color="000000" w:sz="4" w:space="0"/>
            </w:tcBorders>
            <w:tcW w:w="3018"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надземная</w:t>
            </w:r>
            <w:r>
              <w:rPr>
                <w:rFonts w:eastAsia="Arial"/>
                <w:iCs/>
                <w:color w:val="000000"/>
                <w:sz w:val="20"/>
                <w:szCs w:val="20"/>
              </w:rPr>
            </w:r>
          </w:p>
        </w:tc>
        <w:tc>
          <w:tcPr>
            <w:shd w:val="clear" w:color="auto" w:fill="ffffff"/>
            <w:tcBorders>
              <w:top w:val="single" w:color="000000" w:sz="4" w:space="0"/>
              <w:left w:val="single" w:color="000000" w:sz="4" w:space="0"/>
              <w:right w:val="single" w:color="000000" w:sz="4" w:space="0"/>
            </w:tcBorders>
            <w:tcW w:w="2987"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r>
      <w:tr>
        <w:tblPrEx/>
        <w:trPr>
          <w:trHeight w:val="23"/>
        </w:trPr>
        <w:tc>
          <w:tcPr>
            <w:shd w:val="clear" w:color="auto" w:fill="ffffff"/>
            <w:tcBorders>
              <w:top w:val="single" w:color="000000" w:sz="4" w:space="0"/>
              <w:left w:val="single" w:color="000000" w:sz="4" w:space="0"/>
            </w:tcBorders>
            <w:tcW w:w="870"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5</w:t>
            </w:r>
            <w:r>
              <w:rPr>
                <w:rFonts w:eastAsia="Arial"/>
                <w:iCs/>
                <w:color w:val="000000"/>
                <w:sz w:val="20"/>
                <w:szCs w:val="20"/>
              </w:rPr>
            </w:r>
          </w:p>
        </w:tc>
        <w:tc>
          <w:tcPr>
            <w:shd w:val="clear" w:color="auto" w:fill="ffffff"/>
            <w:tcBorders>
              <w:top w:val="single" w:color="000000" w:sz="4" w:space="0"/>
              <w:left w:val="single" w:color="000000" w:sz="4" w:space="0"/>
            </w:tcBorders>
            <w:tcW w:w="2763"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426</w:t>
            </w:r>
            <w:r>
              <w:rPr>
                <w:rFonts w:eastAsia="Arial"/>
                <w:iCs/>
                <w:color w:val="000000"/>
                <w:sz w:val="20"/>
                <w:szCs w:val="20"/>
              </w:rPr>
            </w:r>
          </w:p>
        </w:tc>
        <w:tc>
          <w:tcPr>
            <w:shd w:val="clear" w:color="auto" w:fill="ffffff"/>
            <w:tcBorders>
              <w:top w:val="single" w:color="000000" w:sz="4" w:space="0"/>
              <w:left w:val="single" w:color="000000" w:sz="4" w:space="0"/>
            </w:tcBorders>
            <w:tcW w:w="3018"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подземная</w:t>
            </w:r>
            <w:r>
              <w:rPr>
                <w:rFonts w:eastAsia="Arial"/>
                <w:iCs/>
                <w:color w:val="000000"/>
                <w:sz w:val="20"/>
                <w:szCs w:val="20"/>
              </w:rPr>
            </w:r>
          </w:p>
        </w:tc>
        <w:tc>
          <w:tcPr>
            <w:shd w:val="clear" w:color="auto" w:fill="ffffff"/>
            <w:tcBorders>
              <w:top w:val="single" w:color="000000" w:sz="4" w:space="0"/>
              <w:left w:val="single" w:color="000000" w:sz="4" w:space="0"/>
              <w:right w:val="single" w:color="000000" w:sz="4" w:space="0"/>
            </w:tcBorders>
            <w:tcW w:w="2987"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9191,7</w:t>
            </w:r>
            <w:r>
              <w:rPr>
                <w:rFonts w:eastAsia="Arial"/>
                <w:iCs/>
                <w:color w:val="000000"/>
                <w:sz w:val="20"/>
                <w:szCs w:val="20"/>
              </w:rPr>
            </w:r>
          </w:p>
        </w:tc>
      </w:tr>
      <w:tr>
        <w:tblPrEx/>
        <w:trPr>
          <w:trHeight w:val="23"/>
        </w:trPr>
        <w:tc>
          <w:tcPr>
            <w:shd w:val="clear" w:color="auto" w:fill="ffffff"/>
            <w:tcBorders>
              <w:top w:val="single" w:color="000000" w:sz="4" w:space="0"/>
              <w:left w:val="single" w:color="000000" w:sz="4" w:space="0"/>
            </w:tcBorders>
            <w:tcW w:w="870"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c>
          <w:tcPr>
            <w:shd w:val="clear" w:color="auto" w:fill="ffffff"/>
            <w:tcBorders>
              <w:top w:val="single" w:color="000000" w:sz="4" w:space="0"/>
              <w:left w:val="single" w:color="000000" w:sz="4" w:space="0"/>
            </w:tcBorders>
            <w:tcW w:w="2763" w:type="dxa"/>
            <w:vAlign w:val="center"/>
            <w:vMerge w:val="continue"/>
            <w:textDirection w:val="lrTb"/>
            <w:noWrap w:val="false"/>
          </w:tcPr>
          <w:p>
            <w:pPr>
              <w:pStyle w:val="1598"/>
              <w:jc w:val="center"/>
              <w:widowControl w:val="off"/>
              <w:rPr>
                <w:rFonts w:eastAsia="Courier New"/>
                <w:color w:val="000000"/>
                <w:sz w:val="20"/>
                <w:szCs w:val="20"/>
              </w:rPr>
            </w:pPr>
            <w:r>
              <w:rPr>
                <w:rFonts w:eastAsia="Courier New"/>
                <w:color w:val="000000"/>
                <w:sz w:val="20"/>
                <w:szCs w:val="20"/>
              </w:rPr>
            </w:r>
            <w:r>
              <w:rPr>
                <w:rFonts w:eastAsia="Courier New"/>
                <w:color w:val="000000"/>
                <w:sz w:val="20"/>
                <w:szCs w:val="20"/>
              </w:rPr>
            </w:r>
          </w:p>
        </w:tc>
        <w:tc>
          <w:tcPr>
            <w:shd w:val="clear" w:color="auto" w:fill="ffffff"/>
            <w:tcBorders>
              <w:top w:val="single" w:color="000000" w:sz="4" w:space="0"/>
              <w:left w:val="single" w:color="000000" w:sz="4" w:space="0"/>
            </w:tcBorders>
            <w:tcW w:w="3018"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надземная</w:t>
            </w:r>
            <w:r>
              <w:rPr>
                <w:rFonts w:eastAsia="Arial"/>
                <w:iCs/>
                <w:color w:val="000000"/>
                <w:sz w:val="20"/>
                <w:szCs w:val="20"/>
              </w:rPr>
            </w:r>
          </w:p>
        </w:tc>
        <w:tc>
          <w:tcPr>
            <w:shd w:val="clear" w:color="auto" w:fill="ffffff"/>
            <w:tcBorders>
              <w:top w:val="single" w:color="000000" w:sz="4" w:space="0"/>
              <w:left w:val="single" w:color="000000" w:sz="4" w:space="0"/>
              <w:right w:val="single" w:color="000000" w:sz="4" w:space="0"/>
            </w:tcBorders>
            <w:tcW w:w="2987"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r>
      <w:tr>
        <w:tblPrEx/>
        <w:trPr>
          <w:trHeight w:val="23"/>
        </w:trPr>
        <w:tc>
          <w:tcPr>
            <w:shd w:val="clear" w:color="auto" w:fill="ffffff"/>
            <w:tcBorders>
              <w:top w:val="single" w:color="000000" w:sz="4" w:space="0"/>
              <w:left w:val="single" w:color="000000" w:sz="4" w:space="0"/>
            </w:tcBorders>
            <w:tcW w:w="870"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6</w:t>
            </w:r>
            <w:r>
              <w:rPr>
                <w:rFonts w:eastAsia="Arial"/>
                <w:iCs/>
                <w:color w:val="000000"/>
                <w:sz w:val="20"/>
                <w:szCs w:val="20"/>
              </w:rPr>
            </w:r>
          </w:p>
        </w:tc>
        <w:tc>
          <w:tcPr>
            <w:shd w:val="clear" w:color="auto" w:fill="ffffff"/>
            <w:tcBorders>
              <w:top w:val="single" w:color="000000" w:sz="4" w:space="0"/>
              <w:left w:val="single" w:color="000000" w:sz="4" w:space="0"/>
            </w:tcBorders>
            <w:tcW w:w="2763"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530</w:t>
            </w:r>
            <w:r>
              <w:rPr>
                <w:rFonts w:eastAsia="Arial"/>
                <w:iCs/>
                <w:color w:val="000000"/>
                <w:sz w:val="20"/>
                <w:szCs w:val="20"/>
              </w:rPr>
            </w:r>
          </w:p>
        </w:tc>
        <w:tc>
          <w:tcPr>
            <w:shd w:val="clear" w:color="auto" w:fill="ffffff"/>
            <w:tcBorders>
              <w:top w:val="single" w:color="000000" w:sz="4" w:space="0"/>
              <w:left w:val="single" w:color="000000" w:sz="4" w:space="0"/>
            </w:tcBorders>
            <w:tcW w:w="3018"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подземная</w:t>
            </w:r>
            <w:r>
              <w:rPr>
                <w:rFonts w:eastAsia="Arial"/>
                <w:iCs/>
                <w:color w:val="000000"/>
                <w:sz w:val="20"/>
                <w:szCs w:val="20"/>
              </w:rPr>
            </w:r>
          </w:p>
        </w:tc>
        <w:tc>
          <w:tcPr>
            <w:shd w:val="clear" w:color="auto" w:fill="ffffff"/>
            <w:tcBorders>
              <w:top w:val="single" w:color="000000" w:sz="4" w:space="0"/>
              <w:left w:val="single" w:color="000000" w:sz="4" w:space="0"/>
              <w:right w:val="single" w:color="000000" w:sz="4" w:space="0"/>
            </w:tcBorders>
            <w:tcW w:w="2987" w:type="dxa"/>
            <w:vAlign w:val="center"/>
            <w:vMerge w:val="restart"/>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49,35</w:t>
            </w:r>
            <w:r>
              <w:rPr>
                <w:rFonts w:eastAsia="Arial"/>
                <w:iCs/>
                <w:color w:val="000000"/>
                <w:sz w:val="20"/>
                <w:szCs w:val="20"/>
              </w:rPr>
            </w:r>
          </w:p>
        </w:tc>
      </w:tr>
      <w:tr>
        <w:tblPrEx/>
        <w:trPr>
          <w:trHeight w:val="23"/>
        </w:trPr>
        <w:tc>
          <w:tcPr>
            <w:shd w:val="clear" w:color="auto" w:fill="ffffff"/>
            <w:tcBorders>
              <w:top w:val="single" w:color="000000" w:sz="4" w:space="0"/>
              <w:left w:val="single" w:color="000000" w:sz="4" w:space="0"/>
            </w:tcBorders>
            <w:tcW w:w="870"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c>
          <w:tcPr>
            <w:shd w:val="clear" w:color="auto" w:fill="ffffff"/>
            <w:tcBorders>
              <w:top w:val="single" w:color="000000" w:sz="4" w:space="0"/>
              <w:left w:val="single" w:color="000000" w:sz="4" w:space="0"/>
            </w:tcBorders>
            <w:tcW w:w="2763" w:type="dxa"/>
            <w:vAlign w:val="center"/>
            <w:vMerge w:val="continue"/>
            <w:textDirection w:val="lrTb"/>
            <w:noWrap w:val="false"/>
          </w:tcPr>
          <w:p>
            <w:pPr>
              <w:pStyle w:val="1598"/>
              <w:jc w:val="center"/>
              <w:widowControl w:val="off"/>
              <w:rPr>
                <w:rFonts w:eastAsia="Courier New"/>
                <w:color w:val="000000"/>
                <w:sz w:val="20"/>
                <w:szCs w:val="20"/>
              </w:rPr>
            </w:pPr>
            <w:r>
              <w:rPr>
                <w:rFonts w:eastAsia="Courier New"/>
                <w:color w:val="000000"/>
                <w:sz w:val="20"/>
                <w:szCs w:val="20"/>
              </w:rPr>
            </w:r>
            <w:r>
              <w:rPr>
                <w:rFonts w:eastAsia="Courier New"/>
                <w:color w:val="000000"/>
                <w:sz w:val="20"/>
                <w:szCs w:val="20"/>
              </w:rPr>
            </w:r>
          </w:p>
        </w:tc>
        <w:tc>
          <w:tcPr>
            <w:shd w:val="clear" w:color="auto" w:fill="ffffff"/>
            <w:tcBorders>
              <w:top w:val="single" w:color="000000" w:sz="4" w:space="0"/>
              <w:left w:val="single" w:color="000000" w:sz="4" w:space="0"/>
            </w:tcBorders>
            <w:tcW w:w="3018"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надземная</w:t>
            </w:r>
            <w:r>
              <w:rPr>
                <w:rFonts w:eastAsia="Arial"/>
                <w:iCs/>
                <w:color w:val="000000"/>
                <w:sz w:val="20"/>
                <w:szCs w:val="20"/>
              </w:rPr>
            </w:r>
          </w:p>
        </w:tc>
        <w:tc>
          <w:tcPr>
            <w:shd w:val="clear" w:color="auto" w:fill="ffffff"/>
            <w:tcBorders>
              <w:top w:val="single" w:color="000000" w:sz="4" w:space="0"/>
              <w:left w:val="single" w:color="000000" w:sz="4" w:space="0"/>
              <w:right w:val="single" w:color="000000" w:sz="4" w:space="0"/>
            </w:tcBorders>
            <w:tcW w:w="2987" w:type="dxa"/>
            <w:vAlign w:val="center"/>
            <w:vMerge w:val="continue"/>
            <w:textDirection w:val="lrTb"/>
            <w:noWrap w:val="false"/>
          </w:tcPr>
          <w:p>
            <w:pPr>
              <w:pStyle w:val="1598"/>
              <w:jc w:val="center"/>
              <w:widowControl w:val="off"/>
              <w:rPr>
                <w:rFonts w:eastAsia="Courier New"/>
                <w:iCs/>
                <w:color w:val="000000"/>
                <w:sz w:val="20"/>
                <w:szCs w:val="20"/>
              </w:rPr>
            </w:pPr>
            <w:r>
              <w:rPr>
                <w:rFonts w:eastAsia="Courier New"/>
                <w:iCs/>
                <w:color w:val="000000"/>
                <w:sz w:val="20"/>
                <w:szCs w:val="20"/>
              </w:rPr>
            </w:r>
            <w:r>
              <w:rPr>
                <w:rFonts w:eastAsia="Courier New"/>
                <w:iCs/>
                <w:color w:val="000000"/>
                <w:sz w:val="20"/>
                <w:szCs w:val="20"/>
              </w:rPr>
            </w:r>
          </w:p>
        </w:tc>
      </w:tr>
      <w:tr>
        <w:tblPrEx/>
        <w:trPr>
          <w:trHeight w:val="23"/>
        </w:trPr>
        <w:tc>
          <w:tcPr>
            <w:shd w:val="clear" w:color="auto" w:fill="ffffff"/>
            <w:tcBorders>
              <w:top w:val="single" w:color="000000" w:sz="4" w:space="0"/>
              <w:left w:val="single" w:color="000000" w:sz="4" w:space="0"/>
            </w:tcBorders>
            <w:tcW w:w="870" w:type="dxa"/>
            <w:vAlign w:val="center"/>
            <w:vMerge w:val="restart"/>
            <w:textDirection w:val="lrTb"/>
            <w:noWrap w:val="false"/>
          </w:tcPr>
          <w:p>
            <w:pPr>
              <w:pStyle w:val="1598"/>
              <w:jc w:val="center"/>
              <w:widowControl w:val="off"/>
              <w:rPr>
                <w:rFonts w:eastAsia="Courier New"/>
                <w:color w:val="000000"/>
                <w:sz w:val="20"/>
                <w:szCs w:val="20"/>
              </w:rPr>
            </w:pPr>
            <w:r>
              <w:rPr>
                <w:rFonts w:eastAsia="Courier New"/>
                <w:color w:val="000000"/>
                <w:sz w:val="20"/>
                <w:szCs w:val="20"/>
              </w:rPr>
              <w:t xml:space="preserve">7</w:t>
            </w:r>
            <w:r>
              <w:rPr>
                <w:rFonts w:eastAsia="Courier New"/>
                <w:color w:val="000000"/>
                <w:sz w:val="20"/>
                <w:szCs w:val="20"/>
              </w:rPr>
            </w:r>
          </w:p>
        </w:tc>
        <w:tc>
          <w:tcPr>
            <w:shd w:val="clear" w:color="auto" w:fill="ffffff"/>
            <w:tcBorders>
              <w:top w:val="single" w:color="000000" w:sz="4" w:space="0"/>
              <w:left w:val="single" w:color="000000" w:sz="4" w:space="0"/>
            </w:tcBorders>
            <w:tcW w:w="2763" w:type="dxa"/>
            <w:vAlign w:val="center"/>
            <w:vMerge w:val="restart"/>
            <w:textDirection w:val="lrTb"/>
            <w:noWrap w:val="false"/>
          </w:tcPr>
          <w:p>
            <w:pPr>
              <w:pStyle w:val="1598"/>
              <w:jc w:val="center"/>
              <w:widowControl w:val="off"/>
              <w:rPr>
                <w:rFonts w:eastAsia="Courier New"/>
                <w:color w:val="000000"/>
                <w:sz w:val="20"/>
                <w:szCs w:val="20"/>
              </w:rPr>
            </w:pPr>
            <w:r>
              <w:rPr>
                <w:rFonts w:eastAsia="Arial"/>
                <w:iCs/>
                <w:color w:val="000000"/>
                <w:sz w:val="20"/>
                <w:szCs w:val="20"/>
              </w:rPr>
              <w:t xml:space="preserve">630</w:t>
            </w:r>
            <w:r>
              <w:rPr>
                <w:rFonts w:eastAsia="Courier New"/>
                <w:color w:val="000000"/>
                <w:sz w:val="20"/>
                <w:szCs w:val="20"/>
              </w:rPr>
            </w:r>
          </w:p>
        </w:tc>
        <w:tc>
          <w:tcPr>
            <w:shd w:val="clear" w:color="auto" w:fill="ffffff"/>
            <w:tcBorders>
              <w:top w:val="single" w:color="000000" w:sz="4" w:space="0"/>
              <w:left w:val="single" w:color="000000" w:sz="4" w:space="0"/>
            </w:tcBorders>
            <w:tcW w:w="3018"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подземная</w:t>
            </w:r>
            <w:r>
              <w:rPr>
                <w:rFonts w:eastAsia="Arial"/>
                <w:iCs/>
                <w:color w:val="000000"/>
                <w:sz w:val="20"/>
                <w:szCs w:val="20"/>
              </w:rPr>
            </w:r>
          </w:p>
        </w:tc>
        <w:tc>
          <w:tcPr>
            <w:shd w:val="clear" w:color="auto" w:fill="ffffff"/>
            <w:tcBorders>
              <w:top w:val="single" w:color="000000" w:sz="4" w:space="0"/>
              <w:left w:val="single" w:color="000000" w:sz="4" w:space="0"/>
              <w:right w:val="single" w:color="000000" w:sz="4" w:space="0"/>
            </w:tcBorders>
            <w:tcW w:w="2987" w:type="dxa"/>
            <w:vAlign w:val="center"/>
            <w:vMerge w:val="restart"/>
            <w:textDirection w:val="lrTb"/>
            <w:noWrap w:val="false"/>
          </w:tcPr>
          <w:p>
            <w:pPr>
              <w:pStyle w:val="1598"/>
              <w:jc w:val="center"/>
              <w:widowControl w:val="off"/>
              <w:rPr>
                <w:rFonts w:eastAsia="Courier New"/>
                <w:color w:val="000000"/>
                <w:sz w:val="20"/>
                <w:szCs w:val="20"/>
              </w:rPr>
            </w:pPr>
            <w:r>
              <w:rPr>
                <w:rFonts w:eastAsia="Arial"/>
                <w:iCs/>
                <w:color w:val="000000"/>
                <w:sz w:val="20"/>
                <w:szCs w:val="20"/>
              </w:rPr>
              <w:t xml:space="preserve">600,75</w:t>
            </w:r>
            <w:r>
              <w:rPr>
                <w:rFonts w:eastAsia="Courier New"/>
                <w:color w:val="000000"/>
                <w:sz w:val="20"/>
                <w:szCs w:val="20"/>
              </w:rPr>
            </w:r>
          </w:p>
        </w:tc>
      </w:tr>
      <w:tr>
        <w:tblPrEx/>
        <w:trPr>
          <w:trHeight w:val="23"/>
        </w:trPr>
        <w:tc>
          <w:tcPr>
            <w:shd w:val="clear" w:color="auto" w:fill="ffffff"/>
            <w:tcBorders>
              <w:top w:val="single" w:color="000000" w:sz="4" w:space="0"/>
              <w:left w:val="single" w:color="000000" w:sz="4" w:space="0"/>
            </w:tcBorders>
            <w:tcW w:w="870" w:type="dxa"/>
            <w:vAlign w:val="center"/>
            <w:vMerge w:val="continue"/>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r>
            <w:r>
              <w:rPr>
                <w:rFonts w:eastAsia="Arial"/>
                <w:iCs/>
                <w:color w:val="000000"/>
                <w:sz w:val="20"/>
                <w:szCs w:val="20"/>
              </w:rPr>
            </w:r>
          </w:p>
        </w:tc>
        <w:tc>
          <w:tcPr>
            <w:shd w:val="clear" w:color="auto" w:fill="ffffff"/>
            <w:tcBorders>
              <w:top w:val="single" w:color="000000" w:sz="4" w:space="0"/>
              <w:left w:val="single" w:color="000000" w:sz="4" w:space="0"/>
            </w:tcBorders>
            <w:tcW w:w="2763" w:type="dxa"/>
            <w:vAlign w:val="center"/>
            <w:vMerge w:val="continue"/>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r>
            <w:r>
              <w:rPr>
                <w:rFonts w:eastAsia="Arial"/>
                <w:iCs/>
                <w:color w:val="000000"/>
                <w:sz w:val="20"/>
                <w:szCs w:val="20"/>
              </w:rPr>
            </w:r>
          </w:p>
        </w:tc>
        <w:tc>
          <w:tcPr>
            <w:shd w:val="clear" w:color="auto" w:fill="ffffff"/>
            <w:tcBorders>
              <w:top w:val="single" w:color="000000" w:sz="4" w:space="0"/>
              <w:left w:val="single" w:color="000000" w:sz="4" w:space="0"/>
            </w:tcBorders>
            <w:tcW w:w="3018" w:type="dxa"/>
            <w:vAlign w:val="center"/>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t xml:space="preserve">надземная</w:t>
            </w:r>
            <w:r>
              <w:rPr>
                <w:rFonts w:eastAsia="Arial"/>
                <w:iCs/>
                <w:color w:val="000000"/>
                <w:sz w:val="20"/>
                <w:szCs w:val="20"/>
              </w:rPr>
            </w:r>
          </w:p>
        </w:tc>
        <w:tc>
          <w:tcPr>
            <w:shd w:val="clear" w:color="auto" w:fill="ffffff"/>
            <w:tcBorders>
              <w:top w:val="single" w:color="000000" w:sz="4" w:space="0"/>
              <w:left w:val="single" w:color="000000" w:sz="4" w:space="0"/>
              <w:right w:val="single" w:color="000000" w:sz="4" w:space="0"/>
            </w:tcBorders>
            <w:tcW w:w="2987" w:type="dxa"/>
            <w:vAlign w:val="center"/>
            <w:vMerge w:val="continue"/>
            <w:textDirection w:val="lrTb"/>
            <w:noWrap w:val="false"/>
          </w:tcPr>
          <w:p>
            <w:pPr>
              <w:pStyle w:val="1598"/>
              <w:jc w:val="center"/>
              <w:widowControl w:val="off"/>
              <w:rPr>
                <w:rFonts w:eastAsia="Arial"/>
                <w:iCs/>
                <w:color w:val="000000"/>
                <w:sz w:val="20"/>
                <w:szCs w:val="20"/>
              </w:rPr>
            </w:pPr>
            <w:r>
              <w:rPr>
                <w:rFonts w:eastAsia="Arial"/>
                <w:iCs/>
                <w:color w:val="000000"/>
                <w:sz w:val="20"/>
                <w:szCs w:val="20"/>
              </w:rPr>
            </w:r>
            <w:r>
              <w:rPr>
                <w:rFonts w:eastAsia="Arial"/>
                <w:iCs/>
                <w:color w:val="000000"/>
                <w:sz w:val="20"/>
                <w:szCs w:val="20"/>
              </w:rPr>
            </w:r>
          </w:p>
        </w:tc>
      </w:tr>
      <w:tr>
        <w:tblPrEx/>
        <w:trPr>
          <w:trHeight w:val="23"/>
        </w:trPr>
        <w:tc>
          <w:tcPr>
            <w:gridSpan w:val="3"/>
            <w:shd w:val="clear" w:color="auto" w:fill="ffffff"/>
            <w:tcBorders>
              <w:top w:val="single" w:color="000000" w:sz="4" w:space="0"/>
              <w:left w:val="single" w:color="000000" w:sz="4" w:space="0"/>
              <w:bottom w:val="single" w:color="000000" w:sz="4" w:space="0"/>
            </w:tcBorders>
            <w:tcW w:w="6651" w:type="dxa"/>
            <w:vAlign w:val="center"/>
            <w:textDirection w:val="lrTb"/>
            <w:noWrap w:val="false"/>
          </w:tcPr>
          <w:p>
            <w:pPr>
              <w:pStyle w:val="1598"/>
              <w:jc w:val="right"/>
              <w:widowControl w:val="off"/>
              <w:rPr>
                <w:rFonts w:eastAsia="Courier New"/>
                <w:b/>
                <w:color w:val="000000"/>
                <w:sz w:val="20"/>
                <w:szCs w:val="20"/>
              </w:rPr>
            </w:pPr>
            <w:r>
              <w:rPr>
                <w:rFonts w:eastAsia="Courier New"/>
                <w:b/>
                <w:color w:val="000000"/>
                <w:sz w:val="20"/>
                <w:szCs w:val="20"/>
              </w:rPr>
              <w:t xml:space="preserve">Итого</w:t>
            </w:r>
            <w:r>
              <w:rPr>
                <w:rFonts w:eastAsia="Courier New"/>
                <w:b/>
                <w:color w:val="000000"/>
                <w:sz w:val="20"/>
                <w:szCs w:val="20"/>
                <w:lang w:val="en-US"/>
              </w:rPr>
              <w:t xml:space="preserve">:</w:t>
            </w:r>
            <w:r>
              <w:rPr>
                <w:rFonts w:eastAsia="Courier New"/>
                <w:b/>
                <w:color w:val="000000"/>
                <w:sz w:val="20"/>
                <w:szCs w:val="20"/>
              </w:rPr>
            </w:r>
          </w:p>
        </w:tc>
        <w:tc>
          <w:tcPr>
            <w:shd w:val="clear" w:color="auto" w:fill="ffffff"/>
            <w:tcBorders>
              <w:top w:val="single" w:color="000000" w:sz="4" w:space="0"/>
              <w:left w:val="single" w:color="000000" w:sz="4" w:space="0"/>
              <w:bottom w:val="single" w:color="000000" w:sz="4" w:space="0"/>
              <w:right w:val="single" w:color="000000" w:sz="4" w:space="0"/>
            </w:tcBorders>
            <w:tcW w:w="2987" w:type="dxa"/>
            <w:vAlign w:val="center"/>
            <w:textDirection w:val="lrTb"/>
            <w:noWrap w:val="false"/>
          </w:tcPr>
          <w:p>
            <w:pPr>
              <w:pStyle w:val="1598"/>
              <w:jc w:val="center"/>
              <w:widowControl w:val="off"/>
              <w:rPr>
                <w:rFonts w:eastAsia="Arial"/>
                <w:b/>
                <w:iCs/>
                <w:color w:val="000000"/>
                <w:sz w:val="20"/>
                <w:szCs w:val="20"/>
              </w:rPr>
            </w:pPr>
            <w:r>
              <w:rPr>
                <w:rFonts w:eastAsia="Arial"/>
                <w:b/>
                <w:iCs/>
                <w:color w:val="000000"/>
                <w:sz w:val="20"/>
                <w:szCs w:val="20"/>
              </w:rPr>
              <w:t xml:space="preserve">39107,22</w:t>
            </w:r>
            <w:r>
              <w:rPr>
                <w:rFonts w:eastAsia="Arial"/>
                <w:b/>
                <w:iCs/>
                <w:color w:val="000000"/>
                <w:sz w:val="20"/>
                <w:szCs w:val="20"/>
              </w:rPr>
            </w:r>
          </w:p>
        </w:tc>
      </w:tr>
    </w:tbl>
    <w:p>
      <w:pPr>
        <w:pStyle w:val="2805"/>
        <w:ind w:firstLine="851"/>
        <w:spacing w:line="360" w:lineRule="auto"/>
        <w:rPr>
          <w:color w:val="000000"/>
          <w:szCs w:val="24"/>
        </w:rPr>
      </w:pPr>
      <w:r>
        <w:rPr>
          <w:color w:val="000000"/>
          <w:szCs w:val="24"/>
        </w:rPr>
      </w:r>
      <w:r>
        <w:rPr>
          <w:color w:val="000000"/>
          <w:szCs w:val="24"/>
        </w:rPr>
      </w:r>
    </w:p>
    <w:p>
      <w:pPr>
        <w:pStyle w:val="2805"/>
        <w:ind w:firstLine="851"/>
        <w:spacing w:line="360" w:lineRule="auto"/>
        <w:rPr>
          <w:color w:val="000000"/>
          <w:szCs w:val="24"/>
        </w:rPr>
      </w:pPr>
      <w:r>
        <w:rPr>
          <w:color w:val="000000"/>
          <w:szCs w:val="24"/>
        </w:rPr>
        <w:t xml:space="preserve">Характеристики канализационных насосных станций приведены в таблице 40.</w:t>
      </w:r>
      <w:r>
        <w:rPr>
          <w:color w:val="000000"/>
          <w:szCs w:val="24"/>
        </w:rPr>
      </w:r>
    </w:p>
    <w:p>
      <w:pPr>
        <w:pStyle w:val="3344"/>
        <w:ind w:firstLine="0"/>
        <w:keepNext/>
      </w:pPr>
      <w:r>
        <w:t xml:space="preserve">Таблица </w:t>
      </w:r>
      <w:r>
        <w:fldChar w:fldCharType="begin"/>
      </w:r>
      <w:r>
        <w:instrText xml:space="preserve"> SEQ Таблица \* ARABIC </w:instrText>
      </w:r>
      <w:r>
        <w:fldChar w:fldCharType="separate"/>
      </w:r>
      <w:r>
        <w:t xml:space="preserve">40</w:t>
      </w:r>
      <w:r>
        <w:fldChar w:fldCharType="end"/>
      </w:r>
      <w:r>
        <w:t xml:space="preserve"> – Характеристики канализационных насосных станций</w:t>
      </w: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1275"/>
        <w:gridCol w:w="3046"/>
        <w:gridCol w:w="1108"/>
        <w:gridCol w:w="4209"/>
      </w:tblGrid>
      <w:tr>
        <w:tblPrEx/>
        <w:trPr>
          <w:trHeight w:val="23"/>
          <w:tblHeader/>
        </w:trPr>
        <w:tc>
          <w:tcPr>
            <w:tcBorders>
              <w:top w:val="single" w:color="000000" w:sz="4" w:space="0"/>
              <w:left w:val="single" w:color="000000" w:sz="4" w:space="0"/>
              <w:bottom w:val="single" w:color="000000" w:sz="4" w:space="0"/>
              <w:right w:val="single" w:color="000000" w:sz="4" w:space="0"/>
            </w:tcBorders>
            <w:tcW w:w="1275"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 </w:t>
            </w:r>
            <w:r>
              <w:rPr>
                <w:sz w:val="20"/>
                <w:szCs w:val="20"/>
              </w:rPr>
              <w:t xml:space="preserve">п/п</w:t>
            </w:r>
            <w:r>
              <w:rPr>
                <w:sz w:val="20"/>
                <w:szCs w:val="20"/>
              </w:rPr>
            </w:r>
          </w:p>
        </w:tc>
        <w:tc>
          <w:tcPr>
            <w:tcBorders>
              <w:top w:val="single" w:color="000000" w:sz="4" w:space="0"/>
              <w:left w:val="single" w:color="000000" w:sz="4" w:space="0"/>
              <w:bottom w:val="single" w:color="000000" w:sz="4" w:space="0"/>
              <w:right w:val="single" w:color="000000" w:sz="4" w:space="0"/>
            </w:tcBorders>
            <w:tcW w:w="3046"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Наименование</w:t>
            </w:r>
            <w:r>
              <w:rPr>
                <w:sz w:val="20"/>
                <w:szCs w:val="20"/>
              </w:rPr>
            </w:r>
          </w:p>
        </w:tc>
        <w:tc>
          <w:tcPr>
            <w:tcBorders>
              <w:top w:val="single" w:color="000000" w:sz="4" w:space="0"/>
              <w:left w:val="single" w:color="000000" w:sz="4" w:space="0"/>
              <w:bottom w:val="single" w:color="000000" w:sz="4" w:space="0"/>
              <w:right w:val="single" w:color="000000" w:sz="4" w:space="0"/>
            </w:tcBorders>
            <w:tcW w:w="1108"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Единица измерения</w:t>
            </w:r>
            <w:r>
              <w:rPr>
                <w:sz w:val="20"/>
                <w:szCs w:val="20"/>
              </w:rP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4209"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Значение параметра</w:t>
            </w:r>
            <w:r>
              <w:rPr>
                <w:sz w:val="20"/>
                <w:szCs w:val="20"/>
              </w:rPr>
            </w:r>
          </w:p>
        </w:tc>
      </w:tr>
      <w:tr>
        <w:tblPrEx/>
        <w:trPr>
          <w:trHeight w:val="23"/>
          <w:tblHeader/>
        </w:trPr>
        <w:tc>
          <w:tcPr>
            <w:tcBorders>
              <w:top w:val="single" w:color="000000" w:sz="4" w:space="0"/>
              <w:left w:val="single" w:color="000000" w:sz="4" w:space="0"/>
              <w:bottom w:val="single" w:color="000000" w:sz="4" w:space="0"/>
              <w:right w:val="single" w:color="000000" w:sz="4" w:space="0"/>
            </w:tcBorders>
            <w:tcW w:w="1275"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1</w:t>
            </w:r>
            <w:r>
              <w:rPr>
                <w:sz w:val="20"/>
                <w:szCs w:val="20"/>
              </w:rPr>
            </w:r>
          </w:p>
        </w:tc>
        <w:tc>
          <w:tcPr>
            <w:tcBorders>
              <w:top w:val="single" w:color="000000" w:sz="4" w:space="0"/>
              <w:left w:val="single" w:color="000000" w:sz="4" w:space="0"/>
              <w:bottom w:val="single" w:color="000000" w:sz="4" w:space="0"/>
              <w:right w:val="single" w:color="000000" w:sz="4" w:space="0"/>
            </w:tcBorders>
            <w:tcW w:w="3046"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2</w:t>
            </w:r>
            <w:r>
              <w:rPr>
                <w:sz w:val="20"/>
                <w:szCs w:val="20"/>
              </w:rPr>
            </w:r>
          </w:p>
        </w:tc>
        <w:tc>
          <w:tcPr>
            <w:tcBorders>
              <w:top w:val="single" w:color="000000" w:sz="4" w:space="0"/>
              <w:left w:val="single" w:color="000000" w:sz="4" w:space="0"/>
              <w:bottom w:val="single" w:color="000000" w:sz="4" w:space="0"/>
              <w:right w:val="single" w:color="000000" w:sz="4" w:space="0"/>
            </w:tcBorders>
            <w:tcW w:w="1108"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3</w:t>
            </w:r>
            <w:r>
              <w:rPr>
                <w:sz w:val="20"/>
                <w:szCs w:val="20"/>
              </w:rP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4209"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4</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275"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1</w:t>
            </w:r>
            <w:r>
              <w:rPr>
                <w:sz w:val="20"/>
                <w:szCs w:val="20"/>
              </w:rPr>
            </w:r>
          </w:p>
        </w:tc>
        <w:tc>
          <w:tcPr>
            <w:tcBorders>
              <w:top w:val="single" w:color="000000" w:sz="4" w:space="0"/>
              <w:left w:val="single" w:color="000000" w:sz="4" w:space="0"/>
              <w:bottom w:val="single" w:color="000000" w:sz="4" w:space="0"/>
              <w:right w:val="single" w:color="000000" w:sz="4" w:space="0"/>
            </w:tcBorders>
            <w:tcW w:w="3046" w:type="dxa"/>
            <w:vAlign w:val="center"/>
            <w:textDirection w:val="lrTb"/>
            <w:noWrap w:val="false"/>
          </w:tcPr>
          <w:p>
            <w:pPr>
              <w:pStyle w:val="1598"/>
              <w:tabs>
                <w:tab w:val="left" w:pos="708" w:leader="none"/>
                <w:tab w:val="center" w:pos="4677" w:leader="none"/>
                <w:tab w:val="right" w:pos="9355" w:leader="none"/>
              </w:tabs>
              <w:rPr>
                <w:sz w:val="20"/>
                <w:szCs w:val="20"/>
              </w:rPr>
            </w:pPr>
            <w:r>
              <w:rPr>
                <w:sz w:val="20"/>
                <w:szCs w:val="20"/>
              </w:rPr>
              <w:t xml:space="preserve">Наименование ГКНС</w:t>
            </w:r>
            <w:r>
              <w:rPr>
                <w:sz w:val="20"/>
                <w:szCs w:val="20"/>
              </w:rPr>
            </w:r>
          </w:p>
        </w:tc>
        <w:tc>
          <w:tcPr>
            <w:tcBorders>
              <w:top w:val="single" w:color="000000" w:sz="4" w:space="0"/>
              <w:left w:val="single" w:color="000000" w:sz="4" w:space="0"/>
              <w:bottom w:val="single" w:color="000000" w:sz="4" w:space="0"/>
              <w:right w:val="single" w:color="000000" w:sz="4" w:space="0"/>
            </w:tcBorders>
            <w:tcW w:w="1108"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w:t>
            </w:r>
            <w:r>
              <w:rPr>
                <w:sz w:val="20"/>
                <w:szCs w:val="20"/>
              </w:rP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4209"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Главная канализационная насосная станция</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275"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2</w:t>
            </w:r>
            <w:r>
              <w:rPr>
                <w:sz w:val="20"/>
                <w:szCs w:val="20"/>
              </w:rPr>
            </w:r>
          </w:p>
        </w:tc>
        <w:tc>
          <w:tcPr>
            <w:tcBorders>
              <w:top w:val="single" w:color="000000" w:sz="4" w:space="0"/>
              <w:left w:val="single" w:color="000000" w:sz="4" w:space="0"/>
              <w:bottom w:val="single" w:color="000000" w:sz="4" w:space="0"/>
              <w:right w:val="single" w:color="000000" w:sz="4" w:space="0"/>
            </w:tcBorders>
            <w:tcW w:w="3046" w:type="dxa"/>
            <w:vAlign w:val="center"/>
            <w:textDirection w:val="lrTb"/>
            <w:noWrap w:val="false"/>
          </w:tcPr>
          <w:p>
            <w:pPr>
              <w:pStyle w:val="1598"/>
              <w:tabs>
                <w:tab w:val="left" w:pos="708" w:leader="none"/>
                <w:tab w:val="center" w:pos="4677" w:leader="none"/>
                <w:tab w:val="right" w:pos="9355" w:leader="none"/>
              </w:tabs>
              <w:rPr>
                <w:sz w:val="20"/>
                <w:szCs w:val="20"/>
              </w:rPr>
            </w:pPr>
            <w:r>
              <w:rPr>
                <w:sz w:val="20"/>
                <w:szCs w:val="20"/>
              </w:rPr>
              <w:t xml:space="preserve">Адрес ГКНС</w:t>
            </w:r>
            <w:r>
              <w:rPr>
                <w:sz w:val="20"/>
                <w:szCs w:val="20"/>
              </w:rPr>
            </w:r>
          </w:p>
        </w:tc>
        <w:tc>
          <w:tcPr>
            <w:tcBorders>
              <w:top w:val="single" w:color="000000" w:sz="4" w:space="0"/>
              <w:left w:val="single" w:color="000000" w:sz="4" w:space="0"/>
              <w:bottom w:val="single" w:color="000000" w:sz="4" w:space="0"/>
              <w:right w:val="single" w:color="000000" w:sz="4" w:space="0"/>
            </w:tcBorders>
            <w:tcW w:w="1108"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w:t>
            </w:r>
            <w:r>
              <w:rPr>
                <w:sz w:val="20"/>
                <w:szCs w:val="20"/>
              </w:rP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4209"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Ул. Савуйская, 18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275"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3</w:t>
            </w:r>
            <w:r>
              <w:rPr>
                <w:sz w:val="20"/>
                <w:szCs w:val="20"/>
              </w:rPr>
            </w:r>
          </w:p>
        </w:tc>
        <w:tc>
          <w:tcPr>
            <w:tcBorders>
              <w:top w:val="single" w:color="000000" w:sz="4" w:space="0"/>
              <w:left w:val="single" w:color="000000" w:sz="4" w:space="0"/>
              <w:bottom w:val="single" w:color="000000" w:sz="4" w:space="0"/>
              <w:right w:val="single" w:color="000000" w:sz="4" w:space="0"/>
            </w:tcBorders>
            <w:tcW w:w="3046" w:type="dxa"/>
            <w:vAlign w:val="center"/>
            <w:textDirection w:val="lrTb"/>
            <w:noWrap w:val="false"/>
          </w:tcPr>
          <w:p>
            <w:pPr>
              <w:pStyle w:val="1598"/>
              <w:tabs>
                <w:tab w:val="left" w:pos="708" w:leader="none"/>
                <w:tab w:val="center" w:pos="4677" w:leader="none"/>
                <w:tab w:val="right" w:pos="9355" w:leader="none"/>
              </w:tabs>
              <w:rPr>
                <w:sz w:val="20"/>
                <w:szCs w:val="20"/>
              </w:rPr>
            </w:pPr>
            <w:r>
              <w:rPr>
                <w:sz w:val="20"/>
                <w:szCs w:val="20"/>
              </w:rPr>
              <w:t xml:space="preserve">Год ввода в эксплуатацию КНС</w:t>
            </w:r>
            <w:r>
              <w:rPr>
                <w:sz w:val="20"/>
                <w:szCs w:val="20"/>
              </w:rPr>
            </w:r>
          </w:p>
        </w:tc>
        <w:tc>
          <w:tcPr>
            <w:tcBorders>
              <w:top w:val="single" w:color="000000" w:sz="4" w:space="0"/>
              <w:left w:val="single" w:color="000000" w:sz="4" w:space="0"/>
              <w:bottom w:val="single" w:color="000000" w:sz="4" w:space="0"/>
              <w:right w:val="single" w:color="000000" w:sz="4" w:space="0"/>
            </w:tcBorders>
            <w:tcW w:w="1108"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w:t>
            </w:r>
            <w:r>
              <w:rPr>
                <w:sz w:val="20"/>
                <w:szCs w:val="20"/>
              </w:rP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4209"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1997</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275"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4</w:t>
            </w:r>
            <w:r>
              <w:rPr>
                <w:sz w:val="20"/>
                <w:szCs w:val="20"/>
              </w:rPr>
            </w:r>
          </w:p>
        </w:tc>
        <w:tc>
          <w:tcPr>
            <w:tcBorders>
              <w:top w:val="single" w:color="000000" w:sz="4" w:space="0"/>
              <w:left w:val="single" w:color="000000" w:sz="4" w:space="0"/>
              <w:bottom w:val="single" w:color="000000" w:sz="4" w:space="0"/>
              <w:right w:val="single" w:color="000000" w:sz="4" w:space="0"/>
            </w:tcBorders>
            <w:tcW w:w="3046" w:type="dxa"/>
            <w:vAlign w:val="center"/>
            <w:textDirection w:val="lrTb"/>
            <w:noWrap w:val="false"/>
          </w:tcPr>
          <w:p>
            <w:pPr>
              <w:pStyle w:val="1598"/>
              <w:tabs>
                <w:tab w:val="left" w:pos="708" w:leader="none"/>
                <w:tab w:val="center" w:pos="4677" w:leader="none"/>
                <w:tab w:val="right" w:pos="9355" w:leader="none"/>
              </w:tabs>
              <w:rPr>
                <w:sz w:val="20"/>
                <w:szCs w:val="20"/>
              </w:rPr>
            </w:pPr>
            <w:r>
              <w:rPr>
                <w:sz w:val="20"/>
                <w:szCs w:val="20"/>
              </w:rPr>
              <w:t xml:space="preserve">Процент износа ГКНС</w:t>
            </w:r>
            <w:r>
              <w:rPr>
                <w:sz w:val="20"/>
                <w:szCs w:val="20"/>
              </w:rPr>
            </w:r>
          </w:p>
        </w:tc>
        <w:tc>
          <w:tcPr>
            <w:tcBorders>
              <w:top w:val="single" w:color="000000" w:sz="4" w:space="0"/>
              <w:left w:val="single" w:color="000000" w:sz="4" w:space="0"/>
              <w:bottom w:val="single" w:color="000000" w:sz="4" w:space="0"/>
              <w:right w:val="single" w:color="000000" w:sz="4" w:space="0"/>
            </w:tcBorders>
            <w:tcW w:w="1108"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w:t>
            </w:r>
            <w:r>
              <w:rPr>
                <w:sz w:val="20"/>
                <w:szCs w:val="20"/>
              </w:rP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4209"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94,6</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275"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5</w:t>
            </w:r>
            <w:r>
              <w:rPr>
                <w:sz w:val="20"/>
                <w:szCs w:val="20"/>
              </w:rPr>
            </w:r>
          </w:p>
        </w:tc>
        <w:tc>
          <w:tcPr>
            <w:tcBorders>
              <w:top w:val="single" w:color="000000" w:sz="4" w:space="0"/>
              <w:left w:val="single" w:color="000000" w:sz="4" w:space="0"/>
              <w:bottom w:val="single" w:color="000000" w:sz="4" w:space="0"/>
              <w:right w:val="single" w:color="000000" w:sz="4" w:space="0"/>
            </w:tcBorders>
            <w:tcW w:w="3046" w:type="dxa"/>
            <w:vAlign w:val="center"/>
            <w:textDirection w:val="lrTb"/>
            <w:noWrap w:val="false"/>
          </w:tcPr>
          <w:p>
            <w:pPr>
              <w:pStyle w:val="1598"/>
              <w:tabs>
                <w:tab w:val="left" w:pos="708" w:leader="none"/>
                <w:tab w:val="center" w:pos="4677" w:leader="none"/>
                <w:tab w:val="right" w:pos="9355" w:leader="none"/>
              </w:tabs>
              <w:rPr>
                <w:sz w:val="20"/>
                <w:szCs w:val="20"/>
              </w:rPr>
            </w:pPr>
            <w:r>
              <w:rPr>
                <w:sz w:val="20"/>
                <w:szCs w:val="20"/>
              </w:rPr>
              <w:t xml:space="preserve">Проектная производительность ГКНС</w:t>
            </w:r>
            <w:r>
              <w:rPr>
                <w:sz w:val="20"/>
                <w:szCs w:val="20"/>
              </w:rPr>
            </w:r>
          </w:p>
        </w:tc>
        <w:tc>
          <w:tcPr>
            <w:tcBorders>
              <w:top w:val="single" w:color="000000" w:sz="4" w:space="0"/>
              <w:left w:val="single" w:color="000000" w:sz="4" w:space="0"/>
              <w:bottom w:val="single" w:color="000000" w:sz="4" w:space="0"/>
              <w:right w:val="single" w:color="000000" w:sz="4" w:space="0"/>
            </w:tcBorders>
            <w:tcW w:w="1108" w:type="dxa"/>
            <w:vAlign w:val="center"/>
            <w:textDirection w:val="lrTb"/>
            <w:noWrap w:val="false"/>
          </w:tcPr>
          <w:p>
            <w:pPr>
              <w:pStyle w:val="1598"/>
              <w:jc w:val="center"/>
              <w:tabs>
                <w:tab w:val="left" w:pos="708" w:leader="none"/>
                <w:tab w:val="center" w:pos="4677" w:leader="none"/>
                <w:tab w:val="right" w:pos="9355" w:leader="none"/>
              </w:tabs>
            </w:pPr>
            <w:r>
              <w:rPr>
                <w:sz w:val="20"/>
                <w:szCs w:val="20"/>
              </w:rPr>
              <w:t xml:space="preserve">м</w:t>
            </w:r>
            <w:r>
              <w:rPr>
                <w:sz w:val="20"/>
                <w:szCs w:val="20"/>
                <w:vertAlign w:val="superscript"/>
              </w:rPr>
              <w:t xml:space="preserve">3</w:t>
            </w:r>
            <w:r>
              <w:rPr>
                <w:sz w:val="20"/>
                <w:szCs w:val="20"/>
              </w:rPr>
              <w:t xml:space="preserve">/час</w:t>
            </w: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4209"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915</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275"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6</w:t>
            </w:r>
            <w:r>
              <w:rPr>
                <w:sz w:val="20"/>
                <w:szCs w:val="20"/>
              </w:rPr>
            </w:r>
          </w:p>
        </w:tc>
        <w:tc>
          <w:tcPr>
            <w:tcBorders>
              <w:top w:val="single" w:color="000000" w:sz="4" w:space="0"/>
              <w:left w:val="single" w:color="000000" w:sz="4" w:space="0"/>
              <w:bottom w:val="single" w:color="000000" w:sz="4" w:space="0"/>
              <w:right w:val="single" w:color="000000" w:sz="4" w:space="0"/>
            </w:tcBorders>
            <w:tcW w:w="3046" w:type="dxa"/>
            <w:vAlign w:val="center"/>
            <w:textDirection w:val="lrTb"/>
            <w:noWrap w:val="false"/>
          </w:tcPr>
          <w:p>
            <w:pPr>
              <w:pStyle w:val="1598"/>
              <w:tabs>
                <w:tab w:val="left" w:pos="708" w:leader="none"/>
                <w:tab w:val="center" w:pos="4677" w:leader="none"/>
                <w:tab w:val="right" w:pos="9355" w:leader="none"/>
              </w:tabs>
              <w:rPr>
                <w:sz w:val="20"/>
                <w:szCs w:val="20"/>
              </w:rPr>
            </w:pPr>
            <w:r>
              <w:rPr>
                <w:sz w:val="20"/>
                <w:szCs w:val="20"/>
              </w:rPr>
              <w:t xml:space="preserve">Фактическая производительность</w:t>
            </w:r>
            <w:r>
              <w:rPr>
                <w:sz w:val="20"/>
                <w:szCs w:val="20"/>
              </w:rPr>
            </w:r>
          </w:p>
          <w:p>
            <w:pPr>
              <w:pStyle w:val="1598"/>
              <w:tabs>
                <w:tab w:val="left" w:pos="708" w:leader="none"/>
                <w:tab w:val="center" w:pos="4677" w:leader="none"/>
                <w:tab w:val="right" w:pos="9355" w:leader="none"/>
              </w:tabs>
              <w:rPr>
                <w:sz w:val="20"/>
                <w:szCs w:val="20"/>
              </w:rPr>
            </w:pPr>
            <w:r>
              <w:rPr>
                <w:sz w:val="20"/>
                <w:szCs w:val="20"/>
              </w:rPr>
              <w:t xml:space="preserve">ГКНС</w:t>
            </w:r>
            <w:r>
              <w:rPr>
                <w:sz w:val="20"/>
                <w:szCs w:val="20"/>
              </w:rPr>
            </w:r>
          </w:p>
        </w:tc>
        <w:tc>
          <w:tcPr>
            <w:tcBorders>
              <w:top w:val="single" w:color="000000" w:sz="4" w:space="0"/>
              <w:left w:val="single" w:color="000000" w:sz="4" w:space="0"/>
              <w:bottom w:val="single" w:color="000000" w:sz="4" w:space="0"/>
              <w:right w:val="single" w:color="000000" w:sz="4" w:space="0"/>
            </w:tcBorders>
            <w:tcW w:w="1108" w:type="dxa"/>
            <w:vAlign w:val="center"/>
            <w:textDirection w:val="lrTb"/>
            <w:noWrap w:val="false"/>
          </w:tcPr>
          <w:p>
            <w:pPr>
              <w:pStyle w:val="1598"/>
              <w:jc w:val="center"/>
              <w:tabs>
                <w:tab w:val="left" w:pos="708" w:leader="none"/>
                <w:tab w:val="center" w:pos="4677" w:leader="none"/>
                <w:tab w:val="right" w:pos="9355" w:leader="none"/>
              </w:tabs>
            </w:pPr>
            <w:r>
              <w:rPr>
                <w:sz w:val="20"/>
                <w:szCs w:val="20"/>
              </w:rPr>
              <w:t xml:space="preserve">м</w:t>
            </w:r>
            <w:r>
              <w:rPr>
                <w:sz w:val="20"/>
                <w:szCs w:val="20"/>
                <w:vertAlign w:val="superscript"/>
              </w:rPr>
              <w:t xml:space="preserve">3</w:t>
            </w:r>
            <w:r>
              <w:rPr>
                <w:sz w:val="20"/>
                <w:szCs w:val="20"/>
              </w:rPr>
              <w:t xml:space="preserve">/час</w:t>
            </w: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4209"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915</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275"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7</w:t>
            </w:r>
            <w:r>
              <w:rPr>
                <w:sz w:val="20"/>
                <w:szCs w:val="20"/>
              </w:rPr>
            </w:r>
          </w:p>
        </w:tc>
        <w:tc>
          <w:tcPr>
            <w:tcBorders>
              <w:top w:val="single" w:color="000000" w:sz="4" w:space="0"/>
              <w:left w:val="single" w:color="000000" w:sz="4" w:space="0"/>
              <w:bottom w:val="single" w:color="000000" w:sz="4" w:space="0"/>
              <w:right w:val="single" w:color="000000" w:sz="4" w:space="0"/>
            </w:tcBorders>
            <w:tcW w:w="3046" w:type="dxa"/>
            <w:vAlign w:val="center"/>
            <w:textDirection w:val="lrTb"/>
            <w:noWrap w:val="false"/>
          </w:tcPr>
          <w:p>
            <w:pPr>
              <w:pStyle w:val="1598"/>
              <w:tabs>
                <w:tab w:val="left" w:pos="708" w:leader="none"/>
                <w:tab w:val="center" w:pos="4677" w:leader="none"/>
                <w:tab w:val="right" w:pos="9355" w:leader="none"/>
              </w:tabs>
              <w:rPr>
                <w:sz w:val="20"/>
                <w:szCs w:val="20"/>
              </w:rPr>
            </w:pPr>
            <w:r>
              <w:rPr>
                <w:sz w:val="20"/>
                <w:szCs w:val="20"/>
              </w:rPr>
              <w:t xml:space="preserve">Наличие приборов учета</w:t>
            </w:r>
            <w:r>
              <w:rPr>
                <w:sz w:val="20"/>
                <w:szCs w:val="20"/>
              </w:rPr>
            </w:r>
          </w:p>
        </w:tc>
        <w:tc>
          <w:tcPr>
            <w:tcBorders>
              <w:top w:val="single" w:color="000000" w:sz="4" w:space="0"/>
              <w:left w:val="single" w:color="000000" w:sz="4" w:space="0"/>
              <w:bottom w:val="single" w:color="000000" w:sz="4" w:space="0"/>
              <w:right w:val="single" w:color="000000" w:sz="4" w:space="0"/>
            </w:tcBorders>
            <w:tcW w:w="1108"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да/нет</w:t>
            </w:r>
            <w:r>
              <w:rPr>
                <w:sz w:val="20"/>
                <w:szCs w:val="20"/>
              </w:rP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4209"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да</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275"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8</w:t>
            </w:r>
            <w:r>
              <w:rPr>
                <w:sz w:val="20"/>
                <w:szCs w:val="20"/>
              </w:rPr>
            </w:r>
          </w:p>
        </w:tc>
        <w:tc>
          <w:tcPr>
            <w:tcBorders>
              <w:top w:val="single" w:color="000000" w:sz="4" w:space="0"/>
              <w:left w:val="single" w:color="000000" w:sz="4" w:space="0"/>
              <w:bottom w:val="single" w:color="000000" w:sz="4" w:space="0"/>
              <w:right w:val="single" w:color="000000" w:sz="4" w:space="0"/>
            </w:tcBorders>
            <w:tcW w:w="3046" w:type="dxa"/>
            <w:vAlign w:val="center"/>
            <w:textDirection w:val="lrTb"/>
            <w:noWrap w:val="false"/>
          </w:tcPr>
          <w:p>
            <w:pPr>
              <w:pStyle w:val="1598"/>
              <w:tabs>
                <w:tab w:val="left" w:pos="708" w:leader="none"/>
                <w:tab w:val="center" w:pos="4677" w:leader="none"/>
                <w:tab w:val="right" w:pos="9355" w:leader="none"/>
              </w:tabs>
              <w:rPr>
                <w:sz w:val="20"/>
                <w:szCs w:val="20"/>
              </w:rPr>
            </w:pPr>
            <w:r>
              <w:rPr>
                <w:sz w:val="20"/>
                <w:szCs w:val="20"/>
              </w:rPr>
              <w:t xml:space="preserve">Тип, марка приборов учета</w:t>
            </w:r>
            <w:r>
              <w:rPr>
                <w:sz w:val="20"/>
                <w:szCs w:val="20"/>
              </w:rPr>
            </w:r>
          </w:p>
        </w:tc>
        <w:tc>
          <w:tcPr>
            <w:tcBorders>
              <w:top w:val="single" w:color="000000" w:sz="4" w:space="0"/>
              <w:left w:val="single" w:color="000000" w:sz="4" w:space="0"/>
              <w:bottom w:val="single" w:color="000000" w:sz="4" w:space="0"/>
              <w:right w:val="single" w:color="000000" w:sz="4" w:space="0"/>
            </w:tcBorders>
            <w:tcW w:w="1108"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w:t>
            </w:r>
            <w:r>
              <w:rPr>
                <w:sz w:val="20"/>
                <w:szCs w:val="20"/>
              </w:rP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4209"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Теплоэнергоконтроллер ИМ2300 кол-во 1 шт.; Ультразвуковой расходомер Днепр-7 кол-во – 2 шт.</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275"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9</w:t>
            </w:r>
            <w:r>
              <w:rPr>
                <w:sz w:val="20"/>
                <w:szCs w:val="20"/>
              </w:rPr>
            </w:r>
          </w:p>
        </w:tc>
        <w:tc>
          <w:tcPr>
            <w:tcBorders>
              <w:top w:val="single" w:color="000000" w:sz="4" w:space="0"/>
              <w:left w:val="single" w:color="000000" w:sz="4" w:space="0"/>
              <w:bottom w:val="single" w:color="000000" w:sz="4" w:space="0"/>
              <w:right w:val="single" w:color="000000" w:sz="4" w:space="0"/>
            </w:tcBorders>
            <w:tcW w:w="3046" w:type="dxa"/>
            <w:vAlign w:val="center"/>
            <w:textDirection w:val="lrTb"/>
            <w:noWrap w:val="false"/>
          </w:tcPr>
          <w:p>
            <w:pPr>
              <w:pStyle w:val="1598"/>
              <w:tabs>
                <w:tab w:val="left" w:pos="708" w:leader="none"/>
                <w:tab w:val="center" w:pos="4677" w:leader="none"/>
                <w:tab w:val="right" w:pos="9355" w:leader="none"/>
              </w:tabs>
            </w:pPr>
            <w:r>
              <w:rPr>
                <w:sz w:val="20"/>
                <w:szCs w:val="20"/>
              </w:rPr>
              <w:t xml:space="preserve">Объем перекаченных стоков за 2024 год</w:t>
            </w:r>
            <w:r/>
          </w:p>
        </w:tc>
        <w:tc>
          <w:tcPr>
            <w:tcBorders>
              <w:top w:val="single" w:color="000000" w:sz="4" w:space="0"/>
              <w:left w:val="single" w:color="000000" w:sz="4" w:space="0"/>
              <w:bottom w:val="single" w:color="000000" w:sz="4" w:space="0"/>
              <w:right w:val="single" w:color="000000" w:sz="4" w:space="0"/>
            </w:tcBorders>
            <w:tcW w:w="1108" w:type="dxa"/>
            <w:vAlign w:val="center"/>
            <w:textDirection w:val="lrTb"/>
            <w:noWrap w:val="false"/>
          </w:tcPr>
          <w:p>
            <w:pPr>
              <w:pStyle w:val="1598"/>
              <w:jc w:val="center"/>
              <w:tabs>
                <w:tab w:val="left" w:pos="708" w:leader="none"/>
                <w:tab w:val="center" w:pos="4677" w:leader="none"/>
                <w:tab w:val="right" w:pos="9355" w:leader="none"/>
              </w:tabs>
            </w:pPr>
            <w:r>
              <w:rPr>
                <w:sz w:val="20"/>
                <w:szCs w:val="20"/>
              </w:rPr>
              <w:t xml:space="preserve">м</w:t>
            </w:r>
            <w:r>
              <w:rPr>
                <w:sz w:val="20"/>
                <w:szCs w:val="20"/>
                <w:vertAlign w:val="superscript"/>
              </w:rPr>
              <w:t xml:space="preserve">3</w:t>
            </w: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4209" w:type="dxa"/>
            <w:vAlign w:val="center"/>
            <w:textDirection w:val="lrTb"/>
            <w:noWrap w:val="false"/>
          </w:tcPr>
          <w:p>
            <w:pPr>
              <w:pStyle w:val="1598"/>
              <w:ind w:left="142" w:firstLine="142"/>
              <w:jc w:val="center"/>
              <w:tabs>
                <w:tab w:val="left" w:pos="708" w:leader="none"/>
                <w:tab w:val="center" w:pos="4677" w:leader="none"/>
                <w:tab w:val="right" w:pos="9355" w:leader="none"/>
              </w:tabs>
              <w:rPr>
                <w:sz w:val="20"/>
                <w:szCs w:val="20"/>
              </w:rPr>
            </w:pPr>
            <w:r>
              <w:rPr>
                <w:sz w:val="20"/>
                <w:szCs w:val="20"/>
              </w:rPr>
              <w:t xml:space="preserve">999030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275"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10</w:t>
            </w:r>
            <w:r>
              <w:rPr>
                <w:sz w:val="20"/>
                <w:szCs w:val="20"/>
              </w:rPr>
            </w:r>
          </w:p>
        </w:tc>
        <w:tc>
          <w:tcPr>
            <w:tcBorders>
              <w:top w:val="single" w:color="000000" w:sz="4" w:space="0"/>
              <w:left w:val="single" w:color="000000" w:sz="4" w:space="0"/>
              <w:bottom w:val="single" w:color="000000" w:sz="4" w:space="0"/>
              <w:right w:val="single" w:color="000000" w:sz="4" w:space="0"/>
            </w:tcBorders>
            <w:tcW w:w="3046" w:type="dxa"/>
            <w:vAlign w:val="center"/>
            <w:textDirection w:val="lrTb"/>
            <w:noWrap w:val="false"/>
          </w:tcPr>
          <w:p>
            <w:pPr>
              <w:pStyle w:val="1598"/>
              <w:tabs>
                <w:tab w:val="left" w:pos="708" w:leader="none"/>
                <w:tab w:val="center" w:pos="4677" w:leader="none"/>
                <w:tab w:val="right" w:pos="9355" w:leader="none"/>
              </w:tabs>
              <w:rPr>
                <w:sz w:val="20"/>
                <w:szCs w:val="20"/>
              </w:rPr>
            </w:pPr>
            <w:r>
              <w:rPr>
                <w:sz w:val="20"/>
                <w:szCs w:val="20"/>
              </w:rPr>
              <w:t xml:space="preserve">Среднесуточный объем перекачиваемых стоков</w:t>
            </w:r>
            <w:r>
              <w:rPr>
                <w:sz w:val="20"/>
                <w:szCs w:val="20"/>
              </w:rPr>
            </w:r>
          </w:p>
        </w:tc>
        <w:tc>
          <w:tcPr>
            <w:tcBorders>
              <w:top w:val="single" w:color="000000" w:sz="4" w:space="0"/>
              <w:left w:val="single" w:color="000000" w:sz="4" w:space="0"/>
              <w:bottom w:val="single" w:color="000000" w:sz="4" w:space="0"/>
              <w:right w:val="single" w:color="000000" w:sz="4" w:space="0"/>
            </w:tcBorders>
            <w:tcW w:w="1108" w:type="dxa"/>
            <w:vAlign w:val="center"/>
            <w:textDirection w:val="lrTb"/>
            <w:noWrap w:val="false"/>
          </w:tcPr>
          <w:p>
            <w:pPr>
              <w:pStyle w:val="1598"/>
              <w:jc w:val="center"/>
              <w:tabs>
                <w:tab w:val="left" w:pos="708" w:leader="none"/>
                <w:tab w:val="center" w:pos="4677" w:leader="none"/>
                <w:tab w:val="right" w:pos="9355" w:leader="none"/>
              </w:tabs>
            </w:pPr>
            <w:r>
              <w:rPr>
                <w:sz w:val="20"/>
                <w:szCs w:val="20"/>
              </w:rPr>
              <w:t xml:space="preserve">м</w:t>
            </w:r>
            <w:r>
              <w:rPr>
                <w:sz w:val="20"/>
                <w:szCs w:val="20"/>
                <w:vertAlign w:val="superscript"/>
              </w:rPr>
              <w:t xml:space="preserve">3</w:t>
            </w:r>
            <w:r>
              <w:rPr>
                <w:sz w:val="20"/>
                <w:szCs w:val="20"/>
              </w:rPr>
              <w:t xml:space="preserve">/сут.</w:t>
            </w: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4209" w:type="dxa"/>
            <w:vAlign w:val="center"/>
            <w:textDirection w:val="lrTb"/>
            <w:noWrap w:val="false"/>
          </w:tcPr>
          <w:p>
            <w:pPr>
              <w:pStyle w:val="1598"/>
              <w:ind w:left="142" w:firstLine="142"/>
              <w:jc w:val="center"/>
              <w:tabs>
                <w:tab w:val="left" w:pos="708" w:leader="none"/>
                <w:tab w:val="center" w:pos="4677" w:leader="none"/>
                <w:tab w:val="right" w:pos="9355" w:leader="none"/>
              </w:tabs>
            </w:pPr>
            <w:r>
              <w:rPr>
                <w:sz w:val="20"/>
                <w:szCs w:val="20"/>
              </w:rPr>
              <w:t xml:space="preserve">2737,07 (весь объём/кол-во дней в году)</w:t>
            </w:r>
            <w:r/>
          </w:p>
        </w:tc>
      </w:tr>
      <w:tr>
        <w:tblPrEx/>
        <w:trPr>
          <w:trHeight w:val="23"/>
        </w:trPr>
        <w:tc>
          <w:tcPr>
            <w:tcBorders>
              <w:top w:val="single" w:color="000000" w:sz="4" w:space="0"/>
              <w:left w:val="single" w:color="000000" w:sz="4" w:space="0"/>
              <w:bottom w:val="single" w:color="000000" w:sz="4" w:space="0"/>
              <w:right w:val="single" w:color="000000" w:sz="4" w:space="0"/>
            </w:tcBorders>
            <w:tcW w:w="1275"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11</w:t>
            </w:r>
            <w:r>
              <w:rPr>
                <w:sz w:val="20"/>
                <w:szCs w:val="20"/>
              </w:rPr>
            </w:r>
          </w:p>
        </w:tc>
        <w:tc>
          <w:tcPr>
            <w:tcBorders>
              <w:top w:val="single" w:color="000000" w:sz="4" w:space="0"/>
              <w:left w:val="single" w:color="000000" w:sz="4" w:space="0"/>
              <w:bottom w:val="single" w:color="000000" w:sz="4" w:space="0"/>
              <w:right w:val="single" w:color="000000" w:sz="4" w:space="0"/>
            </w:tcBorders>
            <w:tcW w:w="3046" w:type="dxa"/>
            <w:vAlign w:val="center"/>
            <w:textDirection w:val="lrTb"/>
            <w:noWrap w:val="false"/>
          </w:tcPr>
          <w:p>
            <w:pPr>
              <w:pStyle w:val="1598"/>
              <w:tabs>
                <w:tab w:val="left" w:pos="708" w:leader="none"/>
                <w:tab w:val="center" w:pos="4677" w:leader="none"/>
                <w:tab w:val="right" w:pos="9355" w:leader="none"/>
              </w:tabs>
              <w:rPr>
                <w:sz w:val="20"/>
                <w:szCs w:val="20"/>
              </w:rPr>
            </w:pPr>
            <w:r>
              <w:rPr>
                <w:sz w:val="20"/>
                <w:szCs w:val="20"/>
              </w:rPr>
              <w:t xml:space="preserve">Тип, марка насосного оборудования ГКНС</w:t>
            </w:r>
            <w:r>
              <w:rPr>
                <w:sz w:val="20"/>
                <w:szCs w:val="20"/>
              </w:rPr>
            </w:r>
          </w:p>
        </w:tc>
        <w:tc>
          <w:tcPr>
            <w:tcBorders>
              <w:top w:val="single" w:color="000000" w:sz="4" w:space="0"/>
              <w:left w:val="single" w:color="000000" w:sz="4" w:space="0"/>
              <w:bottom w:val="single" w:color="000000" w:sz="4" w:space="0"/>
              <w:right w:val="single" w:color="000000" w:sz="4" w:space="0"/>
            </w:tcBorders>
            <w:tcW w:w="1108"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w:t>
            </w:r>
            <w:r>
              <w:rPr>
                <w:sz w:val="20"/>
                <w:szCs w:val="20"/>
              </w:rP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4209" w:type="dxa"/>
            <w:vAlign w:val="center"/>
            <w:textDirection w:val="lrTb"/>
            <w:noWrap w:val="false"/>
          </w:tcPr>
          <w:p>
            <w:pPr>
              <w:pStyle w:val="1598"/>
              <w:jc w:val="center"/>
            </w:pPr>
            <w:r>
              <w:rPr>
                <w:sz w:val="20"/>
                <w:szCs w:val="20"/>
                <w:lang w:val="en-US"/>
              </w:rPr>
              <w:t xml:space="preserve">GRUNFOS</w:t>
            </w:r>
            <w:r>
              <w:rPr>
                <w:sz w:val="20"/>
                <w:szCs w:val="20"/>
              </w:rPr>
              <w:t xml:space="preserve">1.80.125.220.4.58</w:t>
            </w:r>
            <w:r>
              <w:rPr>
                <w:sz w:val="20"/>
                <w:szCs w:val="20"/>
                <w:lang w:val="en-US"/>
              </w:rPr>
              <w:t xml:space="preserve">H</w:t>
            </w:r>
            <w:r>
              <w:rPr>
                <w:sz w:val="20"/>
                <w:szCs w:val="20"/>
              </w:rPr>
              <w:t xml:space="preserve">.</w:t>
            </w:r>
            <w:r>
              <w:rPr>
                <w:sz w:val="20"/>
                <w:szCs w:val="20"/>
                <w:lang w:val="en-US"/>
              </w:rPr>
              <w:t xml:space="preserve">D</w:t>
            </w:r>
            <w:r>
              <w:rPr>
                <w:sz w:val="20"/>
                <w:szCs w:val="20"/>
              </w:rPr>
              <w:t xml:space="preserve">.326</w:t>
            </w:r>
            <w:r>
              <w:rPr>
                <w:sz w:val="20"/>
                <w:szCs w:val="20"/>
                <w:lang w:val="en-US"/>
              </w:rPr>
              <w:t xml:space="preserve">GN</w:t>
            </w:r>
            <w:r>
              <w:rPr>
                <w:sz w:val="20"/>
                <w:szCs w:val="20"/>
              </w:rPr>
              <w:t xml:space="preserve"> – 1шт (396 м3/час), СМ 150-125-315-3 шт. (200 м3/час)</w:t>
            </w:r>
            <w:r/>
          </w:p>
        </w:tc>
      </w:tr>
      <w:tr>
        <w:tblPrEx/>
        <w:trPr>
          <w:trHeight w:val="23"/>
        </w:trPr>
        <w:tc>
          <w:tcPr>
            <w:tcBorders>
              <w:top w:val="single" w:color="000000" w:sz="4" w:space="0"/>
              <w:left w:val="single" w:color="000000" w:sz="4" w:space="0"/>
              <w:bottom w:val="single" w:color="000000" w:sz="4" w:space="0"/>
              <w:right w:val="single" w:color="000000" w:sz="4" w:space="0"/>
            </w:tcBorders>
            <w:tcW w:w="1275"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12</w:t>
            </w:r>
            <w:r>
              <w:rPr>
                <w:sz w:val="20"/>
                <w:szCs w:val="20"/>
              </w:rPr>
            </w:r>
          </w:p>
        </w:tc>
        <w:tc>
          <w:tcPr>
            <w:tcBorders>
              <w:top w:val="single" w:color="000000" w:sz="4" w:space="0"/>
              <w:left w:val="single" w:color="000000" w:sz="4" w:space="0"/>
              <w:bottom w:val="single" w:color="000000" w:sz="4" w:space="0"/>
              <w:right w:val="single" w:color="000000" w:sz="4" w:space="0"/>
            </w:tcBorders>
            <w:tcW w:w="3046" w:type="dxa"/>
            <w:vAlign w:val="center"/>
            <w:textDirection w:val="lrTb"/>
            <w:noWrap w:val="false"/>
          </w:tcPr>
          <w:p>
            <w:pPr>
              <w:pStyle w:val="1598"/>
              <w:tabs>
                <w:tab w:val="left" w:pos="708" w:leader="none"/>
                <w:tab w:val="center" w:pos="4677" w:leader="none"/>
                <w:tab w:val="right" w:pos="9355" w:leader="none"/>
              </w:tabs>
              <w:rPr>
                <w:sz w:val="20"/>
                <w:szCs w:val="20"/>
              </w:rPr>
            </w:pPr>
            <w:r>
              <w:rPr>
                <w:sz w:val="20"/>
                <w:szCs w:val="20"/>
              </w:rPr>
              <w:t xml:space="preserve">Год ввода в эксплуатацию насосного оборудования</w:t>
            </w:r>
            <w:r>
              <w:rPr>
                <w:sz w:val="20"/>
                <w:szCs w:val="20"/>
              </w:rPr>
            </w:r>
          </w:p>
        </w:tc>
        <w:tc>
          <w:tcPr>
            <w:tcBorders>
              <w:top w:val="single" w:color="000000" w:sz="4" w:space="0"/>
              <w:left w:val="single" w:color="000000" w:sz="4" w:space="0"/>
              <w:bottom w:val="single" w:color="000000" w:sz="4" w:space="0"/>
              <w:right w:val="single" w:color="000000" w:sz="4" w:space="0"/>
            </w:tcBorders>
            <w:tcW w:w="1108"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w:t>
            </w:r>
            <w:r>
              <w:rPr>
                <w:sz w:val="20"/>
                <w:szCs w:val="20"/>
              </w:rP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4209"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275"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13</w:t>
            </w:r>
            <w:r>
              <w:rPr>
                <w:sz w:val="20"/>
                <w:szCs w:val="20"/>
              </w:rPr>
            </w:r>
          </w:p>
        </w:tc>
        <w:tc>
          <w:tcPr>
            <w:tcBorders>
              <w:top w:val="single" w:color="000000" w:sz="4" w:space="0"/>
              <w:left w:val="single" w:color="000000" w:sz="4" w:space="0"/>
              <w:bottom w:val="single" w:color="000000" w:sz="4" w:space="0"/>
              <w:right w:val="single" w:color="000000" w:sz="4" w:space="0"/>
            </w:tcBorders>
            <w:tcW w:w="3046" w:type="dxa"/>
            <w:vAlign w:val="center"/>
            <w:textDirection w:val="lrTb"/>
            <w:noWrap w:val="false"/>
          </w:tcPr>
          <w:p>
            <w:pPr>
              <w:pStyle w:val="1598"/>
              <w:tabs>
                <w:tab w:val="left" w:pos="708" w:leader="none"/>
                <w:tab w:val="center" w:pos="4677" w:leader="none"/>
                <w:tab w:val="right" w:pos="9355" w:leader="none"/>
              </w:tabs>
              <w:rPr>
                <w:sz w:val="20"/>
                <w:szCs w:val="20"/>
              </w:rPr>
            </w:pPr>
            <w:r>
              <w:rPr>
                <w:sz w:val="20"/>
                <w:szCs w:val="20"/>
              </w:rPr>
              <w:t xml:space="preserve">Наличие устройств плавного пуска</w:t>
            </w:r>
            <w:r>
              <w:rPr>
                <w:sz w:val="20"/>
                <w:szCs w:val="20"/>
              </w:rPr>
            </w:r>
          </w:p>
        </w:tc>
        <w:tc>
          <w:tcPr>
            <w:tcBorders>
              <w:top w:val="single" w:color="000000" w:sz="4" w:space="0"/>
              <w:left w:val="single" w:color="000000" w:sz="4" w:space="0"/>
              <w:bottom w:val="single" w:color="000000" w:sz="4" w:space="0"/>
              <w:right w:val="single" w:color="000000" w:sz="4" w:space="0"/>
            </w:tcBorders>
            <w:tcW w:w="1108"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да/нет</w:t>
            </w:r>
            <w:r>
              <w:rPr>
                <w:sz w:val="20"/>
                <w:szCs w:val="20"/>
              </w:rP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4209"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да</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275"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14</w:t>
            </w:r>
            <w:r>
              <w:rPr>
                <w:sz w:val="20"/>
                <w:szCs w:val="20"/>
              </w:rPr>
            </w:r>
          </w:p>
        </w:tc>
        <w:tc>
          <w:tcPr>
            <w:tcBorders>
              <w:top w:val="single" w:color="000000" w:sz="4" w:space="0"/>
              <w:left w:val="single" w:color="000000" w:sz="4" w:space="0"/>
              <w:bottom w:val="single" w:color="000000" w:sz="4" w:space="0"/>
              <w:right w:val="single" w:color="000000" w:sz="4" w:space="0"/>
            </w:tcBorders>
            <w:tcW w:w="3046" w:type="dxa"/>
            <w:vAlign w:val="center"/>
            <w:textDirection w:val="lrTb"/>
            <w:noWrap w:val="false"/>
          </w:tcPr>
          <w:p>
            <w:pPr>
              <w:pStyle w:val="1598"/>
              <w:tabs>
                <w:tab w:val="left" w:pos="708" w:leader="none"/>
                <w:tab w:val="center" w:pos="4677" w:leader="none"/>
                <w:tab w:val="right" w:pos="9355" w:leader="none"/>
              </w:tabs>
              <w:rPr>
                <w:sz w:val="20"/>
                <w:szCs w:val="20"/>
              </w:rPr>
            </w:pPr>
            <w:r>
              <w:rPr>
                <w:sz w:val="20"/>
                <w:szCs w:val="20"/>
              </w:rPr>
              <w:t xml:space="preserve">Наличие частотного регулирования</w:t>
            </w:r>
            <w:r>
              <w:rPr>
                <w:sz w:val="20"/>
                <w:szCs w:val="20"/>
              </w:rPr>
            </w:r>
          </w:p>
        </w:tc>
        <w:tc>
          <w:tcPr>
            <w:tcBorders>
              <w:top w:val="single" w:color="000000" w:sz="4" w:space="0"/>
              <w:left w:val="single" w:color="000000" w:sz="4" w:space="0"/>
              <w:bottom w:val="single" w:color="000000" w:sz="4" w:space="0"/>
              <w:right w:val="single" w:color="000000" w:sz="4" w:space="0"/>
            </w:tcBorders>
            <w:tcW w:w="1108"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да/нет</w:t>
            </w:r>
            <w:r>
              <w:rPr>
                <w:sz w:val="20"/>
                <w:szCs w:val="20"/>
              </w:rP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4209"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да</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275"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15</w:t>
            </w:r>
            <w:r>
              <w:rPr>
                <w:sz w:val="20"/>
                <w:szCs w:val="20"/>
              </w:rPr>
            </w:r>
          </w:p>
        </w:tc>
        <w:tc>
          <w:tcPr>
            <w:tcBorders>
              <w:top w:val="single" w:color="000000" w:sz="4" w:space="0"/>
              <w:left w:val="single" w:color="000000" w:sz="4" w:space="0"/>
              <w:bottom w:val="single" w:color="000000" w:sz="4" w:space="0"/>
              <w:right w:val="single" w:color="000000" w:sz="4" w:space="0"/>
            </w:tcBorders>
            <w:tcW w:w="3046" w:type="dxa"/>
            <w:vAlign w:val="center"/>
            <w:textDirection w:val="lrTb"/>
            <w:noWrap w:val="false"/>
          </w:tcPr>
          <w:p>
            <w:pPr>
              <w:pStyle w:val="1598"/>
              <w:tabs>
                <w:tab w:val="left" w:pos="708" w:leader="none"/>
                <w:tab w:val="center" w:pos="4677" w:leader="none"/>
                <w:tab w:val="right" w:pos="9355" w:leader="none"/>
              </w:tabs>
              <w:rPr>
                <w:sz w:val="20"/>
                <w:szCs w:val="20"/>
              </w:rPr>
            </w:pPr>
            <w:r>
              <w:rPr>
                <w:sz w:val="20"/>
                <w:szCs w:val="20"/>
              </w:rPr>
              <w:t xml:space="preserve">Необходимость реконструкции/модернизации</w:t>
            </w:r>
            <w:r>
              <w:rPr>
                <w:sz w:val="20"/>
                <w:szCs w:val="20"/>
              </w:rPr>
            </w:r>
          </w:p>
        </w:tc>
        <w:tc>
          <w:tcPr>
            <w:tcBorders>
              <w:top w:val="single" w:color="000000" w:sz="4" w:space="0"/>
              <w:left w:val="single" w:color="000000" w:sz="4" w:space="0"/>
              <w:bottom w:val="single" w:color="000000" w:sz="4" w:space="0"/>
              <w:right w:val="single" w:color="000000" w:sz="4" w:space="0"/>
            </w:tcBorders>
            <w:tcW w:w="1108"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да/нет</w:t>
            </w:r>
            <w:r>
              <w:rPr>
                <w:sz w:val="20"/>
                <w:szCs w:val="20"/>
              </w:rPr>
            </w:r>
          </w:p>
        </w:tc>
        <w:tc>
          <w:tcPr>
            <w:tcBorders>
              <w:top w:val="single" w:color="000000" w:sz="4" w:space="0"/>
              <w:left w:val="single" w:color="000000" w:sz="4" w:space="0"/>
              <w:bottom w:val="single" w:color="000000" w:sz="4" w:space="0"/>
              <w:right w:val="single" w:color="000000" w:sz="4" w:space="0"/>
            </w:tcBorders>
            <w:tcMar>
              <w:left w:w="108" w:type="dxa"/>
              <w:right w:w="108" w:type="dxa"/>
            </w:tcMar>
            <w:tcW w:w="4209" w:type="dxa"/>
            <w:vAlign w:val="center"/>
            <w:textDirection w:val="lrTb"/>
            <w:noWrap w:val="false"/>
          </w:tcPr>
          <w:p>
            <w:pPr>
              <w:pStyle w:val="1598"/>
              <w:jc w:val="center"/>
              <w:tabs>
                <w:tab w:val="left" w:pos="708" w:leader="none"/>
                <w:tab w:val="center" w:pos="4677" w:leader="none"/>
                <w:tab w:val="right" w:pos="9355" w:leader="none"/>
              </w:tabs>
              <w:rPr>
                <w:sz w:val="20"/>
                <w:szCs w:val="20"/>
              </w:rPr>
            </w:pPr>
            <w:r>
              <w:rPr>
                <w:sz w:val="20"/>
                <w:szCs w:val="20"/>
              </w:rPr>
              <w:t xml:space="preserve">да</w:t>
            </w:r>
            <w:r>
              <w:rPr>
                <w:sz w:val="20"/>
                <w:szCs w:val="20"/>
              </w:rPr>
            </w:r>
          </w:p>
        </w:tc>
      </w:tr>
    </w:tbl>
    <w:p>
      <w:pPr>
        <w:pStyle w:val="2805"/>
        <w:ind w:firstLine="851"/>
        <w:spacing w:line="360" w:lineRule="auto"/>
        <w:rPr>
          <w:color w:val="000000"/>
          <w:szCs w:val="24"/>
        </w:rPr>
      </w:pPr>
      <w:r>
        <w:rPr>
          <w:color w:val="000000"/>
          <w:szCs w:val="24"/>
        </w:rPr>
      </w:r>
      <w:r>
        <w:rPr>
          <w:color w:val="000000"/>
          <w:szCs w:val="24"/>
        </w:rPr>
      </w:r>
    </w:p>
    <w:p>
      <w:pPr>
        <w:pStyle w:val="2779"/>
        <w:numPr>
          <w:ilvl w:val="1"/>
          <w:numId w:val="25"/>
        </w:numPr>
        <w:ind w:left="0" w:firstLine="0"/>
        <w:spacing w:line="240" w:lineRule="auto"/>
        <w:rPr>
          <w:color w:val="000000"/>
        </w:rPr>
      </w:pPr>
      <w:r/>
      <w:bookmarkStart w:id="57" w:name="__RefHeading___Toc197514234"/>
      <w:r/>
      <w:bookmarkEnd w:id="57"/>
      <w:r>
        <w:rPr>
          <w:color w:val="000000"/>
        </w:rPr>
        <w:t xml:space="preserve">Оценка безопасности и надежности централизованных систем водоотведения и их управляемости</w:t>
      </w:r>
      <w:r>
        <w:rPr>
          <w:color w:val="000000"/>
        </w:rPr>
      </w:r>
    </w:p>
    <w:p>
      <w:pPr>
        <w:pStyle w:val="1598"/>
        <w:ind w:firstLine="851"/>
        <w:jc w:val="both"/>
        <w:spacing w:before="120" w:after="0" w:line="360" w:lineRule="auto"/>
        <w:rPr>
          <w:color w:val="000000"/>
        </w:rPr>
      </w:pPr>
      <w:r>
        <w:rPr>
          <w:color w:val="000000"/>
        </w:rPr>
        <w:t xml:space="preserve">Централизованная система водоотведения представляет собой систему инженерных сооружений, надежная и эффективная работа которых является одной из важнейших составляющих благополучия городского поселения.</w:t>
      </w:r>
      <w:r>
        <w:rPr>
          <w:color w:val="000000"/>
        </w:rPr>
      </w:r>
    </w:p>
    <w:p>
      <w:pPr>
        <w:pStyle w:val="1598"/>
        <w:ind w:firstLine="851"/>
        <w:jc w:val="both"/>
        <w:spacing w:line="360" w:lineRule="auto"/>
        <w:rPr>
          <w:color w:val="000000"/>
        </w:rPr>
      </w:pPr>
      <w:r>
        <w:rPr>
          <w:color w:val="000000"/>
        </w:rPr>
        <w:t xml:space="preserve">Практика показывает, что трубопроводные сети являются, не только наиболее функционально значимым элементом системы канализации, но и наиболее уязвимым с точки зрения надежности. По-прежнему острой остается проблема износа канализационной сети. Для вно</w:t>
      </w:r>
      <w:r>
        <w:rPr>
          <w:color w:val="000000"/>
        </w:rPr>
        <w:t xml:space="preserve">вь прокладываемых участков канализационных трубопроводов наиболее надежным и долговечным материалом является полиэтилен. Этот материал выдерживает ударные нагрузки при резком изменении давления в трубопроводе, является стойким к электрохимической коррозии.</w:t>
      </w:r>
      <w:r>
        <w:rPr>
          <w:color w:val="000000"/>
        </w:rPr>
      </w:r>
    </w:p>
    <w:p>
      <w:pPr>
        <w:pStyle w:val="1598"/>
        <w:ind w:firstLine="851"/>
        <w:jc w:val="both"/>
        <w:spacing w:line="360" w:lineRule="auto"/>
        <w:rPr>
          <w:color w:val="000000"/>
        </w:rPr>
      </w:pPr>
      <w:r>
        <w:rPr>
          <w:color w:val="000000"/>
        </w:rPr>
        <w:t xml:space="preserve">В условиях плотной застройки наиболее экономичным решением является применение бестраншейных методов ремонта и восстановлени</w:t>
      </w:r>
      <w:r>
        <w:rPr>
          <w:color w:val="000000"/>
        </w:rPr>
        <w:t xml:space="preserve">я трубопроводов. Освоен новый метод ремонта трубопроводов большого диаметра «труба в трубе», позволяющий вернуть в эксплуатацию потерявшие работоспособность трубопроводы, обеспечить им стабильную пропускную способность на длительный срок (50 лет и более). </w:t>
      </w:r>
      <w:r>
        <w:rPr>
          <w:color w:val="000000"/>
        </w:rPr>
      </w:r>
    </w:p>
    <w:p>
      <w:pPr>
        <w:pStyle w:val="1598"/>
        <w:ind w:firstLine="851"/>
        <w:jc w:val="both"/>
        <w:spacing w:line="360" w:lineRule="auto"/>
        <w:rPr>
          <w:color w:val="000000"/>
        </w:rPr>
      </w:pPr>
      <w:r>
        <w:rPr>
          <w:color w:val="000000"/>
        </w:rPr>
        <w:t xml:space="preserve">Реализуя комплекс мероприятий, направленных на повышение надежности системы водоотведения, обеспечивается устойчивая работа системы канализации городского поселения.</w:t>
      </w:r>
      <w:r>
        <w:rPr>
          <w:color w:val="000000"/>
        </w:rPr>
      </w:r>
    </w:p>
    <w:p>
      <w:pPr>
        <w:pStyle w:val="1598"/>
        <w:ind w:firstLine="851"/>
        <w:jc w:val="both"/>
        <w:spacing w:line="360" w:lineRule="auto"/>
        <w:rPr>
          <w:color w:val="000000"/>
        </w:rPr>
      </w:pPr>
      <w:r>
        <w:rPr>
          <w:color w:val="000000"/>
        </w:rPr>
        <w:t xml:space="preserve">Приоритетным направлением развития системы водоотведения является повышение надежности работы канализационных сетей и сооружений, увеличение пропускной способности и мощности ГКНС, повышение качества очистки воды. Под над</w:t>
      </w:r>
      <w:r>
        <w:rPr>
          <w:color w:val="000000"/>
        </w:rPr>
        <w:t xml:space="preserve">ежностью участка канализационного трубопровода понимается его свойство бесперебойного отвода сточных вод от обслуживаемых объектов в расчётных количествах в соответствии с санитарно-гигиеническими требованиями и соблюдением мер по охране окружающей среды. </w:t>
      </w:r>
      <w:r>
        <w:rPr>
          <w:color w:val="000000"/>
        </w:rPr>
      </w:r>
    </w:p>
    <w:p>
      <w:pPr>
        <w:pStyle w:val="1598"/>
        <w:ind w:firstLine="851"/>
        <w:jc w:val="both"/>
        <w:spacing w:line="360" w:lineRule="auto"/>
        <w:rPr>
          <w:color w:val="000000"/>
        </w:rPr>
      </w:pPr>
      <w:r>
        <w:rPr>
          <w:color w:val="000000"/>
        </w:rPr>
        <w:t xml:space="preserve">Трубопроводы системы водоотведения – наиболее функционально значимый элемент системы водоотведения. В то же самое время именно трубопроводы наиболее уязвимы с точки зрения надежности.</w:t>
      </w:r>
      <w:r>
        <w:rPr>
          <w:color w:val="000000"/>
        </w:rPr>
      </w:r>
    </w:p>
    <w:p>
      <w:pPr>
        <w:pStyle w:val="1598"/>
        <w:ind w:firstLine="851"/>
        <w:jc w:val="both"/>
        <w:spacing w:line="360" w:lineRule="auto"/>
        <w:rPr>
          <w:color w:val="000000"/>
        </w:rPr>
      </w:pPr>
      <w:r>
        <w:rPr>
          <w:color w:val="000000"/>
        </w:rPr>
        <w:t xml:space="preserve">При оценке надежности водоотводящих сетей к косвенным факторам, влияющих на риск возникновения отказа, следует отнести следующие факторы: </w:t>
      </w:r>
      <w:r>
        <w:rPr>
          <w:color w:val="000000"/>
        </w:rPr>
      </w:r>
    </w:p>
    <w:p>
      <w:pPr>
        <w:pStyle w:val="1598"/>
        <w:ind w:firstLine="851"/>
        <w:jc w:val="both"/>
        <w:spacing w:line="360" w:lineRule="auto"/>
        <w:rPr>
          <w:color w:val="000000"/>
        </w:rPr>
      </w:pPr>
      <w:r>
        <w:rPr>
          <w:color w:val="000000"/>
        </w:rPr>
        <w:t xml:space="preserve">•</w:t>
      </w:r>
      <w:r>
        <w:rPr>
          <w:color w:val="000000"/>
        </w:rPr>
        <w:tab/>
        <w:t xml:space="preserve">год прокладки канализационного трубопровода, </w:t>
      </w:r>
      <w:r>
        <w:rPr>
          <w:color w:val="000000"/>
        </w:rPr>
      </w:r>
    </w:p>
    <w:p>
      <w:pPr>
        <w:pStyle w:val="1598"/>
        <w:ind w:firstLine="851"/>
        <w:jc w:val="both"/>
        <w:spacing w:line="360" w:lineRule="auto"/>
        <w:rPr>
          <w:color w:val="000000"/>
        </w:rPr>
      </w:pPr>
      <w:r>
        <w:rPr>
          <w:color w:val="000000"/>
        </w:rPr>
        <w:t xml:space="preserve">•</w:t>
      </w:r>
      <w:r>
        <w:rPr>
          <w:color w:val="000000"/>
        </w:rPr>
        <w:tab/>
        <w:t xml:space="preserve">диаметр трубопровода (толщина стенок), </w:t>
      </w:r>
      <w:r>
        <w:rPr>
          <w:color w:val="000000"/>
        </w:rPr>
      </w:r>
    </w:p>
    <w:p>
      <w:pPr>
        <w:pStyle w:val="1598"/>
        <w:ind w:firstLine="851"/>
        <w:jc w:val="both"/>
        <w:spacing w:line="360" w:lineRule="auto"/>
        <w:rPr>
          <w:color w:val="000000"/>
        </w:rPr>
      </w:pPr>
      <w:r>
        <w:rPr>
          <w:color w:val="000000"/>
        </w:rPr>
        <w:t xml:space="preserve">•</w:t>
      </w:r>
      <w:r>
        <w:rPr>
          <w:color w:val="000000"/>
        </w:rPr>
        <w:tab/>
        <w:t xml:space="preserve">нарушения в стыках трубопроводов, </w:t>
      </w:r>
      <w:r>
        <w:rPr>
          <w:color w:val="000000"/>
        </w:rPr>
      </w:r>
    </w:p>
    <w:p>
      <w:pPr>
        <w:pStyle w:val="1598"/>
        <w:ind w:firstLine="851"/>
        <w:jc w:val="both"/>
        <w:spacing w:line="360" w:lineRule="auto"/>
        <w:rPr>
          <w:color w:val="000000"/>
        </w:rPr>
      </w:pPr>
      <w:r>
        <w:rPr>
          <w:color w:val="000000"/>
        </w:rPr>
        <w:t xml:space="preserve">•</w:t>
      </w:r>
      <w:r>
        <w:rPr>
          <w:color w:val="000000"/>
        </w:rPr>
        <w:tab/>
        <w:t xml:space="preserve">дефекты внутренней поверхности, </w:t>
      </w:r>
      <w:r>
        <w:rPr>
          <w:color w:val="000000"/>
        </w:rPr>
      </w:r>
    </w:p>
    <w:p>
      <w:pPr>
        <w:pStyle w:val="1598"/>
        <w:ind w:firstLine="851"/>
        <w:jc w:val="both"/>
        <w:spacing w:line="360" w:lineRule="auto"/>
        <w:rPr>
          <w:color w:val="000000"/>
        </w:rPr>
      </w:pPr>
      <w:r>
        <w:rPr>
          <w:color w:val="000000"/>
        </w:rPr>
        <w:t xml:space="preserve">•</w:t>
      </w:r>
      <w:r>
        <w:rPr>
          <w:color w:val="000000"/>
        </w:rPr>
        <w:tab/>
        <w:t xml:space="preserve">засоры, препятствия, </w:t>
      </w:r>
      <w:r>
        <w:rPr>
          <w:color w:val="000000"/>
        </w:rPr>
      </w:r>
    </w:p>
    <w:p>
      <w:pPr>
        <w:pStyle w:val="1598"/>
        <w:ind w:firstLine="851"/>
        <w:jc w:val="both"/>
        <w:spacing w:line="360" w:lineRule="auto"/>
        <w:rPr>
          <w:color w:val="000000"/>
        </w:rPr>
      </w:pPr>
      <w:r>
        <w:rPr>
          <w:color w:val="000000"/>
        </w:rPr>
        <w:t xml:space="preserve">•</w:t>
      </w:r>
      <w:r>
        <w:rPr>
          <w:color w:val="000000"/>
        </w:rPr>
        <w:tab/>
        <w:t xml:space="preserve">нарушение герметичности, </w:t>
      </w:r>
      <w:r>
        <w:rPr>
          <w:color w:val="000000"/>
        </w:rPr>
      </w:r>
    </w:p>
    <w:p>
      <w:pPr>
        <w:pStyle w:val="1598"/>
        <w:ind w:firstLine="851"/>
        <w:jc w:val="both"/>
        <w:spacing w:line="360" w:lineRule="auto"/>
        <w:rPr>
          <w:color w:val="000000"/>
        </w:rPr>
      </w:pPr>
      <w:r>
        <w:rPr>
          <w:color w:val="000000"/>
        </w:rPr>
        <w:t xml:space="preserve">•</w:t>
      </w:r>
      <w:r>
        <w:rPr>
          <w:color w:val="000000"/>
        </w:rPr>
        <w:tab/>
        <w:t xml:space="preserve">деформация трубы,</w:t>
      </w:r>
      <w:r>
        <w:rPr>
          <w:color w:val="000000"/>
        </w:rPr>
      </w:r>
    </w:p>
    <w:p>
      <w:pPr>
        <w:pStyle w:val="1598"/>
        <w:ind w:firstLine="851"/>
        <w:jc w:val="both"/>
        <w:spacing w:line="360" w:lineRule="auto"/>
        <w:rPr>
          <w:color w:val="000000"/>
        </w:rPr>
      </w:pPr>
      <w:r>
        <w:rPr>
          <w:color w:val="000000"/>
        </w:rPr>
        <w:t xml:space="preserve">•</w:t>
      </w:r>
      <w:r>
        <w:rPr>
          <w:color w:val="000000"/>
        </w:rPr>
        <w:tab/>
        <w:t xml:space="preserve">глубина заложения труб, </w:t>
      </w:r>
      <w:r>
        <w:rPr>
          <w:color w:val="000000"/>
        </w:rPr>
      </w:r>
    </w:p>
    <w:p>
      <w:pPr>
        <w:pStyle w:val="1598"/>
        <w:ind w:firstLine="851"/>
        <w:jc w:val="both"/>
        <w:spacing w:line="360" w:lineRule="auto"/>
        <w:rPr>
          <w:color w:val="000000"/>
        </w:rPr>
      </w:pPr>
      <w:r>
        <w:rPr>
          <w:color w:val="000000"/>
        </w:rPr>
        <w:t xml:space="preserve">•</w:t>
      </w:r>
      <w:r>
        <w:rPr>
          <w:color w:val="000000"/>
        </w:rPr>
        <w:tab/>
        <w:t xml:space="preserve">состояние грунтов вокруг трубопровода, </w:t>
      </w:r>
      <w:r>
        <w:rPr>
          <w:color w:val="000000"/>
        </w:rPr>
      </w:r>
    </w:p>
    <w:p>
      <w:pPr>
        <w:pStyle w:val="1598"/>
        <w:ind w:firstLine="851"/>
        <w:jc w:val="both"/>
        <w:spacing w:line="360" w:lineRule="auto"/>
        <w:rPr>
          <w:color w:val="000000"/>
        </w:rPr>
      </w:pPr>
      <w:r>
        <w:rPr>
          <w:color w:val="000000"/>
        </w:rPr>
        <w:t xml:space="preserve">•</w:t>
      </w:r>
      <w:r>
        <w:rPr>
          <w:color w:val="000000"/>
        </w:rPr>
        <w:tab/>
        <w:t xml:space="preserve">наличие (отсутствие) подземных вод, </w:t>
      </w:r>
      <w:r>
        <w:rPr>
          <w:color w:val="000000"/>
        </w:rPr>
      </w:r>
    </w:p>
    <w:p>
      <w:pPr>
        <w:pStyle w:val="1598"/>
        <w:ind w:firstLine="851"/>
        <w:jc w:val="both"/>
        <w:spacing w:line="360" w:lineRule="auto"/>
        <w:rPr>
          <w:color w:val="000000"/>
        </w:rPr>
      </w:pPr>
      <w:r>
        <w:rPr>
          <w:color w:val="000000"/>
        </w:rPr>
        <w:t xml:space="preserve">•</w:t>
      </w:r>
      <w:r>
        <w:rPr>
          <w:color w:val="000000"/>
        </w:rPr>
        <w:tab/>
        <w:t xml:space="preserve">интенсивность транспортных потоков. </w:t>
      </w:r>
      <w:r>
        <w:rPr>
          <w:color w:val="000000"/>
        </w:rPr>
      </w:r>
    </w:p>
    <w:p>
      <w:pPr>
        <w:pStyle w:val="1598"/>
        <w:ind w:firstLine="851"/>
        <w:jc w:val="both"/>
        <w:spacing w:line="360" w:lineRule="auto"/>
        <w:rPr>
          <w:color w:val="000000"/>
        </w:rPr>
      </w:pPr>
      <w:r>
        <w:rPr>
          <w:color w:val="000000"/>
        </w:rPr>
        <w:t xml:space="preserve">Оценка косвенных факторов и их ранжирование по значимости к приоритетному фактору (аварийности) должно производиться с учетом двух основных условий: </w:t>
      </w:r>
      <w:r>
        <w:rPr>
          <w:color w:val="000000"/>
        </w:rPr>
      </w:r>
    </w:p>
    <w:p>
      <w:pPr>
        <w:pStyle w:val="1598"/>
        <w:ind w:firstLine="851"/>
        <w:jc w:val="both"/>
        <w:spacing w:line="360" w:lineRule="auto"/>
        <w:rPr>
          <w:color w:val="000000"/>
        </w:rPr>
      </w:pPr>
      <w:r>
        <w:rPr>
          <w:color w:val="000000"/>
        </w:rPr>
        <w:t xml:space="preserve">1. минимального ущерба (материального, экологического, социального) в случае аварийной ситуации, например, отказа участка канализационной сети; </w:t>
      </w:r>
      <w:r>
        <w:rPr>
          <w:color w:val="000000"/>
        </w:rPr>
      </w:r>
    </w:p>
    <w:p>
      <w:pPr>
        <w:pStyle w:val="1598"/>
        <w:ind w:firstLine="851"/>
        <w:jc w:val="both"/>
        <w:spacing w:line="360" w:lineRule="auto"/>
        <w:rPr>
          <w:color w:val="000000"/>
        </w:rPr>
      </w:pPr>
      <w:r>
        <w:rPr>
          <w:color w:val="000000"/>
        </w:rPr>
        <w:t xml:space="preserve">2. увеличения срока безаварийной эксплуатации участков сети. </w:t>
      </w:r>
      <w:r>
        <w:rPr>
          <w:color w:val="000000"/>
        </w:rPr>
      </w:r>
    </w:p>
    <w:p>
      <w:pPr>
        <w:pStyle w:val="1598"/>
        <w:ind w:firstLine="851"/>
        <w:jc w:val="both"/>
        <w:spacing w:line="360" w:lineRule="auto"/>
        <w:rPr>
          <w:color w:val="000000"/>
        </w:rPr>
      </w:pPr>
      <w:r>
        <w:rPr>
          <w:color w:val="000000"/>
        </w:rPr>
        <w:t xml:space="preserve">Одним из важнейших элементов системы водоотведения являются канализационные насосные станции. Надежность и безотказность работы канализационных насосных станций зависит от надежного энергоснабжения.</w:t>
      </w:r>
      <w:r>
        <w:rPr>
          <w:color w:val="000000"/>
        </w:rPr>
      </w:r>
    </w:p>
    <w:p>
      <w:pPr>
        <w:pStyle w:val="2779"/>
        <w:numPr>
          <w:ilvl w:val="1"/>
          <w:numId w:val="25"/>
        </w:numPr>
        <w:ind w:left="0" w:firstLine="0"/>
        <w:spacing w:line="240" w:lineRule="auto"/>
        <w:rPr>
          <w:color w:val="000000"/>
        </w:rPr>
      </w:pPr>
      <w:r>
        <w:rPr>
          <w:rFonts w:eastAsia="Times New Roman"/>
          <w:color w:val="000000"/>
        </w:rPr>
        <w:t xml:space="preserve"> </w:t>
      </w:r>
      <w:bookmarkStart w:id="58" w:name="__RefHeading___Toc197514235"/>
      <w:r>
        <w:rPr>
          <w:color w:val="000000"/>
        </w:rPr>
        <w:t xml:space="preserve">Оценка воздействия централизованных систем водоотведения на окружающую среду</w:t>
      </w:r>
      <w:bookmarkEnd w:id="58"/>
      <w:r/>
      <w:r>
        <w:rPr>
          <w:color w:val="000000"/>
        </w:rPr>
      </w:r>
    </w:p>
    <w:p>
      <w:pPr>
        <w:pStyle w:val="1598"/>
        <w:ind w:firstLine="851"/>
        <w:jc w:val="both"/>
        <w:spacing w:before="120" w:after="0" w:line="360" w:lineRule="auto"/>
        <w:rPr>
          <w:color w:val="000000"/>
        </w:rPr>
      </w:pPr>
      <w:r>
        <w:rPr>
          <w:color w:val="000000"/>
        </w:rPr>
        <w:t xml:space="preserve">Организация, осуществляющая водоотведение с использованием централизованной системы водоотведения обязана осуществлять контроль за составом и свойствами принимаемых в канализационную сеть сточных вод с соблю</w:t>
      </w:r>
      <w:r>
        <w:rPr>
          <w:color w:val="000000"/>
        </w:rPr>
        <w:t xml:space="preserve">дением нормативов по объему и составу отводимых в систему водоотведения сточных вод, нормативов допустимых сбросов абонентов, а также требований, установленных в целях предотвращения негативного воздействия на работу централизованной системы водоотведения.</w:t>
      </w:r>
      <w:r>
        <w:rPr>
          <w:color w:val="000000"/>
        </w:rPr>
      </w:r>
    </w:p>
    <w:p>
      <w:pPr>
        <w:pStyle w:val="1598"/>
        <w:ind w:firstLine="851"/>
        <w:jc w:val="both"/>
        <w:spacing w:line="360" w:lineRule="auto"/>
        <w:rPr>
          <w:color w:val="000000"/>
        </w:rPr>
      </w:pPr>
      <w:r>
        <w:rPr>
          <w:color w:val="000000"/>
        </w:rPr>
        <w:t xml:space="preserve">Все хозяйственно-бытовые сточные воды по системе, состоящей из трубопроводов, каналов, коллекторов, отводятся на очистку на очистные сооружения канализации.</w:t>
      </w:r>
      <w:r>
        <w:rPr>
          <w:color w:val="000000"/>
        </w:rPr>
      </w:r>
    </w:p>
    <w:p>
      <w:pPr>
        <w:pStyle w:val="1598"/>
        <w:ind w:firstLine="851"/>
        <w:jc w:val="both"/>
        <w:spacing w:line="360" w:lineRule="auto"/>
      </w:pPr>
      <w:r>
        <w:rPr>
          <w:color w:val="000000"/>
        </w:rPr>
        <w:t xml:space="preserve">Сточные воды, принятые от потребителей услуг водоотведения в городском поселении Федоровский, при нарушениях технологических режимов КОС могут стать источником загрязнения р.</w:t>
      </w:r>
      <w:r>
        <w:t xml:space="preserve"> </w:t>
      </w:r>
      <w:r>
        <w:rPr>
          <w:color w:val="000000"/>
        </w:rPr>
        <w:t xml:space="preserve">Моховая, так как канализационные очистные сооружения имеют высокий процент износа.</w:t>
      </w:r>
      <w:r/>
    </w:p>
    <w:p>
      <w:pPr>
        <w:pStyle w:val="1598"/>
        <w:ind w:firstLine="851"/>
        <w:jc w:val="both"/>
        <w:spacing w:line="360" w:lineRule="auto"/>
        <w:rPr>
          <w:color w:val="000000"/>
        </w:rPr>
      </w:pPr>
      <w:r>
        <w:rPr>
          <w:color w:val="000000"/>
        </w:rPr>
        <w:t xml:space="preserve">В централизованной системе хозяйственно-бытовой канализации, использующей биологические очистные сооружения, образуется осадок, представляющий собой смесь осевших взвесей и избыточного ила,</w:t>
      </w:r>
      <w:r>
        <w:t xml:space="preserve"> </w:t>
      </w:r>
      <w:r>
        <w:rPr>
          <w:color w:val="000000"/>
        </w:rPr>
        <w:t xml:space="preserve">который отводится на иловые площадки, где происходит обезвоживание. В водные объекты не поступает. </w:t>
      </w:r>
      <w:r>
        <w:rPr>
          <w:color w:val="000000"/>
        </w:rPr>
      </w:r>
    </w:p>
    <w:p>
      <w:pPr>
        <w:pStyle w:val="1598"/>
        <w:ind w:firstLine="851"/>
        <w:jc w:val="both"/>
        <w:spacing w:line="360" w:lineRule="auto"/>
        <w:widowControl w:val="off"/>
        <w:rPr>
          <w:color w:val="000000"/>
        </w:rPr>
      </w:pPr>
      <w:r>
        <w:rPr>
          <w:color w:val="000000"/>
        </w:rPr>
        <w:t xml:space="preserve">В целях охраны поверхностных вод необходимо:</w:t>
      </w:r>
      <w:r>
        <w:rPr>
          <w:color w:val="000000"/>
        </w:rPr>
      </w:r>
    </w:p>
    <w:p>
      <w:pPr>
        <w:pStyle w:val="2792"/>
        <w:numPr>
          <w:ilvl w:val="0"/>
          <w:numId w:val="21"/>
        </w:numPr>
        <w:contextualSpacing/>
        <w:ind w:left="142" w:firstLine="709"/>
        <w:spacing w:before="0" w:after="0" w:line="360" w:lineRule="auto"/>
        <w:widowControl w:val="off"/>
        <w:tabs>
          <w:tab w:val="clear" w:pos="708" w:leader="none"/>
          <w:tab w:val="left" w:pos="1134" w:leader="none"/>
        </w:tabs>
        <w:rPr>
          <w:color w:val="000000"/>
        </w:rPr>
      </w:pPr>
      <w:r>
        <w:rPr>
          <w:color w:val="000000"/>
        </w:rPr>
        <w:t xml:space="preserve">исключить сброс в водные объекты сточных вод (производственных, сельскохозяйственных, хозяйственно-бытовых), содержащих возбудителей инфекционных заболеваний, чрезвычайно опасные вещества или вещества, для которых не установлены ПДК и ОБУВ;</w:t>
      </w:r>
      <w:r>
        <w:rPr>
          <w:color w:val="000000"/>
        </w:rPr>
      </w:r>
    </w:p>
    <w:p>
      <w:pPr>
        <w:pStyle w:val="2792"/>
        <w:numPr>
          <w:ilvl w:val="0"/>
          <w:numId w:val="21"/>
        </w:numPr>
        <w:contextualSpacing/>
        <w:ind w:left="142" w:firstLine="709"/>
        <w:spacing w:before="0" w:after="0" w:line="360" w:lineRule="auto"/>
        <w:widowControl w:val="off"/>
        <w:tabs>
          <w:tab w:val="clear" w:pos="708" w:leader="none"/>
          <w:tab w:val="left" w:pos="1134" w:leader="none"/>
        </w:tabs>
        <w:rPr>
          <w:color w:val="000000"/>
        </w:rPr>
      </w:pPr>
      <w:r>
        <w:rPr>
          <w:color w:val="000000"/>
        </w:rPr>
        <w:t xml:space="preserve">исключить сброс в водные объекты, на поверхность ледяного покрова и водосборную территорию пульпы, кубовых осадков, других отходов и мусора.</w:t>
      </w:r>
      <w:r>
        <w:rPr>
          <w:color w:val="000000"/>
        </w:rPr>
      </w:r>
    </w:p>
    <w:p>
      <w:pPr>
        <w:pStyle w:val="1598"/>
        <w:ind w:firstLine="851"/>
        <w:spacing w:line="360" w:lineRule="auto"/>
        <w:rPr>
          <w:color w:val="000000"/>
        </w:rPr>
      </w:pPr>
      <w:r>
        <w:rPr>
          <w:color w:val="000000"/>
        </w:rPr>
      </w:r>
      <w:r>
        <w:rPr>
          <w:color w:val="000000"/>
        </w:rPr>
      </w:r>
    </w:p>
    <w:p>
      <w:pPr>
        <w:pStyle w:val="2779"/>
        <w:numPr>
          <w:ilvl w:val="1"/>
          <w:numId w:val="25"/>
        </w:numPr>
        <w:ind w:left="0" w:firstLine="0"/>
        <w:spacing w:line="240" w:lineRule="auto"/>
        <w:rPr>
          <w:color w:val="000000"/>
        </w:rPr>
      </w:pPr>
      <w:r>
        <w:rPr>
          <w:rFonts w:eastAsia="Times New Roman"/>
          <w:color w:val="000000"/>
        </w:rPr>
        <w:t xml:space="preserve"> </w:t>
      </w:r>
      <w:bookmarkStart w:id="59" w:name="__RefHeading___Toc197514236"/>
      <w:r>
        <w:rPr>
          <w:color w:val="000000"/>
        </w:rPr>
        <w:t xml:space="preserve">Описание территорий муниципального образования, неохваченных централизованной системой водоотведения</w:t>
      </w:r>
      <w:bookmarkEnd w:id="59"/>
      <w:r/>
      <w:r>
        <w:rPr>
          <w:color w:val="000000"/>
        </w:rPr>
      </w:r>
    </w:p>
    <w:p>
      <w:pPr>
        <w:pStyle w:val="1598"/>
        <w:ind w:firstLine="709"/>
        <w:jc w:val="both"/>
        <w:spacing w:line="360" w:lineRule="auto"/>
        <w:rPr>
          <w:color w:val="000000"/>
        </w:rPr>
      </w:pPr>
      <w:r>
        <w:rPr>
          <w:color w:val="000000"/>
        </w:rPr>
        <w:t xml:space="preserve">Централизованная система водоотведения обслуживает всех потребителей. </w:t>
      </w:r>
      <w:r>
        <w:rPr>
          <w:color w:val="000000"/>
        </w:rPr>
      </w:r>
    </w:p>
    <w:p>
      <w:pPr>
        <w:pStyle w:val="1598"/>
        <w:ind w:firstLine="709"/>
        <w:jc w:val="both"/>
        <w:spacing w:line="360" w:lineRule="auto"/>
        <w:rPr>
          <w:color w:val="000000"/>
        </w:rPr>
      </w:pPr>
      <w:r>
        <w:rPr>
          <w:color w:val="000000"/>
        </w:rPr>
      </w:r>
      <w:r>
        <w:rPr>
          <w:color w:val="000000"/>
        </w:rPr>
      </w:r>
    </w:p>
    <w:p>
      <w:pPr>
        <w:pStyle w:val="2779"/>
        <w:numPr>
          <w:ilvl w:val="1"/>
          <w:numId w:val="25"/>
        </w:numPr>
        <w:ind w:left="0" w:firstLine="0"/>
        <w:spacing w:line="240" w:lineRule="auto"/>
        <w:rPr>
          <w:color w:val="000000"/>
        </w:rPr>
      </w:pPr>
      <w:r>
        <w:rPr>
          <w:rFonts w:eastAsia="Times New Roman"/>
          <w:color w:val="000000"/>
        </w:rPr>
        <w:t xml:space="preserve"> </w:t>
      </w:r>
      <w:bookmarkStart w:id="60" w:name="__RefHeading___Toc197514237"/>
      <w:r>
        <w:rPr>
          <w:color w:val="000000"/>
        </w:rPr>
        <w:t xml:space="preserve">Описание существующих технических и технологических проблем в водоотведении муниципального образования</w:t>
      </w:r>
      <w:bookmarkEnd w:id="60"/>
      <w:r/>
      <w:r>
        <w:rPr>
          <w:color w:val="000000"/>
        </w:rPr>
      </w:r>
    </w:p>
    <w:p>
      <w:pPr>
        <w:pStyle w:val="1598"/>
        <w:ind w:firstLine="709"/>
        <w:jc w:val="both"/>
        <w:spacing w:line="360" w:lineRule="auto"/>
        <w:tabs>
          <w:tab w:val="clear" w:pos="708" w:leader="none"/>
          <w:tab w:val="left" w:pos="1134" w:leader="none"/>
        </w:tabs>
        <w:rPr>
          <w:bCs/>
          <w:color w:val="000000"/>
        </w:rPr>
      </w:pPr>
      <w:r>
        <w:rPr>
          <w:bCs/>
          <w:color w:val="000000"/>
        </w:rPr>
        <w:t xml:space="preserve">Основными проблемами эксплуатации сетей и сооружений водоотведения городского поселения Федоровский являются: </w:t>
      </w:r>
      <w:r>
        <w:rPr>
          <w:bCs/>
          <w:color w:val="000000"/>
        </w:rPr>
      </w:r>
    </w:p>
    <w:p>
      <w:pPr>
        <w:pStyle w:val="1598"/>
        <w:ind w:firstLine="709"/>
        <w:jc w:val="both"/>
        <w:spacing w:line="360" w:lineRule="auto"/>
        <w:tabs>
          <w:tab w:val="clear" w:pos="708" w:leader="none"/>
          <w:tab w:val="left" w:pos="1134" w:leader="none"/>
        </w:tabs>
      </w:pPr>
      <w:r>
        <w:rPr>
          <w:bCs/>
          <w:color w:val="000000"/>
        </w:rPr>
        <w:t xml:space="preserve">−</w:t>
      </w:r>
      <w:r>
        <w:rPr>
          <w:bCs/>
          <w:color w:val="000000"/>
        </w:rPr>
        <w:tab/>
        <w:t xml:space="preserve"> износ сооружений системы водоотведения (износ сооружений и оборудования составляет 41 %);</w:t>
      </w:r>
      <w:r/>
    </w:p>
    <w:p>
      <w:pPr>
        <w:pStyle w:val="1598"/>
        <w:ind w:firstLine="709"/>
        <w:jc w:val="both"/>
        <w:spacing w:line="360" w:lineRule="auto"/>
        <w:tabs>
          <w:tab w:val="clear" w:pos="708" w:leader="none"/>
          <w:tab w:val="left" w:pos="1134" w:leader="none"/>
        </w:tabs>
      </w:pPr>
      <w:r>
        <w:rPr>
          <w:bCs/>
          <w:color w:val="000000"/>
        </w:rPr>
        <w:t xml:space="preserve">−</w:t>
      </w:r>
      <w:r>
        <w:rPr>
          <w:bCs/>
          <w:color w:val="000000"/>
        </w:rPr>
        <w:tab/>
        <w:t xml:space="preserve">износ сетей системы водоотведения – 56,44 %</w:t>
      </w:r>
      <w:r/>
    </w:p>
    <w:p>
      <w:pPr>
        <w:pStyle w:val="1598"/>
        <w:ind w:firstLine="709"/>
        <w:jc w:val="both"/>
        <w:spacing w:line="360" w:lineRule="auto"/>
        <w:tabs>
          <w:tab w:val="clear" w:pos="708" w:leader="none"/>
          <w:tab w:val="left" w:pos="1134" w:leader="none"/>
        </w:tabs>
        <w:rPr>
          <w:bCs/>
          <w:color w:val="000000"/>
        </w:rPr>
      </w:pPr>
      <w:r>
        <w:rPr>
          <w:bCs/>
          <w:color w:val="000000"/>
        </w:rPr>
        <w:t xml:space="preserve">−</w:t>
      </w:r>
      <w:r>
        <w:rPr>
          <w:bCs/>
          <w:color w:val="000000"/>
        </w:rPr>
        <w:tab/>
        <w:t xml:space="preserve">неудовлетворительное техническое состояние канализационных насосных станций (требуется замена оборудования на менее энергоемкое);</w:t>
      </w:r>
      <w:r>
        <w:rPr>
          <w:bCs/>
          <w:color w:val="000000"/>
        </w:rPr>
      </w:r>
    </w:p>
    <w:p>
      <w:pPr>
        <w:pStyle w:val="1598"/>
        <w:ind w:firstLine="709"/>
        <w:jc w:val="both"/>
        <w:spacing w:line="360" w:lineRule="auto"/>
        <w:tabs>
          <w:tab w:val="clear" w:pos="708" w:leader="none"/>
          <w:tab w:val="left" w:pos="1134" w:leader="none"/>
        </w:tabs>
        <w:rPr>
          <w:bCs/>
          <w:color w:val="000000"/>
        </w:rPr>
      </w:pPr>
      <w:r>
        <w:rPr>
          <w:bCs/>
          <w:color w:val="000000"/>
        </w:rPr>
        <w:t xml:space="preserve">−</w:t>
      </w:r>
      <w:r>
        <w:rPr>
          <w:bCs/>
          <w:color w:val="000000"/>
        </w:rPr>
        <w:tab/>
        <w:t xml:space="preserve">несоответствие существующих технологий очистки сточных вод современным нормативным требованиям к качеству сточных вод.</w:t>
      </w:r>
      <w:r>
        <w:rPr>
          <w:bCs/>
          <w:color w:val="000000"/>
        </w:rPr>
      </w:r>
    </w:p>
    <w:p>
      <w:pPr>
        <w:pStyle w:val="2779"/>
        <w:numPr>
          <w:ilvl w:val="1"/>
          <w:numId w:val="25"/>
        </w:numPr>
        <w:ind w:left="0" w:firstLine="0"/>
        <w:spacing w:line="240" w:lineRule="auto"/>
        <w:rPr>
          <w:color w:val="000000"/>
        </w:rPr>
      </w:pPr>
      <w:r/>
      <w:bookmarkStart w:id="61" w:name="__RefHeading___Toc197514238"/>
      <w:r/>
      <w:bookmarkEnd w:id="61"/>
      <w:r>
        <w:rPr>
          <w:color w:val="000000"/>
        </w:rPr>
        <w:t xml:space="preserve">Сведения об отнесении централизованной системы водоотведения (канализации) к централизованным системам водоотведе</w:t>
      </w:r>
      <w:r>
        <w:rPr>
          <w:color w:val="000000"/>
        </w:rPr>
        <w:t xml:space="preserve">ния поселений или городских округов, включающие перечень и описание централизованных систем водоотведения (канализации), отнесенных к централизованным системам водоотведения поселений или городских округов, а также информацию об очистных сооружениях (при и</w:t>
      </w:r>
      <w:r>
        <w:rPr>
          <w:color w:val="000000"/>
        </w:rPr>
        <w:t xml:space="preserve">х наличии), на которые поступают сточные воды, отводимые через указанные централизованные системы водоотведения (канализации), о мощности очистных сооружений и применяемых на них технологиях очистки сточных вод, среднегодовом объеме принимаемых сточных вод</w:t>
      </w:r>
      <w:r>
        <w:rPr>
          <w:color w:val="000000"/>
        </w:rPr>
      </w:r>
    </w:p>
    <w:p>
      <w:pPr>
        <w:pStyle w:val="1598"/>
        <w:ind w:firstLine="851"/>
        <w:jc w:val="both"/>
        <w:spacing w:before="120" w:after="0" w:line="360" w:lineRule="auto"/>
        <w:rPr>
          <w:color w:val="000000"/>
        </w:rPr>
      </w:pPr>
      <w:r>
        <w:rPr>
          <w:color w:val="000000"/>
        </w:rPr>
        <w:t xml:space="preserve">Отнесение к централизованным системам водоотведения поселений (ЦСВП) осуществляется в отношении централизованной системы водоотведения (ЦСВ) в целом.</w:t>
      </w:r>
      <w:r>
        <w:rPr>
          <w:color w:val="000000"/>
        </w:rPr>
      </w:r>
    </w:p>
    <w:p>
      <w:pPr>
        <w:pStyle w:val="1598"/>
        <w:ind w:firstLine="851"/>
        <w:jc w:val="both"/>
        <w:spacing w:line="360" w:lineRule="auto"/>
        <w:rPr>
          <w:color w:val="000000"/>
        </w:rPr>
      </w:pPr>
      <w:r>
        <w:rPr>
          <w:color w:val="000000"/>
        </w:rPr>
        <w:t xml:space="preserve">ЦСВ относится к ЦСВП при условии внесения в схему водоснабжения и водоотведения сведений об отнесении ЦСВ, соответствующей критериям, установленным Правилам</w:t>
      </w:r>
      <w:r>
        <w:rPr>
          <w:color w:val="000000"/>
        </w:rPr>
        <w:t xml:space="preserve">и отнесения централизованных систем водоотведения (канализации) к централизованным системам водоотведения поселений, утверждёнными Постановлением Правительства Российской Федерации от 31 мая 2019 года № 691 «Об утверждении Правил отнесения централизованных</w:t>
      </w:r>
      <w:r>
        <w:rPr>
          <w:color w:val="000000"/>
        </w:rPr>
        <w:t xml:space="preserve"> систем водоотведения (канализации) к централизованным системам водоотведения поселений или городских округов и о внесении изменений в Постановление Правительства Российской Федерации от 5 сентября 2013 года № 782», к ЦСВП (с даты внесения таких сведений).</w:t>
      </w:r>
      <w:r>
        <w:rPr>
          <w:color w:val="000000"/>
        </w:rPr>
      </w:r>
    </w:p>
    <w:p>
      <w:pPr>
        <w:pStyle w:val="1598"/>
        <w:ind w:firstLine="851"/>
        <w:jc w:val="both"/>
        <w:spacing w:line="360" w:lineRule="auto"/>
        <w:rPr>
          <w:color w:val="000000"/>
        </w:rPr>
      </w:pPr>
      <w:r>
        <w:rPr>
          <w:color w:val="000000"/>
        </w:rPr>
        <w:t xml:space="preserve">При отсутствии утвержденной схемы водоснабжения и водоотведения ЦСВ не может быть отнесена к ЦСВП.</w:t>
      </w:r>
      <w:r>
        <w:rPr>
          <w:color w:val="000000"/>
        </w:rPr>
      </w:r>
    </w:p>
    <w:p>
      <w:pPr>
        <w:pStyle w:val="1598"/>
        <w:ind w:firstLine="851"/>
        <w:jc w:val="both"/>
        <w:spacing w:line="360" w:lineRule="auto"/>
        <w:rPr>
          <w:color w:val="000000"/>
        </w:rPr>
      </w:pPr>
      <w:r>
        <w:rPr>
          <w:color w:val="000000"/>
        </w:rPr>
        <w:t xml:space="preserve">ЦСВ относится к ЦСВП в случае, ес</w:t>
      </w:r>
      <w:r>
        <w:rPr>
          <w:color w:val="000000"/>
        </w:rPr>
        <w:t xml:space="preserve">ли среднегодовая за 3 календарных года, предшествующих календарному году, в котором утверждается схема водоснабжения и водоотведения или в нее вносятся сведения об отнесении ЦСВ к ЦСВП, доля сточных вод, принимаемых в технологическую зону водоотведения от:</w:t>
      </w:r>
      <w:r>
        <w:rPr>
          <w:color w:val="000000"/>
        </w:rPr>
      </w:r>
    </w:p>
    <w:p>
      <w:pPr>
        <w:pStyle w:val="1598"/>
        <w:ind w:firstLine="851"/>
        <w:jc w:val="both"/>
        <w:spacing w:line="360" w:lineRule="auto"/>
        <w:rPr>
          <w:color w:val="000000"/>
        </w:rPr>
      </w:pPr>
      <w:r>
        <w:rPr>
          <w:color w:val="000000"/>
        </w:rPr>
        <w:t xml:space="preserve">а) ТСЖ</w:t>
      </w:r>
      <w:r>
        <w:rPr>
          <w:color w:val="000000"/>
        </w:rPr>
        <w:t xml:space="preserve">, ЖСК, жилищных и иных специализированных потребительских кооперативов, управляющих организаций, осуществляющих деятельность по управлению многоквартирными домами, собственников и (или) пользователей жилых помещений в многоквартирных домах или жилых домов;</w:t>
      </w:r>
      <w:r>
        <w:rPr>
          <w:color w:val="000000"/>
        </w:rPr>
      </w:r>
    </w:p>
    <w:p>
      <w:pPr>
        <w:pStyle w:val="1598"/>
        <w:ind w:firstLine="851"/>
        <w:jc w:val="both"/>
        <w:spacing w:line="360" w:lineRule="auto"/>
        <w:rPr>
          <w:color w:val="000000"/>
        </w:rPr>
      </w:pPr>
      <w:r>
        <w:rPr>
          <w:color w:val="000000"/>
        </w:rPr>
        <w:t xml:space="preserve">б) гостиниц, иных объектов, связанных с проживанием граждан;</w:t>
      </w:r>
      <w:r>
        <w:rPr>
          <w:color w:val="000000"/>
        </w:rPr>
      </w:r>
    </w:p>
    <w:p>
      <w:pPr>
        <w:pStyle w:val="1598"/>
        <w:ind w:firstLine="851"/>
        <w:jc w:val="both"/>
        <w:spacing w:line="360" w:lineRule="auto"/>
        <w:rPr>
          <w:color w:val="000000"/>
        </w:rPr>
      </w:pPr>
      <w:r>
        <w:rPr>
          <w:color w:val="000000"/>
        </w:rPr>
        <w:t xml:space="preserve">в) объектов отдыха, спорта, здравоохранения, культуры, торговли, общественного питания, социального и коммунально-бытового назначения, дошкольного, начального общего, среднего общего, среднего </w:t>
      </w:r>
      <w:r>
        <w:rPr>
          <w:color w:val="000000"/>
        </w:rPr>
        <w:t xml:space="preserve">профессионального и высшего образования, административных, научно-исследовательских учреждений, культовых зданий, объектов делового, финансового, административного, религиозного назначения, иных объектов, связанных с обеспечением жизнедеятельности граждан;</w:t>
      </w:r>
      <w:r>
        <w:rPr>
          <w:color w:val="000000"/>
        </w:rPr>
      </w:r>
    </w:p>
    <w:p>
      <w:pPr>
        <w:pStyle w:val="1598"/>
        <w:ind w:firstLine="851"/>
        <w:jc w:val="both"/>
        <w:spacing w:line="360" w:lineRule="auto"/>
        <w:rPr>
          <w:color w:val="000000"/>
        </w:rPr>
      </w:pPr>
      <w:r>
        <w:rPr>
          <w:color w:val="000000"/>
        </w:rPr>
        <w:t xml:space="preserve">г) складских объектов, стоянок автомобильного транспорта, гаражей;</w:t>
      </w:r>
      <w:r>
        <w:rPr>
          <w:color w:val="000000"/>
        </w:rPr>
      </w:r>
    </w:p>
    <w:p>
      <w:pPr>
        <w:pStyle w:val="1598"/>
        <w:ind w:firstLine="851"/>
        <w:jc w:val="both"/>
        <w:spacing w:line="360" w:lineRule="auto"/>
        <w:rPr>
          <w:color w:val="000000"/>
        </w:rPr>
      </w:pPr>
      <w:r>
        <w:rPr>
          <w:color w:val="000000"/>
        </w:rPr>
        <w:t xml:space="preserve">д) территорий, предназ</w:t>
      </w:r>
      <w:r>
        <w:rPr>
          <w:color w:val="000000"/>
        </w:rPr>
        <w:t xml:space="preserve">наченных для ведения садоводства и дачного хозяйства, а также поверхностных сточных вод (для централизованных общесплавных и централизованных комбинированных систем водоотведения) составляет более 50% от общего объема сточных вод, принимаемых в данную ЦСВ.</w:t>
      </w:r>
      <w:r>
        <w:rPr>
          <w:color w:val="000000"/>
        </w:rPr>
      </w:r>
    </w:p>
    <w:p>
      <w:pPr>
        <w:pStyle w:val="1598"/>
        <w:ind w:firstLine="851"/>
        <w:jc w:val="both"/>
        <w:spacing w:line="360" w:lineRule="auto"/>
        <w:rPr>
          <w:color w:val="000000"/>
        </w:rPr>
      </w:pPr>
      <w:r>
        <w:rPr>
          <w:color w:val="000000"/>
        </w:rPr>
        <w:t xml:space="preserve">При этом организация, осуществляющая эксплуатацию объектов данной ЦСВ, должна осуществлять соответствующий вид экономической деятельности по сбору и обработке сточных вод.</w:t>
      </w:r>
      <w:r>
        <w:rPr>
          <w:color w:val="000000"/>
        </w:rPr>
      </w:r>
    </w:p>
    <w:p>
      <w:pPr>
        <w:pStyle w:val="1598"/>
        <w:ind w:firstLine="851"/>
        <w:jc w:val="both"/>
        <w:spacing w:line="360" w:lineRule="auto"/>
        <w:rPr>
          <w:color w:val="000000"/>
        </w:rPr>
      </w:pPr>
      <w:r>
        <w:rPr>
          <w:color w:val="000000"/>
        </w:rPr>
        <w:t xml:space="preserve">Согласно постановлению от 31 мая 2019 г. № 691 «Об утверждении правил отнесения централизованных систем водо</w:t>
      </w:r>
      <w:r>
        <w:rPr>
          <w:color w:val="000000"/>
        </w:rPr>
        <w:t xml:space="preserve">отведения (канализации) к централизованным системам водоотведения поселений или городских округов и о внесении изменений в постановление Правительства Российской Федерации от 5 сентября 2013 г. № 782», показатели состава сточных вод должны быть следующими:</w:t>
      </w:r>
      <w:r>
        <w:rPr>
          <w:color w:val="000000"/>
        </w:rPr>
      </w:r>
    </w:p>
    <w:p>
      <w:pPr>
        <w:pStyle w:val="1598"/>
        <w:ind w:firstLine="851"/>
        <w:jc w:val="both"/>
        <w:spacing w:line="360" w:lineRule="auto"/>
        <w:rPr>
          <w:color w:val="000000"/>
        </w:rPr>
      </w:pPr>
      <w:r>
        <w:rPr>
          <w:color w:val="000000"/>
        </w:rPr>
        <w:t xml:space="preserve">Нефтепродукты - не более 3 мг/дм</w:t>
      </w:r>
      <w:r>
        <w:rPr>
          <w:color w:val="000000"/>
          <w:vertAlign w:val="superscript"/>
        </w:rPr>
        <w:t xml:space="preserve">3</w:t>
      </w:r>
      <w:r>
        <w:rPr>
          <w:color w:val="000000"/>
        </w:rPr>
        <w:t xml:space="preserve">;</w:t>
      </w:r>
      <w:r>
        <w:rPr>
          <w:color w:val="000000"/>
        </w:rPr>
      </w:r>
    </w:p>
    <w:p>
      <w:pPr>
        <w:pStyle w:val="1598"/>
        <w:ind w:firstLine="851"/>
        <w:jc w:val="both"/>
        <w:spacing w:line="360" w:lineRule="auto"/>
        <w:rPr>
          <w:color w:val="000000"/>
        </w:rPr>
      </w:pPr>
      <w:r>
        <w:rPr>
          <w:color w:val="000000"/>
        </w:rPr>
        <w:t xml:space="preserve">Фенолы (сумма) - не более 0,05 мг/ дм</w:t>
      </w:r>
      <w:r>
        <w:rPr>
          <w:color w:val="000000"/>
          <w:vertAlign w:val="superscript"/>
        </w:rPr>
        <w:t xml:space="preserve">3</w:t>
      </w:r>
      <w:r>
        <w:rPr>
          <w:color w:val="000000"/>
        </w:rPr>
        <w:t xml:space="preserve">;</w:t>
      </w:r>
      <w:r>
        <w:rPr>
          <w:color w:val="000000"/>
        </w:rPr>
      </w:r>
    </w:p>
    <w:p>
      <w:pPr>
        <w:pStyle w:val="1598"/>
        <w:ind w:firstLine="851"/>
        <w:jc w:val="both"/>
        <w:spacing w:line="360" w:lineRule="auto"/>
        <w:rPr>
          <w:color w:val="000000"/>
        </w:rPr>
      </w:pPr>
      <w:r>
        <w:rPr>
          <w:color w:val="000000"/>
        </w:rPr>
        <w:t xml:space="preserve">Железо - не более 3 мг/ дм</w:t>
      </w:r>
      <w:r>
        <w:rPr>
          <w:color w:val="000000"/>
          <w:vertAlign w:val="superscript"/>
        </w:rPr>
        <w:t xml:space="preserve">3</w:t>
      </w:r>
      <w:r>
        <w:rPr>
          <w:color w:val="000000"/>
        </w:rPr>
        <w:t xml:space="preserve">;</w:t>
      </w:r>
      <w:r>
        <w:rPr>
          <w:color w:val="000000"/>
        </w:rPr>
      </w:r>
    </w:p>
    <w:p>
      <w:pPr>
        <w:pStyle w:val="1598"/>
        <w:ind w:firstLine="851"/>
        <w:jc w:val="both"/>
        <w:spacing w:line="360" w:lineRule="auto"/>
        <w:rPr>
          <w:color w:val="000000"/>
        </w:rPr>
      </w:pPr>
      <w:r>
        <w:rPr>
          <w:color w:val="000000"/>
        </w:rPr>
        <w:t xml:space="preserve">Медь - не более 0,1 мг/ дм</w:t>
      </w:r>
      <w:r>
        <w:rPr>
          <w:color w:val="000000"/>
          <w:vertAlign w:val="superscript"/>
        </w:rPr>
        <w:t xml:space="preserve">3</w:t>
      </w:r>
      <w:r>
        <w:rPr>
          <w:color w:val="000000"/>
        </w:rPr>
        <w:t xml:space="preserve">;</w:t>
      </w:r>
      <w:r>
        <w:rPr>
          <w:color w:val="000000"/>
        </w:rPr>
      </w:r>
    </w:p>
    <w:p>
      <w:pPr>
        <w:pStyle w:val="1598"/>
        <w:ind w:firstLine="851"/>
        <w:jc w:val="both"/>
        <w:spacing w:line="360" w:lineRule="auto"/>
        <w:rPr>
          <w:color w:val="000000"/>
        </w:rPr>
      </w:pPr>
      <w:r>
        <w:rPr>
          <w:color w:val="000000"/>
        </w:rPr>
        <w:t xml:space="preserve">Алюминий - не более 1 мг/ дм</w:t>
      </w:r>
      <w:r>
        <w:rPr>
          <w:color w:val="000000"/>
          <w:vertAlign w:val="superscript"/>
        </w:rPr>
        <w:t xml:space="preserve">3</w:t>
      </w:r>
      <w:r>
        <w:rPr>
          <w:color w:val="000000"/>
        </w:rPr>
        <w:t xml:space="preserve">;</w:t>
      </w:r>
      <w:r>
        <w:rPr>
          <w:color w:val="000000"/>
        </w:rPr>
      </w:r>
    </w:p>
    <w:p>
      <w:pPr>
        <w:pStyle w:val="1598"/>
        <w:ind w:firstLine="851"/>
        <w:jc w:val="both"/>
        <w:spacing w:line="360" w:lineRule="auto"/>
        <w:rPr>
          <w:color w:val="000000"/>
        </w:rPr>
      </w:pPr>
      <w:r>
        <w:rPr>
          <w:color w:val="000000"/>
        </w:rPr>
        <w:t xml:space="preserve">Цинк - не более 0,5 мг/ дм</w:t>
      </w:r>
      <w:r>
        <w:rPr>
          <w:color w:val="000000"/>
          <w:vertAlign w:val="superscript"/>
        </w:rPr>
        <w:t xml:space="preserve">3</w:t>
      </w:r>
      <w:r>
        <w:rPr>
          <w:color w:val="000000"/>
        </w:rPr>
        <w:t xml:space="preserve">;</w:t>
      </w:r>
      <w:r>
        <w:rPr>
          <w:color w:val="000000"/>
        </w:rPr>
      </w:r>
    </w:p>
    <w:p>
      <w:pPr>
        <w:pStyle w:val="1598"/>
        <w:ind w:firstLine="851"/>
        <w:jc w:val="both"/>
        <w:spacing w:line="360" w:lineRule="auto"/>
        <w:rPr>
          <w:color w:val="000000"/>
        </w:rPr>
      </w:pPr>
      <w:r>
        <w:rPr>
          <w:color w:val="000000"/>
        </w:rPr>
        <w:t xml:space="preserve">Хром (шестивалентный) - не более 0,01 мг/ дм</w:t>
      </w:r>
      <w:r>
        <w:rPr>
          <w:color w:val="000000"/>
          <w:vertAlign w:val="superscript"/>
        </w:rPr>
        <w:t xml:space="preserve">3</w:t>
      </w:r>
      <w:r>
        <w:rPr>
          <w:color w:val="000000"/>
        </w:rPr>
        <w:t xml:space="preserve">;</w:t>
      </w:r>
      <w:r>
        <w:rPr>
          <w:color w:val="000000"/>
        </w:rPr>
      </w:r>
    </w:p>
    <w:p>
      <w:pPr>
        <w:pStyle w:val="1598"/>
        <w:ind w:firstLine="851"/>
        <w:jc w:val="both"/>
        <w:spacing w:line="360" w:lineRule="auto"/>
        <w:rPr>
          <w:color w:val="000000"/>
        </w:rPr>
      </w:pPr>
      <w:r>
        <w:rPr>
          <w:color w:val="000000"/>
        </w:rPr>
        <w:t xml:space="preserve">Никель - не более 0,1 мг/ дм</w:t>
      </w:r>
      <w:r>
        <w:rPr>
          <w:color w:val="000000"/>
          <w:vertAlign w:val="superscript"/>
        </w:rPr>
        <w:t xml:space="preserve">3</w:t>
      </w:r>
      <w:r>
        <w:rPr>
          <w:color w:val="000000"/>
        </w:rPr>
        <w:t xml:space="preserve">;</w:t>
      </w:r>
      <w:r>
        <w:rPr>
          <w:color w:val="000000"/>
        </w:rPr>
      </w:r>
    </w:p>
    <w:p>
      <w:pPr>
        <w:pStyle w:val="1598"/>
        <w:ind w:firstLine="851"/>
        <w:jc w:val="both"/>
        <w:spacing w:line="360" w:lineRule="auto"/>
        <w:rPr>
          <w:color w:val="000000"/>
        </w:rPr>
      </w:pPr>
      <w:r>
        <w:rPr>
          <w:color w:val="000000"/>
        </w:rPr>
        <w:t xml:space="preserve">Кадмий - не более 0,005 мг/ дм</w:t>
      </w:r>
      <w:r>
        <w:rPr>
          <w:color w:val="000000"/>
          <w:vertAlign w:val="superscript"/>
        </w:rPr>
        <w:t xml:space="preserve">3</w:t>
      </w:r>
      <w:r>
        <w:rPr>
          <w:color w:val="000000"/>
        </w:rPr>
        <w:t xml:space="preserve">;</w:t>
      </w:r>
      <w:r>
        <w:rPr>
          <w:color w:val="000000"/>
        </w:rPr>
      </w:r>
    </w:p>
    <w:p>
      <w:pPr>
        <w:pStyle w:val="1598"/>
        <w:ind w:firstLine="851"/>
        <w:jc w:val="both"/>
        <w:spacing w:line="360" w:lineRule="auto"/>
        <w:rPr>
          <w:color w:val="000000"/>
        </w:rPr>
      </w:pPr>
      <w:r>
        <w:rPr>
          <w:color w:val="000000"/>
        </w:rPr>
        <w:t xml:space="preserve">Свинец - не более 0,01 мг/ дм</w:t>
      </w:r>
      <w:r>
        <w:rPr>
          <w:color w:val="000000"/>
          <w:vertAlign w:val="superscript"/>
        </w:rPr>
        <w:t xml:space="preserve">3</w:t>
      </w:r>
      <w:r>
        <w:rPr>
          <w:color w:val="000000"/>
        </w:rPr>
        <w:t xml:space="preserve">;</w:t>
      </w:r>
      <w:r>
        <w:rPr>
          <w:color w:val="000000"/>
        </w:rPr>
      </w:r>
    </w:p>
    <w:p>
      <w:pPr>
        <w:pStyle w:val="1598"/>
        <w:ind w:firstLine="851"/>
        <w:jc w:val="both"/>
        <w:spacing w:line="360" w:lineRule="auto"/>
        <w:rPr>
          <w:color w:val="000000"/>
        </w:rPr>
      </w:pPr>
      <w:r>
        <w:rPr>
          <w:color w:val="000000"/>
        </w:rPr>
        <w:t xml:space="preserve">Мышьяк - не более 0,01 мг/ дм</w:t>
      </w:r>
      <w:r>
        <w:rPr>
          <w:color w:val="000000"/>
          <w:vertAlign w:val="superscript"/>
        </w:rPr>
        <w:t xml:space="preserve">3</w:t>
      </w:r>
      <w:r>
        <w:rPr>
          <w:color w:val="000000"/>
        </w:rPr>
        <w:t xml:space="preserve">;</w:t>
      </w:r>
      <w:r>
        <w:rPr>
          <w:color w:val="000000"/>
        </w:rPr>
      </w:r>
    </w:p>
    <w:p>
      <w:pPr>
        <w:pStyle w:val="1598"/>
        <w:ind w:firstLine="851"/>
        <w:jc w:val="both"/>
        <w:spacing w:line="360" w:lineRule="auto"/>
        <w:rPr>
          <w:color w:val="000000"/>
        </w:rPr>
      </w:pPr>
      <w:r>
        <w:rPr>
          <w:color w:val="000000"/>
        </w:rPr>
        <w:t xml:space="preserve">Ртуть - не более 0,0001 мг/ дм</w:t>
      </w:r>
      <w:r>
        <w:rPr>
          <w:color w:val="000000"/>
          <w:vertAlign w:val="superscript"/>
        </w:rPr>
        <w:t xml:space="preserve">3</w:t>
      </w:r>
      <w:r>
        <w:rPr>
          <w:color w:val="000000"/>
        </w:rPr>
        <w:t xml:space="preserve">;</w:t>
      </w:r>
      <w:r>
        <w:rPr>
          <w:color w:val="000000"/>
        </w:rPr>
      </w:r>
    </w:p>
    <w:p>
      <w:pPr>
        <w:pStyle w:val="1598"/>
        <w:ind w:firstLine="851"/>
        <w:jc w:val="both"/>
        <w:spacing w:line="360" w:lineRule="auto"/>
        <w:rPr>
          <w:color w:val="000000"/>
        </w:rPr>
      </w:pPr>
      <w:r>
        <w:rPr>
          <w:color w:val="000000"/>
        </w:rPr>
        <w:t xml:space="preserve">ХПК (бихроматная окисляемость) - не более 400 мг/ дм</w:t>
      </w:r>
      <w:r>
        <w:rPr>
          <w:color w:val="000000"/>
          <w:vertAlign w:val="superscript"/>
        </w:rPr>
        <w:t xml:space="preserve">3</w:t>
      </w:r>
      <w:r>
        <w:rPr>
          <w:color w:val="000000"/>
        </w:rPr>
        <w:t xml:space="preserve">.</w:t>
      </w:r>
      <w:r>
        <w:rPr>
          <w:color w:val="000000"/>
        </w:rPr>
      </w:r>
    </w:p>
    <w:p>
      <w:pPr>
        <w:pStyle w:val="1598"/>
        <w:ind w:firstLine="851"/>
        <w:jc w:val="both"/>
        <w:spacing w:line="360" w:lineRule="auto"/>
        <w:rPr>
          <w:color w:val="000000"/>
        </w:rPr>
      </w:pPr>
      <w:r>
        <w:rPr>
          <w:color w:val="000000"/>
        </w:rPr>
        <w:t xml:space="preserve">В случае, если отведение сточных вод через ЦСВ осуществлялось менее, чем в течение 3 календарных лет, предшествующих календарному году, в котором утверждается схема водосн</w:t>
      </w:r>
      <w:r>
        <w:rPr>
          <w:color w:val="000000"/>
        </w:rPr>
        <w:t xml:space="preserve">абжения и водоотведения или в нее вносятся соответствующие сведения, то определение доли сточных вод, являющейся критерием отнесения ЦСВ к ЦСВП, осуществляется за период, в течение которого осуществлялось фактическое отведение сточных вод через данную ЦСВ.</w:t>
      </w:r>
      <w:r>
        <w:rPr>
          <w:color w:val="000000"/>
        </w:rPr>
      </w:r>
    </w:p>
    <w:p>
      <w:pPr>
        <w:pStyle w:val="1598"/>
        <w:ind w:firstLine="851"/>
        <w:jc w:val="both"/>
        <w:spacing w:line="360" w:lineRule="auto"/>
        <w:rPr>
          <w:color w:val="000000"/>
        </w:rPr>
      </w:pPr>
      <w:r>
        <w:rPr>
          <w:color w:val="000000"/>
        </w:rPr>
        <w:t xml:space="preserve">К ЦСВП также относятся централизованные ливневые системы водоотведения, предназначенные для водоотведения поверхностных сточных вод с территории поселений.</w:t>
      </w:r>
      <w:r>
        <w:rPr>
          <w:color w:val="000000"/>
        </w:rPr>
      </w:r>
    </w:p>
    <w:p>
      <w:pPr>
        <w:pStyle w:val="1598"/>
        <w:ind w:firstLine="851"/>
        <w:jc w:val="both"/>
        <w:spacing w:line="360" w:lineRule="auto"/>
        <w:rPr>
          <w:color w:val="000000"/>
        </w:rPr>
      </w:pPr>
      <w:r>
        <w:rPr>
          <w:color w:val="000000"/>
        </w:rPr>
        <w:t xml:space="preserve">На территории городского поселения Федоровский ливневые системы водоотведения отсутствуют.</w:t>
      </w:r>
      <w:r>
        <w:rPr>
          <w:color w:val="000000"/>
        </w:rPr>
      </w:r>
    </w:p>
    <w:p>
      <w:pPr>
        <w:pStyle w:val="1598"/>
        <w:ind w:firstLine="851"/>
        <w:jc w:val="both"/>
        <w:spacing w:line="360" w:lineRule="auto"/>
        <w:rPr>
          <w:color w:val="000000"/>
        </w:rPr>
      </w:pPr>
      <w:r>
        <w:rPr>
          <w:color w:val="000000"/>
        </w:rPr>
        <w:t xml:space="preserve">Система централизованного водоотведения (ЦСВ) </w:t>
      </w:r>
      <w:r>
        <w:rPr>
          <w:bCs/>
          <w:color w:val="000000"/>
        </w:rPr>
        <w:t xml:space="preserve">городского поселения Федоровский </w:t>
      </w:r>
      <w:r>
        <w:rPr>
          <w:color w:val="000000"/>
        </w:rPr>
        <w:t xml:space="preserve">удовлетворяет критериям отнесения её к централизованной системе водоотведения.</w:t>
      </w:r>
      <w:r>
        <w:rPr>
          <w:color w:val="000000"/>
        </w:rPr>
      </w:r>
    </w:p>
    <w:p>
      <w:pPr>
        <w:pStyle w:val="1598"/>
        <w:ind w:firstLine="851"/>
        <w:spacing w:line="360" w:lineRule="auto"/>
        <w:rPr>
          <w:color w:val="000000"/>
          <w:sz w:val="28"/>
          <w:szCs w:val="28"/>
        </w:rPr>
        <w:sectPr>
          <w:footerReference w:type="default" r:id="rId48"/>
          <w:footnotePr/>
          <w:endnotePr/>
          <w:type w:val="nextPage"/>
          <w:pgSz w:w="11906" w:h="16838" w:orient="portrait"/>
          <w:pgMar w:top="1134" w:right="567" w:bottom="1134" w:left="1701" w:header="0" w:footer="709" w:gutter="0"/>
          <w:cols w:num="1" w:sep="0" w:space="1701" w:equalWidth="1"/>
          <w:docGrid w:linePitch="360"/>
        </w:sectPr>
      </w:pPr>
      <w:r>
        <w:rPr>
          <w:color w:val="000000"/>
          <w:sz w:val="28"/>
          <w:szCs w:val="28"/>
        </w:rPr>
      </w:r>
      <w:r>
        <w:rPr>
          <w:color w:val="000000"/>
          <w:sz w:val="28"/>
          <w:szCs w:val="28"/>
        </w:rPr>
      </w:r>
    </w:p>
    <w:p>
      <w:pPr>
        <w:pStyle w:val="2792"/>
        <w:numPr>
          <w:ilvl w:val="0"/>
          <w:numId w:val="25"/>
        </w:numPr>
        <w:contextualSpacing/>
        <w:ind w:left="0" w:firstLine="0"/>
        <w:spacing w:before="0" w:after="0" w:line="240" w:lineRule="auto"/>
        <w:rPr>
          <w:b/>
          <w:color w:val="000000"/>
          <w:szCs w:val="24"/>
        </w:rPr>
        <w:outlineLvl w:val="1"/>
      </w:pPr>
      <w:r/>
      <w:bookmarkStart w:id="62" w:name="__RefHeading___Toc197514239"/>
      <w:r/>
      <w:bookmarkEnd w:id="62"/>
      <w:r>
        <w:rPr>
          <w:b/>
          <w:color w:val="000000"/>
          <w:szCs w:val="24"/>
        </w:rPr>
        <w:t xml:space="preserve">Балансы сточных вод в системе водоотведения</w:t>
      </w:r>
      <w:r>
        <w:rPr>
          <w:b/>
          <w:color w:val="000000"/>
          <w:szCs w:val="24"/>
        </w:rPr>
      </w:r>
    </w:p>
    <w:p>
      <w:pPr>
        <w:pStyle w:val="2779"/>
        <w:numPr>
          <w:ilvl w:val="1"/>
          <w:numId w:val="25"/>
        </w:numPr>
        <w:ind w:left="0" w:firstLine="0"/>
        <w:spacing w:line="240" w:lineRule="auto"/>
        <w:rPr>
          <w:color w:val="000000"/>
        </w:rPr>
      </w:pPr>
      <w:r/>
      <w:bookmarkStart w:id="63" w:name="__RefHeading___Toc197514240"/>
      <w:r/>
      <w:bookmarkEnd w:id="63"/>
      <w:r>
        <w:rPr>
          <w:color w:val="000000"/>
        </w:rPr>
        <w:t xml:space="preserve">Баланс поступления сточных вод в централизованную систему водоотведения и отведения стоков по технологическим зонам водоотведения</w:t>
      </w:r>
      <w:r>
        <w:rPr>
          <w:color w:val="000000"/>
        </w:rPr>
      </w:r>
    </w:p>
    <w:p>
      <w:pPr>
        <w:pStyle w:val="1598"/>
        <w:ind w:firstLine="851"/>
        <w:jc w:val="both"/>
        <w:spacing w:before="120" w:after="0" w:line="360" w:lineRule="auto"/>
        <w:rPr>
          <w:color w:val="000000"/>
        </w:rPr>
      </w:pPr>
      <w:r>
        <w:rPr>
          <w:color w:val="000000"/>
        </w:rPr>
        <w:t xml:space="preserve">Фактический баланс водоотведения в </w:t>
      </w:r>
      <w:r>
        <w:rPr>
          <w:bCs/>
          <w:color w:val="000000"/>
        </w:rPr>
        <w:t xml:space="preserve">городском поселении Федоровский </w:t>
      </w:r>
      <w:r>
        <w:rPr>
          <w:color w:val="000000"/>
        </w:rPr>
        <w:t xml:space="preserve">представлен в таблице 41.</w:t>
      </w:r>
      <w:r>
        <w:rPr>
          <w:color w:val="000000"/>
        </w:rPr>
      </w:r>
    </w:p>
    <w:p>
      <w:pPr>
        <w:pStyle w:val="2808"/>
        <w:keepNext/>
        <w:spacing w:before="0" w:after="0"/>
        <w:rPr>
          <w:color w:val="000000"/>
          <w:szCs w:val="24"/>
        </w:rPr>
      </w:pPr>
      <w:r>
        <w:rPr>
          <w:color w:val="000000"/>
          <w:szCs w:val="24"/>
        </w:rPr>
        <w:t xml:space="preserve">Таблица </w:t>
      </w:r>
      <w:r>
        <w:rPr>
          <w:color w:val="000000"/>
          <w:szCs w:val="24"/>
        </w:rPr>
        <w:fldChar w:fldCharType="begin"/>
      </w:r>
      <w:r>
        <w:rPr>
          <w:color w:val="000000"/>
          <w:szCs w:val="24"/>
        </w:rPr>
        <w:instrText xml:space="preserve"> SEQ Таблица \* ARABIC </w:instrText>
      </w:r>
      <w:r>
        <w:rPr>
          <w:color w:val="000000"/>
          <w:szCs w:val="24"/>
        </w:rPr>
        <w:fldChar w:fldCharType="separate"/>
      </w:r>
      <w:r>
        <w:rPr>
          <w:color w:val="000000"/>
          <w:szCs w:val="24"/>
        </w:rPr>
        <w:t xml:space="preserve">41</w:t>
      </w:r>
      <w:r>
        <w:rPr>
          <w:color w:val="000000"/>
          <w:szCs w:val="24"/>
        </w:rPr>
        <w:fldChar w:fldCharType="end"/>
      </w:r>
      <w:r>
        <w:rPr>
          <w:color w:val="000000"/>
          <w:szCs w:val="24"/>
        </w:rPr>
        <w:t xml:space="preserve">. Фактический баланс водоотведения в городском поселении Федоровский</w:t>
      </w:r>
      <w:r>
        <w:rPr>
          <w:color w:val="000000"/>
          <w:szCs w:val="24"/>
        </w:rP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1288"/>
        <w:gridCol w:w="4374"/>
        <w:gridCol w:w="1974"/>
        <w:gridCol w:w="2002"/>
      </w:tblGrid>
      <w:tr>
        <w:tblPrEx/>
        <w:trPr>
          <w:trHeight w:val="23"/>
          <w:tblHeader/>
        </w:trPr>
        <w:tc>
          <w:tcPr>
            <w:tcBorders>
              <w:top w:val="single" w:color="000000" w:sz="4" w:space="0"/>
              <w:left w:val="single" w:color="000000" w:sz="4" w:space="0"/>
              <w:bottom w:val="single" w:color="000000" w:sz="4" w:space="0"/>
              <w:right w:val="single" w:color="000000" w:sz="4" w:space="0"/>
            </w:tcBorders>
            <w:tcW w:w="1288" w:type="dxa"/>
            <w:vAlign w:val="center"/>
            <w:vMerge w:val="restart"/>
            <w:textDirection w:val="lrTb"/>
            <w:noWrap w:val="false"/>
          </w:tcPr>
          <w:p>
            <w:pPr>
              <w:pStyle w:val="1598"/>
              <w:jc w:val="center"/>
              <w:rPr>
                <w:sz w:val="20"/>
                <w:szCs w:val="20"/>
              </w:rPr>
            </w:pPr>
            <w:r>
              <w:rPr>
                <w:sz w:val="20"/>
                <w:szCs w:val="20"/>
              </w:rPr>
              <w:t xml:space="preserve">№ </w:t>
            </w:r>
            <w:r>
              <w:rPr>
                <w:sz w:val="20"/>
                <w:szCs w:val="20"/>
              </w:rPr>
              <w:t xml:space="preserve">п/п</w:t>
            </w:r>
            <w:r>
              <w:rPr>
                <w:sz w:val="20"/>
                <w:szCs w:val="20"/>
              </w:rPr>
            </w:r>
          </w:p>
        </w:tc>
        <w:tc>
          <w:tcPr>
            <w:tcBorders>
              <w:top w:val="single" w:color="000000" w:sz="4" w:space="0"/>
              <w:left w:val="single" w:color="000000" w:sz="4" w:space="0"/>
              <w:bottom w:val="single" w:color="000000" w:sz="4" w:space="0"/>
              <w:right w:val="single" w:color="000000" w:sz="4" w:space="0"/>
            </w:tcBorders>
            <w:tcW w:w="4374" w:type="dxa"/>
            <w:vAlign w:val="center"/>
            <w:vMerge w:val="restart"/>
            <w:textDirection w:val="lrTb"/>
            <w:noWrap w:val="false"/>
          </w:tcPr>
          <w:p>
            <w:pPr>
              <w:pStyle w:val="1598"/>
              <w:jc w:val="center"/>
              <w:rPr>
                <w:sz w:val="20"/>
                <w:szCs w:val="20"/>
              </w:rPr>
            </w:pPr>
            <w:r>
              <w:rPr>
                <w:sz w:val="20"/>
                <w:szCs w:val="20"/>
              </w:rPr>
              <w:t xml:space="preserve">Наименование</w:t>
            </w:r>
            <w:r>
              <w:rPr>
                <w:sz w:val="20"/>
                <w:szCs w:val="20"/>
              </w:rPr>
            </w:r>
          </w:p>
        </w:tc>
        <w:tc>
          <w:tcPr>
            <w:tcBorders>
              <w:top w:val="single" w:color="000000" w:sz="4" w:space="0"/>
              <w:left w:val="single" w:color="000000" w:sz="4" w:space="0"/>
              <w:bottom w:val="single" w:color="000000" w:sz="4" w:space="0"/>
              <w:right w:val="single" w:color="000000" w:sz="4" w:space="0"/>
            </w:tcBorders>
            <w:tcW w:w="1974" w:type="dxa"/>
            <w:vAlign w:val="center"/>
            <w:vMerge w:val="restart"/>
            <w:textDirection w:val="lrTb"/>
            <w:noWrap w:val="false"/>
          </w:tcPr>
          <w:p>
            <w:pPr>
              <w:pStyle w:val="1598"/>
              <w:jc w:val="center"/>
              <w:rPr>
                <w:sz w:val="20"/>
                <w:szCs w:val="20"/>
              </w:rPr>
            </w:pPr>
            <w:r>
              <w:rPr>
                <w:sz w:val="20"/>
                <w:szCs w:val="20"/>
              </w:rPr>
              <w:t xml:space="preserve">Единица</w:t>
              <w:br/>
              <w:t xml:space="preserve">измерения</w:t>
            </w:r>
            <w:r>
              <w:rPr>
                <w:sz w:val="20"/>
                <w:szCs w:val="20"/>
              </w:rPr>
            </w:r>
          </w:p>
        </w:tc>
        <w:tc>
          <w:tcPr>
            <w:tcBorders>
              <w:top w:val="single" w:color="000000" w:sz="4" w:space="0"/>
              <w:left w:val="single" w:color="000000" w:sz="4" w:space="0"/>
              <w:bottom w:val="single" w:color="000000" w:sz="4" w:space="0"/>
              <w:right w:val="single" w:color="000000" w:sz="4" w:space="0"/>
            </w:tcBorders>
            <w:tcW w:w="2002" w:type="dxa"/>
            <w:vAlign w:val="center"/>
            <w:textDirection w:val="lrTb"/>
            <w:noWrap w:val="false"/>
          </w:tcPr>
          <w:p>
            <w:pPr>
              <w:pStyle w:val="1598"/>
              <w:jc w:val="center"/>
            </w:pPr>
            <w:r>
              <w:rPr>
                <w:sz w:val="20"/>
                <w:szCs w:val="20"/>
              </w:rPr>
              <w:t xml:space="preserve">2024 год</w:t>
            </w:r>
            <w:r/>
          </w:p>
        </w:tc>
      </w:tr>
      <w:tr>
        <w:tblPrEx/>
        <w:trPr>
          <w:trHeight w:val="23"/>
          <w:tblHeader/>
        </w:trPr>
        <w:tc>
          <w:tcPr>
            <w:tcBorders>
              <w:top w:val="single" w:color="000000" w:sz="4" w:space="0"/>
              <w:left w:val="single" w:color="000000" w:sz="4" w:space="0"/>
              <w:bottom w:val="single" w:color="000000" w:sz="4" w:space="0"/>
              <w:right w:val="single" w:color="000000" w:sz="4" w:space="0"/>
            </w:tcBorders>
            <w:tcW w:w="1288" w:type="dxa"/>
            <w:vAlign w:val="center"/>
            <w:vMerge w:val="continue"/>
            <w:textDirection w:val="lrTb"/>
            <w:noWrap w:val="false"/>
          </w:tcPr>
          <w:p>
            <w:pPr>
              <w:pStyle w:val="1598"/>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4374" w:type="dxa"/>
            <w:vAlign w:val="center"/>
            <w:vMerge w:val="continue"/>
            <w:textDirection w:val="lrTb"/>
            <w:noWrap w:val="false"/>
          </w:tcPr>
          <w:p>
            <w:pPr>
              <w:pStyle w:val="1598"/>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1974"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2002" w:type="dxa"/>
            <w:vAlign w:val="center"/>
            <w:textDirection w:val="lrTb"/>
            <w:noWrap w:val="false"/>
          </w:tcPr>
          <w:p>
            <w:pPr>
              <w:pStyle w:val="1598"/>
              <w:jc w:val="center"/>
              <w:rPr>
                <w:sz w:val="20"/>
                <w:szCs w:val="20"/>
              </w:rPr>
            </w:pPr>
            <w:r>
              <w:rPr>
                <w:sz w:val="20"/>
                <w:szCs w:val="20"/>
              </w:rPr>
              <w:t xml:space="preserve">факт</w:t>
            </w:r>
            <w:r>
              <w:rPr>
                <w:sz w:val="20"/>
                <w:szCs w:val="20"/>
              </w:rPr>
            </w:r>
          </w:p>
        </w:tc>
      </w:tr>
      <w:tr>
        <w:tblPrEx/>
        <w:trPr>
          <w:trHeight w:val="23"/>
          <w:tblHeader/>
        </w:trPr>
        <w:tc>
          <w:tcPr>
            <w:tcBorders>
              <w:left w:val="single" w:color="000000" w:sz="4" w:space="0"/>
              <w:bottom w:val="single" w:color="000000" w:sz="4" w:space="0"/>
              <w:right w:val="single" w:color="000000" w:sz="4" w:space="0"/>
            </w:tcBorders>
            <w:tcW w:w="1288" w:type="dxa"/>
            <w:vAlign w:val="center"/>
            <w:textDirection w:val="lrTb"/>
            <w:noWrap w:val="false"/>
          </w:tcPr>
          <w:p>
            <w:pPr>
              <w:pStyle w:val="1598"/>
              <w:jc w:val="center"/>
              <w:rPr>
                <w:sz w:val="20"/>
                <w:szCs w:val="20"/>
              </w:rPr>
            </w:pPr>
            <w:r>
              <w:rPr>
                <w:sz w:val="20"/>
                <w:szCs w:val="20"/>
              </w:rPr>
              <w:t xml:space="preserve">1</w:t>
            </w:r>
            <w:r>
              <w:rPr>
                <w:sz w:val="20"/>
                <w:szCs w:val="20"/>
              </w:rPr>
            </w:r>
          </w:p>
        </w:tc>
        <w:tc>
          <w:tcPr>
            <w:tcBorders>
              <w:bottom w:val="single" w:color="000000" w:sz="4" w:space="0"/>
              <w:right w:val="single" w:color="000000" w:sz="4" w:space="0"/>
            </w:tcBorders>
            <w:tcW w:w="4374" w:type="dxa"/>
            <w:vAlign w:val="center"/>
            <w:textDirection w:val="lrTb"/>
            <w:noWrap w:val="false"/>
          </w:tcPr>
          <w:p>
            <w:pPr>
              <w:pStyle w:val="1598"/>
              <w:jc w:val="center"/>
              <w:rPr>
                <w:sz w:val="20"/>
                <w:szCs w:val="20"/>
              </w:rPr>
            </w:pPr>
            <w:r>
              <w:rPr>
                <w:sz w:val="20"/>
                <w:szCs w:val="20"/>
              </w:rPr>
              <w:t xml:space="preserve">2</w:t>
            </w:r>
            <w:r>
              <w:rPr>
                <w:sz w:val="20"/>
                <w:szCs w:val="20"/>
              </w:rPr>
            </w:r>
          </w:p>
        </w:tc>
        <w:tc>
          <w:tcPr>
            <w:tcBorders>
              <w:bottom w:val="single" w:color="000000" w:sz="4" w:space="0"/>
              <w:right w:val="single" w:color="000000" w:sz="4" w:space="0"/>
            </w:tcBorders>
            <w:tcW w:w="1974" w:type="dxa"/>
            <w:vAlign w:val="center"/>
            <w:textDirection w:val="lrTb"/>
            <w:noWrap w:val="false"/>
          </w:tcPr>
          <w:p>
            <w:pPr>
              <w:pStyle w:val="1598"/>
              <w:jc w:val="center"/>
              <w:rPr>
                <w:sz w:val="20"/>
                <w:szCs w:val="20"/>
              </w:rPr>
            </w:pPr>
            <w:r>
              <w:rPr>
                <w:sz w:val="20"/>
                <w:szCs w:val="20"/>
              </w:rPr>
              <w:t xml:space="preserve">3</w:t>
            </w:r>
            <w:r>
              <w:rPr>
                <w:sz w:val="20"/>
                <w:szCs w:val="20"/>
              </w:rPr>
            </w:r>
          </w:p>
        </w:tc>
        <w:tc>
          <w:tcPr>
            <w:tcBorders>
              <w:bottom w:val="single" w:color="000000" w:sz="4" w:space="0"/>
              <w:right w:val="single" w:color="000000" w:sz="4" w:space="0"/>
            </w:tcBorders>
            <w:tcW w:w="2002" w:type="dxa"/>
            <w:vAlign w:val="center"/>
            <w:textDirection w:val="lrTb"/>
            <w:noWrap w:val="false"/>
          </w:tcPr>
          <w:p>
            <w:pPr>
              <w:pStyle w:val="1598"/>
              <w:jc w:val="center"/>
              <w:rPr>
                <w:sz w:val="20"/>
                <w:szCs w:val="20"/>
              </w:rPr>
            </w:pPr>
            <w:r>
              <w:rPr>
                <w:sz w:val="20"/>
                <w:szCs w:val="20"/>
              </w:rPr>
              <w:t xml:space="preserve">4</w:t>
            </w:r>
            <w:r>
              <w:rPr>
                <w:sz w:val="20"/>
                <w:szCs w:val="20"/>
              </w:rPr>
            </w:r>
          </w:p>
        </w:tc>
      </w:tr>
      <w:tr>
        <w:tblPrEx/>
        <w:trPr>
          <w:trHeight w:val="23"/>
        </w:trPr>
        <w:tc>
          <w:tcPr>
            <w:shd w:val="clear" w:color="auto" w:fill="daeef3"/>
            <w:tcBorders>
              <w:left w:val="single" w:color="000000" w:sz="4" w:space="0"/>
              <w:bottom w:val="single" w:color="000000" w:sz="4" w:space="0"/>
              <w:right w:val="single" w:color="000000" w:sz="4" w:space="0"/>
            </w:tcBorders>
            <w:tcW w:w="1288" w:type="dxa"/>
            <w:vAlign w:val="center"/>
            <w:textDirection w:val="lrTb"/>
            <w:noWrap w:val="false"/>
          </w:tcPr>
          <w:p>
            <w:pPr>
              <w:pStyle w:val="1598"/>
              <w:jc w:val="center"/>
              <w:rPr>
                <w:sz w:val="20"/>
                <w:szCs w:val="20"/>
              </w:rPr>
            </w:pPr>
            <w:r>
              <w:rPr>
                <w:sz w:val="20"/>
                <w:szCs w:val="20"/>
              </w:rPr>
              <w:t xml:space="preserve">1.</w:t>
            </w:r>
            <w:r>
              <w:rPr>
                <w:sz w:val="20"/>
                <w:szCs w:val="20"/>
              </w:rPr>
            </w:r>
          </w:p>
        </w:tc>
        <w:tc>
          <w:tcPr>
            <w:shd w:val="clear" w:color="auto" w:fill="daeef3"/>
            <w:tcBorders>
              <w:bottom w:val="single" w:color="000000" w:sz="4" w:space="0"/>
              <w:right w:val="single" w:color="000000" w:sz="4" w:space="0"/>
            </w:tcBorders>
            <w:tcW w:w="4374" w:type="dxa"/>
            <w:vAlign w:val="center"/>
            <w:textDirection w:val="lrTb"/>
            <w:noWrap w:val="false"/>
          </w:tcPr>
          <w:p>
            <w:pPr>
              <w:pStyle w:val="1598"/>
              <w:rPr>
                <w:color w:val="000000"/>
                <w:sz w:val="20"/>
                <w:szCs w:val="20"/>
              </w:rPr>
            </w:pPr>
            <w:r>
              <w:rPr>
                <w:color w:val="000000"/>
                <w:sz w:val="20"/>
                <w:szCs w:val="20"/>
              </w:rPr>
              <w:t xml:space="preserve">Принято сточных вод всего</w:t>
            </w:r>
            <w:r>
              <w:rPr>
                <w:color w:val="000000"/>
                <w:sz w:val="20"/>
                <w:szCs w:val="20"/>
              </w:rPr>
            </w:r>
          </w:p>
        </w:tc>
        <w:tc>
          <w:tcPr>
            <w:shd w:val="clear" w:color="auto" w:fill="daeef3"/>
            <w:tcBorders>
              <w:bottom w:val="single" w:color="000000" w:sz="4" w:space="0"/>
              <w:right w:val="single" w:color="000000" w:sz="4" w:space="0"/>
            </w:tcBorders>
            <w:tcW w:w="1974"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shd w:val="clear" w:color="auto" w:fill="daeef3"/>
            <w:tcBorders>
              <w:bottom w:val="single" w:color="000000" w:sz="4" w:space="0"/>
              <w:right w:val="single" w:color="000000" w:sz="4" w:space="0"/>
            </w:tcBorders>
            <w:tcW w:w="2002" w:type="dxa"/>
            <w:vAlign w:val="center"/>
            <w:textDirection w:val="lrTb"/>
            <w:noWrap w:val="false"/>
          </w:tcPr>
          <w:p>
            <w:pPr>
              <w:pStyle w:val="1598"/>
              <w:jc w:val="center"/>
              <w:rPr>
                <w:sz w:val="20"/>
                <w:szCs w:val="20"/>
              </w:rPr>
            </w:pPr>
            <w:r>
              <w:rPr>
                <w:sz w:val="20"/>
                <w:szCs w:val="20"/>
              </w:rPr>
              <w:t xml:space="preserve">999,030</w:t>
            </w:r>
            <w:r>
              <w:rPr>
                <w:sz w:val="20"/>
                <w:szCs w:val="20"/>
              </w:rPr>
            </w:r>
          </w:p>
        </w:tc>
      </w:tr>
      <w:tr>
        <w:tblPrEx/>
        <w:trPr>
          <w:trHeight w:val="23"/>
        </w:trPr>
        <w:tc>
          <w:tcPr>
            <w:tcBorders>
              <w:left w:val="single" w:color="000000" w:sz="4" w:space="0"/>
              <w:bottom w:val="single" w:color="000000" w:sz="4" w:space="0"/>
              <w:right w:val="single" w:color="000000" w:sz="4" w:space="0"/>
            </w:tcBorders>
            <w:tcW w:w="1288" w:type="dxa"/>
            <w:vAlign w:val="center"/>
            <w:vMerge w:val="restart"/>
            <w:textDirection w:val="lrTb"/>
            <w:noWrap w:val="false"/>
          </w:tcPr>
          <w:p>
            <w:pPr>
              <w:pStyle w:val="1598"/>
              <w:jc w:val="center"/>
              <w:rPr>
                <w:sz w:val="20"/>
                <w:szCs w:val="20"/>
              </w:rPr>
            </w:pPr>
            <w:r>
              <w:rPr>
                <w:sz w:val="20"/>
                <w:szCs w:val="20"/>
              </w:rPr>
              <w:t xml:space="preserve">1.1</w:t>
            </w:r>
            <w:r>
              <w:rPr>
                <w:sz w:val="20"/>
                <w:szCs w:val="20"/>
              </w:rPr>
            </w:r>
          </w:p>
        </w:tc>
        <w:tc>
          <w:tcPr>
            <w:tcBorders>
              <w:left w:val="single" w:color="000000" w:sz="4" w:space="0"/>
              <w:bottom w:val="single" w:color="000000" w:sz="4" w:space="0"/>
              <w:right w:val="single" w:color="000000" w:sz="4" w:space="0"/>
            </w:tcBorders>
            <w:tcW w:w="4374" w:type="dxa"/>
            <w:vAlign w:val="center"/>
            <w:vMerge w:val="restart"/>
            <w:textDirection w:val="lrTb"/>
            <w:noWrap w:val="false"/>
          </w:tcPr>
          <w:p>
            <w:pPr>
              <w:pStyle w:val="1598"/>
              <w:rPr>
                <w:color w:val="000000"/>
                <w:sz w:val="20"/>
                <w:szCs w:val="20"/>
              </w:rPr>
            </w:pPr>
            <w:r>
              <w:rPr>
                <w:color w:val="000000"/>
                <w:sz w:val="20"/>
                <w:szCs w:val="20"/>
              </w:rPr>
              <w:t xml:space="preserve">Хозяйственные нужды предприятия</w:t>
            </w:r>
            <w:r>
              <w:rPr>
                <w:color w:val="000000"/>
                <w:sz w:val="20"/>
                <w:szCs w:val="20"/>
              </w:rPr>
            </w:r>
          </w:p>
        </w:tc>
        <w:tc>
          <w:tcPr>
            <w:tcBorders>
              <w:bottom w:val="single" w:color="000000" w:sz="4" w:space="0"/>
              <w:right w:val="single" w:color="000000" w:sz="4" w:space="0"/>
            </w:tcBorders>
            <w:tcW w:w="1974"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tcBorders>
              <w:bottom w:val="single" w:color="000000" w:sz="4" w:space="0"/>
              <w:right w:val="single" w:color="000000" w:sz="4" w:space="0"/>
            </w:tcBorders>
            <w:tcW w:w="2002" w:type="dxa"/>
            <w:vAlign w:val="center"/>
            <w:textDirection w:val="lrTb"/>
            <w:noWrap w:val="false"/>
          </w:tcPr>
          <w:p>
            <w:pPr>
              <w:pStyle w:val="1598"/>
              <w:jc w:val="center"/>
              <w:rPr>
                <w:sz w:val="20"/>
                <w:szCs w:val="20"/>
              </w:rPr>
            </w:pPr>
            <w:r>
              <w:rPr>
                <w:sz w:val="20"/>
                <w:szCs w:val="20"/>
              </w:rPr>
              <w:t xml:space="preserve"> </w:t>
            </w:r>
            <w:r>
              <w:rPr>
                <w:sz w:val="20"/>
                <w:szCs w:val="20"/>
              </w:rPr>
            </w:r>
          </w:p>
        </w:tc>
      </w:tr>
      <w:tr>
        <w:tblPrEx/>
        <w:trPr>
          <w:trHeight w:val="23"/>
        </w:trPr>
        <w:tc>
          <w:tcPr>
            <w:tcBorders>
              <w:left w:val="single" w:color="000000" w:sz="4" w:space="0"/>
              <w:bottom w:val="single" w:color="000000" w:sz="4" w:space="0"/>
              <w:right w:val="single" w:color="000000" w:sz="4" w:space="0"/>
            </w:tcBorders>
            <w:tcW w:w="1288"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4" w:space="0"/>
              <w:bottom w:val="single" w:color="000000" w:sz="4" w:space="0"/>
              <w:right w:val="single" w:color="000000" w:sz="4" w:space="0"/>
            </w:tcBorders>
            <w:tcW w:w="4374"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1974"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2002" w:type="dxa"/>
            <w:vAlign w:val="center"/>
            <w:textDirection w:val="lrTb"/>
            <w:noWrap w:val="false"/>
          </w:tcPr>
          <w:p>
            <w:pPr>
              <w:pStyle w:val="1598"/>
              <w:jc w:val="center"/>
              <w:rPr>
                <w:sz w:val="20"/>
                <w:szCs w:val="20"/>
              </w:rPr>
            </w:pPr>
            <w:r>
              <w:rPr>
                <w:sz w:val="20"/>
                <w:szCs w:val="20"/>
              </w:rPr>
              <w:t xml:space="preserve"> </w:t>
            </w:r>
            <w:r>
              <w:rPr>
                <w:sz w:val="20"/>
                <w:szCs w:val="20"/>
              </w:rPr>
            </w:r>
          </w:p>
        </w:tc>
      </w:tr>
      <w:tr>
        <w:tblPrEx/>
        <w:trPr>
          <w:trHeight w:val="23"/>
        </w:trPr>
        <w:tc>
          <w:tcPr>
            <w:shd w:val="clear" w:color="auto" w:fill="daeef3"/>
            <w:tcBorders>
              <w:left w:val="single" w:color="000000" w:sz="4" w:space="0"/>
              <w:bottom w:val="single" w:color="000000" w:sz="4" w:space="0"/>
              <w:right w:val="single" w:color="000000" w:sz="4" w:space="0"/>
            </w:tcBorders>
            <w:tcW w:w="1288" w:type="dxa"/>
            <w:vAlign w:val="center"/>
            <w:textDirection w:val="lrTb"/>
            <w:noWrap w:val="false"/>
          </w:tcPr>
          <w:p>
            <w:pPr>
              <w:pStyle w:val="1598"/>
              <w:jc w:val="center"/>
              <w:rPr>
                <w:sz w:val="20"/>
                <w:szCs w:val="20"/>
              </w:rPr>
            </w:pPr>
            <w:r>
              <w:rPr>
                <w:sz w:val="20"/>
                <w:szCs w:val="20"/>
              </w:rPr>
              <w:t xml:space="preserve">1.2.</w:t>
            </w:r>
            <w:r>
              <w:rPr>
                <w:sz w:val="20"/>
                <w:szCs w:val="20"/>
              </w:rPr>
            </w:r>
          </w:p>
        </w:tc>
        <w:tc>
          <w:tcPr>
            <w:shd w:val="clear" w:color="auto" w:fill="daeef3"/>
            <w:tcBorders>
              <w:bottom w:val="single" w:color="000000" w:sz="4" w:space="0"/>
              <w:right w:val="single" w:color="000000" w:sz="4" w:space="0"/>
            </w:tcBorders>
            <w:tcW w:w="4374" w:type="dxa"/>
            <w:vAlign w:val="center"/>
            <w:textDirection w:val="lrTb"/>
            <w:noWrap w:val="false"/>
          </w:tcPr>
          <w:p>
            <w:pPr>
              <w:pStyle w:val="1598"/>
              <w:rPr>
                <w:color w:val="000000"/>
                <w:sz w:val="20"/>
                <w:szCs w:val="20"/>
              </w:rPr>
            </w:pPr>
            <w:r>
              <w:rPr>
                <w:color w:val="000000"/>
                <w:sz w:val="20"/>
                <w:szCs w:val="20"/>
              </w:rPr>
              <w:t xml:space="preserve">Принято от потребителей, из них:</w:t>
            </w:r>
            <w:r>
              <w:rPr>
                <w:color w:val="000000"/>
                <w:sz w:val="20"/>
                <w:szCs w:val="20"/>
              </w:rPr>
            </w:r>
          </w:p>
        </w:tc>
        <w:tc>
          <w:tcPr>
            <w:shd w:val="clear" w:color="auto" w:fill="daeef3"/>
            <w:tcBorders>
              <w:bottom w:val="single" w:color="000000" w:sz="4" w:space="0"/>
              <w:right w:val="single" w:color="000000" w:sz="4" w:space="0"/>
            </w:tcBorders>
            <w:tcW w:w="1974"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shd w:val="clear" w:color="auto" w:fill="daeef3"/>
            <w:tcBorders>
              <w:bottom w:val="single" w:color="000000" w:sz="4" w:space="0"/>
              <w:right w:val="single" w:color="000000" w:sz="4" w:space="0"/>
            </w:tcBorders>
            <w:tcW w:w="2002" w:type="dxa"/>
            <w:vAlign w:val="center"/>
            <w:textDirection w:val="lrTb"/>
            <w:noWrap w:val="false"/>
          </w:tcPr>
          <w:p>
            <w:pPr>
              <w:pStyle w:val="1598"/>
              <w:jc w:val="center"/>
              <w:rPr>
                <w:sz w:val="20"/>
                <w:szCs w:val="20"/>
              </w:rPr>
            </w:pPr>
            <w:r>
              <w:rPr>
                <w:sz w:val="20"/>
                <w:szCs w:val="20"/>
              </w:rPr>
              <w:t xml:space="preserve">999,030</w:t>
            </w:r>
            <w:r>
              <w:rPr>
                <w:sz w:val="20"/>
                <w:szCs w:val="20"/>
              </w:rPr>
            </w:r>
          </w:p>
        </w:tc>
      </w:tr>
      <w:tr>
        <w:tblPrEx/>
        <w:trPr>
          <w:trHeight w:val="23"/>
        </w:trPr>
        <w:tc>
          <w:tcPr>
            <w:tcBorders>
              <w:left w:val="single" w:color="000000" w:sz="4" w:space="0"/>
              <w:bottom w:val="single" w:color="000000" w:sz="4" w:space="0"/>
              <w:right w:val="single" w:color="000000" w:sz="4" w:space="0"/>
            </w:tcBorders>
            <w:tcW w:w="1288" w:type="dxa"/>
            <w:vAlign w:val="center"/>
            <w:vMerge w:val="restart"/>
            <w:textDirection w:val="lrTb"/>
            <w:noWrap w:val="false"/>
          </w:tcPr>
          <w:p>
            <w:pPr>
              <w:pStyle w:val="1598"/>
              <w:jc w:val="center"/>
              <w:rPr>
                <w:sz w:val="20"/>
                <w:szCs w:val="20"/>
              </w:rPr>
            </w:pPr>
            <w:r>
              <w:rPr>
                <w:sz w:val="20"/>
                <w:szCs w:val="20"/>
              </w:rPr>
              <w:t xml:space="preserve"> </w:t>
            </w:r>
            <w:r>
              <w:rPr>
                <w:sz w:val="20"/>
                <w:szCs w:val="20"/>
              </w:rPr>
            </w:r>
          </w:p>
        </w:tc>
        <w:tc>
          <w:tcPr>
            <w:tcBorders>
              <w:left w:val="single" w:color="000000" w:sz="4" w:space="0"/>
              <w:bottom w:val="single" w:color="000000" w:sz="4" w:space="0"/>
              <w:right w:val="single" w:color="000000" w:sz="4" w:space="0"/>
            </w:tcBorders>
            <w:tcW w:w="4374" w:type="dxa"/>
            <w:vAlign w:val="center"/>
            <w:vMerge w:val="restart"/>
            <w:textDirection w:val="lrTb"/>
            <w:noWrap w:val="false"/>
          </w:tcPr>
          <w:p>
            <w:pPr>
              <w:pStyle w:val="1598"/>
              <w:rPr>
                <w:iCs/>
                <w:color w:val="000000"/>
                <w:sz w:val="20"/>
                <w:szCs w:val="20"/>
              </w:rPr>
            </w:pPr>
            <w:r>
              <w:rPr>
                <w:iCs/>
                <w:color w:val="000000"/>
                <w:sz w:val="20"/>
                <w:szCs w:val="20"/>
              </w:rPr>
              <w:t xml:space="preserve">по приборам учета</w:t>
            </w:r>
            <w:r>
              <w:rPr>
                <w:iCs/>
                <w:color w:val="000000"/>
                <w:sz w:val="20"/>
                <w:szCs w:val="20"/>
              </w:rPr>
            </w:r>
          </w:p>
        </w:tc>
        <w:tc>
          <w:tcPr>
            <w:tcBorders>
              <w:bottom w:val="single" w:color="000000" w:sz="4" w:space="0"/>
              <w:right w:val="single" w:color="000000" w:sz="4" w:space="0"/>
            </w:tcBorders>
            <w:tcW w:w="1974"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tcBorders>
              <w:bottom w:val="single" w:color="000000" w:sz="4" w:space="0"/>
              <w:right w:val="single" w:color="000000" w:sz="4" w:space="0"/>
            </w:tcBorders>
            <w:tcW w:w="2002" w:type="dxa"/>
            <w:vAlign w:val="center"/>
            <w:textDirection w:val="lrTb"/>
            <w:noWrap w:val="false"/>
          </w:tcPr>
          <w:p>
            <w:pPr>
              <w:pStyle w:val="1598"/>
              <w:jc w:val="center"/>
              <w:rPr>
                <w:sz w:val="20"/>
                <w:szCs w:val="20"/>
              </w:rPr>
            </w:pPr>
            <w:r>
              <w:rPr>
                <w:sz w:val="20"/>
                <w:szCs w:val="20"/>
              </w:rPr>
              <w:t xml:space="preserve">761,90</w:t>
            </w:r>
            <w:r>
              <w:rPr>
                <w:sz w:val="20"/>
                <w:szCs w:val="20"/>
              </w:rPr>
            </w:r>
          </w:p>
        </w:tc>
      </w:tr>
      <w:tr>
        <w:tblPrEx/>
        <w:trPr>
          <w:trHeight w:val="23"/>
        </w:trPr>
        <w:tc>
          <w:tcPr>
            <w:tcBorders>
              <w:left w:val="single" w:color="000000" w:sz="4" w:space="0"/>
              <w:bottom w:val="single" w:color="000000" w:sz="4" w:space="0"/>
              <w:right w:val="single" w:color="000000" w:sz="4" w:space="0"/>
            </w:tcBorders>
            <w:tcW w:w="1288"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4" w:space="0"/>
              <w:bottom w:val="single" w:color="000000" w:sz="4" w:space="0"/>
              <w:right w:val="single" w:color="000000" w:sz="4" w:space="0"/>
            </w:tcBorders>
            <w:tcW w:w="4374" w:type="dxa"/>
            <w:vAlign w:val="center"/>
            <w:vMerge w:val="continue"/>
            <w:textDirection w:val="lrTb"/>
            <w:noWrap w:val="false"/>
          </w:tcPr>
          <w:p>
            <w:pPr>
              <w:pStyle w:val="1598"/>
              <w:rPr>
                <w:iCs/>
                <w:color w:val="000000"/>
                <w:sz w:val="20"/>
                <w:szCs w:val="20"/>
              </w:rPr>
            </w:pPr>
            <w:r>
              <w:rPr>
                <w:iCs/>
                <w:color w:val="000000"/>
                <w:sz w:val="20"/>
                <w:szCs w:val="20"/>
              </w:rPr>
            </w:r>
            <w:r>
              <w:rPr>
                <w:iCs/>
                <w:color w:val="000000"/>
                <w:sz w:val="20"/>
                <w:szCs w:val="20"/>
              </w:rPr>
            </w:r>
          </w:p>
        </w:tc>
        <w:tc>
          <w:tcPr>
            <w:tcBorders>
              <w:bottom w:val="single" w:color="000000" w:sz="4" w:space="0"/>
              <w:right w:val="single" w:color="000000" w:sz="4" w:space="0"/>
            </w:tcBorders>
            <w:tcW w:w="1974"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bottom w:val="single" w:color="000000" w:sz="4" w:space="0"/>
              <w:right w:val="single" w:color="000000" w:sz="4" w:space="0"/>
            </w:tcBorders>
            <w:tcW w:w="2002" w:type="dxa"/>
            <w:vAlign w:val="center"/>
            <w:textDirection w:val="lrTb"/>
            <w:noWrap w:val="false"/>
          </w:tcPr>
          <w:p>
            <w:pPr>
              <w:pStyle w:val="1598"/>
              <w:jc w:val="center"/>
              <w:rPr>
                <w:sz w:val="20"/>
                <w:szCs w:val="20"/>
              </w:rPr>
            </w:pPr>
            <w:r>
              <w:rPr>
                <w:sz w:val="20"/>
                <w:szCs w:val="20"/>
              </w:rPr>
              <w:t xml:space="preserve">76,26</w:t>
            </w:r>
            <w:r>
              <w:rPr>
                <w:sz w:val="20"/>
                <w:szCs w:val="20"/>
              </w:rPr>
            </w:r>
          </w:p>
        </w:tc>
      </w:tr>
      <w:tr>
        <w:tblPrEx/>
        <w:trPr>
          <w:trHeight w:val="23"/>
        </w:trPr>
        <w:tc>
          <w:tcPr>
            <w:tcBorders>
              <w:left w:val="single" w:color="000000" w:sz="4" w:space="0"/>
              <w:bottom w:val="single" w:color="000000" w:sz="4" w:space="0"/>
              <w:right w:val="single" w:color="000000" w:sz="4" w:space="0"/>
            </w:tcBorders>
            <w:tcW w:w="1288" w:type="dxa"/>
            <w:vAlign w:val="center"/>
            <w:vMerge w:val="restart"/>
            <w:textDirection w:val="lrTb"/>
            <w:noWrap w:val="false"/>
          </w:tcPr>
          <w:p>
            <w:pPr>
              <w:pStyle w:val="1598"/>
              <w:jc w:val="center"/>
              <w:rPr>
                <w:sz w:val="20"/>
                <w:szCs w:val="20"/>
              </w:rPr>
            </w:pPr>
            <w:r>
              <w:rPr>
                <w:sz w:val="20"/>
                <w:szCs w:val="20"/>
              </w:rPr>
              <w:t xml:space="preserve"> </w:t>
            </w:r>
            <w:r>
              <w:rPr>
                <w:sz w:val="20"/>
                <w:szCs w:val="20"/>
              </w:rPr>
            </w:r>
          </w:p>
        </w:tc>
        <w:tc>
          <w:tcPr>
            <w:tcBorders>
              <w:left w:val="single" w:color="000000" w:sz="4" w:space="0"/>
              <w:bottom w:val="single" w:color="000000" w:sz="4" w:space="0"/>
              <w:right w:val="single" w:color="000000" w:sz="4" w:space="0"/>
            </w:tcBorders>
            <w:tcW w:w="4374" w:type="dxa"/>
            <w:vAlign w:val="center"/>
            <w:vMerge w:val="restart"/>
            <w:textDirection w:val="lrTb"/>
            <w:noWrap w:val="false"/>
          </w:tcPr>
          <w:p>
            <w:pPr>
              <w:pStyle w:val="1598"/>
              <w:rPr>
                <w:iCs/>
                <w:color w:val="000000"/>
                <w:sz w:val="20"/>
                <w:szCs w:val="20"/>
              </w:rPr>
            </w:pPr>
            <w:r>
              <w:rPr>
                <w:iCs/>
                <w:color w:val="000000"/>
                <w:sz w:val="20"/>
                <w:szCs w:val="20"/>
              </w:rPr>
              <w:t xml:space="preserve">по нормативам</w:t>
            </w:r>
            <w:r>
              <w:rPr>
                <w:iCs/>
                <w:color w:val="000000"/>
                <w:sz w:val="20"/>
                <w:szCs w:val="20"/>
              </w:rPr>
            </w:r>
          </w:p>
        </w:tc>
        <w:tc>
          <w:tcPr>
            <w:tcBorders>
              <w:bottom w:val="single" w:color="000000" w:sz="4" w:space="0"/>
              <w:right w:val="single" w:color="000000" w:sz="4" w:space="0"/>
            </w:tcBorders>
            <w:tcW w:w="1974"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tcBorders>
              <w:bottom w:val="single" w:color="000000" w:sz="4" w:space="0"/>
              <w:right w:val="single" w:color="000000" w:sz="4" w:space="0"/>
            </w:tcBorders>
            <w:tcW w:w="2002" w:type="dxa"/>
            <w:vAlign w:val="center"/>
            <w:textDirection w:val="lrTb"/>
            <w:noWrap w:val="false"/>
          </w:tcPr>
          <w:p>
            <w:pPr>
              <w:pStyle w:val="1598"/>
              <w:jc w:val="center"/>
              <w:rPr>
                <w:sz w:val="20"/>
                <w:szCs w:val="20"/>
              </w:rPr>
            </w:pPr>
            <w:r>
              <w:rPr>
                <w:sz w:val="20"/>
                <w:szCs w:val="20"/>
              </w:rPr>
              <w:t xml:space="preserve">237,13</w:t>
            </w:r>
            <w:r>
              <w:rPr>
                <w:sz w:val="20"/>
                <w:szCs w:val="20"/>
              </w:rPr>
            </w:r>
          </w:p>
        </w:tc>
      </w:tr>
      <w:tr>
        <w:tblPrEx/>
        <w:trPr>
          <w:trHeight w:val="23"/>
        </w:trPr>
        <w:tc>
          <w:tcPr>
            <w:tcBorders>
              <w:left w:val="single" w:color="000000" w:sz="4" w:space="0"/>
              <w:bottom w:val="single" w:color="000000" w:sz="4" w:space="0"/>
              <w:right w:val="single" w:color="000000" w:sz="4" w:space="0"/>
            </w:tcBorders>
            <w:tcW w:w="1288"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4" w:space="0"/>
              <w:bottom w:val="single" w:color="000000" w:sz="4" w:space="0"/>
              <w:right w:val="single" w:color="000000" w:sz="4" w:space="0"/>
            </w:tcBorders>
            <w:tcW w:w="4374" w:type="dxa"/>
            <w:vAlign w:val="center"/>
            <w:vMerge w:val="continue"/>
            <w:textDirection w:val="lrTb"/>
            <w:noWrap w:val="false"/>
          </w:tcPr>
          <w:p>
            <w:pPr>
              <w:pStyle w:val="1598"/>
              <w:rPr>
                <w:iCs/>
                <w:color w:val="000000"/>
                <w:sz w:val="20"/>
                <w:szCs w:val="20"/>
              </w:rPr>
            </w:pPr>
            <w:r>
              <w:rPr>
                <w:iCs/>
                <w:color w:val="000000"/>
                <w:sz w:val="20"/>
                <w:szCs w:val="20"/>
              </w:rPr>
            </w:r>
            <w:r>
              <w:rPr>
                <w:iCs/>
                <w:color w:val="000000"/>
                <w:sz w:val="20"/>
                <w:szCs w:val="20"/>
              </w:rPr>
            </w:r>
          </w:p>
        </w:tc>
        <w:tc>
          <w:tcPr>
            <w:tcBorders>
              <w:bottom w:val="single" w:color="000000" w:sz="4" w:space="0"/>
              <w:right w:val="single" w:color="000000" w:sz="4" w:space="0"/>
            </w:tcBorders>
            <w:tcW w:w="1974"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bottom w:val="single" w:color="000000" w:sz="4" w:space="0"/>
              <w:right w:val="single" w:color="000000" w:sz="4" w:space="0"/>
            </w:tcBorders>
            <w:tcW w:w="2002" w:type="dxa"/>
            <w:vAlign w:val="center"/>
            <w:textDirection w:val="lrTb"/>
            <w:noWrap w:val="false"/>
          </w:tcPr>
          <w:p>
            <w:pPr>
              <w:pStyle w:val="1598"/>
              <w:jc w:val="center"/>
              <w:rPr>
                <w:sz w:val="20"/>
                <w:szCs w:val="20"/>
              </w:rPr>
            </w:pPr>
            <w:r>
              <w:rPr>
                <w:sz w:val="20"/>
                <w:szCs w:val="20"/>
              </w:rPr>
              <w:t xml:space="preserve">23,74</w:t>
            </w:r>
            <w:r>
              <w:rPr>
                <w:sz w:val="20"/>
                <w:szCs w:val="20"/>
              </w:rPr>
            </w:r>
          </w:p>
        </w:tc>
      </w:tr>
      <w:tr>
        <w:tblPrEx/>
        <w:trPr>
          <w:trHeight w:val="23"/>
        </w:trPr>
        <w:tc>
          <w:tcPr>
            <w:shd w:val="clear" w:color="auto" w:fill="daeef3"/>
            <w:tcBorders>
              <w:left w:val="single" w:color="000000" w:sz="4" w:space="0"/>
              <w:bottom w:val="single" w:color="000000" w:sz="4" w:space="0"/>
              <w:right w:val="single" w:color="000000" w:sz="4" w:space="0"/>
            </w:tcBorders>
            <w:tcW w:w="1288" w:type="dxa"/>
            <w:vAlign w:val="center"/>
            <w:textDirection w:val="lrTb"/>
            <w:noWrap w:val="false"/>
          </w:tcPr>
          <w:p>
            <w:pPr>
              <w:pStyle w:val="1598"/>
              <w:jc w:val="center"/>
              <w:rPr>
                <w:sz w:val="20"/>
                <w:szCs w:val="20"/>
              </w:rPr>
            </w:pPr>
            <w:r>
              <w:rPr>
                <w:sz w:val="20"/>
                <w:szCs w:val="20"/>
              </w:rPr>
              <w:t xml:space="preserve">1.1.1.</w:t>
            </w:r>
            <w:r>
              <w:rPr>
                <w:sz w:val="20"/>
                <w:szCs w:val="20"/>
              </w:rPr>
            </w:r>
          </w:p>
        </w:tc>
        <w:tc>
          <w:tcPr>
            <w:shd w:val="clear" w:color="auto" w:fill="daeef3"/>
            <w:tcBorders>
              <w:bottom w:val="single" w:color="000000" w:sz="4" w:space="0"/>
              <w:right w:val="single" w:color="000000" w:sz="4" w:space="0"/>
            </w:tcBorders>
            <w:tcW w:w="4374" w:type="dxa"/>
            <w:vAlign w:val="center"/>
            <w:textDirection w:val="lrTb"/>
            <w:noWrap w:val="false"/>
          </w:tcPr>
          <w:p>
            <w:pPr>
              <w:pStyle w:val="1598"/>
              <w:rPr>
                <w:sz w:val="20"/>
                <w:szCs w:val="20"/>
              </w:rPr>
            </w:pPr>
            <w:r>
              <w:rPr>
                <w:sz w:val="20"/>
                <w:szCs w:val="20"/>
              </w:rPr>
              <w:t xml:space="preserve">от населения в том числе:</w:t>
            </w:r>
            <w:r>
              <w:rPr>
                <w:sz w:val="20"/>
                <w:szCs w:val="20"/>
              </w:rPr>
            </w:r>
          </w:p>
        </w:tc>
        <w:tc>
          <w:tcPr>
            <w:shd w:val="clear" w:color="auto" w:fill="daeef3"/>
            <w:tcBorders>
              <w:bottom w:val="single" w:color="000000" w:sz="4" w:space="0"/>
              <w:right w:val="single" w:color="000000" w:sz="4" w:space="0"/>
            </w:tcBorders>
            <w:tcW w:w="1974" w:type="dxa"/>
            <w:vAlign w:val="center"/>
            <w:textDirection w:val="lrTb"/>
            <w:noWrap w:val="false"/>
          </w:tcPr>
          <w:p>
            <w:pPr>
              <w:pStyle w:val="1598"/>
              <w:jc w:val="center"/>
              <w:rPr>
                <w:sz w:val="20"/>
                <w:szCs w:val="20"/>
              </w:rPr>
            </w:pPr>
            <w:r>
              <w:rPr>
                <w:sz w:val="20"/>
                <w:szCs w:val="20"/>
              </w:rPr>
              <w:t xml:space="preserve"> </w:t>
            </w:r>
            <w:r>
              <w:rPr>
                <w:sz w:val="20"/>
                <w:szCs w:val="20"/>
              </w:rPr>
            </w:r>
          </w:p>
        </w:tc>
        <w:tc>
          <w:tcPr>
            <w:shd w:val="clear" w:color="auto" w:fill="daeef3"/>
            <w:tcBorders>
              <w:bottom w:val="single" w:color="000000" w:sz="4" w:space="0"/>
              <w:right w:val="single" w:color="000000" w:sz="4" w:space="0"/>
            </w:tcBorders>
            <w:tcW w:w="2002" w:type="dxa"/>
            <w:vAlign w:val="center"/>
            <w:textDirection w:val="lrTb"/>
            <w:noWrap w:val="false"/>
          </w:tcPr>
          <w:p>
            <w:pPr>
              <w:pStyle w:val="1598"/>
              <w:jc w:val="center"/>
              <w:rPr>
                <w:sz w:val="20"/>
                <w:szCs w:val="20"/>
              </w:rPr>
            </w:pPr>
            <w:r>
              <w:rPr>
                <w:sz w:val="20"/>
                <w:szCs w:val="20"/>
              </w:rPr>
              <w:t xml:space="preserve">736,72</w:t>
            </w:r>
            <w:r>
              <w:rPr>
                <w:sz w:val="20"/>
                <w:szCs w:val="20"/>
              </w:rPr>
            </w:r>
          </w:p>
        </w:tc>
      </w:tr>
      <w:tr>
        <w:tblPrEx/>
        <w:trPr>
          <w:trHeight w:val="23"/>
        </w:trPr>
        <w:tc>
          <w:tcPr>
            <w:tcBorders>
              <w:left w:val="single" w:color="000000" w:sz="4" w:space="0"/>
              <w:bottom w:val="single" w:color="000000" w:sz="4" w:space="0"/>
              <w:right w:val="single" w:color="000000" w:sz="4" w:space="0"/>
            </w:tcBorders>
            <w:tcW w:w="1288" w:type="dxa"/>
            <w:vAlign w:val="center"/>
            <w:vMerge w:val="restart"/>
            <w:textDirection w:val="lrTb"/>
            <w:noWrap w:val="false"/>
          </w:tcPr>
          <w:p>
            <w:pPr>
              <w:pStyle w:val="1598"/>
              <w:jc w:val="center"/>
              <w:rPr>
                <w:sz w:val="20"/>
                <w:szCs w:val="20"/>
              </w:rPr>
            </w:pPr>
            <w:r>
              <w:rPr>
                <w:sz w:val="20"/>
                <w:szCs w:val="20"/>
              </w:rPr>
              <w:t xml:space="preserve"> </w:t>
            </w:r>
            <w:r>
              <w:rPr>
                <w:sz w:val="20"/>
                <w:szCs w:val="20"/>
              </w:rPr>
            </w:r>
          </w:p>
        </w:tc>
        <w:tc>
          <w:tcPr>
            <w:tcBorders>
              <w:left w:val="single" w:color="000000" w:sz="4" w:space="0"/>
              <w:bottom w:val="single" w:color="000000" w:sz="4" w:space="0"/>
              <w:right w:val="single" w:color="000000" w:sz="4" w:space="0"/>
            </w:tcBorders>
            <w:tcW w:w="4374" w:type="dxa"/>
            <w:vAlign w:val="center"/>
            <w:vMerge w:val="restart"/>
            <w:textDirection w:val="lrTb"/>
            <w:noWrap w:val="false"/>
          </w:tcPr>
          <w:p>
            <w:pPr>
              <w:pStyle w:val="1598"/>
              <w:rPr>
                <w:iCs/>
                <w:color w:val="000000"/>
                <w:sz w:val="20"/>
                <w:szCs w:val="20"/>
              </w:rPr>
            </w:pPr>
            <w:r>
              <w:rPr>
                <w:iCs/>
                <w:color w:val="000000"/>
                <w:sz w:val="20"/>
                <w:szCs w:val="20"/>
              </w:rPr>
              <w:t xml:space="preserve">по приборам учета</w:t>
            </w:r>
            <w:r>
              <w:rPr>
                <w:iCs/>
                <w:color w:val="000000"/>
                <w:sz w:val="20"/>
                <w:szCs w:val="20"/>
              </w:rPr>
            </w:r>
          </w:p>
        </w:tc>
        <w:tc>
          <w:tcPr>
            <w:tcBorders>
              <w:bottom w:val="single" w:color="000000" w:sz="4" w:space="0"/>
              <w:right w:val="single" w:color="000000" w:sz="4" w:space="0"/>
            </w:tcBorders>
            <w:tcW w:w="1974"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tcBorders>
              <w:bottom w:val="single" w:color="000000" w:sz="4" w:space="0"/>
              <w:right w:val="single" w:color="000000" w:sz="4" w:space="0"/>
            </w:tcBorders>
            <w:tcW w:w="2002" w:type="dxa"/>
            <w:vAlign w:val="center"/>
            <w:textDirection w:val="lrTb"/>
            <w:noWrap w:val="false"/>
          </w:tcPr>
          <w:p>
            <w:pPr>
              <w:pStyle w:val="1598"/>
              <w:jc w:val="center"/>
              <w:rPr>
                <w:sz w:val="20"/>
                <w:szCs w:val="20"/>
              </w:rPr>
            </w:pPr>
            <w:r>
              <w:rPr>
                <w:sz w:val="20"/>
                <w:szCs w:val="20"/>
              </w:rPr>
              <w:t xml:space="preserve">567,54</w:t>
            </w:r>
            <w:r>
              <w:rPr>
                <w:sz w:val="20"/>
                <w:szCs w:val="20"/>
              </w:rPr>
            </w:r>
          </w:p>
        </w:tc>
      </w:tr>
      <w:tr>
        <w:tblPrEx/>
        <w:trPr>
          <w:trHeight w:val="23"/>
        </w:trPr>
        <w:tc>
          <w:tcPr>
            <w:tcBorders>
              <w:left w:val="single" w:color="000000" w:sz="4" w:space="0"/>
              <w:bottom w:val="single" w:color="000000" w:sz="4" w:space="0"/>
              <w:right w:val="single" w:color="000000" w:sz="4" w:space="0"/>
            </w:tcBorders>
            <w:tcW w:w="1288"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4" w:space="0"/>
              <w:bottom w:val="single" w:color="000000" w:sz="4" w:space="0"/>
              <w:right w:val="single" w:color="000000" w:sz="4" w:space="0"/>
            </w:tcBorders>
            <w:tcW w:w="4374" w:type="dxa"/>
            <w:vAlign w:val="center"/>
            <w:vMerge w:val="continue"/>
            <w:textDirection w:val="lrTb"/>
            <w:noWrap w:val="false"/>
          </w:tcPr>
          <w:p>
            <w:pPr>
              <w:pStyle w:val="1598"/>
              <w:rPr>
                <w:iCs/>
                <w:color w:val="000000"/>
                <w:sz w:val="20"/>
                <w:szCs w:val="20"/>
              </w:rPr>
            </w:pPr>
            <w:r>
              <w:rPr>
                <w:iCs/>
                <w:color w:val="000000"/>
                <w:sz w:val="20"/>
                <w:szCs w:val="20"/>
              </w:rPr>
            </w:r>
            <w:r>
              <w:rPr>
                <w:iCs/>
                <w:color w:val="000000"/>
                <w:sz w:val="20"/>
                <w:szCs w:val="20"/>
              </w:rPr>
            </w:r>
          </w:p>
        </w:tc>
        <w:tc>
          <w:tcPr>
            <w:tcBorders>
              <w:bottom w:val="single" w:color="000000" w:sz="4" w:space="0"/>
              <w:right w:val="single" w:color="000000" w:sz="4" w:space="0"/>
            </w:tcBorders>
            <w:tcW w:w="1974"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bottom w:val="single" w:color="000000" w:sz="4" w:space="0"/>
              <w:right w:val="single" w:color="000000" w:sz="4" w:space="0"/>
            </w:tcBorders>
            <w:tcW w:w="2002" w:type="dxa"/>
            <w:vAlign w:val="center"/>
            <w:textDirection w:val="lrTb"/>
            <w:noWrap w:val="false"/>
          </w:tcPr>
          <w:p>
            <w:pPr>
              <w:pStyle w:val="1598"/>
              <w:jc w:val="center"/>
              <w:rPr>
                <w:sz w:val="20"/>
                <w:szCs w:val="20"/>
              </w:rPr>
            </w:pPr>
            <w:r>
              <w:rPr>
                <w:sz w:val="20"/>
                <w:szCs w:val="20"/>
              </w:rPr>
              <w:t xml:space="preserve">77,04</w:t>
            </w:r>
            <w:r>
              <w:rPr>
                <w:sz w:val="20"/>
                <w:szCs w:val="20"/>
              </w:rPr>
            </w:r>
          </w:p>
        </w:tc>
      </w:tr>
      <w:tr>
        <w:tblPrEx/>
        <w:trPr>
          <w:trHeight w:val="23"/>
        </w:trPr>
        <w:tc>
          <w:tcPr>
            <w:tcBorders>
              <w:left w:val="single" w:color="000000" w:sz="4" w:space="0"/>
              <w:bottom w:val="single" w:color="000000" w:sz="4" w:space="0"/>
              <w:right w:val="single" w:color="000000" w:sz="4" w:space="0"/>
            </w:tcBorders>
            <w:tcW w:w="1288" w:type="dxa"/>
            <w:vAlign w:val="center"/>
            <w:vMerge w:val="restart"/>
            <w:textDirection w:val="lrTb"/>
            <w:noWrap w:val="false"/>
          </w:tcPr>
          <w:p>
            <w:pPr>
              <w:pStyle w:val="1598"/>
              <w:jc w:val="center"/>
              <w:rPr>
                <w:sz w:val="20"/>
                <w:szCs w:val="20"/>
              </w:rPr>
            </w:pPr>
            <w:r>
              <w:rPr>
                <w:sz w:val="20"/>
                <w:szCs w:val="20"/>
              </w:rPr>
              <w:t xml:space="preserve"> </w:t>
            </w:r>
            <w:r>
              <w:rPr>
                <w:sz w:val="20"/>
                <w:szCs w:val="20"/>
              </w:rPr>
            </w:r>
          </w:p>
        </w:tc>
        <w:tc>
          <w:tcPr>
            <w:tcBorders>
              <w:left w:val="single" w:color="000000" w:sz="4" w:space="0"/>
              <w:bottom w:val="single" w:color="000000" w:sz="4" w:space="0"/>
              <w:right w:val="single" w:color="000000" w:sz="4" w:space="0"/>
            </w:tcBorders>
            <w:tcW w:w="4374" w:type="dxa"/>
            <w:vAlign w:val="center"/>
            <w:vMerge w:val="restart"/>
            <w:textDirection w:val="lrTb"/>
            <w:noWrap w:val="false"/>
          </w:tcPr>
          <w:p>
            <w:pPr>
              <w:pStyle w:val="1598"/>
              <w:rPr>
                <w:iCs/>
                <w:color w:val="000000"/>
                <w:sz w:val="20"/>
                <w:szCs w:val="20"/>
              </w:rPr>
            </w:pPr>
            <w:r>
              <w:rPr>
                <w:iCs/>
                <w:color w:val="000000"/>
                <w:sz w:val="20"/>
                <w:szCs w:val="20"/>
              </w:rPr>
              <w:t xml:space="preserve">по нормативам</w:t>
            </w:r>
            <w:r>
              <w:rPr>
                <w:iCs/>
                <w:color w:val="000000"/>
                <w:sz w:val="20"/>
                <w:szCs w:val="20"/>
              </w:rPr>
            </w:r>
          </w:p>
        </w:tc>
        <w:tc>
          <w:tcPr>
            <w:tcBorders>
              <w:bottom w:val="single" w:color="000000" w:sz="4" w:space="0"/>
              <w:right w:val="single" w:color="000000" w:sz="4" w:space="0"/>
            </w:tcBorders>
            <w:tcW w:w="1974"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tcBorders>
              <w:bottom w:val="single" w:color="000000" w:sz="4" w:space="0"/>
              <w:right w:val="single" w:color="000000" w:sz="4" w:space="0"/>
            </w:tcBorders>
            <w:tcW w:w="2002" w:type="dxa"/>
            <w:vAlign w:val="center"/>
            <w:textDirection w:val="lrTb"/>
            <w:noWrap w:val="false"/>
          </w:tcPr>
          <w:p>
            <w:pPr>
              <w:pStyle w:val="1598"/>
              <w:jc w:val="center"/>
              <w:rPr>
                <w:sz w:val="20"/>
                <w:szCs w:val="20"/>
              </w:rPr>
            </w:pPr>
            <w:r>
              <w:rPr>
                <w:sz w:val="20"/>
                <w:szCs w:val="20"/>
              </w:rPr>
              <w:t xml:space="preserve">169,18</w:t>
            </w:r>
            <w:r>
              <w:rPr>
                <w:sz w:val="20"/>
                <w:szCs w:val="20"/>
              </w:rPr>
            </w:r>
          </w:p>
        </w:tc>
      </w:tr>
      <w:tr>
        <w:tblPrEx/>
        <w:trPr>
          <w:trHeight w:val="23"/>
        </w:trPr>
        <w:tc>
          <w:tcPr>
            <w:tcBorders>
              <w:left w:val="single" w:color="000000" w:sz="4" w:space="0"/>
              <w:bottom w:val="single" w:color="000000" w:sz="4" w:space="0"/>
              <w:right w:val="single" w:color="000000" w:sz="4" w:space="0"/>
            </w:tcBorders>
            <w:tcW w:w="1288"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4" w:space="0"/>
              <w:bottom w:val="single" w:color="000000" w:sz="4" w:space="0"/>
              <w:right w:val="single" w:color="000000" w:sz="4" w:space="0"/>
            </w:tcBorders>
            <w:tcW w:w="4374" w:type="dxa"/>
            <w:vAlign w:val="center"/>
            <w:vMerge w:val="continue"/>
            <w:textDirection w:val="lrTb"/>
            <w:noWrap w:val="false"/>
          </w:tcPr>
          <w:p>
            <w:pPr>
              <w:pStyle w:val="1598"/>
              <w:rPr>
                <w:iCs/>
                <w:color w:val="000000"/>
                <w:sz w:val="20"/>
                <w:szCs w:val="20"/>
              </w:rPr>
            </w:pPr>
            <w:r>
              <w:rPr>
                <w:iCs/>
                <w:color w:val="000000"/>
                <w:sz w:val="20"/>
                <w:szCs w:val="20"/>
              </w:rPr>
            </w:r>
            <w:r>
              <w:rPr>
                <w:iCs/>
                <w:color w:val="000000"/>
                <w:sz w:val="20"/>
                <w:szCs w:val="20"/>
              </w:rPr>
            </w:r>
          </w:p>
        </w:tc>
        <w:tc>
          <w:tcPr>
            <w:tcBorders>
              <w:bottom w:val="single" w:color="000000" w:sz="4" w:space="0"/>
              <w:right w:val="single" w:color="000000" w:sz="4" w:space="0"/>
            </w:tcBorders>
            <w:tcW w:w="1974"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bottom w:val="single" w:color="000000" w:sz="4" w:space="0"/>
              <w:right w:val="single" w:color="000000" w:sz="4" w:space="0"/>
            </w:tcBorders>
            <w:tcW w:w="2002" w:type="dxa"/>
            <w:vAlign w:val="center"/>
            <w:textDirection w:val="lrTb"/>
            <w:noWrap w:val="false"/>
          </w:tcPr>
          <w:p>
            <w:pPr>
              <w:pStyle w:val="1598"/>
              <w:jc w:val="center"/>
              <w:rPr>
                <w:sz w:val="20"/>
                <w:szCs w:val="20"/>
              </w:rPr>
            </w:pPr>
            <w:r>
              <w:rPr>
                <w:sz w:val="20"/>
                <w:szCs w:val="20"/>
              </w:rPr>
              <w:t xml:space="preserve">22,96</w:t>
            </w:r>
            <w:r>
              <w:rPr>
                <w:sz w:val="20"/>
                <w:szCs w:val="20"/>
              </w:rPr>
            </w:r>
          </w:p>
        </w:tc>
      </w:tr>
      <w:tr>
        <w:tblPrEx/>
        <w:trPr>
          <w:trHeight w:val="23"/>
        </w:trPr>
        <w:tc>
          <w:tcPr>
            <w:shd w:val="clear" w:color="auto" w:fill="daeef3"/>
            <w:tcBorders>
              <w:left w:val="single" w:color="000000" w:sz="4" w:space="0"/>
              <w:bottom w:val="single" w:color="000000" w:sz="4" w:space="0"/>
              <w:right w:val="single" w:color="000000" w:sz="4" w:space="0"/>
            </w:tcBorders>
            <w:tcW w:w="1288" w:type="dxa"/>
            <w:vAlign w:val="center"/>
            <w:textDirection w:val="lrTb"/>
            <w:noWrap w:val="false"/>
          </w:tcPr>
          <w:p>
            <w:pPr>
              <w:pStyle w:val="1598"/>
              <w:jc w:val="center"/>
              <w:rPr>
                <w:sz w:val="20"/>
                <w:szCs w:val="20"/>
              </w:rPr>
            </w:pPr>
            <w:r>
              <w:rPr>
                <w:sz w:val="20"/>
                <w:szCs w:val="20"/>
              </w:rPr>
              <w:t xml:space="preserve">1.1.2.</w:t>
            </w:r>
            <w:r>
              <w:rPr>
                <w:sz w:val="20"/>
                <w:szCs w:val="20"/>
              </w:rPr>
            </w:r>
          </w:p>
        </w:tc>
        <w:tc>
          <w:tcPr>
            <w:shd w:val="clear" w:color="auto" w:fill="daeef3"/>
            <w:tcBorders>
              <w:bottom w:val="single" w:color="000000" w:sz="4" w:space="0"/>
              <w:right w:val="single" w:color="000000" w:sz="4" w:space="0"/>
            </w:tcBorders>
            <w:tcW w:w="4374" w:type="dxa"/>
            <w:vAlign w:val="center"/>
            <w:textDirection w:val="lrTb"/>
            <w:noWrap w:val="false"/>
          </w:tcPr>
          <w:p>
            <w:pPr>
              <w:pStyle w:val="1598"/>
              <w:rPr>
                <w:sz w:val="20"/>
                <w:szCs w:val="20"/>
              </w:rPr>
            </w:pPr>
            <w:r>
              <w:rPr>
                <w:sz w:val="20"/>
                <w:szCs w:val="20"/>
              </w:rPr>
              <w:t xml:space="preserve">от бюджетных организаций в том числе:</w:t>
            </w:r>
            <w:r>
              <w:rPr>
                <w:sz w:val="20"/>
                <w:szCs w:val="20"/>
              </w:rPr>
            </w:r>
          </w:p>
        </w:tc>
        <w:tc>
          <w:tcPr>
            <w:shd w:val="clear" w:color="auto" w:fill="daeef3"/>
            <w:tcBorders>
              <w:bottom w:val="single" w:color="000000" w:sz="4" w:space="0"/>
              <w:right w:val="single" w:color="000000" w:sz="4" w:space="0"/>
            </w:tcBorders>
            <w:tcW w:w="1974" w:type="dxa"/>
            <w:vAlign w:val="center"/>
            <w:textDirection w:val="lrTb"/>
            <w:noWrap w:val="false"/>
          </w:tcPr>
          <w:p>
            <w:pPr>
              <w:pStyle w:val="1598"/>
              <w:jc w:val="center"/>
              <w:rPr>
                <w:sz w:val="20"/>
                <w:szCs w:val="20"/>
              </w:rPr>
            </w:pPr>
            <w:r>
              <w:rPr>
                <w:sz w:val="20"/>
                <w:szCs w:val="20"/>
              </w:rPr>
              <w:t xml:space="preserve"> </w:t>
            </w:r>
            <w:r>
              <w:rPr>
                <w:sz w:val="20"/>
                <w:szCs w:val="20"/>
              </w:rPr>
            </w:r>
          </w:p>
        </w:tc>
        <w:tc>
          <w:tcPr>
            <w:shd w:val="clear" w:color="auto" w:fill="daeef3"/>
            <w:tcBorders>
              <w:bottom w:val="single" w:color="000000" w:sz="4" w:space="0"/>
              <w:right w:val="single" w:color="000000" w:sz="4" w:space="0"/>
            </w:tcBorders>
            <w:tcW w:w="2002" w:type="dxa"/>
            <w:vAlign w:val="center"/>
            <w:textDirection w:val="lrTb"/>
            <w:noWrap w:val="false"/>
          </w:tcPr>
          <w:p>
            <w:pPr>
              <w:pStyle w:val="1598"/>
              <w:jc w:val="center"/>
              <w:rPr>
                <w:sz w:val="20"/>
                <w:szCs w:val="20"/>
              </w:rPr>
            </w:pPr>
            <w:r>
              <w:rPr>
                <w:sz w:val="20"/>
                <w:szCs w:val="20"/>
              </w:rPr>
              <w:t xml:space="preserve">43,43</w:t>
            </w:r>
            <w:r>
              <w:rPr>
                <w:sz w:val="20"/>
                <w:szCs w:val="20"/>
              </w:rPr>
            </w:r>
          </w:p>
        </w:tc>
      </w:tr>
      <w:tr>
        <w:tblPrEx/>
        <w:trPr>
          <w:trHeight w:val="23"/>
        </w:trPr>
        <w:tc>
          <w:tcPr>
            <w:tcBorders>
              <w:left w:val="single" w:color="000000" w:sz="4" w:space="0"/>
              <w:bottom w:val="single" w:color="000000" w:sz="4" w:space="0"/>
              <w:right w:val="single" w:color="000000" w:sz="4" w:space="0"/>
            </w:tcBorders>
            <w:tcW w:w="1288" w:type="dxa"/>
            <w:vAlign w:val="center"/>
            <w:vMerge w:val="restart"/>
            <w:textDirection w:val="lrTb"/>
            <w:noWrap w:val="false"/>
          </w:tcPr>
          <w:p>
            <w:pPr>
              <w:pStyle w:val="1598"/>
              <w:jc w:val="center"/>
              <w:rPr>
                <w:sz w:val="20"/>
                <w:szCs w:val="20"/>
              </w:rPr>
            </w:pPr>
            <w:r>
              <w:rPr>
                <w:sz w:val="20"/>
                <w:szCs w:val="20"/>
              </w:rPr>
              <w:t xml:space="preserve"> </w:t>
            </w:r>
            <w:r>
              <w:rPr>
                <w:sz w:val="20"/>
                <w:szCs w:val="20"/>
              </w:rPr>
            </w:r>
          </w:p>
        </w:tc>
        <w:tc>
          <w:tcPr>
            <w:tcBorders>
              <w:left w:val="single" w:color="000000" w:sz="4" w:space="0"/>
              <w:bottom w:val="single" w:color="000000" w:sz="4" w:space="0"/>
              <w:right w:val="single" w:color="000000" w:sz="4" w:space="0"/>
            </w:tcBorders>
            <w:tcW w:w="4374" w:type="dxa"/>
            <w:vAlign w:val="center"/>
            <w:vMerge w:val="restart"/>
            <w:textDirection w:val="lrTb"/>
            <w:noWrap w:val="false"/>
          </w:tcPr>
          <w:p>
            <w:pPr>
              <w:pStyle w:val="1598"/>
              <w:rPr>
                <w:iCs/>
                <w:color w:val="000000"/>
                <w:sz w:val="20"/>
                <w:szCs w:val="20"/>
              </w:rPr>
            </w:pPr>
            <w:r>
              <w:rPr>
                <w:iCs/>
                <w:color w:val="000000"/>
                <w:sz w:val="20"/>
                <w:szCs w:val="20"/>
              </w:rPr>
              <w:t xml:space="preserve">по приборам учета</w:t>
            </w:r>
            <w:r>
              <w:rPr>
                <w:iCs/>
                <w:color w:val="000000"/>
                <w:sz w:val="20"/>
                <w:szCs w:val="20"/>
              </w:rPr>
            </w:r>
          </w:p>
        </w:tc>
        <w:tc>
          <w:tcPr>
            <w:tcBorders>
              <w:bottom w:val="single" w:color="000000" w:sz="4" w:space="0"/>
              <w:right w:val="single" w:color="000000" w:sz="4" w:space="0"/>
            </w:tcBorders>
            <w:tcW w:w="1974"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tcBorders>
              <w:bottom w:val="single" w:color="000000" w:sz="4" w:space="0"/>
              <w:right w:val="single" w:color="000000" w:sz="4" w:space="0"/>
            </w:tcBorders>
            <w:tcW w:w="2002" w:type="dxa"/>
            <w:vAlign w:val="center"/>
            <w:textDirection w:val="lrTb"/>
            <w:noWrap w:val="false"/>
          </w:tcPr>
          <w:p>
            <w:pPr>
              <w:pStyle w:val="1598"/>
              <w:jc w:val="center"/>
              <w:rPr>
                <w:sz w:val="20"/>
                <w:szCs w:val="20"/>
              </w:rPr>
            </w:pPr>
            <w:r>
              <w:rPr>
                <w:sz w:val="20"/>
                <w:szCs w:val="20"/>
              </w:rPr>
              <w:t xml:space="preserve">43,15</w:t>
            </w:r>
            <w:r>
              <w:rPr>
                <w:sz w:val="20"/>
                <w:szCs w:val="20"/>
              </w:rPr>
            </w:r>
          </w:p>
        </w:tc>
      </w:tr>
      <w:tr>
        <w:tblPrEx/>
        <w:trPr>
          <w:trHeight w:val="23"/>
        </w:trPr>
        <w:tc>
          <w:tcPr>
            <w:tcBorders>
              <w:left w:val="single" w:color="000000" w:sz="4" w:space="0"/>
              <w:bottom w:val="single" w:color="000000" w:sz="4" w:space="0"/>
              <w:right w:val="single" w:color="000000" w:sz="4" w:space="0"/>
            </w:tcBorders>
            <w:tcW w:w="1288"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4" w:space="0"/>
              <w:bottom w:val="single" w:color="000000" w:sz="4" w:space="0"/>
              <w:right w:val="single" w:color="000000" w:sz="4" w:space="0"/>
            </w:tcBorders>
            <w:tcW w:w="4374" w:type="dxa"/>
            <w:vAlign w:val="center"/>
            <w:vMerge w:val="continue"/>
            <w:textDirection w:val="lrTb"/>
            <w:noWrap w:val="false"/>
          </w:tcPr>
          <w:p>
            <w:pPr>
              <w:pStyle w:val="1598"/>
              <w:rPr>
                <w:iCs/>
                <w:color w:val="000000"/>
                <w:sz w:val="20"/>
                <w:szCs w:val="20"/>
              </w:rPr>
            </w:pPr>
            <w:r>
              <w:rPr>
                <w:iCs/>
                <w:color w:val="000000"/>
                <w:sz w:val="20"/>
                <w:szCs w:val="20"/>
              </w:rPr>
            </w:r>
            <w:r>
              <w:rPr>
                <w:iCs/>
                <w:color w:val="000000"/>
                <w:sz w:val="20"/>
                <w:szCs w:val="20"/>
              </w:rPr>
            </w:r>
          </w:p>
        </w:tc>
        <w:tc>
          <w:tcPr>
            <w:tcBorders>
              <w:bottom w:val="single" w:color="000000" w:sz="4" w:space="0"/>
              <w:right w:val="single" w:color="000000" w:sz="4" w:space="0"/>
            </w:tcBorders>
            <w:tcW w:w="1974"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bottom w:val="single" w:color="000000" w:sz="4" w:space="0"/>
              <w:right w:val="single" w:color="000000" w:sz="4" w:space="0"/>
            </w:tcBorders>
            <w:tcW w:w="2002" w:type="dxa"/>
            <w:vAlign w:val="center"/>
            <w:textDirection w:val="lrTb"/>
            <w:noWrap w:val="false"/>
          </w:tcPr>
          <w:p>
            <w:pPr>
              <w:pStyle w:val="1598"/>
              <w:jc w:val="center"/>
              <w:rPr>
                <w:sz w:val="20"/>
                <w:szCs w:val="20"/>
              </w:rPr>
            </w:pPr>
            <w:r>
              <w:rPr>
                <w:sz w:val="20"/>
                <w:szCs w:val="20"/>
              </w:rPr>
              <w:t xml:space="preserve">99,35</w:t>
            </w:r>
            <w:r>
              <w:rPr>
                <w:sz w:val="20"/>
                <w:szCs w:val="20"/>
              </w:rPr>
            </w:r>
          </w:p>
        </w:tc>
      </w:tr>
      <w:tr>
        <w:tblPrEx/>
        <w:trPr>
          <w:trHeight w:val="23"/>
        </w:trPr>
        <w:tc>
          <w:tcPr>
            <w:tcBorders>
              <w:left w:val="single" w:color="000000" w:sz="4" w:space="0"/>
              <w:bottom w:val="single" w:color="000000" w:sz="4" w:space="0"/>
              <w:right w:val="single" w:color="000000" w:sz="4" w:space="0"/>
            </w:tcBorders>
            <w:tcW w:w="1288" w:type="dxa"/>
            <w:vAlign w:val="center"/>
            <w:vMerge w:val="restart"/>
            <w:textDirection w:val="lrTb"/>
            <w:noWrap w:val="false"/>
          </w:tcPr>
          <w:p>
            <w:pPr>
              <w:pStyle w:val="1598"/>
              <w:jc w:val="center"/>
              <w:rPr>
                <w:sz w:val="20"/>
                <w:szCs w:val="20"/>
              </w:rPr>
            </w:pPr>
            <w:r>
              <w:rPr>
                <w:sz w:val="20"/>
                <w:szCs w:val="20"/>
              </w:rPr>
              <w:t xml:space="preserve"> </w:t>
            </w:r>
            <w:r>
              <w:rPr>
                <w:sz w:val="20"/>
                <w:szCs w:val="20"/>
              </w:rPr>
            </w:r>
          </w:p>
        </w:tc>
        <w:tc>
          <w:tcPr>
            <w:tcBorders>
              <w:left w:val="single" w:color="000000" w:sz="4" w:space="0"/>
              <w:bottom w:val="single" w:color="000000" w:sz="4" w:space="0"/>
              <w:right w:val="single" w:color="000000" w:sz="4" w:space="0"/>
            </w:tcBorders>
            <w:tcW w:w="4374" w:type="dxa"/>
            <w:vAlign w:val="center"/>
            <w:vMerge w:val="restart"/>
            <w:textDirection w:val="lrTb"/>
            <w:noWrap w:val="false"/>
          </w:tcPr>
          <w:p>
            <w:pPr>
              <w:pStyle w:val="1598"/>
              <w:rPr>
                <w:iCs/>
                <w:color w:val="000000"/>
                <w:sz w:val="20"/>
                <w:szCs w:val="20"/>
              </w:rPr>
            </w:pPr>
            <w:r>
              <w:rPr>
                <w:iCs/>
                <w:color w:val="000000"/>
                <w:sz w:val="20"/>
                <w:szCs w:val="20"/>
              </w:rPr>
              <w:t xml:space="preserve">по нормативам</w:t>
            </w:r>
            <w:r>
              <w:rPr>
                <w:iCs/>
                <w:color w:val="000000"/>
                <w:sz w:val="20"/>
                <w:szCs w:val="20"/>
              </w:rPr>
            </w:r>
          </w:p>
        </w:tc>
        <w:tc>
          <w:tcPr>
            <w:tcBorders>
              <w:bottom w:val="single" w:color="000000" w:sz="4" w:space="0"/>
              <w:right w:val="single" w:color="000000" w:sz="4" w:space="0"/>
            </w:tcBorders>
            <w:tcW w:w="1974"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tcBorders>
              <w:bottom w:val="single" w:color="000000" w:sz="4" w:space="0"/>
              <w:right w:val="single" w:color="000000" w:sz="4" w:space="0"/>
            </w:tcBorders>
            <w:tcW w:w="2002" w:type="dxa"/>
            <w:vAlign w:val="center"/>
            <w:textDirection w:val="lrTb"/>
            <w:noWrap w:val="false"/>
          </w:tcPr>
          <w:p>
            <w:pPr>
              <w:pStyle w:val="1598"/>
              <w:jc w:val="center"/>
              <w:rPr>
                <w:sz w:val="20"/>
                <w:szCs w:val="20"/>
              </w:rPr>
            </w:pPr>
            <w:r>
              <w:rPr>
                <w:sz w:val="20"/>
                <w:szCs w:val="20"/>
              </w:rPr>
              <w:t xml:space="preserve">0,28</w:t>
            </w:r>
            <w:r>
              <w:rPr>
                <w:sz w:val="20"/>
                <w:szCs w:val="20"/>
              </w:rPr>
            </w:r>
          </w:p>
        </w:tc>
      </w:tr>
      <w:tr>
        <w:tblPrEx/>
        <w:trPr>
          <w:trHeight w:val="23"/>
        </w:trPr>
        <w:tc>
          <w:tcPr>
            <w:tcBorders>
              <w:left w:val="single" w:color="000000" w:sz="4" w:space="0"/>
              <w:bottom w:val="single" w:color="000000" w:sz="4" w:space="0"/>
              <w:right w:val="single" w:color="000000" w:sz="4" w:space="0"/>
            </w:tcBorders>
            <w:tcW w:w="1288"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4" w:space="0"/>
              <w:bottom w:val="single" w:color="000000" w:sz="4" w:space="0"/>
              <w:right w:val="single" w:color="000000" w:sz="4" w:space="0"/>
            </w:tcBorders>
            <w:tcW w:w="4374" w:type="dxa"/>
            <w:vAlign w:val="center"/>
            <w:vMerge w:val="continue"/>
            <w:textDirection w:val="lrTb"/>
            <w:noWrap w:val="false"/>
          </w:tcPr>
          <w:p>
            <w:pPr>
              <w:pStyle w:val="1598"/>
              <w:rPr>
                <w:iCs/>
                <w:color w:val="000000"/>
                <w:sz w:val="20"/>
                <w:szCs w:val="20"/>
              </w:rPr>
            </w:pPr>
            <w:r>
              <w:rPr>
                <w:iCs/>
                <w:color w:val="000000"/>
                <w:sz w:val="20"/>
                <w:szCs w:val="20"/>
              </w:rPr>
            </w:r>
            <w:r>
              <w:rPr>
                <w:iCs/>
                <w:color w:val="000000"/>
                <w:sz w:val="20"/>
                <w:szCs w:val="20"/>
              </w:rPr>
            </w:r>
          </w:p>
        </w:tc>
        <w:tc>
          <w:tcPr>
            <w:tcBorders>
              <w:bottom w:val="single" w:color="000000" w:sz="4" w:space="0"/>
              <w:right w:val="single" w:color="000000" w:sz="4" w:space="0"/>
            </w:tcBorders>
            <w:tcW w:w="1974"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bottom w:val="single" w:color="000000" w:sz="4" w:space="0"/>
              <w:right w:val="single" w:color="000000" w:sz="4" w:space="0"/>
            </w:tcBorders>
            <w:tcW w:w="2002" w:type="dxa"/>
            <w:vAlign w:val="center"/>
            <w:textDirection w:val="lrTb"/>
            <w:noWrap w:val="false"/>
          </w:tcPr>
          <w:p>
            <w:pPr>
              <w:pStyle w:val="1598"/>
              <w:jc w:val="center"/>
              <w:rPr>
                <w:sz w:val="20"/>
                <w:szCs w:val="20"/>
              </w:rPr>
            </w:pPr>
            <w:r>
              <w:rPr>
                <w:sz w:val="20"/>
                <w:szCs w:val="20"/>
              </w:rPr>
              <w:t xml:space="preserve">0,65</w:t>
            </w:r>
            <w:r>
              <w:rPr>
                <w:sz w:val="20"/>
                <w:szCs w:val="20"/>
              </w:rPr>
            </w:r>
          </w:p>
        </w:tc>
      </w:tr>
      <w:tr>
        <w:tblPrEx/>
        <w:trPr>
          <w:trHeight w:val="23"/>
        </w:trPr>
        <w:tc>
          <w:tcPr>
            <w:shd w:val="clear" w:color="auto" w:fill="daeef3"/>
            <w:tcBorders>
              <w:left w:val="single" w:color="000000" w:sz="4" w:space="0"/>
              <w:bottom w:val="single" w:color="000000" w:sz="4" w:space="0"/>
              <w:right w:val="single" w:color="000000" w:sz="4" w:space="0"/>
            </w:tcBorders>
            <w:tcW w:w="1288" w:type="dxa"/>
            <w:vAlign w:val="center"/>
            <w:textDirection w:val="lrTb"/>
            <w:noWrap w:val="false"/>
          </w:tcPr>
          <w:p>
            <w:pPr>
              <w:pStyle w:val="1598"/>
              <w:jc w:val="center"/>
              <w:rPr>
                <w:sz w:val="20"/>
                <w:szCs w:val="20"/>
              </w:rPr>
            </w:pPr>
            <w:r>
              <w:rPr>
                <w:sz w:val="20"/>
                <w:szCs w:val="20"/>
              </w:rPr>
              <w:t xml:space="preserve">1.1.3.</w:t>
            </w:r>
            <w:r>
              <w:rPr>
                <w:sz w:val="20"/>
                <w:szCs w:val="20"/>
              </w:rPr>
            </w:r>
          </w:p>
        </w:tc>
        <w:tc>
          <w:tcPr>
            <w:shd w:val="clear" w:color="auto" w:fill="daeef3"/>
            <w:tcBorders>
              <w:bottom w:val="single" w:color="000000" w:sz="4" w:space="0"/>
              <w:right w:val="single" w:color="000000" w:sz="4" w:space="0"/>
            </w:tcBorders>
            <w:tcW w:w="4374" w:type="dxa"/>
            <w:vAlign w:val="center"/>
            <w:textDirection w:val="lrTb"/>
            <w:noWrap w:val="false"/>
          </w:tcPr>
          <w:p>
            <w:pPr>
              <w:pStyle w:val="1598"/>
              <w:rPr>
                <w:sz w:val="20"/>
                <w:szCs w:val="20"/>
              </w:rPr>
            </w:pPr>
            <w:r>
              <w:rPr>
                <w:sz w:val="20"/>
                <w:szCs w:val="20"/>
              </w:rPr>
              <w:t xml:space="preserve">от прочих потребителей в том числе:</w:t>
            </w:r>
            <w:r>
              <w:rPr>
                <w:sz w:val="20"/>
                <w:szCs w:val="20"/>
              </w:rPr>
            </w:r>
          </w:p>
        </w:tc>
        <w:tc>
          <w:tcPr>
            <w:shd w:val="clear" w:color="auto" w:fill="daeef3"/>
            <w:tcBorders>
              <w:bottom w:val="single" w:color="000000" w:sz="4" w:space="0"/>
              <w:right w:val="single" w:color="000000" w:sz="4" w:space="0"/>
            </w:tcBorders>
            <w:tcW w:w="1974" w:type="dxa"/>
            <w:vAlign w:val="center"/>
            <w:textDirection w:val="lrTb"/>
            <w:noWrap w:val="false"/>
          </w:tcPr>
          <w:p>
            <w:pPr>
              <w:pStyle w:val="1598"/>
              <w:jc w:val="center"/>
              <w:rPr>
                <w:sz w:val="20"/>
                <w:szCs w:val="20"/>
              </w:rPr>
            </w:pPr>
            <w:r>
              <w:rPr>
                <w:sz w:val="20"/>
                <w:szCs w:val="20"/>
              </w:rPr>
              <w:t xml:space="preserve"> </w:t>
            </w:r>
            <w:r>
              <w:rPr>
                <w:sz w:val="20"/>
                <w:szCs w:val="20"/>
              </w:rPr>
            </w:r>
          </w:p>
        </w:tc>
        <w:tc>
          <w:tcPr>
            <w:shd w:val="clear" w:color="auto" w:fill="daeef3"/>
            <w:tcBorders>
              <w:bottom w:val="single" w:color="000000" w:sz="4" w:space="0"/>
              <w:right w:val="single" w:color="000000" w:sz="4" w:space="0"/>
            </w:tcBorders>
            <w:tcW w:w="2002" w:type="dxa"/>
            <w:vAlign w:val="center"/>
            <w:textDirection w:val="lrTb"/>
            <w:noWrap w:val="false"/>
          </w:tcPr>
          <w:p>
            <w:pPr>
              <w:pStyle w:val="1598"/>
              <w:jc w:val="center"/>
              <w:rPr>
                <w:sz w:val="20"/>
                <w:szCs w:val="20"/>
              </w:rPr>
            </w:pPr>
            <w:r>
              <w:rPr>
                <w:sz w:val="20"/>
                <w:szCs w:val="20"/>
              </w:rPr>
              <w:t xml:space="preserve">154,34</w:t>
            </w:r>
            <w:r>
              <w:rPr>
                <w:sz w:val="20"/>
                <w:szCs w:val="20"/>
              </w:rPr>
            </w:r>
          </w:p>
        </w:tc>
      </w:tr>
      <w:tr>
        <w:tblPrEx/>
        <w:trPr>
          <w:trHeight w:val="23"/>
        </w:trPr>
        <w:tc>
          <w:tcPr>
            <w:tcBorders>
              <w:left w:val="single" w:color="000000" w:sz="4" w:space="0"/>
              <w:bottom w:val="single" w:color="000000" w:sz="4" w:space="0"/>
              <w:right w:val="single" w:color="000000" w:sz="4" w:space="0"/>
            </w:tcBorders>
            <w:tcW w:w="1288" w:type="dxa"/>
            <w:vAlign w:val="center"/>
            <w:vMerge w:val="restart"/>
            <w:textDirection w:val="lrTb"/>
            <w:noWrap w:val="false"/>
          </w:tcPr>
          <w:p>
            <w:pPr>
              <w:pStyle w:val="1598"/>
              <w:jc w:val="center"/>
              <w:rPr>
                <w:sz w:val="20"/>
                <w:szCs w:val="20"/>
              </w:rPr>
            </w:pPr>
            <w:r>
              <w:rPr>
                <w:sz w:val="20"/>
                <w:szCs w:val="20"/>
              </w:rPr>
              <w:t xml:space="preserve"> </w:t>
            </w:r>
            <w:r>
              <w:rPr>
                <w:sz w:val="20"/>
                <w:szCs w:val="20"/>
              </w:rPr>
            </w:r>
          </w:p>
        </w:tc>
        <w:tc>
          <w:tcPr>
            <w:tcBorders>
              <w:left w:val="single" w:color="000000" w:sz="4" w:space="0"/>
              <w:bottom w:val="single" w:color="000000" w:sz="4" w:space="0"/>
              <w:right w:val="single" w:color="000000" w:sz="4" w:space="0"/>
            </w:tcBorders>
            <w:tcW w:w="4374" w:type="dxa"/>
            <w:vAlign w:val="center"/>
            <w:vMerge w:val="restart"/>
            <w:textDirection w:val="lrTb"/>
            <w:noWrap w:val="false"/>
          </w:tcPr>
          <w:p>
            <w:pPr>
              <w:pStyle w:val="1598"/>
              <w:rPr>
                <w:iCs/>
                <w:color w:val="000000"/>
                <w:sz w:val="20"/>
                <w:szCs w:val="20"/>
              </w:rPr>
            </w:pPr>
            <w:r>
              <w:rPr>
                <w:iCs/>
                <w:color w:val="000000"/>
                <w:sz w:val="20"/>
                <w:szCs w:val="20"/>
              </w:rPr>
              <w:t xml:space="preserve">по приборам учета</w:t>
            </w:r>
            <w:r>
              <w:rPr>
                <w:iCs/>
                <w:color w:val="000000"/>
                <w:sz w:val="20"/>
                <w:szCs w:val="20"/>
              </w:rPr>
            </w:r>
          </w:p>
        </w:tc>
        <w:tc>
          <w:tcPr>
            <w:tcBorders>
              <w:bottom w:val="single" w:color="000000" w:sz="4" w:space="0"/>
              <w:right w:val="single" w:color="000000" w:sz="4" w:space="0"/>
            </w:tcBorders>
            <w:tcW w:w="1974"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tcBorders>
              <w:bottom w:val="single" w:color="000000" w:sz="4" w:space="0"/>
              <w:right w:val="single" w:color="000000" w:sz="4" w:space="0"/>
            </w:tcBorders>
            <w:tcW w:w="2002" w:type="dxa"/>
            <w:vAlign w:val="center"/>
            <w:textDirection w:val="lrTb"/>
            <w:noWrap w:val="false"/>
          </w:tcPr>
          <w:p>
            <w:pPr>
              <w:pStyle w:val="1598"/>
              <w:jc w:val="center"/>
              <w:rPr>
                <w:sz w:val="20"/>
                <w:szCs w:val="20"/>
              </w:rPr>
            </w:pPr>
            <w:r>
              <w:rPr>
                <w:sz w:val="20"/>
                <w:szCs w:val="20"/>
              </w:rPr>
              <w:t xml:space="preserve">151,21</w:t>
            </w:r>
            <w:r>
              <w:rPr>
                <w:sz w:val="20"/>
                <w:szCs w:val="20"/>
              </w:rPr>
            </w:r>
          </w:p>
        </w:tc>
      </w:tr>
      <w:tr>
        <w:tblPrEx/>
        <w:trPr>
          <w:trHeight w:val="23"/>
        </w:trPr>
        <w:tc>
          <w:tcPr>
            <w:tcBorders>
              <w:left w:val="single" w:color="000000" w:sz="4" w:space="0"/>
              <w:bottom w:val="single" w:color="000000" w:sz="4" w:space="0"/>
              <w:right w:val="single" w:color="000000" w:sz="4" w:space="0"/>
            </w:tcBorders>
            <w:tcW w:w="1288"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4" w:space="0"/>
              <w:bottom w:val="single" w:color="000000" w:sz="4" w:space="0"/>
              <w:right w:val="single" w:color="000000" w:sz="4" w:space="0"/>
            </w:tcBorders>
            <w:tcW w:w="4374" w:type="dxa"/>
            <w:vAlign w:val="center"/>
            <w:vMerge w:val="continue"/>
            <w:textDirection w:val="lrTb"/>
            <w:noWrap w:val="false"/>
          </w:tcPr>
          <w:p>
            <w:pPr>
              <w:pStyle w:val="1598"/>
              <w:rPr>
                <w:iCs/>
                <w:color w:val="000000"/>
                <w:sz w:val="20"/>
                <w:szCs w:val="20"/>
              </w:rPr>
            </w:pPr>
            <w:r>
              <w:rPr>
                <w:iCs/>
                <w:color w:val="000000"/>
                <w:sz w:val="20"/>
                <w:szCs w:val="20"/>
              </w:rPr>
            </w:r>
            <w:r>
              <w:rPr>
                <w:iCs/>
                <w:color w:val="000000"/>
                <w:sz w:val="20"/>
                <w:szCs w:val="20"/>
              </w:rPr>
            </w:r>
          </w:p>
        </w:tc>
        <w:tc>
          <w:tcPr>
            <w:tcBorders>
              <w:bottom w:val="single" w:color="000000" w:sz="4" w:space="0"/>
              <w:right w:val="single" w:color="000000" w:sz="4" w:space="0"/>
            </w:tcBorders>
            <w:tcW w:w="1974"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bottom w:val="single" w:color="000000" w:sz="4" w:space="0"/>
              <w:right w:val="single" w:color="000000" w:sz="4" w:space="0"/>
            </w:tcBorders>
            <w:tcW w:w="2002" w:type="dxa"/>
            <w:vAlign w:val="center"/>
            <w:textDirection w:val="lrTb"/>
            <w:noWrap w:val="false"/>
          </w:tcPr>
          <w:p>
            <w:pPr>
              <w:pStyle w:val="1598"/>
              <w:jc w:val="center"/>
              <w:rPr>
                <w:sz w:val="20"/>
                <w:szCs w:val="20"/>
              </w:rPr>
            </w:pPr>
            <w:r>
              <w:rPr>
                <w:sz w:val="20"/>
                <w:szCs w:val="20"/>
              </w:rPr>
              <w:t xml:space="preserve">97,97</w:t>
            </w:r>
            <w:r>
              <w:rPr>
                <w:sz w:val="20"/>
                <w:szCs w:val="20"/>
              </w:rPr>
            </w:r>
          </w:p>
        </w:tc>
      </w:tr>
      <w:tr>
        <w:tblPrEx/>
        <w:trPr>
          <w:trHeight w:val="23"/>
        </w:trPr>
        <w:tc>
          <w:tcPr>
            <w:tcBorders>
              <w:left w:val="single" w:color="000000" w:sz="4" w:space="0"/>
              <w:bottom w:val="single" w:color="000000" w:sz="4" w:space="0"/>
              <w:right w:val="single" w:color="000000" w:sz="4" w:space="0"/>
            </w:tcBorders>
            <w:tcW w:w="1288" w:type="dxa"/>
            <w:vAlign w:val="center"/>
            <w:vMerge w:val="restart"/>
            <w:textDirection w:val="lrTb"/>
            <w:noWrap w:val="false"/>
          </w:tcPr>
          <w:p>
            <w:pPr>
              <w:pStyle w:val="1598"/>
              <w:jc w:val="center"/>
              <w:rPr>
                <w:sz w:val="20"/>
                <w:szCs w:val="20"/>
              </w:rPr>
            </w:pPr>
            <w:r>
              <w:rPr>
                <w:sz w:val="20"/>
                <w:szCs w:val="20"/>
              </w:rPr>
              <w:t xml:space="preserve"> </w:t>
            </w:r>
            <w:r>
              <w:rPr>
                <w:sz w:val="20"/>
                <w:szCs w:val="20"/>
              </w:rPr>
            </w:r>
          </w:p>
        </w:tc>
        <w:tc>
          <w:tcPr>
            <w:tcBorders>
              <w:left w:val="single" w:color="000000" w:sz="4" w:space="0"/>
              <w:bottom w:val="single" w:color="000000" w:sz="4" w:space="0"/>
              <w:right w:val="single" w:color="000000" w:sz="4" w:space="0"/>
            </w:tcBorders>
            <w:tcW w:w="4374" w:type="dxa"/>
            <w:vAlign w:val="center"/>
            <w:vMerge w:val="restart"/>
            <w:textDirection w:val="lrTb"/>
            <w:noWrap w:val="false"/>
          </w:tcPr>
          <w:p>
            <w:pPr>
              <w:pStyle w:val="1598"/>
              <w:rPr>
                <w:iCs/>
                <w:color w:val="000000"/>
                <w:sz w:val="20"/>
                <w:szCs w:val="20"/>
              </w:rPr>
            </w:pPr>
            <w:r>
              <w:rPr>
                <w:iCs/>
                <w:color w:val="000000"/>
                <w:sz w:val="20"/>
                <w:szCs w:val="20"/>
              </w:rPr>
              <w:t xml:space="preserve">по нормативам</w:t>
            </w:r>
            <w:r>
              <w:rPr>
                <w:iCs/>
                <w:color w:val="000000"/>
                <w:sz w:val="20"/>
                <w:szCs w:val="20"/>
              </w:rPr>
            </w:r>
          </w:p>
        </w:tc>
        <w:tc>
          <w:tcPr>
            <w:tcBorders>
              <w:bottom w:val="single" w:color="000000" w:sz="4" w:space="0"/>
              <w:right w:val="single" w:color="000000" w:sz="4" w:space="0"/>
            </w:tcBorders>
            <w:tcW w:w="1974"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tcBorders>
              <w:bottom w:val="single" w:color="000000" w:sz="4" w:space="0"/>
              <w:right w:val="single" w:color="000000" w:sz="4" w:space="0"/>
            </w:tcBorders>
            <w:tcW w:w="2002" w:type="dxa"/>
            <w:vAlign w:val="center"/>
            <w:textDirection w:val="lrTb"/>
            <w:noWrap w:val="false"/>
          </w:tcPr>
          <w:p>
            <w:pPr>
              <w:pStyle w:val="1598"/>
              <w:jc w:val="center"/>
              <w:rPr>
                <w:sz w:val="20"/>
                <w:szCs w:val="20"/>
              </w:rPr>
            </w:pPr>
            <w:r>
              <w:rPr>
                <w:sz w:val="20"/>
                <w:szCs w:val="20"/>
              </w:rPr>
              <w:t xml:space="preserve">3,13</w:t>
            </w:r>
            <w:r>
              <w:rPr>
                <w:sz w:val="20"/>
                <w:szCs w:val="20"/>
              </w:rPr>
            </w:r>
          </w:p>
        </w:tc>
      </w:tr>
      <w:tr>
        <w:tblPrEx/>
        <w:trPr>
          <w:trHeight w:val="23"/>
        </w:trPr>
        <w:tc>
          <w:tcPr>
            <w:tcBorders>
              <w:left w:val="single" w:color="000000" w:sz="4" w:space="0"/>
              <w:bottom w:val="single" w:color="000000" w:sz="4" w:space="0"/>
              <w:right w:val="single" w:color="000000" w:sz="4" w:space="0"/>
            </w:tcBorders>
            <w:tcW w:w="1288"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4" w:space="0"/>
              <w:bottom w:val="single" w:color="000000" w:sz="4" w:space="0"/>
              <w:right w:val="single" w:color="000000" w:sz="4" w:space="0"/>
            </w:tcBorders>
            <w:tcW w:w="4374" w:type="dxa"/>
            <w:vAlign w:val="center"/>
            <w:vMerge w:val="continue"/>
            <w:textDirection w:val="lrTb"/>
            <w:noWrap w:val="false"/>
          </w:tcPr>
          <w:p>
            <w:pPr>
              <w:pStyle w:val="1598"/>
              <w:rPr>
                <w:iCs/>
                <w:color w:val="000000"/>
                <w:sz w:val="20"/>
                <w:szCs w:val="20"/>
              </w:rPr>
            </w:pPr>
            <w:r>
              <w:rPr>
                <w:iCs/>
                <w:color w:val="000000"/>
                <w:sz w:val="20"/>
                <w:szCs w:val="20"/>
              </w:rPr>
            </w:r>
            <w:r>
              <w:rPr>
                <w:iCs/>
                <w:color w:val="000000"/>
                <w:sz w:val="20"/>
                <w:szCs w:val="20"/>
              </w:rPr>
            </w:r>
          </w:p>
        </w:tc>
        <w:tc>
          <w:tcPr>
            <w:tcBorders>
              <w:bottom w:val="single" w:color="000000" w:sz="4" w:space="0"/>
              <w:right w:val="single" w:color="000000" w:sz="4" w:space="0"/>
            </w:tcBorders>
            <w:tcW w:w="1974"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bottom w:val="single" w:color="000000" w:sz="4" w:space="0"/>
              <w:right w:val="single" w:color="000000" w:sz="4" w:space="0"/>
            </w:tcBorders>
            <w:tcW w:w="2002" w:type="dxa"/>
            <w:vAlign w:val="center"/>
            <w:textDirection w:val="lrTb"/>
            <w:noWrap w:val="false"/>
          </w:tcPr>
          <w:p>
            <w:pPr>
              <w:pStyle w:val="1598"/>
              <w:jc w:val="center"/>
              <w:rPr>
                <w:sz w:val="20"/>
                <w:szCs w:val="20"/>
              </w:rPr>
            </w:pPr>
            <w:r>
              <w:rPr>
                <w:sz w:val="20"/>
                <w:szCs w:val="20"/>
              </w:rPr>
              <w:t xml:space="preserve">2,03</w:t>
            </w:r>
            <w:r>
              <w:rPr>
                <w:sz w:val="20"/>
                <w:szCs w:val="20"/>
              </w:rPr>
            </w:r>
          </w:p>
        </w:tc>
      </w:tr>
      <w:tr>
        <w:tblPrEx/>
        <w:trPr>
          <w:trHeight w:val="23"/>
        </w:trPr>
        <w:tc>
          <w:tcPr>
            <w:tcBorders>
              <w:left w:val="single" w:color="000000" w:sz="4" w:space="0"/>
              <w:bottom w:val="single" w:color="000000" w:sz="4" w:space="0"/>
              <w:right w:val="single" w:color="000000" w:sz="4" w:space="0"/>
            </w:tcBorders>
            <w:tcW w:w="1288"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4374" w:type="dxa"/>
            <w:vAlign w:val="center"/>
            <w:textDirection w:val="lrTb"/>
            <w:noWrap w:val="false"/>
          </w:tcPr>
          <w:p>
            <w:pPr>
              <w:pStyle w:val="1598"/>
              <w:rPr>
                <w:iCs/>
                <w:color w:val="000000"/>
                <w:sz w:val="20"/>
                <w:szCs w:val="20"/>
              </w:rPr>
            </w:pPr>
            <w:r>
              <w:rPr>
                <w:iCs/>
                <w:color w:val="000000"/>
                <w:sz w:val="20"/>
                <w:szCs w:val="20"/>
              </w:rPr>
              <w:t xml:space="preserve">собственные нужды в том числе</w:t>
            </w:r>
            <w:r>
              <w:rPr>
                <w:iCs/>
                <w:color w:val="000000"/>
                <w:sz w:val="20"/>
                <w:szCs w:val="20"/>
              </w:rPr>
            </w:r>
          </w:p>
        </w:tc>
        <w:tc>
          <w:tcPr>
            <w:tcBorders>
              <w:bottom w:val="single" w:color="000000" w:sz="4" w:space="0"/>
              <w:right w:val="single" w:color="000000" w:sz="4" w:space="0"/>
            </w:tcBorders>
            <w:tcW w:w="1974"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2002" w:type="dxa"/>
            <w:vAlign w:val="center"/>
            <w:textDirection w:val="lrTb"/>
            <w:noWrap w:val="false"/>
          </w:tcPr>
          <w:p>
            <w:pPr>
              <w:pStyle w:val="1598"/>
              <w:jc w:val="center"/>
              <w:rPr>
                <w:sz w:val="20"/>
                <w:szCs w:val="20"/>
              </w:rPr>
            </w:pPr>
            <w:r>
              <w:rPr>
                <w:sz w:val="20"/>
                <w:szCs w:val="20"/>
              </w:rPr>
              <w:t xml:space="preserve">64,54</w:t>
            </w:r>
            <w:r>
              <w:rPr>
                <w:sz w:val="20"/>
                <w:szCs w:val="20"/>
              </w:rPr>
            </w:r>
          </w:p>
        </w:tc>
      </w:tr>
      <w:tr>
        <w:tblPrEx/>
        <w:trPr>
          <w:trHeight w:val="23"/>
        </w:trPr>
        <w:tc>
          <w:tcPr>
            <w:tcBorders>
              <w:left w:val="single" w:color="000000" w:sz="4" w:space="0"/>
              <w:bottom w:val="single" w:color="000000" w:sz="4" w:space="0"/>
              <w:right w:val="single" w:color="000000" w:sz="4" w:space="0"/>
            </w:tcBorders>
            <w:tcW w:w="1288"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4374" w:type="dxa"/>
            <w:vAlign w:val="center"/>
            <w:textDirection w:val="lrTb"/>
            <w:noWrap w:val="false"/>
          </w:tcPr>
          <w:p>
            <w:pPr>
              <w:pStyle w:val="1598"/>
              <w:rPr>
                <w:iCs/>
                <w:color w:val="000000"/>
                <w:sz w:val="20"/>
                <w:szCs w:val="20"/>
              </w:rPr>
            </w:pPr>
            <w:r>
              <w:rPr>
                <w:iCs/>
                <w:color w:val="000000"/>
                <w:sz w:val="20"/>
                <w:szCs w:val="20"/>
              </w:rPr>
              <w:t xml:space="preserve">по нормативам</w:t>
            </w:r>
            <w:r>
              <w:rPr>
                <w:iCs/>
                <w:color w:val="000000"/>
                <w:sz w:val="20"/>
                <w:szCs w:val="20"/>
              </w:rPr>
            </w:r>
          </w:p>
        </w:tc>
        <w:tc>
          <w:tcPr>
            <w:tcBorders>
              <w:bottom w:val="single" w:color="000000" w:sz="4" w:space="0"/>
              <w:right w:val="single" w:color="000000" w:sz="4" w:space="0"/>
            </w:tcBorders>
            <w:tcW w:w="1974"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2002" w:type="dxa"/>
            <w:vAlign w:val="center"/>
            <w:textDirection w:val="lrTb"/>
            <w:noWrap w:val="false"/>
          </w:tcPr>
          <w:p>
            <w:pPr>
              <w:pStyle w:val="1598"/>
              <w:jc w:val="center"/>
              <w:rPr>
                <w:sz w:val="20"/>
                <w:szCs w:val="20"/>
              </w:rPr>
            </w:pPr>
            <w:r>
              <w:rPr>
                <w:sz w:val="20"/>
                <w:szCs w:val="20"/>
              </w:rPr>
              <w:t xml:space="preserve">100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288" w:type="dxa"/>
            <w:vAlign w:val="center"/>
            <w:textDirection w:val="lrTb"/>
            <w:noWrap w:val="false"/>
          </w:tcPr>
          <w:p>
            <w:pPr>
              <w:pStyle w:val="1598"/>
              <w:jc w:val="center"/>
              <w:rPr>
                <w:sz w:val="20"/>
                <w:szCs w:val="20"/>
              </w:rPr>
            </w:pPr>
            <w:r>
              <w:rPr>
                <w:sz w:val="20"/>
                <w:szCs w:val="20"/>
              </w:rPr>
              <w:t xml:space="preserve">2.</w:t>
            </w:r>
            <w:r>
              <w:rPr>
                <w:sz w:val="20"/>
                <w:szCs w:val="20"/>
              </w:rPr>
            </w:r>
          </w:p>
        </w:tc>
        <w:tc>
          <w:tcPr>
            <w:tcBorders>
              <w:top w:val="single" w:color="000000" w:sz="4" w:space="0"/>
              <w:bottom w:val="single" w:color="000000" w:sz="4" w:space="0"/>
              <w:right w:val="single" w:color="000000" w:sz="4" w:space="0"/>
            </w:tcBorders>
            <w:tcW w:w="4374" w:type="dxa"/>
            <w:vAlign w:val="center"/>
            <w:textDirection w:val="lrTb"/>
            <w:noWrap w:val="false"/>
          </w:tcPr>
          <w:p>
            <w:pPr>
              <w:pStyle w:val="1598"/>
              <w:rPr>
                <w:iCs/>
                <w:color w:val="000000"/>
                <w:sz w:val="20"/>
                <w:szCs w:val="20"/>
              </w:rPr>
            </w:pPr>
            <w:r>
              <w:rPr>
                <w:iCs/>
                <w:color w:val="000000"/>
                <w:sz w:val="20"/>
                <w:szCs w:val="20"/>
              </w:rPr>
              <w:t xml:space="preserve">Расход электроэнергии на весь объем производственных ресурсов </w:t>
            </w:r>
            <w:r>
              <w:rPr>
                <w:iCs/>
                <w:color w:val="000000"/>
                <w:sz w:val="20"/>
                <w:szCs w:val="20"/>
              </w:rPr>
            </w:r>
          </w:p>
        </w:tc>
        <w:tc>
          <w:tcPr>
            <w:tcBorders>
              <w:top w:val="single" w:color="000000" w:sz="4" w:space="0"/>
              <w:bottom w:val="single" w:color="000000" w:sz="4" w:space="0"/>
              <w:right w:val="single" w:color="000000" w:sz="4" w:space="0"/>
            </w:tcBorders>
            <w:tcW w:w="1974" w:type="dxa"/>
            <w:vAlign w:val="center"/>
            <w:textDirection w:val="lrTb"/>
            <w:noWrap w:val="false"/>
          </w:tcPr>
          <w:p>
            <w:pPr>
              <w:pStyle w:val="1598"/>
              <w:jc w:val="center"/>
              <w:rPr>
                <w:sz w:val="20"/>
                <w:szCs w:val="20"/>
              </w:rPr>
            </w:pPr>
            <w:r>
              <w:rPr>
                <w:sz w:val="20"/>
                <w:szCs w:val="20"/>
              </w:rPr>
              <w:t xml:space="preserve">тыс. кВт×ч</w:t>
            </w:r>
            <w:r>
              <w:rPr>
                <w:sz w:val="20"/>
                <w:szCs w:val="20"/>
              </w:rPr>
            </w:r>
          </w:p>
        </w:tc>
        <w:tc>
          <w:tcPr>
            <w:tcBorders>
              <w:top w:val="single" w:color="000000" w:sz="4" w:space="0"/>
              <w:bottom w:val="single" w:color="000000" w:sz="4" w:space="0"/>
              <w:right w:val="single" w:color="000000" w:sz="4" w:space="0"/>
            </w:tcBorders>
            <w:tcW w:w="2002" w:type="dxa"/>
            <w:vAlign w:val="center"/>
            <w:textDirection w:val="lrTb"/>
            <w:noWrap w:val="false"/>
          </w:tcPr>
          <w:p>
            <w:pPr>
              <w:pStyle w:val="1598"/>
              <w:jc w:val="center"/>
              <w:rPr>
                <w:sz w:val="20"/>
                <w:szCs w:val="20"/>
              </w:rPr>
            </w:pPr>
            <w:r>
              <w:rPr>
                <w:sz w:val="20"/>
                <w:szCs w:val="20"/>
              </w:rPr>
              <w:t xml:space="preserve">182,94</w:t>
            </w:r>
            <w:r>
              <w:rPr>
                <w:sz w:val="20"/>
                <w:szCs w:val="20"/>
              </w:rPr>
            </w:r>
          </w:p>
        </w:tc>
      </w:tr>
    </w:tbl>
    <w:p>
      <w:pPr>
        <w:pStyle w:val="1598"/>
        <w:rPr>
          <w:color w:val="000000"/>
        </w:rPr>
      </w:pPr>
      <w:r>
        <w:rPr>
          <w:color w:val="000000"/>
        </w:rPr>
      </w:r>
      <w:r>
        <w:rPr>
          <w:color w:val="000000"/>
        </w:rPr>
      </w:r>
    </w:p>
    <w:p>
      <w:pPr>
        <w:pStyle w:val="2779"/>
        <w:numPr>
          <w:ilvl w:val="1"/>
          <w:numId w:val="25"/>
        </w:numPr>
        <w:ind w:left="0" w:firstLine="0"/>
        <w:spacing w:line="240" w:lineRule="auto"/>
        <w:rPr>
          <w:color w:val="000000"/>
        </w:rPr>
      </w:pPr>
      <w:r/>
      <w:bookmarkStart w:id="64" w:name="__RefHeading___Toc197514241"/>
      <w:r/>
      <w:bookmarkEnd w:id="64"/>
      <w:r>
        <w:rPr>
          <w:color w:val="000000"/>
        </w:rPr>
        <w:t xml:space="preserve">Оценка фактического притока неорганизованного стока (сточных вод, поступающих по поверхности рельефа местности) по технологическим зонам водоотведения</w:t>
      </w:r>
      <w:r>
        <w:rPr>
          <w:color w:val="000000"/>
        </w:rPr>
      </w:r>
    </w:p>
    <w:p>
      <w:pPr>
        <w:pStyle w:val="1598"/>
        <w:ind w:firstLine="851"/>
        <w:jc w:val="both"/>
        <w:spacing w:before="120" w:after="0" w:line="360" w:lineRule="auto"/>
        <w:rPr>
          <w:color w:val="000000"/>
        </w:rPr>
      </w:pPr>
      <w:r>
        <w:rPr>
          <w:color w:val="000000"/>
        </w:rPr>
        <w:t xml:space="preserve">Неорганизованный сток - дождевые, талые и инфильтрационные воды, поступающие в системы коммунальной канализации через неплотности в элементах канализационной сети и сооружений.</w:t>
      </w:r>
      <w:r>
        <w:rPr>
          <w:color w:val="000000"/>
        </w:rPr>
      </w:r>
    </w:p>
    <w:p>
      <w:pPr>
        <w:pStyle w:val="1598"/>
        <w:ind w:firstLine="851"/>
        <w:jc w:val="both"/>
        <w:spacing w:line="360" w:lineRule="auto"/>
        <w:rPr>
          <w:color w:val="000000"/>
        </w:rPr>
      </w:pPr>
      <w:r>
        <w:rPr>
          <w:color w:val="000000"/>
        </w:rPr>
        <w:t xml:space="preserve">Поверхностные стоки и инфильтрационные воды поступают в городскую сеть хозяйственно-бытовой канализации через неплотности в железобетонных конструкциях колодцев, повреждения на трубопроводах.</w:t>
      </w:r>
      <w:r>
        <w:rPr>
          <w:color w:val="000000"/>
        </w:rPr>
      </w:r>
    </w:p>
    <w:p>
      <w:pPr>
        <w:pStyle w:val="1598"/>
        <w:ind w:firstLine="851"/>
        <w:jc w:val="both"/>
        <w:spacing w:line="360" w:lineRule="auto"/>
        <w:rPr>
          <w:color w:val="000000"/>
        </w:rPr>
      </w:pPr>
      <w:r>
        <w:rPr>
          <w:color w:val="000000"/>
        </w:rPr>
        <w:t xml:space="preserve">Отсутствие общей системы ливневой канализации на территории </w:t>
      </w:r>
      <w:r>
        <w:rPr>
          <w:bCs/>
          <w:color w:val="000000"/>
        </w:rPr>
        <w:t xml:space="preserve">городского поселения Федоровский,</w:t>
      </w:r>
      <w:r>
        <w:rPr>
          <w:color w:val="000000"/>
        </w:rPr>
        <w:t xml:space="preserve"> также приводит к поступление неорганизованного стока в сеть бытовой канализации.</w:t>
      </w:r>
      <w:r>
        <w:rPr>
          <w:color w:val="000000"/>
        </w:rPr>
      </w:r>
    </w:p>
    <w:p>
      <w:pPr>
        <w:pStyle w:val="1598"/>
        <w:ind w:firstLine="851"/>
        <w:rPr>
          <w:color w:val="000000"/>
        </w:rPr>
      </w:pPr>
      <w:r>
        <w:rPr>
          <w:color w:val="000000"/>
        </w:rPr>
      </w:r>
      <w:r>
        <w:rPr>
          <w:color w:val="000000"/>
        </w:rPr>
      </w:r>
    </w:p>
    <w:p>
      <w:pPr>
        <w:pStyle w:val="2779"/>
        <w:numPr>
          <w:ilvl w:val="1"/>
          <w:numId w:val="25"/>
        </w:numPr>
        <w:ind w:left="0" w:firstLine="0"/>
        <w:spacing w:line="240" w:lineRule="auto"/>
        <w:rPr>
          <w:color w:val="000000"/>
        </w:rPr>
      </w:pPr>
      <w:r/>
      <w:bookmarkStart w:id="65" w:name="__RefHeading___Toc197514242"/>
      <w:r/>
      <w:bookmarkEnd w:id="65"/>
      <w:r>
        <w:rPr>
          <w:color w:val="000000"/>
        </w:rPr>
        <w:t xml:space="preserve">Сведения об оснащённости зданий, строений, сооружений приборами учёта принимаемых сточных вод и их применении при осуществлении коммерческих расчётов</w:t>
      </w:r>
      <w:r>
        <w:rPr>
          <w:color w:val="000000"/>
        </w:rPr>
      </w:r>
    </w:p>
    <w:p>
      <w:pPr>
        <w:pStyle w:val="1598"/>
        <w:ind w:firstLine="708"/>
        <w:jc w:val="both"/>
        <w:spacing w:line="360" w:lineRule="auto"/>
      </w:pPr>
      <w:r>
        <w:rPr>
          <w:color w:val="000000"/>
        </w:rPr>
        <w:t xml:space="preserve">На момент актуализации Схемы на ГКНС установлены приборы учета принимаемых стоков. По приборам учета, установленным у потребителей, принято стоков 76,26 %, по нормативу – 23,74 %.</w:t>
      </w:r>
      <w:r/>
    </w:p>
    <w:p>
      <w:pPr>
        <w:pStyle w:val="1598"/>
        <w:ind w:firstLine="708"/>
        <w:jc w:val="both"/>
        <w:spacing w:line="360" w:lineRule="auto"/>
        <w:rPr>
          <w:color w:val="000000"/>
        </w:rPr>
      </w:pPr>
      <w:r>
        <w:rPr>
          <w:color w:val="000000"/>
        </w:rPr>
        <w:t xml:space="preserve">Наличие приборов коммерческого учета потребления воды приведены в таблице 23 Главы 1.</w:t>
      </w:r>
      <w:r>
        <w:rPr>
          <w:color w:val="000000"/>
        </w:rPr>
      </w:r>
    </w:p>
    <w:p>
      <w:pPr>
        <w:pStyle w:val="2779"/>
        <w:numPr>
          <w:ilvl w:val="1"/>
          <w:numId w:val="25"/>
        </w:numPr>
        <w:ind w:left="0" w:firstLine="0"/>
        <w:spacing w:line="240" w:lineRule="auto"/>
        <w:rPr>
          <w:color w:val="000000"/>
        </w:rPr>
      </w:pPr>
      <w:r/>
      <w:bookmarkStart w:id="66" w:name="__RefHeading___Toc197514243"/>
      <w:r/>
      <w:bookmarkEnd w:id="66"/>
      <w:r>
        <w:rPr>
          <w:color w:val="000000"/>
        </w:rPr>
        <w:t xml:space="preserve">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с выделением зон дефицитов и резервов производственных мощностей</w:t>
      </w:r>
      <w:r>
        <w:rPr>
          <w:color w:val="000000"/>
        </w:rPr>
      </w:r>
    </w:p>
    <w:p>
      <w:pPr>
        <w:pStyle w:val="1598"/>
        <w:ind w:firstLine="851"/>
        <w:jc w:val="both"/>
        <w:spacing w:before="120" w:after="0" w:line="360" w:lineRule="auto"/>
        <w:rPr>
          <w:color w:val="000000"/>
        </w:rPr>
        <w:sectPr>
          <w:footerReference w:type="default" r:id="rId49"/>
          <w:footnotePr/>
          <w:endnotePr/>
          <w:type w:val="nextPage"/>
          <w:pgSz w:w="11906" w:h="16838" w:orient="portrait"/>
          <w:pgMar w:top="1134" w:right="567" w:bottom="1134" w:left="1701" w:header="0" w:footer="709" w:gutter="0"/>
          <w:cols w:num="1" w:sep="0" w:space="1701" w:equalWidth="1"/>
          <w:docGrid w:linePitch="360"/>
        </w:sectPr>
      </w:pPr>
      <w:r>
        <w:rPr>
          <w:color w:val="000000"/>
        </w:rPr>
        <w:t xml:space="preserve">Сведения об объемах территориального поступления сточных вод в централизованную систему водоотведения за последние 10 лет отсутствуют. В таблице 42 представлены балансы поступления сточных вод в централизованную систему водоотведения с 2020 по 2024 гг.</w:t>
      </w:r>
      <w:r>
        <w:rPr>
          <w:color w:val="000000"/>
        </w:rPr>
      </w:r>
    </w:p>
    <w:p>
      <w:pPr>
        <w:pStyle w:val="3344"/>
        <w:ind w:firstLine="0"/>
        <w:keepNext/>
      </w:pPr>
      <w:r>
        <w:t xml:space="preserve">Таблица </w:t>
      </w:r>
      <w:r>
        <w:fldChar w:fldCharType="begin"/>
      </w:r>
      <w:r>
        <w:instrText xml:space="preserve"> SEQ Таблица \* ARABIC </w:instrText>
      </w:r>
      <w:r>
        <w:fldChar w:fldCharType="separate"/>
      </w:r>
      <w:r>
        <w:t xml:space="preserve">42</w:t>
      </w:r>
      <w:r>
        <w:fldChar w:fldCharType="end"/>
      </w:r>
      <w:r>
        <w:t xml:space="preserve"> – Балансы поступления сточных вод в централизованную систему водоотведения с 2020 по 2024 гг.</w:t>
      </w: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775"/>
        <w:gridCol w:w="2738"/>
        <w:gridCol w:w="1070"/>
        <w:gridCol w:w="800"/>
        <w:gridCol w:w="706"/>
        <w:gridCol w:w="799"/>
        <w:gridCol w:w="800"/>
        <w:gridCol w:w="799"/>
        <w:gridCol w:w="604"/>
        <w:gridCol w:w="1373"/>
        <w:gridCol w:w="1369"/>
        <w:gridCol w:w="1370"/>
        <w:gridCol w:w="1367"/>
      </w:tblGrid>
      <w:tr>
        <w:tblPrEx/>
        <w:trPr>
          <w:trHeight w:val="23"/>
        </w:trPr>
        <w:tc>
          <w:tcPr>
            <w:tcBorders>
              <w:top w:val="single" w:color="000000" w:sz="4" w:space="0"/>
              <w:left w:val="single" w:color="000000" w:sz="4" w:space="0"/>
              <w:bottom w:val="single" w:color="000000" w:sz="4" w:space="0"/>
              <w:right w:val="single" w:color="000000" w:sz="4" w:space="0"/>
            </w:tcBorders>
            <w:tcW w:w="775" w:type="dxa"/>
            <w:vAlign w:val="center"/>
            <w:vMerge w:val="restart"/>
            <w:textDirection w:val="lrTb"/>
            <w:noWrap w:val="false"/>
          </w:tcPr>
          <w:p>
            <w:pPr>
              <w:pStyle w:val="1598"/>
              <w:jc w:val="center"/>
              <w:rPr>
                <w:sz w:val="20"/>
                <w:szCs w:val="20"/>
              </w:rPr>
            </w:pPr>
            <w:r>
              <w:rPr>
                <w:sz w:val="20"/>
                <w:szCs w:val="20"/>
              </w:rPr>
              <w:t xml:space="preserve">№ </w:t>
            </w:r>
            <w:r>
              <w:rPr>
                <w:sz w:val="20"/>
                <w:szCs w:val="20"/>
              </w:rPr>
              <w:t xml:space="preserve">п/п</w:t>
            </w:r>
            <w:r>
              <w:rPr>
                <w:sz w:val="20"/>
                <w:szCs w:val="20"/>
              </w:rPr>
            </w:r>
          </w:p>
        </w:tc>
        <w:tc>
          <w:tcPr>
            <w:tcBorders>
              <w:top w:val="single" w:color="000000" w:sz="4" w:space="0"/>
              <w:left w:val="single" w:color="000000" w:sz="4" w:space="0"/>
              <w:bottom w:val="single" w:color="000000" w:sz="4" w:space="0"/>
              <w:right w:val="single" w:color="000000" w:sz="4" w:space="0"/>
            </w:tcBorders>
            <w:tcW w:w="2738" w:type="dxa"/>
            <w:vAlign w:val="center"/>
            <w:vMerge w:val="restart"/>
            <w:textDirection w:val="lrTb"/>
            <w:noWrap w:val="false"/>
          </w:tcPr>
          <w:p>
            <w:pPr>
              <w:pStyle w:val="1598"/>
              <w:jc w:val="center"/>
              <w:rPr>
                <w:sz w:val="20"/>
                <w:szCs w:val="20"/>
              </w:rPr>
            </w:pPr>
            <w:r>
              <w:rPr>
                <w:sz w:val="20"/>
                <w:szCs w:val="20"/>
              </w:rPr>
              <w:t xml:space="preserve">Наименование</w:t>
            </w:r>
            <w:r>
              <w:rPr>
                <w:sz w:val="20"/>
                <w:szCs w:val="20"/>
              </w:rPr>
            </w:r>
          </w:p>
        </w:tc>
        <w:tc>
          <w:tcPr>
            <w:tcBorders>
              <w:top w:val="single" w:color="000000" w:sz="4" w:space="0"/>
              <w:left w:val="single" w:color="000000" w:sz="4" w:space="0"/>
              <w:bottom w:val="single" w:color="000000" w:sz="4" w:space="0"/>
              <w:right w:val="single" w:color="000000" w:sz="4" w:space="0"/>
            </w:tcBorders>
            <w:tcW w:w="1070" w:type="dxa"/>
            <w:vAlign w:val="center"/>
            <w:vMerge w:val="restart"/>
            <w:textDirection w:val="lrTb"/>
            <w:noWrap w:val="false"/>
          </w:tcPr>
          <w:p>
            <w:pPr>
              <w:pStyle w:val="1598"/>
              <w:jc w:val="center"/>
              <w:rPr>
                <w:sz w:val="20"/>
                <w:szCs w:val="20"/>
              </w:rPr>
            </w:pPr>
            <w:r>
              <w:rPr>
                <w:sz w:val="20"/>
                <w:szCs w:val="20"/>
              </w:rPr>
              <w:t xml:space="preserve">Единица</w:t>
              <w:br/>
              <w:t xml:space="preserve">измерения</w:t>
            </w:r>
            <w:r>
              <w:rPr>
                <w:sz w:val="20"/>
                <w:szCs w:val="20"/>
              </w:rPr>
            </w:r>
          </w:p>
        </w:tc>
        <w:tc>
          <w:tcPr>
            <w:gridSpan w:val="2"/>
            <w:tcBorders>
              <w:top w:val="single" w:color="000000" w:sz="4" w:space="0"/>
              <w:bottom w:val="single" w:color="000000" w:sz="4" w:space="0"/>
              <w:right w:val="single" w:color="000000" w:sz="4" w:space="0"/>
            </w:tcBorders>
            <w:tcW w:w="1506" w:type="dxa"/>
            <w:vAlign w:val="center"/>
            <w:textDirection w:val="lrTb"/>
            <w:noWrap w:val="false"/>
          </w:tcPr>
          <w:p>
            <w:pPr>
              <w:pStyle w:val="1598"/>
              <w:jc w:val="center"/>
              <w:rPr>
                <w:sz w:val="20"/>
                <w:szCs w:val="20"/>
              </w:rPr>
            </w:pPr>
            <w:r>
              <w:rPr>
                <w:sz w:val="20"/>
                <w:szCs w:val="20"/>
              </w:rPr>
              <w:t xml:space="preserve">2020 год</w:t>
            </w:r>
            <w:r>
              <w:rPr>
                <w:sz w:val="20"/>
                <w:szCs w:val="20"/>
              </w:rPr>
            </w:r>
          </w:p>
        </w:tc>
        <w:tc>
          <w:tcPr>
            <w:gridSpan w:val="2"/>
            <w:tcBorders>
              <w:top w:val="single" w:color="000000" w:sz="4" w:space="0"/>
              <w:bottom w:val="single" w:color="000000" w:sz="4" w:space="0"/>
              <w:right w:val="single" w:color="000000" w:sz="4" w:space="0"/>
            </w:tcBorders>
            <w:tcW w:w="1599" w:type="dxa"/>
            <w:vAlign w:val="center"/>
            <w:textDirection w:val="lrTb"/>
            <w:noWrap w:val="false"/>
          </w:tcPr>
          <w:p>
            <w:pPr>
              <w:pStyle w:val="1598"/>
              <w:jc w:val="center"/>
              <w:rPr>
                <w:sz w:val="20"/>
                <w:szCs w:val="20"/>
              </w:rPr>
            </w:pPr>
            <w:r>
              <w:rPr>
                <w:sz w:val="20"/>
                <w:szCs w:val="20"/>
              </w:rPr>
              <w:t xml:space="preserve">2021 год</w:t>
            </w:r>
            <w:r>
              <w:rPr>
                <w:sz w:val="20"/>
                <w:szCs w:val="20"/>
              </w:rPr>
            </w:r>
          </w:p>
        </w:tc>
        <w:tc>
          <w:tcPr>
            <w:gridSpan w:val="2"/>
            <w:tcBorders>
              <w:top w:val="single" w:color="000000" w:sz="4" w:space="0"/>
              <w:bottom w:val="single" w:color="000000" w:sz="4" w:space="0"/>
              <w:right w:val="single" w:color="000000" w:sz="4" w:space="0"/>
            </w:tcBorders>
            <w:tcW w:w="1403" w:type="dxa"/>
            <w:vAlign w:val="center"/>
            <w:textDirection w:val="lrTb"/>
            <w:noWrap w:val="false"/>
          </w:tcPr>
          <w:p>
            <w:pPr>
              <w:pStyle w:val="1598"/>
              <w:jc w:val="center"/>
              <w:rPr>
                <w:sz w:val="20"/>
                <w:szCs w:val="20"/>
              </w:rPr>
            </w:pPr>
            <w:r>
              <w:rPr>
                <w:sz w:val="20"/>
                <w:szCs w:val="20"/>
              </w:rPr>
              <w:t xml:space="preserve">2022 год</w:t>
            </w:r>
            <w:r>
              <w:rPr>
                <w:sz w:val="20"/>
                <w:szCs w:val="20"/>
              </w:rPr>
            </w:r>
          </w:p>
        </w:tc>
        <w:tc>
          <w:tcPr>
            <w:gridSpan w:val="2"/>
            <w:tcBorders>
              <w:top w:val="single" w:color="000000" w:sz="4" w:space="0"/>
              <w:bottom w:val="single" w:color="000000" w:sz="4" w:space="0"/>
              <w:right w:val="single" w:color="000000" w:sz="4" w:space="0"/>
            </w:tcBorders>
            <w:tcW w:w="2742" w:type="dxa"/>
            <w:vAlign w:val="center"/>
            <w:textDirection w:val="lrTb"/>
            <w:noWrap w:val="false"/>
          </w:tcPr>
          <w:p>
            <w:pPr>
              <w:pStyle w:val="1598"/>
              <w:jc w:val="center"/>
              <w:rPr>
                <w:sz w:val="20"/>
                <w:szCs w:val="20"/>
              </w:rPr>
            </w:pPr>
            <w:r>
              <w:rPr>
                <w:sz w:val="20"/>
                <w:szCs w:val="20"/>
              </w:rPr>
              <w:t xml:space="preserve">2023 год</w:t>
            </w:r>
            <w:r>
              <w:rPr>
                <w:sz w:val="20"/>
                <w:szCs w:val="20"/>
              </w:rPr>
            </w:r>
          </w:p>
        </w:tc>
        <w:tc>
          <w:tcPr>
            <w:gridSpan w:val="2"/>
            <w:tcBorders>
              <w:top w:val="single" w:color="000000" w:sz="4" w:space="0"/>
              <w:bottom w:val="single" w:color="000000" w:sz="4" w:space="0"/>
              <w:right w:val="single" w:color="000000" w:sz="4" w:space="0"/>
            </w:tcBorders>
            <w:tcW w:w="2737" w:type="dxa"/>
            <w:vAlign w:val="center"/>
            <w:textDirection w:val="lrTb"/>
            <w:noWrap w:val="false"/>
          </w:tcPr>
          <w:p>
            <w:pPr>
              <w:pStyle w:val="1598"/>
              <w:jc w:val="center"/>
              <w:rPr>
                <w:sz w:val="20"/>
                <w:szCs w:val="20"/>
              </w:rPr>
            </w:pPr>
            <w:r>
              <w:rPr>
                <w:sz w:val="20"/>
                <w:szCs w:val="20"/>
              </w:rPr>
              <w:t xml:space="preserve">2024 год</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775" w:type="dxa"/>
            <w:vAlign w:val="center"/>
            <w:vMerge w:val="continue"/>
            <w:textDirection w:val="lrTb"/>
            <w:noWrap w:val="false"/>
          </w:tcPr>
          <w:p>
            <w:pPr>
              <w:pStyle w:val="1598"/>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2738" w:type="dxa"/>
            <w:vAlign w:val="center"/>
            <w:vMerge w:val="continue"/>
            <w:textDirection w:val="lrTb"/>
            <w:noWrap w:val="false"/>
          </w:tcPr>
          <w:p>
            <w:pPr>
              <w:pStyle w:val="1598"/>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1070"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план</w:t>
            </w:r>
            <w:r>
              <w:rPr>
                <w:sz w:val="20"/>
                <w:szCs w:val="20"/>
              </w:rPr>
            </w:r>
          </w:p>
        </w:tc>
        <w:tc>
          <w:tcPr>
            <w:tcBorders>
              <w:bottom w:val="single" w:color="000000" w:sz="4" w:space="0"/>
              <w:right w:val="single" w:color="000000" w:sz="4" w:space="0"/>
            </w:tcBorders>
            <w:tcW w:w="706" w:type="dxa"/>
            <w:vAlign w:val="center"/>
            <w:textDirection w:val="lrTb"/>
            <w:noWrap w:val="false"/>
          </w:tcPr>
          <w:p>
            <w:pPr>
              <w:pStyle w:val="1598"/>
              <w:jc w:val="center"/>
              <w:rPr>
                <w:sz w:val="20"/>
                <w:szCs w:val="20"/>
              </w:rPr>
            </w:pPr>
            <w:r>
              <w:rPr>
                <w:sz w:val="20"/>
                <w:szCs w:val="20"/>
              </w:rPr>
              <w:t xml:space="preserve">факт</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план</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факт</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план</w:t>
            </w:r>
            <w:r>
              <w:rPr>
                <w:sz w:val="20"/>
                <w:szCs w:val="20"/>
              </w:rPr>
            </w:r>
          </w:p>
        </w:tc>
        <w:tc>
          <w:tcPr>
            <w:tcBorders>
              <w:bottom w:val="single" w:color="000000" w:sz="4" w:space="0"/>
              <w:right w:val="single" w:color="000000" w:sz="4" w:space="0"/>
            </w:tcBorders>
            <w:tcW w:w="604" w:type="dxa"/>
            <w:vAlign w:val="center"/>
            <w:textDirection w:val="lrTb"/>
            <w:noWrap w:val="false"/>
          </w:tcPr>
          <w:p>
            <w:pPr>
              <w:pStyle w:val="1598"/>
              <w:jc w:val="center"/>
              <w:rPr>
                <w:sz w:val="20"/>
                <w:szCs w:val="20"/>
              </w:rPr>
            </w:pPr>
            <w:r>
              <w:rPr>
                <w:sz w:val="20"/>
                <w:szCs w:val="20"/>
              </w:rPr>
              <w:t xml:space="preserve">факт</w:t>
            </w:r>
            <w:r>
              <w:rPr>
                <w:sz w:val="20"/>
                <w:szCs w:val="20"/>
              </w:rPr>
            </w:r>
          </w:p>
        </w:tc>
        <w:tc>
          <w:tcPr>
            <w:tcBorders>
              <w:bottom w:val="single" w:color="000000" w:sz="4" w:space="0"/>
              <w:right w:val="single" w:color="000000" w:sz="4" w:space="0"/>
            </w:tcBorders>
            <w:tcW w:w="1373" w:type="dxa"/>
            <w:vAlign w:val="center"/>
            <w:textDirection w:val="lrTb"/>
            <w:noWrap w:val="false"/>
          </w:tcPr>
          <w:p>
            <w:pPr>
              <w:pStyle w:val="1598"/>
              <w:jc w:val="center"/>
              <w:rPr>
                <w:sz w:val="20"/>
                <w:szCs w:val="20"/>
              </w:rPr>
            </w:pPr>
            <w:r>
              <w:rPr>
                <w:sz w:val="20"/>
                <w:szCs w:val="20"/>
              </w:rPr>
              <w:t xml:space="preserve">план</w:t>
            </w:r>
            <w:r>
              <w:rPr>
                <w:sz w:val="20"/>
                <w:szCs w:val="20"/>
              </w:rPr>
            </w:r>
          </w:p>
        </w:tc>
        <w:tc>
          <w:tcPr>
            <w:tcBorders>
              <w:bottom w:val="single" w:color="000000" w:sz="4" w:space="0"/>
              <w:right w:val="single" w:color="000000" w:sz="4" w:space="0"/>
            </w:tcBorders>
            <w:tcW w:w="1369" w:type="dxa"/>
            <w:vAlign w:val="center"/>
            <w:textDirection w:val="lrTb"/>
            <w:noWrap w:val="false"/>
          </w:tcPr>
          <w:p>
            <w:pPr>
              <w:pStyle w:val="1598"/>
              <w:jc w:val="center"/>
              <w:rPr>
                <w:sz w:val="20"/>
                <w:szCs w:val="20"/>
              </w:rPr>
            </w:pPr>
            <w:r>
              <w:rPr>
                <w:sz w:val="20"/>
                <w:szCs w:val="20"/>
              </w:rPr>
              <w:t xml:space="preserve">факт</w:t>
            </w:r>
            <w:r>
              <w:rPr>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sz w:val="20"/>
                <w:szCs w:val="20"/>
              </w:rPr>
            </w:pPr>
            <w:r>
              <w:rPr>
                <w:sz w:val="20"/>
                <w:szCs w:val="20"/>
              </w:rPr>
              <w:t xml:space="preserve">план</w:t>
            </w:r>
            <w:r>
              <w:rPr>
                <w:sz w:val="20"/>
                <w:szCs w:val="20"/>
              </w:rPr>
            </w:r>
          </w:p>
        </w:tc>
        <w:tc>
          <w:tcPr>
            <w:tcBorders>
              <w:bottom w:val="single" w:color="000000" w:sz="4" w:space="0"/>
              <w:right w:val="single" w:color="000000" w:sz="4" w:space="0"/>
            </w:tcBorders>
            <w:tcW w:w="1367" w:type="dxa"/>
            <w:vAlign w:val="center"/>
            <w:textDirection w:val="lrTb"/>
            <w:noWrap w:val="false"/>
          </w:tcPr>
          <w:p>
            <w:pPr>
              <w:pStyle w:val="1598"/>
              <w:jc w:val="center"/>
              <w:rPr>
                <w:sz w:val="20"/>
                <w:szCs w:val="20"/>
              </w:rPr>
            </w:pPr>
            <w:r>
              <w:rPr>
                <w:sz w:val="20"/>
                <w:szCs w:val="20"/>
              </w:rPr>
              <w:t xml:space="preserve">факт</w:t>
            </w:r>
            <w:r>
              <w:rPr>
                <w:sz w:val="20"/>
                <w:szCs w:val="20"/>
              </w:rPr>
            </w:r>
          </w:p>
        </w:tc>
      </w:tr>
      <w:tr>
        <w:tblPrEx/>
        <w:trPr>
          <w:trHeight w:val="23"/>
        </w:trPr>
        <w:tc>
          <w:tcPr>
            <w:tcBorders>
              <w:left w:val="single" w:color="000000" w:sz="4" w:space="0"/>
              <w:bottom w:val="single" w:color="000000" w:sz="4" w:space="0"/>
              <w:right w:val="single" w:color="000000" w:sz="4" w:space="0"/>
            </w:tcBorders>
            <w:tcW w:w="775" w:type="dxa"/>
            <w:vAlign w:val="center"/>
            <w:textDirection w:val="lrTb"/>
            <w:noWrap w:val="false"/>
          </w:tcPr>
          <w:p>
            <w:pPr>
              <w:pStyle w:val="1598"/>
              <w:jc w:val="center"/>
              <w:rPr>
                <w:sz w:val="20"/>
                <w:szCs w:val="20"/>
              </w:rPr>
            </w:pPr>
            <w:r>
              <w:rPr>
                <w:sz w:val="20"/>
                <w:szCs w:val="20"/>
              </w:rPr>
              <w:t xml:space="preserve">1</w:t>
            </w:r>
            <w:r>
              <w:rPr>
                <w:sz w:val="20"/>
                <w:szCs w:val="20"/>
              </w:rPr>
            </w:r>
          </w:p>
        </w:tc>
        <w:tc>
          <w:tcPr>
            <w:tcBorders>
              <w:bottom w:val="single" w:color="000000" w:sz="4" w:space="0"/>
              <w:right w:val="single" w:color="000000" w:sz="4" w:space="0"/>
            </w:tcBorders>
            <w:tcW w:w="2738" w:type="dxa"/>
            <w:vAlign w:val="center"/>
            <w:textDirection w:val="lrTb"/>
            <w:noWrap w:val="false"/>
          </w:tcPr>
          <w:p>
            <w:pPr>
              <w:pStyle w:val="1598"/>
              <w:jc w:val="center"/>
              <w:rPr>
                <w:sz w:val="20"/>
                <w:szCs w:val="20"/>
              </w:rPr>
            </w:pPr>
            <w:r>
              <w:rPr>
                <w:sz w:val="20"/>
                <w:szCs w:val="20"/>
              </w:rPr>
              <w:t xml:space="preserve">2</w:t>
            </w:r>
            <w:r>
              <w:rPr>
                <w:sz w:val="20"/>
                <w:szCs w:val="20"/>
              </w:rPr>
            </w:r>
          </w:p>
        </w:tc>
        <w:tc>
          <w:tcPr>
            <w:tcBorders>
              <w:bottom w:val="single" w:color="000000" w:sz="4" w:space="0"/>
              <w:right w:val="single" w:color="000000" w:sz="4" w:space="0"/>
            </w:tcBorders>
            <w:tcW w:w="1070" w:type="dxa"/>
            <w:vAlign w:val="center"/>
            <w:textDirection w:val="lrTb"/>
            <w:noWrap w:val="false"/>
          </w:tcPr>
          <w:p>
            <w:pPr>
              <w:pStyle w:val="1598"/>
              <w:jc w:val="center"/>
              <w:rPr>
                <w:sz w:val="20"/>
                <w:szCs w:val="20"/>
              </w:rPr>
            </w:pPr>
            <w:r>
              <w:rPr>
                <w:sz w:val="20"/>
                <w:szCs w:val="20"/>
              </w:rPr>
              <w:t xml:space="preserve">3</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4</w:t>
            </w:r>
            <w:r>
              <w:rPr>
                <w:sz w:val="20"/>
                <w:szCs w:val="20"/>
              </w:rPr>
            </w:r>
          </w:p>
        </w:tc>
        <w:tc>
          <w:tcPr>
            <w:tcBorders>
              <w:bottom w:val="single" w:color="000000" w:sz="4" w:space="0"/>
              <w:right w:val="single" w:color="000000" w:sz="4" w:space="0"/>
            </w:tcBorders>
            <w:tcW w:w="706" w:type="dxa"/>
            <w:vAlign w:val="center"/>
            <w:textDirection w:val="lrTb"/>
            <w:noWrap w:val="false"/>
          </w:tcPr>
          <w:p>
            <w:pPr>
              <w:pStyle w:val="1598"/>
              <w:jc w:val="center"/>
              <w:rPr>
                <w:sz w:val="20"/>
                <w:szCs w:val="20"/>
              </w:rPr>
            </w:pPr>
            <w:r>
              <w:rPr>
                <w:sz w:val="20"/>
                <w:szCs w:val="20"/>
              </w:rPr>
              <w:t xml:space="preserve">5</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6</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7</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8</w:t>
            </w:r>
            <w:r>
              <w:rPr>
                <w:sz w:val="20"/>
                <w:szCs w:val="20"/>
              </w:rPr>
            </w:r>
          </w:p>
        </w:tc>
        <w:tc>
          <w:tcPr>
            <w:tcBorders>
              <w:bottom w:val="single" w:color="000000" w:sz="4" w:space="0"/>
              <w:right w:val="single" w:color="000000" w:sz="4" w:space="0"/>
            </w:tcBorders>
            <w:tcW w:w="604" w:type="dxa"/>
            <w:vAlign w:val="center"/>
            <w:textDirection w:val="lrTb"/>
            <w:noWrap w:val="false"/>
          </w:tcPr>
          <w:p>
            <w:pPr>
              <w:pStyle w:val="1598"/>
              <w:jc w:val="center"/>
              <w:rPr>
                <w:sz w:val="20"/>
                <w:szCs w:val="20"/>
              </w:rPr>
            </w:pPr>
            <w:r>
              <w:rPr>
                <w:sz w:val="20"/>
                <w:szCs w:val="20"/>
              </w:rPr>
              <w:t xml:space="preserve">9</w:t>
            </w:r>
            <w:r>
              <w:rPr>
                <w:sz w:val="20"/>
                <w:szCs w:val="20"/>
              </w:rPr>
            </w:r>
          </w:p>
        </w:tc>
        <w:tc>
          <w:tcPr>
            <w:tcBorders>
              <w:bottom w:val="single" w:color="000000" w:sz="4" w:space="0"/>
              <w:right w:val="single" w:color="000000" w:sz="4" w:space="0"/>
            </w:tcBorders>
            <w:tcW w:w="1373" w:type="dxa"/>
            <w:vAlign w:val="center"/>
            <w:textDirection w:val="lrTb"/>
            <w:noWrap w:val="false"/>
          </w:tcPr>
          <w:p>
            <w:pPr>
              <w:pStyle w:val="1598"/>
              <w:jc w:val="center"/>
              <w:rPr>
                <w:sz w:val="20"/>
                <w:szCs w:val="20"/>
              </w:rPr>
            </w:pPr>
            <w:r>
              <w:rPr>
                <w:sz w:val="20"/>
                <w:szCs w:val="20"/>
              </w:rPr>
              <w:t xml:space="preserve">10</w:t>
            </w:r>
            <w:r>
              <w:rPr>
                <w:sz w:val="20"/>
                <w:szCs w:val="20"/>
              </w:rPr>
            </w:r>
          </w:p>
        </w:tc>
        <w:tc>
          <w:tcPr>
            <w:tcBorders>
              <w:bottom w:val="single" w:color="000000" w:sz="4" w:space="0"/>
              <w:right w:val="single" w:color="000000" w:sz="4" w:space="0"/>
            </w:tcBorders>
            <w:tcW w:w="1369" w:type="dxa"/>
            <w:vAlign w:val="center"/>
            <w:textDirection w:val="lrTb"/>
            <w:noWrap w:val="false"/>
          </w:tcPr>
          <w:p>
            <w:pPr>
              <w:pStyle w:val="1598"/>
              <w:jc w:val="center"/>
              <w:rPr>
                <w:sz w:val="20"/>
                <w:szCs w:val="20"/>
              </w:rPr>
            </w:pPr>
            <w:r>
              <w:rPr>
                <w:sz w:val="20"/>
                <w:szCs w:val="20"/>
              </w:rPr>
              <w:t xml:space="preserve">11</w:t>
            </w:r>
            <w:r>
              <w:rPr>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sz w:val="20"/>
                <w:szCs w:val="20"/>
              </w:rPr>
            </w:pPr>
            <w:r>
              <w:rPr>
                <w:sz w:val="20"/>
                <w:szCs w:val="20"/>
              </w:rPr>
              <w:t xml:space="preserve">12</w:t>
            </w:r>
            <w:r>
              <w:rPr>
                <w:sz w:val="20"/>
                <w:szCs w:val="20"/>
              </w:rPr>
            </w:r>
          </w:p>
        </w:tc>
        <w:tc>
          <w:tcPr>
            <w:tcBorders>
              <w:bottom w:val="single" w:color="000000" w:sz="4" w:space="0"/>
              <w:right w:val="single" w:color="000000" w:sz="4" w:space="0"/>
            </w:tcBorders>
            <w:tcW w:w="1367" w:type="dxa"/>
            <w:vAlign w:val="center"/>
            <w:textDirection w:val="lrTb"/>
            <w:noWrap w:val="false"/>
          </w:tcPr>
          <w:p>
            <w:pPr>
              <w:pStyle w:val="1598"/>
              <w:jc w:val="center"/>
              <w:rPr>
                <w:sz w:val="20"/>
                <w:szCs w:val="20"/>
              </w:rPr>
            </w:pPr>
            <w:r>
              <w:rPr>
                <w:sz w:val="20"/>
                <w:szCs w:val="20"/>
              </w:rPr>
              <w:t xml:space="preserve">13</w:t>
            </w:r>
            <w:r>
              <w:rPr>
                <w:sz w:val="20"/>
                <w:szCs w:val="20"/>
              </w:rPr>
            </w:r>
          </w:p>
        </w:tc>
      </w:tr>
      <w:tr>
        <w:tblPrEx/>
        <w:trPr>
          <w:trHeight w:val="23"/>
        </w:trPr>
        <w:tc>
          <w:tcPr>
            <w:shd w:val="clear" w:color="auto" w:fill="daeef3"/>
            <w:tcBorders>
              <w:left w:val="single" w:color="000000" w:sz="4" w:space="0"/>
              <w:bottom w:val="single" w:color="000000" w:sz="4" w:space="0"/>
              <w:right w:val="single" w:color="000000" w:sz="4" w:space="0"/>
            </w:tcBorders>
            <w:tcW w:w="775" w:type="dxa"/>
            <w:vAlign w:val="center"/>
            <w:textDirection w:val="lrTb"/>
            <w:noWrap w:val="false"/>
          </w:tcPr>
          <w:p>
            <w:pPr>
              <w:pStyle w:val="1598"/>
              <w:jc w:val="center"/>
              <w:rPr>
                <w:sz w:val="20"/>
                <w:szCs w:val="20"/>
              </w:rPr>
            </w:pPr>
            <w:r>
              <w:rPr>
                <w:sz w:val="20"/>
                <w:szCs w:val="20"/>
              </w:rPr>
              <w:t xml:space="preserve">1.</w:t>
            </w:r>
            <w:r>
              <w:rPr>
                <w:sz w:val="20"/>
                <w:szCs w:val="20"/>
              </w:rPr>
            </w:r>
          </w:p>
        </w:tc>
        <w:tc>
          <w:tcPr>
            <w:shd w:val="clear" w:color="auto" w:fill="daeef3"/>
            <w:tcBorders>
              <w:bottom w:val="single" w:color="000000" w:sz="4" w:space="0"/>
              <w:right w:val="single" w:color="000000" w:sz="4" w:space="0"/>
            </w:tcBorders>
            <w:tcW w:w="2738" w:type="dxa"/>
            <w:vAlign w:val="center"/>
            <w:textDirection w:val="lrTb"/>
            <w:noWrap w:val="false"/>
          </w:tcPr>
          <w:p>
            <w:pPr>
              <w:pStyle w:val="1598"/>
              <w:rPr>
                <w:color w:val="000000"/>
                <w:sz w:val="20"/>
                <w:szCs w:val="20"/>
              </w:rPr>
            </w:pPr>
            <w:r>
              <w:rPr>
                <w:color w:val="000000"/>
                <w:sz w:val="20"/>
                <w:szCs w:val="20"/>
              </w:rPr>
              <w:t xml:space="preserve">Принято сточных вод всего</w:t>
            </w:r>
            <w:r>
              <w:rPr>
                <w:color w:val="000000"/>
                <w:sz w:val="20"/>
                <w:szCs w:val="20"/>
              </w:rPr>
            </w:r>
          </w:p>
        </w:tc>
        <w:tc>
          <w:tcPr>
            <w:shd w:val="clear" w:color="auto" w:fill="daeef3"/>
            <w:tcBorders>
              <w:bottom w:val="single" w:color="000000" w:sz="4" w:space="0"/>
              <w:right w:val="single" w:color="000000" w:sz="4" w:space="0"/>
            </w:tcBorders>
            <w:tcW w:w="1070"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shd w:val="clear" w:color="auto" w:fill="daeef3"/>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1251,37</w:t>
            </w:r>
            <w:r>
              <w:rPr>
                <w:sz w:val="20"/>
                <w:szCs w:val="20"/>
              </w:rPr>
            </w:r>
          </w:p>
        </w:tc>
        <w:tc>
          <w:tcPr>
            <w:shd w:val="clear" w:color="auto" w:fill="daeef3"/>
            <w:tcBorders>
              <w:bottom w:val="single" w:color="000000" w:sz="4" w:space="0"/>
              <w:right w:val="single" w:color="000000" w:sz="4" w:space="0"/>
            </w:tcBorders>
            <w:tcW w:w="706" w:type="dxa"/>
            <w:vAlign w:val="center"/>
            <w:textDirection w:val="lrTb"/>
            <w:noWrap w:val="false"/>
          </w:tcPr>
          <w:p>
            <w:pPr>
              <w:pStyle w:val="1598"/>
              <w:jc w:val="center"/>
              <w:rPr>
                <w:sz w:val="20"/>
                <w:szCs w:val="20"/>
              </w:rPr>
            </w:pPr>
            <w:r>
              <w:rPr>
                <w:sz w:val="20"/>
                <w:szCs w:val="20"/>
              </w:rPr>
              <w:t xml:space="preserve">999,472</w:t>
            </w:r>
            <w:r>
              <w:rPr>
                <w:sz w:val="20"/>
                <w:szCs w:val="20"/>
              </w:rPr>
            </w:r>
          </w:p>
        </w:tc>
        <w:tc>
          <w:tcPr>
            <w:shd w:val="clear" w:color="auto" w:fill="daeef3"/>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1188,78</w:t>
            </w:r>
            <w:r>
              <w:rPr>
                <w:sz w:val="20"/>
                <w:szCs w:val="20"/>
              </w:rPr>
            </w:r>
          </w:p>
        </w:tc>
        <w:tc>
          <w:tcPr>
            <w:shd w:val="clear" w:color="auto" w:fill="daeef3"/>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1046,42</w:t>
            </w:r>
            <w:r>
              <w:rPr>
                <w:sz w:val="20"/>
                <w:szCs w:val="20"/>
              </w:rPr>
            </w:r>
          </w:p>
        </w:tc>
        <w:tc>
          <w:tcPr>
            <w:shd w:val="clear" w:color="auto" w:fill="daeef3"/>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1 218,16</w:t>
            </w:r>
            <w:r>
              <w:rPr>
                <w:sz w:val="20"/>
                <w:szCs w:val="20"/>
              </w:rPr>
            </w:r>
          </w:p>
        </w:tc>
        <w:tc>
          <w:tcPr>
            <w:shd w:val="clear" w:color="auto" w:fill="daeef3"/>
            <w:tcBorders>
              <w:bottom w:val="single" w:color="000000" w:sz="4" w:space="0"/>
              <w:right w:val="single" w:color="000000" w:sz="4" w:space="0"/>
            </w:tcBorders>
            <w:tcW w:w="604" w:type="dxa"/>
            <w:vAlign w:val="center"/>
            <w:textDirection w:val="lrTb"/>
            <w:noWrap w:val="false"/>
          </w:tcPr>
          <w:p>
            <w:pPr>
              <w:pStyle w:val="1598"/>
              <w:jc w:val="center"/>
              <w:rPr>
                <w:sz w:val="20"/>
                <w:szCs w:val="20"/>
              </w:rPr>
            </w:pPr>
            <w:r>
              <w:rPr>
                <w:sz w:val="20"/>
                <w:szCs w:val="20"/>
              </w:rPr>
              <w:t xml:space="preserve">916,40</w:t>
            </w:r>
            <w:r>
              <w:rPr>
                <w:sz w:val="20"/>
                <w:szCs w:val="20"/>
              </w:rPr>
            </w:r>
          </w:p>
        </w:tc>
        <w:tc>
          <w:tcPr>
            <w:shd w:val="clear" w:color="auto" w:fill="daeef3"/>
            <w:tcBorders>
              <w:bottom w:val="single" w:color="000000" w:sz="4" w:space="0"/>
              <w:right w:val="single" w:color="000000" w:sz="4" w:space="0"/>
            </w:tcBorders>
            <w:tcW w:w="1373" w:type="dxa"/>
            <w:vAlign w:val="center"/>
            <w:textDirection w:val="lrTb"/>
            <w:noWrap w:val="false"/>
          </w:tcPr>
          <w:p>
            <w:pPr>
              <w:pStyle w:val="1598"/>
              <w:jc w:val="center"/>
              <w:rPr>
                <w:sz w:val="20"/>
                <w:szCs w:val="20"/>
              </w:rPr>
            </w:pPr>
            <w:r>
              <w:rPr>
                <w:sz w:val="20"/>
                <w:szCs w:val="20"/>
              </w:rPr>
              <w:t xml:space="preserve">1218,16</w:t>
            </w:r>
            <w:r>
              <w:rPr>
                <w:sz w:val="20"/>
                <w:szCs w:val="20"/>
              </w:rPr>
            </w:r>
          </w:p>
        </w:tc>
        <w:tc>
          <w:tcPr>
            <w:shd w:val="clear" w:color="auto" w:fill="daeef3"/>
            <w:tcBorders>
              <w:bottom w:val="single" w:color="000000" w:sz="4" w:space="0"/>
              <w:right w:val="single" w:color="000000" w:sz="4" w:space="0"/>
            </w:tcBorders>
            <w:tcW w:w="1369" w:type="dxa"/>
            <w:vAlign w:val="center"/>
            <w:textDirection w:val="lrTb"/>
            <w:noWrap w:val="false"/>
          </w:tcPr>
          <w:p>
            <w:pPr>
              <w:pStyle w:val="1598"/>
              <w:jc w:val="center"/>
              <w:rPr>
                <w:sz w:val="20"/>
                <w:szCs w:val="20"/>
              </w:rPr>
            </w:pPr>
            <w:r>
              <w:rPr>
                <w:sz w:val="20"/>
                <w:szCs w:val="20"/>
              </w:rPr>
              <w:t xml:space="preserve">986,62</w:t>
            </w:r>
            <w:r>
              <w:rPr>
                <w:sz w:val="20"/>
                <w:szCs w:val="20"/>
              </w:rPr>
            </w:r>
          </w:p>
        </w:tc>
        <w:tc>
          <w:tcPr>
            <w:shd w:val="clear" w:color="auto" w:fill="daeef3"/>
            <w:tcBorders>
              <w:bottom w:val="single" w:color="000000" w:sz="4" w:space="0"/>
              <w:right w:val="single" w:color="000000" w:sz="4" w:space="0"/>
            </w:tcBorders>
            <w:tcW w:w="1370" w:type="dxa"/>
            <w:vAlign w:val="center"/>
            <w:textDirection w:val="lrTb"/>
            <w:noWrap w:val="false"/>
          </w:tcPr>
          <w:p>
            <w:pPr>
              <w:pStyle w:val="1598"/>
              <w:jc w:val="center"/>
              <w:rPr>
                <w:sz w:val="20"/>
                <w:szCs w:val="20"/>
              </w:rPr>
            </w:pPr>
            <w:r>
              <w:rPr>
                <w:sz w:val="20"/>
                <w:szCs w:val="20"/>
              </w:rPr>
              <w:t xml:space="preserve">1218,16</w:t>
            </w:r>
            <w:r>
              <w:rPr>
                <w:sz w:val="20"/>
                <w:szCs w:val="20"/>
              </w:rPr>
            </w:r>
          </w:p>
        </w:tc>
        <w:tc>
          <w:tcPr>
            <w:shd w:val="clear" w:color="auto" w:fill="daeef3"/>
            <w:tcBorders>
              <w:bottom w:val="single" w:color="000000" w:sz="4" w:space="0"/>
              <w:right w:val="single" w:color="000000" w:sz="4" w:space="0"/>
            </w:tcBorders>
            <w:tcW w:w="1367" w:type="dxa"/>
            <w:vAlign w:val="center"/>
            <w:textDirection w:val="lrTb"/>
            <w:noWrap w:val="false"/>
          </w:tcPr>
          <w:p>
            <w:pPr>
              <w:pStyle w:val="1598"/>
              <w:jc w:val="center"/>
              <w:rPr>
                <w:sz w:val="20"/>
                <w:szCs w:val="20"/>
              </w:rPr>
            </w:pPr>
            <w:r>
              <w:rPr>
                <w:sz w:val="20"/>
                <w:szCs w:val="20"/>
              </w:rPr>
              <w:t xml:space="preserve">999,030</w:t>
            </w:r>
            <w:r>
              <w:rPr>
                <w:sz w:val="20"/>
                <w:szCs w:val="20"/>
              </w:rPr>
            </w:r>
          </w:p>
        </w:tc>
      </w:tr>
      <w:tr>
        <w:tblPrEx/>
        <w:trPr>
          <w:trHeight w:val="23"/>
        </w:trPr>
        <w:tc>
          <w:tcPr>
            <w:tcBorders>
              <w:left w:val="single" w:color="000000" w:sz="4" w:space="0"/>
              <w:bottom w:val="single" w:color="000000" w:sz="4" w:space="0"/>
              <w:right w:val="single" w:color="000000" w:sz="4" w:space="0"/>
            </w:tcBorders>
            <w:tcW w:w="775" w:type="dxa"/>
            <w:vAlign w:val="center"/>
            <w:vMerge w:val="restart"/>
            <w:textDirection w:val="lrTb"/>
            <w:noWrap w:val="false"/>
          </w:tcPr>
          <w:p>
            <w:pPr>
              <w:pStyle w:val="1598"/>
              <w:jc w:val="center"/>
              <w:rPr>
                <w:sz w:val="20"/>
                <w:szCs w:val="20"/>
              </w:rPr>
            </w:pPr>
            <w:r>
              <w:rPr>
                <w:sz w:val="20"/>
                <w:szCs w:val="20"/>
              </w:rPr>
              <w:t xml:space="preserve">1.1</w:t>
            </w:r>
            <w:r>
              <w:rPr>
                <w:sz w:val="20"/>
                <w:szCs w:val="20"/>
              </w:rPr>
            </w:r>
          </w:p>
        </w:tc>
        <w:tc>
          <w:tcPr>
            <w:tcBorders>
              <w:left w:val="single" w:color="000000" w:sz="4" w:space="0"/>
              <w:bottom w:val="single" w:color="000000" w:sz="4" w:space="0"/>
              <w:right w:val="single" w:color="000000" w:sz="4" w:space="0"/>
            </w:tcBorders>
            <w:tcW w:w="2738" w:type="dxa"/>
            <w:vAlign w:val="center"/>
            <w:vMerge w:val="restart"/>
            <w:textDirection w:val="lrTb"/>
            <w:noWrap w:val="false"/>
          </w:tcPr>
          <w:p>
            <w:pPr>
              <w:pStyle w:val="1598"/>
              <w:rPr>
                <w:color w:val="000000"/>
                <w:sz w:val="20"/>
                <w:szCs w:val="20"/>
              </w:rPr>
            </w:pPr>
            <w:r>
              <w:rPr>
                <w:color w:val="000000"/>
                <w:sz w:val="20"/>
                <w:szCs w:val="20"/>
              </w:rPr>
              <w:t xml:space="preserve">Хозяйственные нужды предприятия</w:t>
            </w:r>
            <w:r>
              <w:rPr>
                <w:color w:val="000000"/>
                <w:sz w:val="20"/>
                <w:szCs w:val="20"/>
              </w:rPr>
            </w:r>
          </w:p>
        </w:tc>
        <w:tc>
          <w:tcPr>
            <w:tcBorders>
              <w:bottom w:val="single" w:color="000000" w:sz="4" w:space="0"/>
              <w:right w:val="single" w:color="000000" w:sz="4" w:space="0"/>
            </w:tcBorders>
            <w:tcW w:w="1070"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706"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604"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1373" w:type="dxa"/>
            <w:vAlign w:val="center"/>
            <w:textDirection w:val="lrTb"/>
            <w:noWrap w:val="false"/>
          </w:tcPr>
          <w:p>
            <w:pPr>
              <w:pStyle w:val="1598"/>
              <w:jc w:val="center"/>
              <w:rPr>
                <w:sz w:val="20"/>
                <w:szCs w:val="20"/>
              </w:rPr>
            </w:pPr>
            <w:r>
              <w:rPr>
                <w:sz w:val="20"/>
                <w:szCs w:val="20"/>
              </w:rPr>
            </w:r>
            <w:r>
              <w:rPr>
                <w:sz w:val="20"/>
                <w:szCs w:val="20"/>
              </w:rPr>
            </w:r>
          </w:p>
        </w:tc>
        <w:tc>
          <w:tcPr>
            <w:tcBorders>
              <w:bottom w:val="single" w:color="000000" w:sz="4" w:space="0"/>
              <w:right w:val="single" w:color="000000" w:sz="4" w:space="0"/>
            </w:tcBorders>
            <w:tcW w:w="1369" w:type="dxa"/>
            <w:vAlign w:val="center"/>
            <w:textDirection w:val="lrTb"/>
            <w:noWrap w:val="false"/>
          </w:tcPr>
          <w:p>
            <w:pPr>
              <w:pStyle w:val="1598"/>
              <w:jc w:val="center"/>
              <w:rPr>
                <w:sz w:val="20"/>
                <w:szCs w:val="20"/>
              </w:rPr>
            </w:pPr>
            <w:r>
              <w:rPr>
                <w:sz w:val="20"/>
                <w:szCs w:val="20"/>
              </w:rPr>
            </w:r>
            <w:r>
              <w:rPr>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sz w:val="20"/>
                <w:szCs w:val="20"/>
              </w:rPr>
            </w:pPr>
            <w:r>
              <w:rPr>
                <w:sz w:val="20"/>
                <w:szCs w:val="20"/>
              </w:rPr>
            </w:r>
            <w:r>
              <w:rPr>
                <w:sz w:val="20"/>
                <w:szCs w:val="20"/>
              </w:rPr>
            </w:r>
          </w:p>
        </w:tc>
        <w:tc>
          <w:tcPr>
            <w:tcBorders>
              <w:bottom w:val="single" w:color="000000" w:sz="4" w:space="0"/>
              <w:right w:val="single" w:color="000000" w:sz="4" w:space="0"/>
            </w:tcBorders>
            <w:tcW w:w="1367" w:type="dxa"/>
            <w:vAlign w:val="center"/>
            <w:textDirection w:val="lrTb"/>
            <w:noWrap w:val="false"/>
          </w:tcPr>
          <w:p>
            <w:pPr>
              <w:pStyle w:val="1598"/>
              <w:jc w:val="center"/>
              <w:rPr>
                <w:sz w:val="20"/>
                <w:szCs w:val="20"/>
              </w:rPr>
            </w:pPr>
            <w:r>
              <w:rPr>
                <w:sz w:val="20"/>
                <w:szCs w:val="20"/>
              </w:rPr>
              <w:t xml:space="preserve"> </w:t>
            </w:r>
            <w:r>
              <w:rPr>
                <w:sz w:val="20"/>
                <w:szCs w:val="20"/>
              </w:rPr>
            </w:r>
          </w:p>
        </w:tc>
      </w:tr>
      <w:tr>
        <w:tblPrEx/>
        <w:trPr>
          <w:trHeight w:val="23"/>
        </w:trPr>
        <w:tc>
          <w:tcPr>
            <w:tcBorders>
              <w:left w:val="single" w:color="000000" w:sz="4" w:space="0"/>
              <w:bottom w:val="single" w:color="000000" w:sz="4" w:space="0"/>
              <w:right w:val="single" w:color="000000" w:sz="4" w:space="0"/>
            </w:tcBorders>
            <w:tcW w:w="775"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4" w:space="0"/>
              <w:bottom w:val="single" w:color="000000" w:sz="4" w:space="0"/>
              <w:right w:val="single" w:color="000000" w:sz="4" w:space="0"/>
            </w:tcBorders>
            <w:tcW w:w="2738"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1070"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706"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604"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1373" w:type="dxa"/>
            <w:vAlign w:val="center"/>
            <w:textDirection w:val="lrTb"/>
            <w:noWrap w:val="false"/>
          </w:tcPr>
          <w:p>
            <w:pPr>
              <w:pStyle w:val="1598"/>
              <w:jc w:val="center"/>
              <w:rPr>
                <w:sz w:val="20"/>
                <w:szCs w:val="20"/>
              </w:rPr>
            </w:pPr>
            <w:r>
              <w:rPr>
                <w:sz w:val="20"/>
                <w:szCs w:val="20"/>
              </w:rPr>
            </w:r>
            <w:r>
              <w:rPr>
                <w:sz w:val="20"/>
                <w:szCs w:val="20"/>
              </w:rPr>
            </w:r>
          </w:p>
        </w:tc>
        <w:tc>
          <w:tcPr>
            <w:tcBorders>
              <w:bottom w:val="single" w:color="000000" w:sz="4" w:space="0"/>
              <w:right w:val="single" w:color="000000" w:sz="4" w:space="0"/>
            </w:tcBorders>
            <w:tcW w:w="1369" w:type="dxa"/>
            <w:vAlign w:val="center"/>
            <w:textDirection w:val="lrTb"/>
            <w:noWrap w:val="false"/>
          </w:tcPr>
          <w:p>
            <w:pPr>
              <w:pStyle w:val="1598"/>
              <w:jc w:val="center"/>
              <w:rPr>
                <w:sz w:val="20"/>
                <w:szCs w:val="20"/>
              </w:rPr>
            </w:pPr>
            <w:r>
              <w:rPr>
                <w:sz w:val="20"/>
                <w:szCs w:val="20"/>
              </w:rPr>
            </w:r>
            <w:r>
              <w:rPr>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sz w:val="20"/>
                <w:szCs w:val="20"/>
              </w:rPr>
            </w:pPr>
            <w:r>
              <w:rPr>
                <w:sz w:val="20"/>
                <w:szCs w:val="20"/>
              </w:rPr>
            </w:r>
            <w:r>
              <w:rPr>
                <w:sz w:val="20"/>
                <w:szCs w:val="20"/>
              </w:rPr>
            </w:r>
          </w:p>
        </w:tc>
        <w:tc>
          <w:tcPr>
            <w:tcBorders>
              <w:bottom w:val="single" w:color="000000" w:sz="4" w:space="0"/>
              <w:right w:val="single" w:color="000000" w:sz="4" w:space="0"/>
            </w:tcBorders>
            <w:tcW w:w="1367" w:type="dxa"/>
            <w:vAlign w:val="center"/>
            <w:textDirection w:val="lrTb"/>
            <w:noWrap w:val="false"/>
          </w:tcPr>
          <w:p>
            <w:pPr>
              <w:pStyle w:val="1598"/>
              <w:jc w:val="center"/>
              <w:rPr>
                <w:sz w:val="20"/>
                <w:szCs w:val="20"/>
              </w:rPr>
            </w:pPr>
            <w:r>
              <w:rPr>
                <w:sz w:val="20"/>
                <w:szCs w:val="20"/>
              </w:rPr>
              <w:t xml:space="preserve"> </w:t>
            </w:r>
            <w:r>
              <w:rPr>
                <w:sz w:val="20"/>
                <w:szCs w:val="20"/>
              </w:rPr>
            </w:r>
          </w:p>
        </w:tc>
      </w:tr>
      <w:tr>
        <w:tblPrEx/>
        <w:trPr>
          <w:trHeight w:val="23"/>
        </w:trPr>
        <w:tc>
          <w:tcPr>
            <w:shd w:val="clear" w:color="auto" w:fill="daeef3"/>
            <w:tcBorders>
              <w:left w:val="single" w:color="000000" w:sz="4" w:space="0"/>
              <w:bottom w:val="single" w:color="000000" w:sz="4" w:space="0"/>
              <w:right w:val="single" w:color="000000" w:sz="4" w:space="0"/>
            </w:tcBorders>
            <w:tcW w:w="775" w:type="dxa"/>
            <w:vAlign w:val="center"/>
            <w:textDirection w:val="lrTb"/>
            <w:noWrap w:val="false"/>
          </w:tcPr>
          <w:p>
            <w:pPr>
              <w:pStyle w:val="1598"/>
              <w:jc w:val="center"/>
              <w:rPr>
                <w:sz w:val="20"/>
                <w:szCs w:val="20"/>
              </w:rPr>
            </w:pPr>
            <w:r>
              <w:rPr>
                <w:sz w:val="20"/>
                <w:szCs w:val="20"/>
              </w:rPr>
              <w:t xml:space="preserve">1.2.</w:t>
            </w:r>
            <w:r>
              <w:rPr>
                <w:sz w:val="20"/>
                <w:szCs w:val="20"/>
              </w:rPr>
            </w:r>
          </w:p>
        </w:tc>
        <w:tc>
          <w:tcPr>
            <w:shd w:val="clear" w:color="auto" w:fill="daeef3"/>
            <w:tcBorders>
              <w:bottom w:val="single" w:color="000000" w:sz="4" w:space="0"/>
              <w:right w:val="single" w:color="000000" w:sz="4" w:space="0"/>
            </w:tcBorders>
            <w:tcW w:w="2738" w:type="dxa"/>
            <w:vAlign w:val="center"/>
            <w:textDirection w:val="lrTb"/>
            <w:noWrap w:val="false"/>
          </w:tcPr>
          <w:p>
            <w:pPr>
              <w:pStyle w:val="1598"/>
              <w:rPr>
                <w:color w:val="000000"/>
                <w:sz w:val="20"/>
                <w:szCs w:val="20"/>
              </w:rPr>
            </w:pPr>
            <w:r>
              <w:rPr>
                <w:color w:val="000000"/>
                <w:sz w:val="20"/>
                <w:szCs w:val="20"/>
              </w:rPr>
              <w:t xml:space="preserve">Принято от потребителей, из них:</w:t>
            </w:r>
            <w:r>
              <w:rPr>
                <w:color w:val="000000"/>
                <w:sz w:val="20"/>
                <w:szCs w:val="20"/>
              </w:rPr>
            </w:r>
          </w:p>
        </w:tc>
        <w:tc>
          <w:tcPr>
            <w:shd w:val="clear" w:color="auto" w:fill="daeef3"/>
            <w:tcBorders>
              <w:bottom w:val="single" w:color="000000" w:sz="4" w:space="0"/>
              <w:right w:val="single" w:color="000000" w:sz="4" w:space="0"/>
            </w:tcBorders>
            <w:tcW w:w="1070"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shd w:val="clear" w:color="auto" w:fill="daeef3"/>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1251,37</w:t>
            </w:r>
            <w:r>
              <w:rPr>
                <w:sz w:val="20"/>
                <w:szCs w:val="20"/>
              </w:rPr>
            </w:r>
          </w:p>
        </w:tc>
        <w:tc>
          <w:tcPr>
            <w:shd w:val="clear" w:color="auto" w:fill="daeef3"/>
            <w:tcBorders>
              <w:bottom w:val="single" w:color="000000" w:sz="4" w:space="0"/>
              <w:right w:val="single" w:color="000000" w:sz="4" w:space="0"/>
            </w:tcBorders>
            <w:tcW w:w="706" w:type="dxa"/>
            <w:vAlign w:val="center"/>
            <w:textDirection w:val="lrTb"/>
            <w:noWrap w:val="false"/>
          </w:tcPr>
          <w:p>
            <w:pPr>
              <w:pStyle w:val="1598"/>
              <w:jc w:val="center"/>
              <w:rPr>
                <w:sz w:val="20"/>
                <w:szCs w:val="20"/>
              </w:rPr>
            </w:pPr>
            <w:r>
              <w:rPr>
                <w:sz w:val="20"/>
                <w:szCs w:val="20"/>
              </w:rPr>
              <w:t xml:space="preserve">999,472</w:t>
            </w:r>
            <w:r>
              <w:rPr>
                <w:sz w:val="20"/>
                <w:szCs w:val="20"/>
              </w:rPr>
            </w:r>
          </w:p>
        </w:tc>
        <w:tc>
          <w:tcPr>
            <w:shd w:val="clear" w:color="auto" w:fill="daeef3"/>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1 188,79</w:t>
            </w:r>
            <w:r>
              <w:rPr>
                <w:sz w:val="20"/>
                <w:szCs w:val="20"/>
              </w:rPr>
            </w:r>
          </w:p>
        </w:tc>
        <w:tc>
          <w:tcPr>
            <w:shd w:val="clear" w:color="auto" w:fill="daeef3"/>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1 046,42</w:t>
            </w:r>
            <w:r>
              <w:rPr>
                <w:sz w:val="20"/>
                <w:szCs w:val="20"/>
              </w:rPr>
            </w:r>
          </w:p>
        </w:tc>
        <w:tc>
          <w:tcPr>
            <w:shd w:val="clear" w:color="auto" w:fill="daeef3"/>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1 218,16</w:t>
            </w:r>
            <w:r>
              <w:rPr>
                <w:sz w:val="20"/>
                <w:szCs w:val="20"/>
              </w:rPr>
            </w:r>
          </w:p>
        </w:tc>
        <w:tc>
          <w:tcPr>
            <w:shd w:val="clear" w:color="auto" w:fill="daeef3"/>
            <w:tcBorders>
              <w:bottom w:val="single" w:color="000000" w:sz="4" w:space="0"/>
              <w:right w:val="single" w:color="000000" w:sz="4" w:space="0"/>
            </w:tcBorders>
            <w:tcW w:w="604" w:type="dxa"/>
            <w:vAlign w:val="center"/>
            <w:textDirection w:val="lrTb"/>
            <w:noWrap w:val="false"/>
          </w:tcPr>
          <w:p>
            <w:pPr>
              <w:pStyle w:val="1598"/>
              <w:jc w:val="center"/>
              <w:rPr>
                <w:sz w:val="20"/>
                <w:szCs w:val="20"/>
              </w:rPr>
            </w:pPr>
            <w:r>
              <w:rPr>
                <w:sz w:val="20"/>
                <w:szCs w:val="20"/>
              </w:rPr>
              <w:t xml:space="preserve">916,40</w:t>
            </w:r>
            <w:r>
              <w:rPr>
                <w:sz w:val="20"/>
                <w:szCs w:val="20"/>
              </w:rPr>
            </w:r>
          </w:p>
        </w:tc>
        <w:tc>
          <w:tcPr>
            <w:shd w:val="clear" w:color="auto" w:fill="daeef3"/>
            <w:tcBorders>
              <w:bottom w:val="single" w:color="000000" w:sz="4" w:space="0"/>
              <w:right w:val="single" w:color="000000" w:sz="4" w:space="0"/>
            </w:tcBorders>
            <w:tcW w:w="1373" w:type="dxa"/>
            <w:vAlign w:val="center"/>
            <w:textDirection w:val="lrTb"/>
            <w:noWrap w:val="false"/>
          </w:tcPr>
          <w:p>
            <w:pPr>
              <w:pStyle w:val="1598"/>
              <w:jc w:val="center"/>
              <w:rPr>
                <w:sz w:val="20"/>
                <w:szCs w:val="20"/>
              </w:rPr>
            </w:pPr>
            <w:r>
              <w:rPr>
                <w:sz w:val="20"/>
                <w:szCs w:val="20"/>
              </w:rPr>
              <w:t xml:space="preserve">1218,16</w:t>
            </w:r>
            <w:r>
              <w:rPr>
                <w:sz w:val="20"/>
                <w:szCs w:val="20"/>
              </w:rPr>
            </w:r>
          </w:p>
        </w:tc>
        <w:tc>
          <w:tcPr>
            <w:shd w:val="clear" w:color="auto" w:fill="daeef3"/>
            <w:tcBorders>
              <w:bottom w:val="single" w:color="000000" w:sz="4" w:space="0"/>
              <w:right w:val="single" w:color="000000" w:sz="4" w:space="0"/>
            </w:tcBorders>
            <w:tcW w:w="1369" w:type="dxa"/>
            <w:vAlign w:val="center"/>
            <w:textDirection w:val="lrTb"/>
            <w:noWrap w:val="false"/>
          </w:tcPr>
          <w:p>
            <w:pPr>
              <w:pStyle w:val="1598"/>
              <w:jc w:val="center"/>
              <w:rPr>
                <w:sz w:val="20"/>
                <w:szCs w:val="20"/>
              </w:rPr>
            </w:pPr>
            <w:r>
              <w:rPr>
                <w:sz w:val="20"/>
                <w:szCs w:val="20"/>
              </w:rPr>
              <w:t xml:space="preserve">986,62</w:t>
            </w:r>
            <w:r>
              <w:rPr>
                <w:sz w:val="20"/>
                <w:szCs w:val="20"/>
              </w:rPr>
            </w:r>
          </w:p>
        </w:tc>
        <w:tc>
          <w:tcPr>
            <w:shd w:val="clear" w:color="auto" w:fill="daeef3"/>
            <w:tcBorders>
              <w:bottom w:val="single" w:color="000000" w:sz="4" w:space="0"/>
              <w:right w:val="single" w:color="000000" w:sz="4" w:space="0"/>
            </w:tcBorders>
            <w:tcW w:w="1370" w:type="dxa"/>
            <w:vAlign w:val="center"/>
            <w:textDirection w:val="lrTb"/>
            <w:noWrap w:val="false"/>
          </w:tcPr>
          <w:p>
            <w:pPr>
              <w:pStyle w:val="1598"/>
              <w:jc w:val="center"/>
              <w:rPr>
                <w:sz w:val="20"/>
                <w:szCs w:val="20"/>
              </w:rPr>
            </w:pPr>
            <w:r>
              <w:rPr>
                <w:sz w:val="20"/>
                <w:szCs w:val="20"/>
              </w:rPr>
              <w:t xml:space="preserve">1218,16</w:t>
            </w:r>
            <w:r>
              <w:rPr>
                <w:sz w:val="20"/>
                <w:szCs w:val="20"/>
              </w:rPr>
            </w:r>
          </w:p>
        </w:tc>
        <w:tc>
          <w:tcPr>
            <w:shd w:val="clear" w:color="auto" w:fill="daeef3"/>
            <w:tcBorders>
              <w:bottom w:val="single" w:color="000000" w:sz="4" w:space="0"/>
              <w:right w:val="single" w:color="000000" w:sz="4" w:space="0"/>
            </w:tcBorders>
            <w:tcW w:w="1367" w:type="dxa"/>
            <w:vAlign w:val="center"/>
            <w:textDirection w:val="lrTb"/>
            <w:noWrap w:val="false"/>
          </w:tcPr>
          <w:p>
            <w:pPr>
              <w:pStyle w:val="1598"/>
              <w:jc w:val="center"/>
              <w:rPr>
                <w:sz w:val="20"/>
                <w:szCs w:val="20"/>
              </w:rPr>
            </w:pPr>
            <w:r>
              <w:rPr>
                <w:sz w:val="20"/>
                <w:szCs w:val="20"/>
              </w:rPr>
              <w:t xml:space="preserve">999,030</w:t>
            </w:r>
            <w:r>
              <w:rPr>
                <w:sz w:val="20"/>
                <w:szCs w:val="20"/>
              </w:rPr>
            </w:r>
          </w:p>
        </w:tc>
      </w:tr>
      <w:tr>
        <w:tblPrEx/>
        <w:trPr>
          <w:trHeight w:val="23"/>
        </w:trPr>
        <w:tc>
          <w:tcPr>
            <w:tcBorders>
              <w:left w:val="single" w:color="000000" w:sz="4" w:space="0"/>
              <w:bottom w:val="single" w:color="000000" w:sz="4" w:space="0"/>
              <w:right w:val="single" w:color="000000" w:sz="4" w:space="0"/>
            </w:tcBorders>
            <w:tcW w:w="775" w:type="dxa"/>
            <w:vAlign w:val="center"/>
            <w:vMerge w:val="restart"/>
            <w:textDirection w:val="lrTb"/>
            <w:noWrap w:val="false"/>
          </w:tcPr>
          <w:p>
            <w:pPr>
              <w:pStyle w:val="1598"/>
              <w:jc w:val="center"/>
              <w:rPr>
                <w:sz w:val="20"/>
                <w:szCs w:val="20"/>
              </w:rPr>
            </w:pPr>
            <w:r>
              <w:rPr>
                <w:sz w:val="20"/>
                <w:szCs w:val="20"/>
              </w:rPr>
              <w:t xml:space="preserve"> </w:t>
            </w:r>
            <w:r>
              <w:rPr>
                <w:sz w:val="20"/>
                <w:szCs w:val="20"/>
              </w:rPr>
            </w:r>
          </w:p>
        </w:tc>
        <w:tc>
          <w:tcPr>
            <w:tcBorders>
              <w:left w:val="single" w:color="000000" w:sz="4" w:space="0"/>
              <w:bottom w:val="single" w:color="000000" w:sz="4" w:space="0"/>
              <w:right w:val="single" w:color="000000" w:sz="4" w:space="0"/>
            </w:tcBorders>
            <w:tcW w:w="2738" w:type="dxa"/>
            <w:vAlign w:val="center"/>
            <w:vMerge w:val="restart"/>
            <w:textDirection w:val="lrTb"/>
            <w:noWrap w:val="false"/>
          </w:tcPr>
          <w:p>
            <w:pPr>
              <w:pStyle w:val="1598"/>
              <w:rPr>
                <w:i/>
                <w:iCs/>
                <w:color w:val="000000"/>
                <w:sz w:val="20"/>
                <w:szCs w:val="20"/>
              </w:rPr>
            </w:pPr>
            <w:r>
              <w:rPr>
                <w:i/>
                <w:iCs/>
                <w:color w:val="000000"/>
                <w:sz w:val="20"/>
                <w:szCs w:val="20"/>
              </w:rPr>
              <w:t xml:space="preserve">по приборам учета</w:t>
            </w:r>
            <w:r>
              <w:rPr>
                <w:i/>
                <w:iCs/>
                <w:color w:val="000000"/>
                <w:sz w:val="20"/>
                <w:szCs w:val="20"/>
              </w:rPr>
            </w:r>
          </w:p>
        </w:tc>
        <w:tc>
          <w:tcPr>
            <w:tcBorders>
              <w:bottom w:val="single" w:color="000000" w:sz="4" w:space="0"/>
              <w:right w:val="single" w:color="000000" w:sz="4" w:space="0"/>
            </w:tcBorders>
            <w:tcW w:w="1070"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781,36</w:t>
            </w:r>
            <w:r>
              <w:rPr>
                <w:sz w:val="20"/>
                <w:szCs w:val="20"/>
              </w:rPr>
            </w:r>
          </w:p>
        </w:tc>
        <w:tc>
          <w:tcPr>
            <w:tcBorders>
              <w:bottom w:val="single" w:color="000000" w:sz="4" w:space="0"/>
              <w:right w:val="single" w:color="000000" w:sz="4" w:space="0"/>
            </w:tcBorders>
            <w:tcW w:w="706" w:type="dxa"/>
            <w:vAlign w:val="center"/>
            <w:textDirection w:val="lrTb"/>
            <w:noWrap w:val="false"/>
          </w:tcPr>
          <w:p>
            <w:pPr>
              <w:pStyle w:val="1598"/>
              <w:jc w:val="center"/>
              <w:rPr>
                <w:sz w:val="20"/>
                <w:szCs w:val="20"/>
              </w:rPr>
            </w:pPr>
            <w:r>
              <w:rPr>
                <w:sz w:val="20"/>
                <w:szCs w:val="20"/>
              </w:rPr>
              <w:t xml:space="preserve">790,866</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795,39</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822,17</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794,97</w:t>
            </w:r>
            <w:r>
              <w:rPr>
                <w:sz w:val="20"/>
                <w:szCs w:val="20"/>
              </w:rPr>
            </w:r>
          </w:p>
        </w:tc>
        <w:tc>
          <w:tcPr>
            <w:tcBorders>
              <w:bottom w:val="single" w:color="000000" w:sz="4" w:space="0"/>
              <w:right w:val="single" w:color="000000" w:sz="4" w:space="0"/>
            </w:tcBorders>
            <w:tcW w:w="604" w:type="dxa"/>
            <w:vAlign w:val="center"/>
            <w:textDirection w:val="lrTb"/>
            <w:noWrap w:val="false"/>
          </w:tcPr>
          <w:p>
            <w:pPr>
              <w:pStyle w:val="1598"/>
              <w:jc w:val="center"/>
              <w:rPr>
                <w:sz w:val="20"/>
                <w:szCs w:val="20"/>
              </w:rPr>
            </w:pPr>
            <w:r>
              <w:rPr>
                <w:sz w:val="20"/>
                <w:szCs w:val="20"/>
              </w:rPr>
              <w:t xml:space="preserve">759,71</w:t>
            </w:r>
            <w:r>
              <w:rPr>
                <w:sz w:val="20"/>
                <w:szCs w:val="20"/>
              </w:rPr>
            </w:r>
          </w:p>
        </w:tc>
        <w:tc>
          <w:tcPr>
            <w:tcBorders>
              <w:bottom w:val="single" w:color="000000" w:sz="4" w:space="0"/>
              <w:right w:val="single" w:color="000000" w:sz="4" w:space="0"/>
            </w:tcBorders>
            <w:tcW w:w="1373" w:type="dxa"/>
            <w:vAlign w:val="center"/>
            <w:textDirection w:val="lrTb"/>
            <w:noWrap w:val="false"/>
          </w:tcPr>
          <w:p>
            <w:pPr>
              <w:pStyle w:val="1598"/>
              <w:jc w:val="center"/>
              <w:rPr>
                <w:sz w:val="20"/>
                <w:szCs w:val="20"/>
              </w:rPr>
            </w:pPr>
            <w:r>
              <w:rPr>
                <w:sz w:val="20"/>
                <w:szCs w:val="20"/>
              </w:rPr>
              <w:t xml:space="preserve">805,17</w:t>
            </w:r>
            <w:r>
              <w:rPr>
                <w:sz w:val="20"/>
                <w:szCs w:val="20"/>
              </w:rPr>
            </w:r>
          </w:p>
        </w:tc>
        <w:tc>
          <w:tcPr>
            <w:tcBorders>
              <w:bottom w:val="single" w:color="000000" w:sz="4" w:space="0"/>
              <w:right w:val="single" w:color="000000" w:sz="4" w:space="0"/>
            </w:tcBorders>
            <w:tcW w:w="1369" w:type="dxa"/>
            <w:vAlign w:val="center"/>
            <w:textDirection w:val="lrTb"/>
            <w:noWrap w:val="false"/>
          </w:tcPr>
          <w:p>
            <w:pPr>
              <w:pStyle w:val="1598"/>
              <w:jc w:val="center"/>
              <w:rPr>
                <w:sz w:val="20"/>
                <w:szCs w:val="20"/>
              </w:rPr>
            </w:pPr>
            <w:r>
              <w:rPr>
                <w:sz w:val="20"/>
                <w:szCs w:val="20"/>
              </w:rPr>
              <w:t xml:space="preserve">780,64</w:t>
            </w:r>
            <w:r>
              <w:rPr>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sz w:val="20"/>
                <w:szCs w:val="20"/>
              </w:rPr>
            </w:pPr>
            <w:r>
              <w:rPr>
                <w:sz w:val="20"/>
                <w:szCs w:val="20"/>
              </w:rPr>
              <w:t xml:space="preserve">805,17</w:t>
            </w:r>
            <w:r>
              <w:rPr>
                <w:sz w:val="20"/>
                <w:szCs w:val="20"/>
              </w:rPr>
            </w:r>
          </w:p>
        </w:tc>
        <w:tc>
          <w:tcPr>
            <w:tcBorders>
              <w:bottom w:val="single" w:color="000000" w:sz="4" w:space="0"/>
              <w:right w:val="single" w:color="000000" w:sz="4" w:space="0"/>
            </w:tcBorders>
            <w:tcW w:w="1367" w:type="dxa"/>
            <w:vAlign w:val="center"/>
            <w:textDirection w:val="lrTb"/>
            <w:noWrap w:val="false"/>
          </w:tcPr>
          <w:p>
            <w:pPr>
              <w:pStyle w:val="1598"/>
              <w:jc w:val="center"/>
              <w:rPr>
                <w:sz w:val="20"/>
                <w:szCs w:val="20"/>
              </w:rPr>
            </w:pPr>
            <w:r>
              <w:rPr>
                <w:sz w:val="20"/>
                <w:szCs w:val="20"/>
              </w:rPr>
              <w:t xml:space="preserve">761,90</w:t>
            </w:r>
            <w:r>
              <w:rPr>
                <w:sz w:val="20"/>
                <w:szCs w:val="20"/>
              </w:rPr>
            </w:r>
          </w:p>
        </w:tc>
      </w:tr>
      <w:tr>
        <w:tblPrEx/>
        <w:trPr>
          <w:trHeight w:val="23"/>
        </w:trPr>
        <w:tc>
          <w:tcPr>
            <w:tcBorders>
              <w:left w:val="single" w:color="000000" w:sz="4" w:space="0"/>
              <w:bottom w:val="single" w:color="000000" w:sz="4" w:space="0"/>
              <w:right w:val="single" w:color="000000" w:sz="4" w:space="0"/>
            </w:tcBorders>
            <w:tcW w:w="775"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4" w:space="0"/>
              <w:bottom w:val="single" w:color="000000" w:sz="4" w:space="0"/>
              <w:right w:val="single" w:color="000000" w:sz="4" w:space="0"/>
            </w:tcBorders>
            <w:tcW w:w="2738"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1070"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62,44</w:t>
            </w:r>
            <w:r>
              <w:rPr>
                <w:sz w:val="20"/>
                <w:szCs w:val="20"/>
              </w:rPr>
            </w:r>
          </w:p>
        </w:tc>
        <w:tc>
          <w:tcPr>
            <w:tcBorders>
              <w:bottom w:val="single" w:color="000000" w:sz="4" w:space="0"/>
              <w:right w:val="single" w:color="000000" w:sz="4" w:space="0"/>
            </w:tcBorders>
            <w:tcW w:w="706" w:type="dxa"/>
            <w:vAlign w:val="center"/>
            <w:textDirection w:val="lrTb"/>
            <w:noWrap w:val="false"/>
          </w:tcPr>
          <w:p>
            <w:pPr>
              <w:pStyle w:val="1598"/>
              <w:jc w:val="center"/>
              <w:rPr>
                <w:sz w:val="20"/>
                <w:szCs w:val="20"/>
              </w:rPr>
            </w:pPr>
            <w:r>
              <w:rPr>
                <w:sz w:val="20"/>
                <w:szCs w:val="20"/>
              </w:rPr>
              <w:t xml:space="preserve">79,13</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66,91</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78,57</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65,26</w:t>
            </w:r>
            <w:r>
              <w:rPr>
                <w:sz w:val="20"/>
                <w:szCs w:val="20"/>
              </w:rPr>
            </w:r>
          </w:p>
        </w:tc>
        <w:tc>
          <w:tcPr>
            <w:tcBorders>
              <w:bottom w:val="single" w:color="000000" w:sz="4" w:space="0"/>
              <w:right w:val="single" w:color="000000" w:sz="4" w:space="0"/>
            </w:tcBorders>
            <w:tcW w:w="604" w:type="dxa"/>
            <w:vAlign w:val="center"/>
            <w:textDirection w:val="lrTb"/>
            <w:noWrap w:val="false"/>
          </w:tcPr>
          <w:p>
            <w:pPr>
              <w:pStyle w:val="1598"/>
              <w:jc w:val="center"/>
              <w:rPr>
                <w:sz w:val="20"/>
                <w:szCs w:val="20"/>
              </w:rPr>
            </w:pPr>
            <w:r>
              <w:rPr>
                <w:sz w:val="20"/>
                <w:szCs w:val="20"/>
              </w:rPr>
              <w:t xml:space="preserve">82,9</w:t>
            </w:r>
            <w:r>
              <w:rPr>
                <w:sz w:val="20"/>
                <w:szCs w:val="20"/>
              </w:rPr>
            </w:r>
          </w:p>
        </w:tc>
        <w:tc>
          <w:tcPr>
            <w:tcBorders>
              <w:bottom w:val="single" w:color="000000" w:sz="4" w:space="0"/>
              <w:right w:val="single" w:color="000000" w:sz="4" w:space="0"/>
            </w:tcBorders>
            <w:tcW w:w="1373" w:type="dxa"/>
            <w:vAlign w:val="center"/>
            <w:textDirection w:val="lrTb"/>
            <w:noWrap w:val="false"/>
          </w:tcPr>
          <w:p>
            <w:pPr>
              <w:pStyle w:val="1598"/>
              <w:jc w:val="center"/>
              <w:rPr>
                <w:sz w:val="20"/>
                <w:szCs w:val="20"/>
              </w:rPr>
            </w:pPr>
            <w:r>
              <w:rPr>
                <w:sz w:val="20"/>
                <w:szCs w:val="20"/>
              </w:rPr>
              <w:t xml:space="preserve">66,10</w:t>
            </w:r>
            <w:r>
              <w:rPr>
                <w:sz w:val="20"/>
                <w:szCs w:val="20"/>
              </w:rPr>
            </w:r>
          </w:p>
        </w:tc>
        <w:tc>
          <w:tcPr>
            <w:tcBorders>
              <w:bottom w:val="single" w:color="000000" w:sz="4" w:space="0"/>
              <w:right w:val="single" w:color="000000" w:sz="4" w:space="0"/>
            </w:tcBorders>
            <w:tcW w:w="1369" w:type="dxa"/>
            <w:vAlign w:val="center"/>
            <w:textDirection w:val="lrTb"/>
            <w:noWrap w:val="false"/>
          </w:tcPr>
          <w:p>
            <w:pPr>
              <w:pStyle w:val="1598"/>
              <w:jc w:val="center"/>
              <w:rPr>
                <w:sz w:val="20"/>
                <w:szCs w:val="20"/>
              </w:rPr>
            </w:pPr>
            <w:r>
              <w:rPr>
                <w:sz w:val="20"/>
                <w:szCs w:val="20"/>
              </w:rPr>
              <w:t xml:space="preserve">79,12</w:t>
            </w:r>
            <w:r>
              <w:rPr>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sz w:val="20"/>
                <w:szCs w:val="20"/>
              </w:rPr>
            </w:pPr>
            <w:r>
              <w:rPr>
                <w:sz w:val="20"/>
                <w:szCs w:val="20"/>
              </w:rPr>
              <w:t xml:space="preserve">66,10</w:t>
            </w:r>
            <w:r>
              <w:rPr>
                <w:sz w:val="20"/>
                <w:szCs w:val="20"/>
              </w:rPr>
            </w:r>
          </w:p>
        </w:tc>
        <w:tc>
          <w:tcPr>
            <w:tcBorders>
              <w:bottom w:val="single" w:color="000000" w:sz="4" w:space="0"/>
              <w:right w:val="single" w:color="000000" w:sz="4" w:space="0"/>
            </w:tcBorders>
            <w:tcW w:w="1367" w:type="dxa"/>
            <w:vAlign w:val="center"/>
            <w:textDirection w:val="lrTb"/>
            <w:noWrap w:val="false"/>
          </w:tcPr>
          <w:p>
            <w:pPr>
              <w:pStyle w:val="1598"/>
              <w:jc w:val="center"/>
              <w:rPr>
                <w:sz w:val="20"/>
                <w:szCs w:val="20"/>
              </w:rPr>
            </w:pPr>
            <w:r>
              <w:rPr>
                <w:sz w:val="20"/>
                <w:szCs w:val="20"/>
              </w:rPr>
              <w:t xml:space="preserve">76,26</w:t>
            </w:r>
            <w:r>
              <w:rPr>
                <w:sz w:val="20"/>
                <w:szCs w:val="20"/>
              </w:rPr>
            </w:r>
          </w:p>
        </w:tc>
      </w:tr>
      <w:tr>
        <w:tblPrEx/>
        <w:trPr>
          <w:trHeight w:val="23"/>
        </w:trPr>
        <w:tc>
          <w:tcPr>
            <w:tcBorders>
              <w:left w:val="single" w:color="000000" w:sz="4" w:space="0"/>
              <w:bottom w:val="single" w:color="000000" w:sz="4" w:space="0"/>
              <w:right w:val="single" w:color="000000" w:sz="4" w:space="0"/>
            </w:tcBorders>
            <w:tcW w:w="775" w:type="dxa"/>
            <w:vAlign w:val="center"/>
            <w:vMerge w:val="restart"/>
            <w:textDirection w:val="lrTb"/>
            <w:noWrap w:val="false"/>
          </w:tcPr>
          <w:p>
            <w:pPr>
              <w:pStyle w:val="1598"/>
              <w:jc w:val="center"/>
              <w:rPr>
                <w:sz w:val="20"/>
                <w:szCs w:val="20"/>
              </w:rPr>
            </w:pPr>
            <w:r>
              <w:rPr>
                <w:sz w:val="20"/>
                <w:szCs w:val="20"/>
              </w:rPr>
              <w:t xml:space="preserve"> </w:t>
            </w:r>
            <w:r>
              <w:rPr>
                <w:sz w:val="20"/>
                <w:szCs w:val="20"/>
              </w:rPr>
            </w:r>
          </w:p>
        </w:tc>
        <w:tc>
          <w:tcPr>
            <w:tcBorders>
              <w:left w:val="single" w:color="000000" w:sz="4" w:space="0"/>
              <w:bottom w:val="single" w:color="000000" w:sz="4" w:space="0"/>
              <w:right w:val="single" w:color="000000" w:sz="4" w:space="0"/>
            </w:tcBorders>
            <w:tcW w:w="2738" w:type="dxa"/>
            <w:vAlign w:val="center"/>
            <w:vMerge w:val="restart"/>
            <w:textDirection w:val="lrTb"/>
            <w:noWrap w:val="false"/>
          </w:tcPr>
          <w:p>
            <w:pPr>
              <w:pStyle w:val="1598"/>
              <w:rPr>
                <w:i/>
                <w:iCs/>
                <w:color w:val="000000"/>
                <w:sz w:val="20"/>
                <w:szCs w:val="20"/>
              </w:rPr>
            </w:pPr>
            <w:r>
              <w:rPr>
                <w:i/>
                <w:iCs/>
                <w:color w:val="000000"/>
                <w:sz w:val="20"/>
                <w:szCs w:val="20"/>
              </w:rPr>
              <w:t xml:space="preserve">по нормативам</w:t>
            </w:r>
            <w:r>
              <w:rPr>
                <w:i/>
                <w:iCs/>
                <w:color w:val="000000"/>
                <w:sz w:val="20"/>
                <w:szCs w:val="20"/>
              </w:rPr>
            </w:r>
          </w:p>
        </w:tc>
        <w:tc>
          <w:tcPr>
            <w:tcBorders>
              <w:bottom w:val="single" w:color="000000" w:sz="4" w:space="0"/>
              <w:right w:val="single" w:color="000000" w:sz="4" w:space="0"/>
            </w:tcBorders>
            <w:tcW w:w="1070"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469,99</w:t>
            </w:r>
            <w:r>
              <w:rPr>
                <w:sz w:val="20"/>
                <w:szCs w:val="20"/>
              </w:rPr>
            </w:r>
          </w:p>
        </w:tc>
        <w:tc>
          <w:tcPr>
            <w:tcBorders>
              <w:bottom w:val="single" w:color="000000" w:sz="4" w:space="0"/>
              <w:right w:val="single" w:color="000000" w:sz="4" w:space="0"/>
            </w:tcBorders>
            <w:tcW w:w="706" w:type="dxa"/>
            <w:vAlign w:val="center"/>
            <w:textDirection w:val="lrTb"/>
            <w:noWrap w:val="false"/>
          </w:tcPr>
          <w:p>
            <w:pPr>
              <w:pStyle w:val="1598"/>
              <w:jc w:val="center"/>
              <w:rPr>
                <w:sz w:val="20"/>
                <w:szCs w:val="20"/>
              </w:rPr>
            </w:pPr>
            <w:r>
              <w:rPr>
                <w:sz w:val="20"/>
                <w:szCs w:val="20"/>
              </w:rPr>
              <w:t xml:space="preserve">208,61</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393,4</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224,25</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423,19</w:t>
            </w:r>
            <w:r>
              <w:rPr>
                <w:sz w:val="20"/>
                <w:szCs w:val="20"/>
              </w:rPr>
            </w:r>
          </w:p>
        </w:tc>
        <w:tc>
          <w:tcPr>
            <w:tcBorders>
              <w:bottom w:val="single" w:color="000000" w:sz="4" w:space="0"/>
              <w:right w:val="single" w:color="000000" w:sz="4" w:space="0"/>
            </w:tcBorders>
            <w:tcW w:w="604" w:type="dxa"/>
            <w:vAlign w:val="center"/>
            <w:textDirection w:val="lrTb"/>
            <w:noWrap w:val="false"/>
          </w:tcPr>
          <w:p>
            <w:pPr>
              <w:pStyle w:val="1598"/>
              <w:jc w:val="center"/>
              <w:rPr>
                <w:sz w:val="20"/>
                <w:szCs w:val="20"/>
              </w:rPr>
            </w:pPr>
            <w:r>
              <w:rPr>
                <w:sz w:val="20"/>
                <w:szCs w:val="20"/>
              </w:rPr>
              <w:t xml:space="preserve">156,69</w:t>
            </w:r>
            <w:r>
              <w:rPr>
                <w:sz w:val="20"/>
                <w:szCs w:val="20"/>
              </w:rPr>
            </w:r>
          </w:p>
        </w:tc>
        <w:tc>
          <w:tcPr>
            <w:tcBorders>
              <w:bottom w:val="single" w:color="000000" w:sz="4" w:space="0"/>
              <w:right w:val="single" w:color="000000" w:sz="4" w:space="0"/>
            </w:tcBorders>
            <w:tcW w:w="1373" w:type="dxa"/>
            <w:vAlign w:val="center"/>
            <w:textDirection w:val="lrTb"/>
            <w:noWrap w:val="false"/>
          </w:tcPr>
          <w:p>
            <w:pPr>
              <w:pStyle w:val="1598"/>
              <w:jc w:val="center"/>
              <w:rPr>
                <w:sz w:val="20"/>
                <w:szCs w:val="20"/>
              </w:rPr>
            </w:pPr>
            <w:r>
              <w:rPr>
                <w:sz w:val="20"/>
                <w:szCs w:val="20"/>
              </w:rPr>
              <w:t xml:space="preserve">412,99</w:t>
            </w:r>
            <w:r>
              <w:rPr>
                <w:sz w:val="20"/>
                <w:szCs w:val="20"/>
              </w:rPr>
            </w:r>
          </w:p>
        </w:tc>
        <w:tc>
          <w:tcPr>
            <w:tcBorders>
              <w:bottom w:val="single" w:color="000000" w:sz="4" w:space="0"/>
              <w:right w:val="single" w:color="000000" w:sz="4" w:space="0"/>
            </w:tcBorders>
            <w:tcW w:w="1369" w:type="dxa"/>
            <w:vAlign w:val="center"/>
            <w:textDirection w:val="lrTb"/>
            <w:noWrap w:val="false"/>
          </w:tcPr>
          <w:p>
            <w:pPr>
              <w:pStyle w:val="1598"/>
              <w:jc w:val="center"/>
              <w:rPr>
                <w:sz w:val="20"/>
                <w:szCs w:val="20"/>
              </w:rPr>
            </w:pPr>
            <w:r>
              <w:rPr>
                <w:sz w:val="20"/>
                <w:szCs w:val="20"/>
              </w:rPr>
              <w:t xml:space="preserve">205,98</w:t>
            </w:r>
            <w:r>
              <w:rPr>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sz w:val="20"/>
                <w:szCs w:val="20"/>
              </w:rPr>
            </w:pPr>
            <w:r>
              <w:rPr>
                <w:sz w:val="20"/>
                <w:szCs w:val="20"/>
              </w:rPr>
              <w:t xml:space="preserve">412,99</w:t>
            </w:r>
            <w:r>
              <w:rPr>
                <w:sz w:val="20"/>
                <w:szCs w:val="20"/>
              </w:rPr>
            </w:r>
          </w:p>
        </w:tc>
        <w:tc>
          <w:tcPr>
            <w:tcBorders>
              <w:bottom w:val="single" w:color="000000" w:sz="4" w:space="0"/>
              <w:right w:val="single" w:color="000000" w:sz="4" w:space="0"/>
            </w:tcBorders>
            <w:tcW w:w="1367" w:type="dxa"/>
            <w:vAlign w:val="center"/>
            <w:textDirection w:val="lrTb"/>
            <w:noWrap w:val="false"/>
          </w:tcPr>
          <w:p>
            <w:pPr>
              <w:pStyle w:val="1598"/>
              <w:jc w:val="center"/>
              <w:rPr>
                <w:sz w:val="20"/>
                <w:szCs w:val="20"/>
              </w:rPr>
            </w:pPr>
            <w:r>
              <w:rPr>
                <w:sz w:val="20"/>
                <w:szCs w:val="20"/>
              </w:rPr>
              <w:t xml:space="preserve">237,13</w:t>
            </w:r>
            <w:r>
              <w:rPr>
                <w:sz w:val="20"/>
                <w:szCs w:val="20"/>
              </w:rPr>
            </w:r>
          </w:p>
        </w:tc>
      </w:tr>
      <w:tr>
        <w:tblPrEx/>
        <w:trPr>
          <w:trHeight w:val="23"/>
        </w:trPr>
        <w:tc>
          <w:tcPr>
            <w:tcBorders>
              <w:left w:val="single" w:color="000000" w:sz="4" w:space="0"/>
              <w:bottom w:val="single" w:color="000000" w:sz="4" w:space="0"/>
              <w:right w:val="single" w:color="000000" w:sz="4" w:space="0"/>
            </w:tcBorders>
            <w:tcW w:w="775"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4" w:space="0"/>
              <w:bottom w:val="single" w:color="000000" w:sz="4" w:space="0"/>
              <w:right w:val="single" w:color="000000" w:sz="4" w:space="0"/>
            </w:tcBorders>
            <w:tcW w:w="2738"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1070"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37,56</w:t>
            </w:r>
            <w:r>
              <w:rPr>
                <w:sz w:val="20"/>
                <w:szCs w:val="20"/>
              </w:rPr>
            </w:r>
          </w:p>
        </w:tc>
        <w:tc>
          <w:tcPr>
            <w:tcBorders>
              <w:bottom w:val="single" w:color="000000" w:sz="4" w:space="0"/>
              <w:right w:val="single" w:color="000000" w:sz="4" w:space="0"/>
            </w:tcBorders>
            <w:tcW w:w="706" w:type="dxa"/>
            <w:vAlign w:val="center"/>
            <w:textDirection w:val="lrTb"/>
            <w:noWrap w:val="false"/>
          </w:tcPr>
          <w:p>
            <w:pPr>
              <w:pStyle w:val="1598"/>
              <w:jc w:val="center"/>
              <w:rPr>
                <w:sz w:val="20"/>
                <w:szCs w:val="20"/>
              </w:rPr>
            </w:pPr>
            <w:r>
              <w:rPr>
                <w:sz w:val="20"/>
                <w:szCs w:val="20"/>
              </w:rPr>
              <w:t xml:space="preserve">20,87</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33,09</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21,43</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34,74</w:t>
            </w:r>
            <w:r>
              <w:rPr>
                <w:sz w:val="20"/>
                <w:szCs w:val="20"/>
              </w:rPr>
            </w:r>
          </w:p>
        </w:tc>
        <w:tc>
          <w:tcPr>
            <w:tcBorders>
              <w:bottom w:val="single" w:color="000000" w:sz="4" w:space="0"/>
              <w:right w:val="single" w:color="000000" w:sz="4" w:space="0"/>
            </w:tcBorders>
            <w:tcW w:w="604" w:type="dxa"/>
            <w:vAlign w:val="center"/>
            <w:textDirection w:val="lrTb"/>
            <w:noWrap w:val="false"/>
          </w:tcPr>
          <w:p>
            <w:pPr>
              <w:pStyle w:val="1598"/>
              <w:jc w:val="center"/>
              <w:rPr>
                <w:sz w:val="20"/>
                <w:szCs w:val="20"/>
              </w:rPr>
            </w:pPr>
            <w:r>
              <w:rPr>
                <w:sz w:val="20"/>
                <w:szCs w:val="20"/>
              </w:rPr>
              <w:t xml:space="preserve">17,1</w:t>
            </w:r>
            <w:r>
              <w:rPr>
                <w:sz w:val="20"/>
                <w:szCs w:val="20"/>
              </w:rPr>
            </w:r>
          </w:p>
        </w:tc>
        <w:tc>
          <w:tcPr>
            <w:tcBorders>
              <w:bottom w:val="single" w:color="000000" w:sz="4" w:space="0"/>
              <w:right w:val="single" w:color="000000" w:sz="4" w:space="0"/>
            </w:tcBorders>
            <w:tcW w:w="1373" w:type="dxa"/>
            <w:vAlign w:val="center"/>
            <w:textDirection w:val="lrTb"/>
            <w:noWrap w:val="false"/>
          </w:tcPr>
          <w:p>
            <w:pPr>
              <w:pStyle w:val="1598"/>
              <w:jc w:val="center"/>
              <w:rPr>
                <w:sz w:val="20"/>
                <w:szCs w:val="20"/>
              </w:rPr>
            </w:pPr>
            <w:r>
              <w:rPr>
                <w:sz w:val="20"/>
                <w:szCs w:val="20"/>
              </w:rPr>
              <w:t xml:space="preserve">33,90</w:t>
            </w:r>
            <w:r>
              <w:rPr>
                <w:sz w:val="20"/>
                <w:szCs w:val="20"/>
              </w:rPr>
            </w:r>
          </w:p>
        </w:tc>
        <w:tc>
          <w:tcPr>
            <w:tcBorders>
              <w:bottom w:val="single" w:color="000000" w:sz="4" w:space="0"/>
              <w:right w:val="single" w:color="000000" w:sz="4" w:space="0"/>
            </w:tcBorders>
            <w:tcW w:w="1369" w:type="dxa"/>
            <w:vAlign w:val="center"/>
            <w:textDirection w:val="lrTb"/>
            <w:noWrap w:val="false"/>
          </w:tcPr>
          <w:p>
            <w:pPr>
              <w:pStyle w:val="1598"/>
              <w:jc w:val="center"/>
              <w:rPr>
                <w:sz w:val="20"/>
                <w:szCs w:val="20"/>
              </w:rPr>
            </w:pPr>
            <w:r>
              <w:rPr>
                <w:sz w:val="20"/>
                <w:szCs w:val="20"/>
              </w:rPr>
              <w:t xml:space="preserve">20,88</w:t>
            </w:r>
            <w:r>
              <w:rPr>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sz w:val="20"/>
                <w:szCs w:val="20"/>
              </w:rPr>
            </w:pPr>
            <w:r>
              <w:rPr>
                <w:sz w:val="20"/>
                <w:szCs w:val="20"/>
              </w:rPr>
              <w:t xml:space="preserve">33,90</w:t>
            </w:r>
            <w:r>
              <w:rPr>
                <w:sz w:val="20"/>
                <w:szCs w:val="20"/>
              </w:rPr>
            </w:r>
          </w:p>
        </w:tc>
        <w:tc>
          <w:tcPr>
            <w:tcBorders>
              <w:bottom w:val="single" w:color="000000" w:sz="4" w:space="0"/>
              <w:right w:val="single" w:color="000000" w:sz="4" w:space="0"/>
            </w:tcBorders>
            <w:tcW w:w="1367" w:type="dxa"/>
            <w:vAlign w:val="center"/>
            <w:textDirection w:val="lrTb"/>
            <w:noWrap w:val="false"/>
          </w:tcPr>
          <w:p>
            <w:pPr>
              <w:pStyle w:val="1598"/>
              <w:jc w:val="center"/>
              <w:rPr>
                <w:sz w:val="20"/>
                <w:szCs w:val="20"/>
              </w:rPr>
            </w:pPr>
            <w:r>
              <w:rPr>
                <w:sz w:val="20"/>
                <w:szCs w:val="20"/>
              </w:rPr>
              <w:t xml:space="preserve">23,74</w:t>
            </w:r>
            <w:r>
              <w:rPr>
                <w:sz w:val="20"/>
                <w:szCs w:val="20"/>
              </w:rPr>
            </w:r>
          </w:p>
        </w:tc>
      </w:tr>
      <w:tr>
        <w:tblPrEx/>
        <w:trPr>
          <w:trHeight w:val="23"/>
        </w:trPr>
        <w:tc>
          <w:tcPr>
            <w:shd w:val="clear" w:color="auto" w:fill="daeef3"/>
            <w:tcBorders>
              <w:left w:val="single" w:color="000000" w:sz="4" w:space="0"/>
              <w:bottom w:val="single" w:color="000000" w:sz="4" w:space="0"/>
              <w:right w:val="single" w:color="000000" w:sz="4" w:space="0"/>
            </w:tcBorders>
            <w:tcW w:w="775" w:type="dxa"/>
            <w:vAlign w:val="center"/>
            <w:textDirection w:val="lrTb"/>
            <w:noWrap w:val="false"/>
          </w:tcPr>
          <w:p>
            <w:pPr>
              <w:pStyle w:val="1598"/>
              <w:jc w:val="center"/>
              <w:rPr>
                <w:sz w:val="20"/>
                <w:szCs w:val="20"/>
              </w:rPr>
            </w:pPr>
            <w:r>
              <w:rPr>
                <w:sz w:val="20"/>
                <w:szCs w:val="20"/>
              </w:rPr>
              <w:t xml:space="preserve">1.1.1.</w:t>
            </w:r>
            <w:r>
              <w:rPr>
                <w:sz w:val="20"/>
                <w:szCs w:val="20"/>
              </w:rPr>
            </w:r>
          </w:p>
        </w:tc>
        <w:tc>
          <w:tcPr>
            <w:shd w:val="clear" w:color="auto" w:fill="daeef3"/>
            <w:tcBorders>
              <w:bottom w:val="single" w:color="000000" w:sz="4" w:space="0"/>
              <w:right w:val="single" w:color="000000" w:sz="4" w:space="0"/>
            </w:tcBorders>
            <w:tcW w:w="2738" w:type="dxa"/>
            <w:vAlign w:val="center"/>
            <w:textDirection w:val="lrTb"/>
            <w:noWrap w:val="false"/>
          </w:tcPr>
          <w:p>
            <w:pPr>
              <w:pStyle w:val="1598"/>
              <w:ind w:firstLine="600"/>
              <w:rPr>
                <w:sz w:val="20"/>
                <w:szCs w:val="20"/>
              </w:rPr>
            </w:pPr>
            <w:r>
              <w:rPr>
                <w:sz w:val="20"/>
                <w:szCs w:val="20"/>
              </w:rPr>
              <w:t xml:space="preserve">от населения в том числе:</w:t>
            </w:r>
            <w:r>
              <w:rPr>
                <w:sz w:val="20"/>
                <w:szCs w:val="20"/>
              </w:rPr>
            </w:r>
          </w:p>
        </w:tc>
        <w:tc>
          <w:tcPr>
            <w:shd w:val="clear" w:color="auto" w:fill="daeef3"/>
            <w:tcBorders>
              <w:bottom w:val="single" w:color="000000" w:sz="4" w:space="0"/>
              <w:right w:val="single" w:color="000000" w:sz="4" w:space="0"/>
            </w:tcBorders>
            <w:tcW w:w="1070" w:type="dxa"/>
            <w:vAlign w:val="center"/>
            <w:textDirection w:val="lrTb"/>
            <w:noWrap w:val="false"/>
          </w:tcPr>
          <w:p>
            <w:pPr>
              <w:pStyle w:val="1598"/>
              <w:jc w:val="center"/>
              <w:rPr>
                <w:sz w:val="20"/>
                <w:szCs w:val="20"/>
              </w:rPr>
            </w:pPr>
            <w:r>
              <w:rPr>
                <w:sz w:val="20"/>
                <w:szCs w:val="20"/>
              </w:rPr>
              <w:t xml:space="preserve"> </w:t>
            </w:r>
            <w:r>
              <w:rPr>
                <w:sz w:val="20"/>
                <w:szCs w:val="20"/>
              </w:rPr>
            </w:r>
          </w:p>
        </w:tc>
        <w:tc>
          <w:tcPr>
            <w:shd w:val="clear" w:color="auto" w:fill="daeef3"/>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710,91</w:t>
            </w:r>
            <w:r>
              <w:rPr>
                <w:sz w:val="20"/>
                <w:szCs w:val="20"/>
              </w:rPr>
            </w:r>
          </w:p>
        </w:tc>
        <w:tc>
          <w:tcPr>
            <w:shd w:val="clear" w:color="auto" w:fill="daeef3"/>
            <w:tcBorders>
              <w:bottom w:val="single" w:color="000000" w:sz="4" w:space="0"/>
              <w:right w:val="single" w:color="000000" w:sz="4" w:space="0"/>
            </w:tcBorders>
            <w:tcW w:w="706" w:type="dxa"/>
            <w:vAlign w:val="center"/>
            <w:textDirection w:val="lrTb"/>
            <w:noWrap w:val="false"/>
          </w:tcPr>
          <w:p>
            <w:pPr>
              <w:pStyle w:val="1598"/>
              <w:jc w:val="center"/>
              <w:rPr>
                <w:sz w:val="20"/>
                <w:szCs w:val="20"/>
              </w:rPr>
            </w:pPr>
            <w:r>
              <w:rPr>
                <w:sz w:val="20"/>
                <w:szCs w:val="20"/>
              </w:rPr>
              <w:t xml:space="preserve">729,917</w:t>
            </w:r>
            <w:r>
              <w:rPr>
                <w:sz w:val="20"/>
                <w:szCs w:val="20"/>
              </w:rPr>
            </w:r>
          </w:p>
        </w:tc>
        <w:tc>
          <w:tcPr>
            <w:shd w:val="clear" w:color="auto" w:fill="daeef3"/>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741,27</w:t>
            </w:r>
            <w:r>
              <w:rPr>
                <w:sz w:val="20"/>
                <w:szCs w:val="20"/>
              </w:rPr>
            </w:r>
          </w:p>
        </w:tc>
        <w:tc>
          <w:tcPr>
            <w:shd w:val="clear" w:color="auto" w:fill="daeef3"/>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770,47</w:t>
            </w:r>
            <w:r>
              <w:rPr>
                <w:sz w:val="20"/>
                <w:szCs w:val="20"/>
              </w:rPr>
            </w:r>
          </w:p>
        </w:tc>
        <w:tc>
          <w:tcPr>
            <w:shd w:val="clear" w:color="auto" w:fill="daeef3"/>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737,84</w:t>
            </w:r>
            <w:r>
              <w:rPr>
                <w:sz w:val="20"/>
                <w:szCs w:val="20"/>
              </w:rPr>
            </w:r>
          </w:p>
        </w:tc>
        <w:tc>
          <w:tcPr>
            <w:shd w:val="clear" w:color="auto" w:fill="daeef3"/>
            <w:tcBorders>
              <w:bottom w:val="single" w:color="000000" w:sz="4" w:space="0"/>
              <w:right w:val="single" w:color="000000" w:sz="4" w:space="0"/>
            </w:tcBorders>
            <w:tcW w:w="604" w:type="dxa"/>
            <w:vAlign w:val="center"/>
            <w:textDirection w:val="lrTb"/>
            <w:noWrap w:val="false"/>
          </w:tcPr>
          <w:p>
            <w:pPr>
              <w:pStyle w:val="1598"/>
              <w:jc w:val="center"/>
              <w:rPr>
                <w:sz w:val="20"/>
                <w:szCs w:val="20"/>
              </w:rPr>
            </w:pPr>
            <w:r>
              <w:rPr>
                <w:sz w:val="20"/>
                <w:szCs w:val="20"/>
              </w:rPr>
              <w:t xml:space="preserve">706,20</w:t>
            </w:r>
            <w:r>
              <w:rPr>
                <w:sz w:val="20"/>
                <w:szCs w:val="20"/>
              </w:rPr>
            </w:r>
          </w:p>
        </w:tc>
        <w:tc>
          <w:tcPr>
            <w:shd w:val="clear" w:color="auto" w:fill="daeef3"/>
            <w:tcBorders>
              <w:bottom w:val="single" w:color="000000" w:sz="4" w:space="0"/>
              <w:right w:val="single" w:color="000000" w:sz="4" w:space="0"/>
            </w:tcBorders>
            <w:tcW w:w="1373" w:type="dxa"/>
            <w:vAlign w:val="center"/>
            <w:textDirection w:val="lrTb"/>
            <w:noWrap w:val="false"/>
          </w:tcPr>
          <w:p>
            <w:pPr>
              <w:pStyle w:val="1598"/>
              <w:jc w:val="center"/>
              <w:rPr>
                <w:sz w:val="20"/>
                <w:szCs w:val="20"/>
              </w:rPr>
            </w:pPr>
            <w:r>
              <w:rPr>
                <w:sz w:val="20"/>
                <w:szCs w:val="20"/>
              </w:rPr>
              <w:t xml:space="preserve">770,58</w:t>
            </w:r>
            <w:r>
              <w:rPr>
                <w:sz w:val="20"/>
                <w:szCs w:val="20"/>
              </w:rPr>
            </w:r>
          </w:p>
        </w:tc>
        <w:tc>
          <w:tcPr>
            <w:shd w:val="clear" w:color="auto" w:fill="daeef3"/>
            <w:tcBorders>
              <w:bottom w:val="single" w:color="000000" w:sz="4" w:space="0"/>
              <w:right w:val="single" w:color="000000" w:sz="4" w:space="0"/>
            </w:tcBorders>
            <w:tcW w:w="1369" w:type="dxa"/>
            <w:vAlign w:val="center"/>
            <w:textDirection w:val="lrTb"/>
            <w:noWrap w:val="false"/>
          </w:tcPr>
          <w:p>
            <w:pPr>
              <w:pStyle w:val="1598"/>
              <w:jc w:val="center"/>
              <w:rPr>
                <w:sz w:val="20"/>
                <w:szCs w:val="20"/>
              </w:rPr>
            </w:pPr>
            <w:r>
              <w:rPr>
                <w:sz w:val="20"/>
                <w:szCs w:val="20"/>
              </w:rPr>
              <w:t xml:space="preserve">733,94</w:t>
            </w:r>
            <w:r>
              <w:rPr>
                <w:sz w:val="20"/>
                <w:szCs w:val="20"/>
              </w:rPr>
            </w:r>
          </w:p>
        </w:tc>
        <w:tc>
          <w:tcPr>
            <w:shd w:val="clear" w:color="auto" w:fill="daeef3"/>
            <w:tcBorders>
              <w:bottom w:val="single" w:color="000000" w:sz="4" w:space="0"/>
              <w:right w:val="single" w:color="000000" w:sz="4" w:space="0"/>
            </w:tcBorders>
            <w:tcW w:w="1370" w:type="dxa"/>
            <w:vAlign w:val="center"/>
            <w:textDirection w:val="lrTb"/>
            <w:noWrap w:val="false"/>
          </w:tcPr>
          <w:p>
            <w:pPr>
              <w:pStyle w:val="1598"/>
              <w:jc w:val="center"/>
              <w:rPr>
                <w:sz w:val="20"/>
                <w:szCs w:val="20"/>
              </w:rPr>
            </w:pPr>
            <w:r>
              <w:rPr>
                <w:sz w:val="20"/>
                <w:szCs w:val="20"/>
              </w:rPr>
              <w:t xml:space="preserve">770,58</w:t>
            </w:r>
            <w:r>
              <w:rPr>
                <w:sz w:val="20"/>
                <w:szCs w:val="20"/>
              </w:rPr>
            </w:r>
          </w:p>
        </w:tc>
        <w:tc>
          <w:tcPr>
            <w:shd w:val="clear" w:color="auto" w:fill="daeef3"/>
            <w:tcBorders>
              <w:bottom w:val="single" w:color="000000" w:sz="4" w:space="0"/>
              <w:right w:val="single" w:color="000000" w:sz="4" w:space="0"/>
            </w:tcBorders>
            <w:tcW w:w="1367" w:type="dxa"/>
            <w:vAlign w:val="center"/>
            <w:textDirection w:val="lrTb"/>
            <w:noWrap w:val="false"/>
          </w:tcPr>
          <w:p>
            <w:pPr>
              <w:pStyle w:val="1598"/>
              <w:jc w:val="center"/>
              <w:rPr>
                <w:sz w:val="20"/>
                <w:szCs w:val="20"/>
              </w:rPr>
            </w:pPr>
            <w:r>
              <w:rPr>
                <w:sz w:val="20"/>
                <w:szCs w:val="20"/>
              </w:rPr>
              <w:t xml:space="preserve">736,72</w:t>
            </w:r>
            <w:r>
              <w:rPr>
                <w:sz w:val="20"/>
                <w:szCs w:val="20"/>
              </w:rPr>
            </w:r>
          </w:p>
        </w:tc>
      </w:tr>
      <w:tr>
        <w:tblPrEx/>
        <w:trPr>
          <w:trHeight w:val="23"/>
        </w:trPr>
        <w:tc>
          <w:tcPr>
            <w:tcBorders>
              <w:left w:val="single" w:color="000000" w:sz="4" w:space="0"/>
              <w:bottom w:val="single" w:color="000000" w:sz="4" w:space="0"/>
              <w:right w:val="single" w:color="000000" w:sz="4" w:space="0"/>
            </w:tcBorders>
            <w:tcW w:w="775" w:type="dxa"/>
            <w:vAlign w:val="center"/>
            <w:vMerge w:val="restart"/>
            <w:textDirection w:val="lrTb"/>
            <w:noWrap w:val="false"/>
          </w:tcPr>
          <w:p>
            <w:pPr>
              <w:pStyle w:val="1598"/>
              <w:jc w:val="center"/>
              <w:rPr>
                <w:sz w:val="20"/>
                <w:szCs w:val="20"/>
              </w:rPr>
            </w:pPr>
            <w:r>
              <w:rPr>
                <w:sz w:val="20"/>
                <w:szCs w:val="20"/>
              </w:rPr>
              <w:t xml:space="preserve"> </w:t>
            </w:r>
            <w:r>
              <w:rPr>
                <w:sz w:val="20"/>
                <w:szCs w:val="20"/>
              </w:rPr>
            </w:r>
          </w:p>
        </w:tc>
        <w:tc>
          <w:tcPr>
            <w:tcBorders>
              <w:left w:val="single" w:color="000000" w:sz="4" w:space="0"/>
              <w:bottom w:val="single" w:color="000000" w:sz="4" w:space="0"/>
              <w:right w:val="single" w:color="000000" w:sz="4" w:space="0"/>
            </w:tcBorders>
            <w:tcW w:w="2738" w:type="dxa"/>
            <w:vAlign w:val="center"/>
            <w:vMerge w:val="restart"/>
            <w:textDirection w:val="lrTb"/>
            <w:noWrap w:val="false"/>
          </w:tcPr>
          <w:p>
            <w:pPr>
              <w:pStyle w:val="1598"/>
              <w:rPr>
                <w:i/>
                <w:iCs/>
                <w:color w:val="000000"/>
                <w:sz w:val="20"/>
                <w:szCs w:val="20"/>
              </w:rPr>
            </w:pPr>
            <w:r>
              <w:rPr>
                <w:i/>
                <w:iCs/>
                <w:color w:val="000000"/>
                <w:sz w:val="20"/>
                <w:szCs w:val="20"/>
              </w:rPr>
              <w:t xml:space="preserve">по приборам учета</w:t>
            </w:r>
            <w:r>
              <w:rPr>
                <w:i/>
                <w:iCs/>
                <w:color w:val="000000"/>
                <w:sz w:val="20"/>
                <w:szCs w:val="20"/>
              </w:rPr>
            </w:r>
          </w:p>
        </w:tc>
        <w:tc>
          <w:tcPr>
            <w:tcBorders>
              <w:bottom w:val="single" w:color="000000" w:sz="4" w:space="0"/>
              <w:right w:val="single" w:color="000000" w:sz="4" w:space="0"/>
            </w:tcBorders>
            <w:tcW w:w="1070"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531,69</w:t>
            </w:r>
            <w:r>
              <w:rPr>
                <w:sz w:val="20"/>
                <w:szCs w:val="20"/>
              </w:rPr>
            </w:r>
          </w:p>
        </w:tc>
        <w:tc>
          <w:tcPr>
            <w:tcBorders>
              <w:bottom w:val="single" w:color="000000" w:sz="4" w:space="0"/>
              <w:right w:val="single" w:color="000000" w:sz="4" w:space="0"/>
            </w:tcBorders>
            <w:tcW w:w="706" w:type="dxa"/>
            <w:vAlign w:val="center"/>
            <w:textDirection w:val="lrTb"/>
            <w:noWrap w:val="false"/>
          </w:tcPr>
          <w:p>
            <w:pPr>
              <w:pStyle w:val="1598"/>
              <w:jc w:val="center"/>
              <w:rPr>
                <w:sz w:val="20"/>
                <w:szCs w:val="20"/>
              </w:rPr>
            </w:pPr>
            <w:r>
              <w:rPr>
                <w:sz w:val="20"/>
                <w:szCs w:val="20"/>
              </w:rPr>
              <w:t xml:space="preserve">576,59</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551,6</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608,49</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569,97</w:t>
            </w:r>
            <w:r>
              <w:rPr>
                <w:sz w:val="20"/>
                <w:szCs w:val="20"/>
              </w:rPr>
            </w:r>
          </w:p>
        </w:tc>
        <w:tc>
          <w:tcPr>
            <w:tcBorders>
              <w:bottom w:val="single" w:color="000000" w:sz="4" w:space="0"/>
              <w:right w:val="single" w:color="000000" w:sz="4" w:space="0"/>
            </w:tcBorders>
            <w:tcW w:w="604" w:type="dxa"/>
            <w:vAlign w:val="center"/>
            <w:textDirection w:val="lrTb"/>
            <w:noWrap w:val="false"/>
          </w:tcPr>
          <w:p>
            <w:pPr>
              <w:pStyle w:val="1598"/>
              <w:jc w:val="center"/>
              <w:rPr>
                <w:sz w:val="20"/>
                <w:szCs w:val="20"/>
              </w:rPr>
            </w:pPr>
            <w:r>
              <w:rPr>
                <w:sz w:val="20"/>
                <w:szCs w:val="20"/>
              </w:rPr>
              <w:t xml:space="preserve">564,09</w:t>
            </w:r>
            <w:r>
              <w:rPr>
                <w:sz w:val="20"/>
                <w:szCs w:val="20"/>
              </w:rPr>
            </w:r>
          </w:p>
        </w:tc>
        <w:tc>
          <w:tcPr>
            <w:tcBorders>
              <w:bottom w:val="single" w:color="000000" w:sz="4" w:space="0"/>
              <w:right w:val="single" w:color="000000" w:sz="4" w:space="0"/>
            </w:tcBorders>
            <w:tcW w:w="1373" w:type="dxa"/>
            <w:vAlign w:val="center"/>
            <w:textDirection w:val="lrTb"/>
            <w:noWrap w:val="false"/>
          </w:tcPr>
          <w:p>
            <w:pPr>
              <w:pStyle w:val="1598"/>
              <w:jc w:val="center"/>
              <w:rPr>
                <w:sz w:val="20"/>
                <w:szCs w:val="20"/>
              </w:rPr>
            </w:pPr>
            <w:r>
              <w:rPr>
                <w:sz w:val="20"/>
                <w:szCs w:val="20"/>
              </w:rPr>
              <w:t xml:space="preserve">580,18</w:t>
            </w:r>
            <w:r>
              <w:rPr>
                <w:sz w:val="20"/>
                <w:szCs w:val="20"/>
              </w:rPr>
            </w:r>
          </w:p>
        </w:tc>
        <w:tc>
          <w:tcPr>
            <w:tcBorders>
              <w:bottom w:val="single" w:color="000000" w:sz="4" w:space="0"/>
              <w:right w:val="single" w:color="000000" w:sz="4" w:space="0"/>
            </w:tcBorders>
            <w:tcW w:w="1369" w:type="dxa"/>
            <w:vAlign w:val="center"/>
            <w:textDirection w:val="lrTb"/>
            <w:noWrap w:val="false"/>
          </w:tcPr>
          <w:p>
            <w:pPr>
              <w:pStyle w:val="1598"/>
              <w:jc w:val="center"/>
              <w:rPr>
                <w:sz w:val="20"/>
                <w:szCs w:val="20"/>
              </w:rPr>
            </w:pPr>
            <w:r>
              <w:rPr>
                <w:sz w:val="20"/>
                <w:szCs w:val="20"/>
              </w:rPr>
              <w:t xml:space="preserve">573,43</w:t>
            </w:r>
            <w:r>
              <w:rPr>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sz w:val="20"/>
                <w:szCs w:val="20"/>
              </w:rPr>
            </w:pPr>
            <w:r>
              <w:rPr>
                <w:sz w:val="20"/>
                <w:szCs w:val="20"/>
              </w:rPr>
              <w:t xml:space="preserve">580,18</w:t>
            </w:r>
            <w:r>
              <w:rPr>
                <w:sz w:val="20"/>
                <w:szCs w:val="20"/>
              </w:rPr>
            </w:r>
          </w:p>
        </w:tc>
        <w:tc>
          <w:tcPr>
            <w:tcBorders>
              <w:bottom w:val="single" w:color="000000" w:sz="4" w:space="0"/>
              <w:right w:val="single" w:color="000000" w:sz="4" w:space="0"/>
            </w:tcBorders>
            <w:tcW w:w="1367" w:type="dxa"/>
            <w:vAlign w:val="center"/>
            <w:textDirection w:val="lrTb"/>
            <w:noWrap w:val="false"/>
          </w:tcPr>
          <w:p>
            <w:pPr>
              <w:pStyle w:val="1598"/>
              <w:jc w:val="center"/>
              <w:rPr>
                <w:sz w:val="20"/>
                <w:szCs w:val="20"/>
              </w:rPr>
            </w:pPr>
            <w:r>
              <w:rPr>
                <w:sz w:val="20"/>
                <w:szCs w:val="20"/>
              </w:rPr>
              <w:t xml:space="preserve">567,54</w:t>
            </w:r>
            <w:r>
              <w:rPr>
                <w:sz w:val="20"/>
                <w:szCs w:val="20"/>
              </w:rPr>
            </w:r>
          </w:p>
        </w:tc>
      </w:tr>
      <w:tr>
        <w:tblPrEx/>
        <w:trPr>
          <w:trHeight w:val="23"/>
        </w:trPr>
        <w:tc>
          <w:tcPr>
            <w:tcBorders>
              <w:left w:val="single" w:color="000000" w:sz="4" w:space="0"/>
              <w:bottom w:val="single" w:color="000000" w:sz="4" w:space="0"/>
              <w:right w:val="single" w:color="000000" w:sz="4" w:space="0"/>
            </w:tcBorders>
            <w:tcW w:w="775"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4" w:space="0"/>
              <w:bottom w:val="single" w:color="000000" w:sz="4" w:space="0"/>
              <w:right w:val="single" w:color="000000" w:sz="4" w:space="0"/>
            </w:tcBorders>
            <w:tcW w:w="2738"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1070"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74,79</w:t>
            </w:r>
            <w:r>
              <w:rPr>
                <w:sz w:val="20"/>
                <w:szCs w:val="20"/>
              </w:rPr>
            </w:r>
          </w:p>
        </w:tc>
        <w:tc>
          <w:tcPr>
            <w:tcBorders>
              <w:bottom w:val="single" w:color="000000" w:sz="4" w:space="0"/>
              <w:right w:val="single" w:color="000000" w:sz="4" w:space="0"/>
            </w:tcBorders>
            <w:tcW w:w="706" w:type="dxa"/>
            <w:vAlign w:val="center"/>
            <w:textDirection w:val="lrTb"/>
            <w:noWrap w:val="false"/>
          </w:tcPr>
          <w:p>
            <w:pPr>
              <w:pStyle w:val="1598"/>
              <w:jc w:val="center"/>
              <w:rPr>
                <w:sz w:val="20"/>
                <w:szCs w:val="20"/>
              </w:rPr>
            </w:pPr>
            <w:r>
              <w:rPr>
                <w:sz w:val="20"/>
                <w:szCs w:val="20"/>
              </w:rPr>
              <w:t xml:space="preserve">78,99</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74,41</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78,98</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77,25</w:t>
            </w:r>
            <w:r>
              <w:rPr>
                <w:sz w:val="20"/>
                <w:szCs w:val="20"/>
              </w:rPr>
            </w:r>
          </w:p>
        </w:tc>
        <w:tc>
          <w:tcPr>
            <w:tcBorders>
              <w:bottom w:val="single" w:color="000000" w:sz="4" w:space="0"/>
              <w:right w:val="single" w:color="000000" w:sz="4" w:space="0"/>
            </w:tcBorders>
            <w:tcW w:w="604" w:type="dxa"/>
            <w:vAlign w:val="center"/>
            <w:textDirection w:val="lrTb"/>
            <w:noWrap w:val="false"/>
          </w:tcPr>
          <w:p>
            <w:pPr>
              <w:pStyle w:val="1598"/>
              <w:jc w:val="center"/>
              <w:rPr>
                <w:sz w:val="20"/>
                <w:szCs w:val="20"/>
              </w:rPr>
            </w:pPr>
            <w:r>
              <w:rPr>
                <w:sz w:val="20"/>
                <w:szCs w:val="20"/>
              </w:rPr>
              <w:t xml:space="preserve">79,88</w:t>
            </w:r>
            <w:r>
              <w:rPr>
                <w:sz w:val="20"/>
                <w:szCs w:val="20"/>
              </w:rPr>
            </w:r>
          </w:p>
        </w:tc>
        <w:tc>
          <w:tcPr>
            <w:tcBorders>
              <w:bottom w:val="single" w:color="000000" w:sz="4" w:space="0"/>
              <w:right w:val="single" w:color="000000" w:sz="4" w:space="0"/>
            </w:tcBorders>
            <w:tcW w:w="1373" w:type="dxa"/>
            <w:vAlign w:val="center"/>
            <w:textDirection w:val="lrTb"/>
            <w:noWrap w:val="false"/>
          </w:tcPr>
          <w:p>
            <w:pPr>
              <w:pStyle w:val="1598"/>
              <w:jc w:val="center"/>
              <w:rPr>
                <w:sz w:val="20"/>
                <w:szCs w:val="20"/>
              </w:rPr>
            </w:pPr>
            <w:r>
              <w:rPr>
                <w:sz w:val="20"/>
                <w:szCs w:val="20"/>
              </w:rPr>
              <w:t xml:space="preserve">75,29</w:t>
            </w:r>
            <w:r>
              <w:rPr>
                <w:sz w:val="20"/>
                <w:szCs w:val="20"/>
              </w:rPr>
            </w:r>
          </w:p>
        </w:tc>
        <w:tc>
          <w:tcPr>
            <w:tcBorders>
              <w:bottom w:val="single" w:color="000000" w:sz="4" w:space="0"/>
              <w:right w:val="single" w:color="000000" w:sz="4" w:space="0"/>
            </w:tcBorders>
            <w:tcW w:w="1369" w:type="dxa"/>
            <w:vAlign w:val="center"/>
            <w:textDirection w:val="lrTb"/>
            <w:noWrap w:val="false"/>
          </w:tcPr>
          <w:p>
            <w:pPr>
              <w:pStyle w:val="1598"/>
              <w:jc w:val="center"/>
              <w:rPr>
                <w:sz w:val="20"/>
                <w:szCs w:val="20"/>
              </w:rPr>
            </w:pPr>
            <w:r>
              <w:rPr>
                <w:sz w:val="20"/>
                <w:szCs w:val="20"/>
              </w:rPr>
              <w:t xml:space="preserve">78,13</w:t>
            </w:r>
            <w:r>
              <w:rPr>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sz w:val="20"/>
                <w:szCs w:val="20"/>
              </w:rPr>
            </w:pPr>
            <w:r>
              <w:rPr>
                <w:sz w:val="20"/>
                <w:szCs w:val="20"/>
              </w:rPr>
              <w:t xml:space="preserve">75,29</w:t>
            </w:r>
            <w:r>
              <w:rPr>
                <w:sz w:val="20"/>
                <w:szCs w:val="20"/>
              </w:rPr>
            </w:r>
          </w:p>
        </w:tc>
        <w:tc>
          <w:tcPr>
            <w:tcBorders>
              <w:bottom w:val="single" w:color="000000" w:sz="4" w:space="0"/>
              <w:right w:val="single" w:color="000000" w:sz="4" w:space="0"/>
            </w:tcBorders>
            <w:tcW w:w="1367" w:type="dxa"/>
            <w:vAlign w:val="center"/>
            <w:textDirection w:val="lrTb"/>
            <w:noWrap w:val="false"/>
          </w:tcPr>
          <w:p>
            <w:pPr>
              <w:pStyle w:val="1598"/>
              <w:jc w:val="center"/>
              <w:rPr>
                <w:sz w:val="20"/>
                <w:szCs w:val="20"/>
              </w:rPr>
            </w:pPr>
            <w:r>
              <w:rPr>
                <w:sz w:val="20"/>
                <w:szCs w:val="20"/>
              </w:rPr>
              <w:t xml:space="preserve">77,04</w:t>
            </w:r>
            <w:r>
              <w:rPr>
                <w:sz w:val="20"/>
                <w:szCs w:val="20"/>
              </w:rPr>
            </w:r>
          </w:p>
        </w:tc>
      </w:tr>
      <w:tr>
        <w:tblPrEx/>
        <w:trPr>
          <w:trHeight w:val="23"/>
        </w:trPr>
        <w:tc>
          <w:tcPr>
            <w:tcBorders>
              <w:left w:val="single" w:color="000000" w:sz="4" w:space="0"/>
              <w:bottom w:val="single" w:color="000000" w:sz="4" w:space="0"/>
              <w:right w:val="single" w:color="000000" w:sz="4" w:space="0"/>
            </w:tcBorders>
            <w:tcW w:w="775" w:type="dxa"/>
            <w:vAlign w:val="center"/>
            <w:vMerge w:val="restart"/>
            <w:textDirection w:val="lrTb"/>
            <w:noWrap w:val="false"/>
          </w:tcPr>
          <w:p>
            <w:pPr>
              <w:pStyle w:val="1598"/>
              <w:jc w:val="center"/>
              <w:rPr>
                <w:sz w:val="20"/>
                <w:szCs w:val="20"/>
              </w:rPr>
            </w:pPr>
            <w:r>
              <w:rPr>
                <w:sz w:val="20"/>
                <w:szCs w:val="20"/>
              </w:rPr>
              <w:t xml:space="preserve"> </w:t>
            </w:r>
            <w:r>
              <w:rPr>
                <w:sz w:val="20"/>
                <w:szCs w:val="20"/>
              </w:rPr>
            </w:r>
          </w:p>
        </w:tc>
        <w:tc>
          <w:tcPr>
            <w:tcBorders>
              <w:left w:val="single" w:color="000000" w:sz="4" w:space="0"/>
              <w:bottom w:val="single" w:color="000000" w:sz="4" w:space="0"/>
              <w:right w:val="single" w:color="000000" w:sz="4" w:space="0"/>
            </w:tcBorders>
            <w:tcW w:w="2738" w:type="dxa"/>
            <w:vAlign w:val="center"/>
            <w:vMerge w:val="restart"/>
            <w:textDirection w:val="lrTb"/>
            <w:noWrap w:val="false"/>
          </w:tcPr>
          <w:p>
            <w:pPr>
              <w:pStyle w:val="1598"/>
              <w:rPr>
                <w:i/>
                <w:iCs/>
                <w:color w:val="000000"/>
                <w:sz w:val="20"/>
                <w:szCs w:val="20"/>
              </w:rPr>
            </w:pPr>
            <w:r>
              <w:rPr>
                <w:i/>
                <w:iCs/>
                <w:color w:val="000000"/>
                <w:sz w:val="20"/>
                <w:szCs w:val="20"/>
              </w:rPr>
              <w:t xml:space="preserve">по нормативам</w:t>
            </w:r>
            <w:r>
              <w:rPr>
                <w:i/>
                <w:iCs/>
                <w:color w:val="000000"/>
                <w:sz w:val="20"/>
                <w:szCs w:val="20"/>
              </w:rPr>
            </w:r>
          </w:p>
        </w:tc>
        <w:tc>
          <w:tcPr>
            <w:tcBorders>
              <w:bottom w:val="single" w:color="000000" w:sz="4" w:space="0"/>
              <w:right w:val="single" w:color="000000" w:sz="4" w:space="0"/>
            </w:tcBorders>
            <w:tcW w:w="1070"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179,22</w:t>
            </w:r>
            <w:r>
              <w:rPr>
                <w:sz w:val="20"/>
                <w:szCs w:val="20"/>
              </w:rPr>
            </w:r>
          </w:p>
        </w:tc>
        <w:tc>
          <w:tcPr>
            <w:tcBorders>
              <w:bottom w:val="single" w:color="000000" w:sz="4" w:space="0"/>
              <w:right w:val="single" w:color="000000" w:sz="4" w:space="0"/>
            </w:tcBorders>
            <w:tcW w:w="706" w:type="dxa"/>
            <w:vAlign w:val="center"/>
            <w:textDirection w:val="lrTb"/>
            <w:noWrap w:val="false"/>
          </w:tcPr>
          <w:p>
            <w:pPr>
              <w:pStyle w:val="1598"/>
              <w:jc w:val="center"/>
              <w:rPr>
                <w:sz w:val="20"/>
                <w:szCs w:val="20"/>
              </w:rPr>
            </w:pPr>
            <w:r>
              <w:rPr>
                <w:sz w:val="20"/>
                <w:szCs w:val="20"/>
              </w:rPr>
              <w:t xml:space="preserve">153,327</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189,67</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161,98</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167,87</w:t>
            </w:r>
            <w:r>
              <w:rPr>
                <w:sz w:val="20"/>
                <w:szCs w:val="20"/>
              </w:rPr>
            </w:r>
          </w:p>
        </w:tc>
        <w:tc>
          <w:tcPr>
            <w:tcBorders>
              <w:bottom w:val="single" w:color="000000" w:sz="4" w:space="0"/>
              <w:right w:val="single" w:color="000000" w:sz="4" w:space="0"/>
            </w:tcBorders>
            <w:tcW w:w="604" w:type="dxa"/>
            <w:vAlign w:val="center"/>
            <w:textDirection w:val="lrTb"/>
            <w:noWrap w:val="false"/>
          </w:tcPr>
          <w:p>
            <w:pPr>
              <w:pStyle w:val="1598"/>
              <w:jc w:val="center"/>
              <w:rPr>
                <w:sz w:val="20"/>
                <w:szCs w:val="20"/>
              </w:rPr>
            </w:pPr>
            <w:r>
              <w:rPr>
                <w:sz w:val="20"/>
                <w:szCs w:val="20"/>
              </w:rPr>
              <w:t xml:space="preserve">142,11</w:t>
            </w:r>
            <w:r>
              <w:rPr>
                <w:sz w:val="20"/>
                <w:szCs w:val="20"/>
              </w:rPr>
            </w:r>
          </w:p>
        </w:tc>
        <w:tc>
          <w:tcPr>
            <w:tcBorders>
              <w:bottom w:val="single" w:color="000000" w:sz="4" w:space="0"/>
              <w:right w:val="single" w:color="000000" w:sz="4" w:space="0"/>
            </w:tcBorders>
            <w:tcW w:w="1373" w:type="dxa"/>
            <w:vAlign w:val="center"/>
            <w:textDirection w:val="lrTb"/>
            <w:noWrap w:val="false"/>
          </w:tcPr>
          <w:p>
            <w:pPr>
              <w:pStyle w:val="1598"/>
              <w:jc w:val="center"/>
              <w:rPr>
                <w:sz w:val="20"/>
                <w:szCs w:val="20"/>
              </w:rPr>
            </w:pPr>
            <w:r>
              <w:rPr>
                <w:sz w:val="20"/>
                <w:szCs w:val="20"/>
              </w:rPr>
              <w:t xml:space="preserve">190,40</w:t>
            </w:r>
            <w:r>
              <w:rPr>
                <w:sz w:val="20"/>
                <w:szCs w:val="20"/>
              </w:rPr>
            </w:r>
          </w:p>
        </w:tc>
        <w:tc>
          <w:tcPr>
            <w:tcBorders>
              <w:bottom w:val="single" w:color="000000" w:sz="4" w:space="0"/>
              <w:right w:val="single" w:color="000000" w:sz="4" w:space="0"/>
            </w:tcBorders>
            <w:tcW w:w="1369" w:type="dxa"/>
            <w:vAlign w:val="center"/>
            <w:textDirection w:val="lrTb"/>
            <w:noWrap w:val="false"/>
          </w:tcPr>
          <w:p>
            <w:pPr>
              <w:pStyle w:val="1598"/>
              <w:jc w:val="center"/>
              <w:rPr>
                <w:sz w:val="20"/>
                <w:szCs w:val="20"/>
              </w:rPr>
            </w:pPr>
            <w:r>
              <w:rPr>
                <w:sz w:val="20"/>
                <w:szCs w:val="20"/>
              </w:rPr>
              <w:t xml:space="preserve">160,52</w:t>
            </w:r>
            <w:r>
              <w:rPr>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sz w:val="20"/>
                <w:szCs w:val="20"/>
              </w:rPr>
            </w:pPr>
            <w:r>
              <w:rPr>
                <w:sz w:val="20"/>
                <w:szCs w:val="20"/>
              </w:rPr>
              <w:t xml:space="preserve">190,40</w:t>
            </w:r>
            <w:r>
              <w:rPr>
                <w:sz w:val="20"/>
                <w:szCs w:val="20"/>
              </w:rPr>
            </w:r>
          </w:p>
        </w:tc>
        <w:tc>
          <w:tcPr>
            <w:tcBorders>
              <w:bottom w:val="single" w:color="000000" w:sz="4" w:space="0"/>
              <w:right w:val="single" w:color="000000" w:sz="4" w:space="0"/>
            </w:tcBorders>
            <w:tcW w:w="1367" w:type="dxa"/>
            <w:vAlign w:val="center"/>
            <w:textDirection w:val="lrTb"/>
            <w:noWrap w:val="false"/>
          </w:tcPr>
          <w:p>
            <w:pPr>
              <w:pStyle w:val="1598"/>
              <w:jc w:val="center"/>
              <w:rPr>
                <w:sz w:val="20"/>
                <w:szCs w:val="20"/>
              </w:rPr>
            </w:pPr>
            <w:r>
              <w:rPr>
                <w:sz w:val="20"/>
                <w:szCs w:val="20"/>
              </w:rPr>
              <w:t xml:space="preserve">169,18</w:t>
            </w:r>
            <w:r>
              <w:rPr>
                <w:sz w:val="20"/>
                <w:szCs w:val="20"/>
              </w:rPr>
            </w:r>
          </w:p>
        </w:tc>
      </w:tr>
      <w:tr>
        <w:tblPrEx/>
        <w:trPr>
          <w:trHeight w:val="23"/>
        </w:trPr>
        <w:tc>
          <w:tcPr>
            <w:tcBorders>
              <w:left w:val="single" w:color="000000" w:sz="4" w:space="0"/>
              <w:bottom w:val="single" w:color="000000" w:sz="4" w:space="0"/>
              <w:right w:val="single" w:color="000000" w:sz="4" w:space="0"/>
            </w:tcBorders>
            <w:tcW w:w="775"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4" w:space="0"/>
              <w:bottom w:val="single" w:color="000000" w:sz="4" w:space="0"/>
              <w:right w:val="single" w:color="000000" w:sz="4" w:space="0"/>
            </w:tcBorders>
            <w:tcW w:w="2738"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1070"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25,21</w:t>
            </w:r>
            <w:r>
              <w:rPr>
                <w:sz w:val="20"/>
                <w:szCs w:val="20"/>
              </w:rPr>
            </w:r>
          </w:p>
        </w:tc>
        <w:tc>
          <w:tcPr>
            <w:tcBorders>
              <w:bottom w:val="single" w:color="000000" w:sz="4" w:space="0"/>
              <w:right w:val="single" w:color="000000" w:sz="4" w:space="0"/>
            </w:tcBorders>
            <w:tcW w:w="706" w:type="dxa"/>
            <w:vAlign w:val="center"/>
            <w:textDirection w:val="lrTb"/>
            <w:noWrap w:val="false"/>
          </w:tcPr>
          <w:p>
            <w:pPr>
              <w:pStyle w:val="1598"/>
              <w:jc w:val="center"/>
              <w:rPr>
                <w:sz w:val="20"/>
                <w:szCs w:val="20"/>
              </w:rPr>
            </w:pPr>
            <w:r>
              <w:rPr>
                <w:sz w:val="20"/>
                <w:szCs w:val="20"/>
              </w:rPr>
              <w:t xml:space="preserve">21,01</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25,59</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21,02</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22,75</w:t>
            </w:r>
            <w:r>
              <w:rPr>
                <w:sz w:val="20"/>
                <w:szCs w:val="20"/>
              </w:rPr>
            </w:r>
          </w:p>
        </w:tc>
        <w:tc>
          <w:tcPr>
            <w:tcBorders>
              <w:bottom w:val="single" w:color="000000" w:sz="4" w:space="0"/>
              <w:right w:val="single" w:color="000000" w:sz="4" w:space="0"/>
            </w:tcBorders>
            <w:tcW w:w="604" w:type="dxa"/>
            <w:vAlign w:val="center"/>
            <w:textDirection w:val="lrTb"/>
            <w:noWrap w:val="false"/>
          </w:tcPr>
          <w:p>
            <w:pPr>
              <w:pStyle w:val="1598"/>
              <w:jc w:val="center"/>
              <w:rPr>
                <w:sz w:val="20"/>
                <w:szCs w:val="20"/>
              </w:rPr>
            </w:pPr>
            <w:r>
              <w:rPr>
                <w:sz w:val="20"/>
                <w:szCs w:val="20"/>
              </w:rPr>
              <w:t xml:space="preserve">20,12</w:t>
            </w:r>
            <w:r>
              <w:rPr>
                <w:sz w:val="20"/>
                <w:szCs w:val="20"/>
              </w:rPr>
            </w:r>
          </w:p>
        </w:tc>
        <w:tc>
          <w:tcPr>
            <w:tcBorders>
              <w:bottom w:val="single" w:color="000000" w:sz="4" w:space="0"/>
              <w:right w:val="single" w:color="000000" w:sz="4" w:space="0"/>
            </w:tcBorders>
            <w:tcW w:w="1373" w:type="dxa"/>
            <w:vAlign w:val="center"/>
            <w:textDirection w:val="lrTb"/>
            <w:noWrap w:val="false"/>
          </w:tcPr>
          <w:p>
            <w:pPr>
              <w:pStyle w:val="1598"/>
              <w:jc w:val="center"/>
              <w:rPr>
                <w:sz w:val="20"/>
                <w:szCs w:val="20"/>
              </w:rPr>
            </w:pPr>
            <w:r>
              <w:rPr>
                <w:sz w:val="20"/>
                <w:szCs w:val="20"/>
              </w:rPr>
              <w:t xml:space="preserve">24,71</w:t>
            </w:r>
            <w:r>
              <w:rPr>
                <w:sz w:val="20"/>
                <w:szCs w:val="20"/>
              </w:rPr>
            </w:r>
          </w:p>
        </w:tc>
        <w:tc>
          <w:tcPr>
            <w:tcBorders>
              <w:bottom w:val="single" w:color="000000" w:sz="4" w:space="0"/>
              <w:right w:val="single" w:color="000000" w:sz="4" w:space="0"/>
            </w:tcBorders>
            <w:tcW w:w="1369" w:type="dxa"/>
            <w:vAlign w:val="center"/>
            <w:textDirection w:val="lrTb"/>
            <w:noWrap w:val="false"/>
          </w:tcPr>
          <w:p>
            <w:pPr>
              <w:pStyle w:val="1598"/>
              <w:jc w:val="center"/>
              <w:rPr>
                <w:sz w:val="20"/>
                <w:szCs w:val="20"/>
              </w:rPr>
            </w:pPr>
            <w:r>
              <w:rPr>
                <w:sz w:val="20"/>
                <w:szCs w:val="20"/>
              </w:rPr>
              <w:t xml:space="preserve">21,87</w:t>
            </w:r>
            <w:r>
              <w:rPr>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sz w:val="20"/>
                <w:szCs w:val="20"/>
              </w:rPr>
            </w:pPr>
            <w:r>
              <w:rPr>
                <w:sz w:val="20"/>
                <w:szCs w:val="20"/>
              </w:rPr>
              <w:t xml:space="preserve">24,71</w:t>
            </w:r>
            <w:r>
              <w:rPr>
                <w:sz w:val="20"/>
                <w:szCs w:val="20"/>
              </w:rPr>
            </w:r>
          </w:p>
        </w:tc>
        <w:tc>
          <w:tcPr>
            <w:tcBorders>
              <w:bottom w:val="single" w:color="000000" w:sz="4" w:space="0"/>
              <w:right w:val="single" w:color="000000" w:sz="4" w:space="0"/>
            </w:tcBorders>
            <w:tcW w:w="1367" w:type="dxa"/>
            <w:vAlign w:val="center"/>
            <w:textDirection w:val="lrTb"/>
            <w:noWrap w:val="false"/>
          </w:tcPr>
          <w:p>
            <w:pPr>
              <w:pStyle w:val="1598"/>
              <w:jc w:val="center"/>
              <w:rPr>
                <w:sz w:val="20"/>
                <w:szCs w:val="20"/>
              </w:rPr>
            </w:pPr>
            <w:r>
              <w:rPr>
                <w:sz w:val="20"/>
                <w:szCs w:val="20"/>
              </w:rPr>
              <w:t xml:space="preserve">22,96</w:t>
            </w:r>
            <w:r>
              <w:rPr>
                <w:sz w:val="20"/>
                <w:szCs w:val="20"/>
              </w:rPr>
            </w:r>
          </w:p>
        </w:tc>
      </w:tr>
      <w:tr>
        <w:tblPrEx/>
        <w:trPr>
          <w:trHeight w:val="23"/>
        </w:trPr>
        <w:tc>
          <w:tcPr>
            <w:shd w:val="clear" w:color="auto" w:fill="daeef3"/>
            <w:tcBorders>
              <w:left w:val="single" w:color="000000" w:sz="4" w:space="0"/>
              <w:bottom w:val="single" w:color="000000" w:sz="4" w:space="0"/>
              <w:right w:val="single" w:color="000000" w:sz="4" w:space="0"/>
            </w:tcBorders>
            <w:tcW w:w="775" w:type="dxa"/>
            <w:vAlign w:val="center"/>
            <w:textDirection w:val="lrTb"/>
            <w:noWrap w:val="false"/>
          </w:tcPr>
          <w:p>
            <w:pPr>
              <w:pStyle w:val="1598"/>
              <w:jc w:val="center"/>
              <w:rPr>
                <w:sz w:val="20"/>
                <w:szCs w:val="20"/>
              </w:rPr>
            </w:pPr>
            <w:r>
              <w:rPr>
                <w:sz w:val="20"/>
                <w:szCs w:val="20"/>
              </w:rPr>
              <w:t xml:space="preserve">1.1.2.</w:t>
            </w:r>
            <w:r>
              <w:rPr>
                <w:sz w:val="20"/>
                <w:szCs w:val="20"/>
              </w:rPr>
            </w:r>
          </w:p>
        </w:tc>
        <w:tc>
          <w:tcPr>
            <w:shd w:val="clear" w:color="auto" w:fill="daeef3"/>
            <w:tcBorders>
              <w:bottom w:val="single" w:color="000000" w:sz="4" w:space="0"/>
              <w:right w:val="single" w:color="000000" w:sz="4" w:space="0"/>
            </w:tcBorders>
            <w:tcW w:w="2738" w:type="dxa"/>
            <w:vAlign w:val="center"/>
            <w:textDirection w:val="lrTb"/>
            <w:noWrap w:val="false"/>
          </w:tcPr>
          <w:p>
            <w:pPr>
              <w:pStyle w:val="1598"/>
              <w:ind w:firstLine="600"/>
              <w:rPr>
                <w:sz w:val="20"/>
                <w:szCs w:val="20"/>
              </w:rPr>
            </w:pPr>
            <w:r>
              <w:rPr>
                <w:sz w:val="20"/>
                <w:szCs w:val="20"/>
              </w:rPr>
              <w:t xml:space="preserve">от бюджетных организаций в том числе:</w:t>
            </w:r>
            <w:r>
              <w:rPr>
                <w:sz w:val="20"/>
                <w:szCs w:val="20"/>
              </w:rPr>
            </w:r>
          </w:p>
        </w:tc>
        <w:tc>
          <w:tcPr>
            <w:shd w:val="clear" w:color="auto" w:fill="daeef3"/>
            <w:tcBorders>
              <w:bottom w:val="single" w:color="000000" w:sz="4" w:space="0"/>
              <w:right w:val="single" w:color="000000" w:sz="4" w:space="0"/>
            </w:tcBorders>
            <w:tcW w:w="1070" w:type="dxa"/>
            <w:vAlign w:val="center"/>
            <w:textDirection w:val="lrTb"/>
            <w:noWrap w:val="false"/>
          </w:tcPr>
          <w:p>
            <w:pPr>
              <w:pStyle w:val="1598"/>
              <w:jc w:val="center"/>
              <w:rPr>
                <w:sz w:val="20"/>
                <w:szCs w:val="20"/>
              </w:rPr>
            </w:pPr>
            <w:r>
              <w:rPr>
                <w:sz w:val="20"/>
                <w:szCs w:val="20"/>
              </w:rPr>
              <w:t xml:space="preserve"> </w:t>
            </w:r>
            <w:r>
              <w:rPr>
                <w:sz w:val="20"/>
                <w:szCs w:val="20"/>
              </w:rPr>
            </w:r>
          </w:p>
        </w:tc>
        <w:tc>
          <w:tcPr>
            <w:shd w:val="clear" w:color="auto" w:fill="daeef3"/>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49,13</w:t>
            </w:r>
            <w:r>
              <w:rPr>
                <w:sz w:val="20"/>
                <w:szCs w:val="20"/>
              </w:rPr>
            </w:r>
          </w:p>
        </w:tc>
        <w:tc>
          <w:tcPr>
            <w:shd w:val="clear" w:color="auto" w:fill="daeef3"/>
            <w:tcBorders>
              <w:bottom w:val="single" w:color="000000" w:sz="4" w:space="0"/>
              <w:right w:val="single" w:color="000000" w:sz="4" w:space="0"/>
            </w:tcBorders>
            <w:tcW w:w="706" w:type="dxa"/>
            <w:vAlign w:val="center"/>
            <w:textDirection w:val="lrTb"/>
            <w:noWrap w:val="false"/>
          </w:tcPr>
          <w:p>
            <w:pPr>
              <w:pStyle w:val="1598"/>
              <w:jc w:val="center"/>
              <w:rPr>
                <w:sz w:val="20"/>
                <w:szCs w:val="20"/>
              </w:rPr>
            </w:pPr>
            <w:r>
              <w:rPr>
                <w:sz w:val="20"/>
                <w:szCs w:val="20"/>
              </w:rPr>
              <w:t xml:space="preserve">37,939</w:t>
            </w:r>
            <w:r>
              <w:rPr>
                <w:sz w:val="20"/>
                <w:szCs w:val="20"/>
              </w:rPr>
            </w:r>
          </w:p>
        </w:tc>
        <w:tc>
          <w:tcPr>
            <w:shd w:val="clear" w:color="auto" w:fill="daeef3"/>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51,49</w:t>
            </w:r>
            <w:r>
              <w:rPr>
                <w:sz w:val="20"/>
                <w:szCs w:val="20"/>
              </w:rPr>
            </w:r>
          </w:p>
        </w:tc>
        <w:tc>
          <w:tcPr>
            <w:shd w:val="clear" w:color="auto" w:fill="daeef3"/>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46,55</w:t>
            </w:r>
            <w:r>
              <w:rPr>
                <w:sz w:val="20"/>
                <w:szCs w:val="20"/>
              </w:rPr>
            </w:r>
          </w:p>
        </w:tc>
        <w:tc>
          <w:tcPr>
            <w:shd w:val="clear" w:color="auto" w:fill="daeef3"/>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44,20</w:t>
            </w:r>
            <w:r>
              <w:rPr>
                <w:sz w:val="20"/>
                <w:szCs w:val="20"/>
              </w:rPr>
            </w:r>
          </w:p>
        </w:tc>
        <w:tc>
          <w:tcPr>
            <w:shd w:val="clear" w:color="auto" w:fill="daeef3"/>
            <w:tcBorders>
              <w:bottom w:val="single" w:color="000000" w:sz="4" w:space="0"/>
              <w:right w:val="single" w:color="000000" w:sz="4" w:space="0"/>
            </w:tcBorders>
            <w:tcW w:w="604" w:type="dxa"/>
            <w:vAlign w:val="center"/>
            <w:textDirection w:val="lrTb"/>
            <w:noWrap w:val="false"/>
          </w:tcPr>
          <w:p>
            <w:pPr>
              <w:pStyle w:val="1598"/>
              <w:jc w:val="center"/>
              <w:rPr>
                <w:sz w:val="20"/>
                <w:szCs w:val="20"/>
              </w:rPr>
            </w:pPr>
            <w:r>
              <w:rPr>
                <w:sz w:val="20"/>
                <w:szCs w:val="20"/>
              </w:rPr>
              <w:t xml:space="preserve">38,25</w:t>
            </w:r>
            <w:r>
              <w:rPr>
                <w:sz w:val="20"/>
                <w:szCs w:val="20"/>
              </w:rPr>
            </w:r>
          </w:p>
        </w:tc>
        <w:tc>
          <w:tcPr>
            <w:shd w:val="clear" w:color="auto" w:fill="daeef3"/>
            <w:tcBorders>
              <w:bottom w:val="single" w:color="000000" w:sz="4" w:space="0"/>
              <w:right w:val="single" w:color="000000" w:sz="4" w:space="0"/>
            </w:tcBorders>
            <w:tcW w:w="1373" w:type="dxa"/>
            <w:vAlign w:val="center"/>
            <w:textDirection w:val="lrTb"/>
            <w:noWrap w:val="false"/>
          </w:tcPr>
          <w:p>
            <w:pPr>
              <w:pStyle w:val="1598"/>
              <w:jc w:val="center"/>
              <w:rPr>
                <w:sz w:val="20"/>
                <w:szCs w:val="20"/>
              </w:rPr>
            </w:pPr>
            <w:r>
              <w:rPr>
                <w:sz w:val="20"/>
                <w:szCs w:val="20"/>
              </w:rPr>
              <w:t xml:space="preserve">44,20</w:t>
            </w:r>
            <w:r>
              <w:rPr>
                <w:sz w:val="20"/>
                <w:szCs w:val="20"/>
              </w:rPr>
            </w:r>
          </w:p>
        </w:tc>
        <w:tc>
          <w:tcPr>
            <w:shd w:val="clear" w:color="auto" w:fill="daeef3"/>
            <w:tcBorders>
              <w:bottom w:val="single" w:color="000000" w:sz="4" w:space="0"/>
              <w:right w:val="single" w:color="000000" w:sz="4" w:space="0"/>
            </w:tcBorders>
            <w:tcW w:w="1369" w:type="dxa"/>
            <w:vAlign w:val="center"/>
            <w:textDirection w:val="lrTb"/>
            <w:noWrap w:val="false"/>
          </w:tcPr>
          <w:p>
            <w:pPr>
              <w:pStyle w:val="1598"/>
              <w:jc w:val="center"/>
              <w:rPr>
                <w:sz w:val="20"/>
                <w:szCs w:val="20"/>
              </w:rPr>
            </w:pPr>
            <w:r>
              <w:rPr>
                <w:sz w:val="20"/>
                <w:szCs w:val="20"/>
              </w:rPr>
              <w:t xml:space="preserve">48,48</w:t>
            </w:r>
            <w:r>
              <w:rPr>
                <w:sz w:val="20"/>
                <w:szCs w:val="20"/>
              </w:rPr>
            </w:r>
          </w:p>
        </w:tc>
        <w:tc>
          <w:tcPr>
            <w:shd w:val="clear" w:color="auto" w:fill="daeef3"/>
            <w:tcBorders>
              <w:bottom w:val="single" w:color="000000" w:sz="4" w:space="0"/>
              <w:right w:val="single" w:color="000000" w:sz="4" w:space="0"/>
            </w:tcBorders>
            <w:tcW w:w="1370" w:type="dxa"/>
            <w:vAlign w:val="center"/>
            <w:textDirection w:val="lrTb"/>
            <w:noWrap w:val="false"/>
          </w:tcPr>
          <w:p>
            <w:pPr>
              <w:pStyle w:val="1598"/>
              <w:jc w:val="center"/>
              <w:rPr>
                <w:sz w:val="20"/>
                <w:szCs w:val="20"/>
              </w:rPr>
            </w:pPr>
            <w:r>
              <w:rPr>
                <w:sz w:val="20"/>
                <w:szCs w:val="20"/>
              </w:rPr>
              <w:t xml:space="preserve">44,20</w:t>
            </w:r>
            <w:r>
              <w:rPr>
                <w:sz w:val="20"/>
                <w:szCs w:val="20"/>
              </w:rPr>
            </w:r>
          </w:p>
        </w:tc>
        <w:tc>
          <w:tcPr>
            <w:shd w:val="clear" w:color="auto" w:fill="daeef3"/>
            <w:tcBorders>
              <w:bottom w:val="single" w:color="000000" w:sz="4" w:space="0"/>
              <w:right w:val="single" w:color="000000" w:sz="4" w:space="0"/>
            </w:tcBorders>
            <w:tcW w:w="1367" w:type="dxa"/>
            <w:vAlign w:val="center"/>
            <w:textDirection w:val="lrTb"/>
            <w:noWrap w:val="false"/>
          </w:tcPr>
          <w:p>
            <w:pPr>
              <w:pStyle w:val="1598"/>
              <w:jc w:val="center"/>
              <w:rPr>
                <w:sz w:val="20"/>
                <w:szCs w:val="20"/>
              </w:rPr>
            </w:pPr>
            <w:r>
              <w:rPr>
                <w:sz w:val="20"/>
                <w:szCs w:val="20"/>
              </w:rPr>
              <w:t xml:space="preserve">43,43</w:t>
            </w:r>
            <w:r>
              <w:rPr>
                <w:sz w:val="20"/>
                <w:szCs w:val="20"/>
              </w:rPr>
            </w:r>
          </w:p>
        </w:tc>
      </w:tr>
      <w:tr>
        <w:tblPrEx/>
        <w:trPr>
          <w:trHeight w:val="23"/>
        </w:trPr>
        <w:tc>
          <w:tcPr>
            <w:tcBorders>
              <w:left w:val="single" w:color="000000" w:sz="4" w:space="0"/>
              <w:bottom w:val="single" w:color="000000" w:sz="4" w:space="0"/>
              <w:right w:val="single" w:color="000000" w:sz="4" w:space="0"/>
            </w:tcBorders>
            <w:tcW w:w="775" w:type="dxa"/>
            <w:vAlign w:val="center"/>
            <w:vMerge w:val="restart"/>
            <w:textDirection w:val="lrTb"/>
            <w:noWrap w:val="false"/>
          </w:tcPr>
          <w:p>
            <w:pPr>
              <w:pStyle w:val="1598"/>
              <w:jc w:val="center"/>
              <w:rPr>
                <w:sz w:val="20"/>
                <w:szCs w:val="20"/>
              </w:rPr>
            </w:pPr>
            <w:r>
              <w:rPr>
                <w:sz w:val="20"/>
                <w:szCs w:val="20"/>
              </w:rPr>
              <w:t xml:space="preserve"> </w:t>
            </w:r>
            <w:r>
              <w:rPr>
                <w:sz w:val="20"/>
                <w:szCs w:val="20"/>
              </w:rPr>
            </w:r>
          </w:p>
        </w:tc>
        <w:tc>
          <w:tcPr>
            <w:tcBorders>
              <w:left w:val="single" w:color="000000" w:sz="4" w:space="0"/>
              <w:bottom w:val="single" w:color="000000" w:sz="4" w:space="0"/>
              <w:right w:val="single" w:color="000000" w:sz="4" w:space="0"/>
            </w:tcBorders>
            <w:tcW w:w="2738" w:type="dxa"/>
            <w:vAlign w:val="center"/>
            <w:vMerge w:val="restart"/>
            <w:textDirection w:val="lrTb"/>
            <w:noWrap w:val="false"/>
          </w:tcPr>
          <w:p>
            <w:pPr>
              <w:pStyle w:val="1598"/>
              <w:rPr>
                <w:i/>
                <w:iCs/>
                <w:color w:val="000000"/>
                <w:sz w:val="20"/>
                <w:szCs w:val="20"/>
              </w:rPr>
            </w:pPr>
            <w:r>
              <w:rPr>
                <w:i/>
                <w:iCs/>
                <w:color w:val="000000"/>
                <w:sz w:val="20"/>
                <w:szCs w:val="20"/>
              </w:rPr>
              <w:t xml:space="preserve">по приборам учета</w:t>
            </w:r>
            <w:r>
              <w:rPr>
                <w:i/>
                <w:iCs/>
                <w:color w:val="000000"/>
                <w:sz w:val="20"/>
                <w:szCs w:val="20"/>
              </w:rPr>
            </w:r>
          </w:p>
        </w:tc>
        <w:tc>
          <w:tcPr>
            <w:tcBorders>
              <w:bottom w:val="single" w:color="000000" w:sz="4" w:space="0"/>
              <w:right w:val="single" w:color="000000" w:sz="4" w:space="0"/>
            </w:tcBorders>
            <w:tcW w:w="1070"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48,37</w:t>
            </w:r>
            <w:r>
              <w:rPr>
                <w:sz w:val="20"/>
                <w:szCs w:val="20"/>
              </w:rPr>
            </w:r>
          </w:p>
        </w:tc>
        <w:tc>
          <w:tcPr>
            <w:tcBorders>
              <w:bottom w:val="single" w:color="000000" w:sz="4" w:space="0"/>
              <w:right w:val="single" w:color="000000" w:sz="4" w:space="0"/>
            </w:tcBorders>
            <w:tcW w:w="706" w:type="dxa"/>
            <w:vAlign w:val="center"/>
            <w:textDirection w:val="lrTb"/>
            <w:noWrap w:val="false"/>
          </w:tcPr>
          <w:p>
            <w:pPr>
              <w:pStyle w:val="1598"/>
              <w:jc w:val="center"/>
              <w:rPr>
                <w:sz w:val="20"/>
                <w:szCs w:val="20"/>
              </w:rPr>
            </w:pPr>
            <w:r>
              <w:rPr>
                <w:sz w:val="20"/>
                <w:szCs w:val="20"/>
              </w:rPr>
              <w:t xml:space="preserve">37,26</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51,49</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46,27</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43,71</w:t>
            </w:r>
            <w:r>
              <w:rPr>
                <w:sz w:val="20"/>
                <w:szCs w:val="20"/>
              </w:rPr>
            </w:r>
          </w:p>
        </w:tc>
        <w:tc>
          <w:tcPr>
            <w:tcBorders>
              <w:bottom w:val="single" w:color="000000" w:sz="4" w:space="0"/>
              <w:right w:val="single" w:color="000000" w:sz="4" w:space="0"/>
            </w:tcBorders>
            <w:tcW w:w="604" w:type="dxa"/>
            <w:vAlign w:val="center"/>
            <w:textDirection w:val="lrTb"/>
            <w:noWrap w:val="false"/>
          </w:tcPr>
          <w:p>
            <w:pPr>
              <w:pStyle w:val="1598"/>
              <w:jc w:val="center"/>
              <w:rPr>
                <w:sz w:val="20"/>
                <w:szCs w:val="20"/>
              </w:rPr>
            </w:pPr>
            <w:r>
              <w:rPr>
                <w:sz w:val="20"/>
                <w:szCs w:val="20"/>
              </w:rPr>
              <w:t xml:space="preserve">37,97</w:t>
            </w:r>
            <w:r>
              <w:rPr>
                <w:sz w:val="20"/>
                <w:szCs w:val="20"/>
              </w:rPr>
            </w:r>
          </w:p>
        </w:tc>
        <w:tc>
          <w:tcPr>
            <w:tcBorders>
              <w:bottom w:val="single" w:color="000000" w:sz="4" w:space="0"/>
              <w:right w:val="single" w:color="000000" w:sz="4" w:space="0"/>
            </w:tcBorders>
            <w:tcW w:w="1373" w:type="dxa"/>
            <w:vAlign w:val="center"/>
            <w:textDirection w:val="lrTb"/>
            <w:noWrap w:val="false"/>
          </w:tcPr>
          <w:p>
            <w:pPr>
              <w:pStyle w:val="1598"/>
              <w:jc w:val="center"/>
              <w:rPr>
                <w:sz w:val="20"/>
                <w:szCs w:val="20"/>
              </w:rPr>
            </w:pPr>
            <w:r>
              <w:rPr>
                <w:sz w:val="20"/>
                <w:szCs w:val="20"/>
              </w:rPr>
              <w:t xml:space="preserve">43,71</w:t>
            </w:r>
            <w:r>
              <w:rPr>
                <w:sz w:val="20"/>
                <w:szCs w:val="20"/>
              </w:rPr>
            </w:r>
          </w:p>
        </w:tc>
        <w:tc>
          <w:tcPr>
            <w:tcBorders>
              <w:bottom w:val="single" w:color="000000" w:sz="4" w:space="0"/>
              <w:right w:val="single" w:color="000000" w:sz="4" w:space="0"/>
            </w:tcBorders>
            <w:tcW w:w="1369" w:type="dxa"/>
            <w:vAlign w:val="center"/>
            <w:textDirection w:val="lrTb"/>
            <w:noWrap w:val="false"/>
          </w:tcPr>
          <w:p>
            <w:pPr>
              <w:pStyle w:val="1598"/>
              <w:jc w:val="center"/>
              <w:rPr>
                <w:sz w:val="20"/>
                <w:szCs w:val="20"/>
              </w:rPr>
            </w:pPr>
            <w:r>
              <w:rPr>
                <w:sz w:val="20"/>
                <w:szCs w:val="20"/>
              </w:rPr>
              <w:t xml:space="preserve">48,16</w:t>
            </w:r>
            <w:r>
              <w:rPr>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sz w:val="20"/>
                <w:szCs w:val="20"/>
              </w:rPr>
            </w:pPr>
            <w:r>
              <w:rPr>
                <w:sz w:val="20"/>
                <w:szCs w:val="20"/>
              </w:rPr>
              <w:t xml:space="preserve">43,71</w:t>
            </w:r>
            <w:r>
              <w:rPr>
                <w:sz w:val="20"/>
                <w:szCs w:val="20"/>
              </w:rPr>
            </w:r>
          </w:p>
        </w:tc>
        <w:tc>
          <w:tcPr>
            <w:tcBorders>
              <w:bottom w:val="single" w:color="000000" w:sz="4" w:space="0"/>
              <w:right w:val="single" w:color="000000" w:sz="4" w:space="0"/>
            </w:tcBorders>
            <w:tcW w:w="1367" w:type="dxa"/>
            <w:vAlign w:val="center"/>
            <w:textDirection w:val="lrTb"/>
            <w:noWrap w:val="false"/>
          </w:tcPr>
          <w:p>
            <w:pPr>
              <w:pStyle w:val="1598"/>
              <w:jc w:val="center"/>
              <w:rPr>
                <w:sz w:val="20"/>
                <w:szCs w:val="20"/>
              </w:rPr>
            </w:pPr>
            <w:r>
              <w:rPr>
                <w:sz w:val="20"/>
                <w:szCs w:val="20"/>
              </w:rPr>
              <w:t xml:space="preserve">43,15</w:t>
            </w:r>
            <w:r>
              <w:rPr>
                <w:sz w:val="20"/>
                <w:szCs w:val="20"/>
              </w:rPr>
            </w:r>
          </w:p>
        </w:tc>
      </w:tr>
      <w:tr>
        <w:tblPrEx/>
        <w:trPr>
          <w:trHeight w:val="23"/>
        </w:trPr>
        <w:tc>
          <w:tcPr>
            <w:tcBorders>
              <w:left w:val="single" w:color="000000" w:sz="4" w:space="0"/>
              <w:bottom w:val="single" w:color="000000" w:sz="4" w:space="0"/>
              <w:right w:val="single" w:color="000000" w:sz="4" w:space="0"/>
            </w:tcBorders>
            <w:tcW w:w="775"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4" w:space="0"/>
              <w:bottom w:val="single" w:color="000000" w:sz="4" w:space="0"/>
              <w:right w:val="single" w:color="000000" w:sz="4" w:space="0"/>
            </w:tcBorders>
            <w:tcW w:w="2738"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1070"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98,46</w:t>
            </w:r>
            <w:r>
              <w:rPr>
                <w:sz w:val="20"/>
                <w:szCs w:val="20"/>
              </w:rPr>
            </w:r>
          </w:p>
        </w:tc>
        <w:tc>
          <w:tcPr>
            <w:tcBorders>
              <w:bottom w:val="single" w:color="000000" w:sz="4" w:space="0"/>
              <w:right w:val="single" w:color="000000" w:sz="4" w:space="0"/>
            </w:tcBorders>
            <w:tcW w:w="706" w:type="dxa"/>
            <w:vAlign w:val="center"/>
            <w:textDirection w:val="lrTb"/>
            <w:noWrap w:val="false"/>
          </w:tcPr>
          <w:p>
            <w:pPr>
              <w:pStyle w:val="1598"/>
              <w:jc w:val="center"/>
              <w:rPr>
                <w:sz w:val="20"/>
                <w:szCs w:val="20"/>
              </w:rPr>
            </w:pPr>
            <w:r>
              <w:rPr>
                <w:sz w:val="20"/>
                <w:szCs w:val="20"/>
              </w:rPr>
              <w:t xml:space="preserve">98,21</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100</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99,4</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98,89</w:t>
            </w:r>
            <w:r>
              <w:rPr>
                <w:sz w:val="20"/>
                <w:szCs w:val="20"/>
              </w:rPr>
            </w:r>
          </w:p>
        </w:tc>
        <w:tc>
          <w:tcPr>
            <w:tcBorders>
              <w:bottom w:val="single" w:color="000000" w:sz="4" w:space="0"/>
              <w:right w:val="single" w:color="000000" w:sz="4" w:space="0"/>
            </w:tcBorders>
            <w:tcW w:w="604" w:type="dxa"/>
            <w:vAlign w:val="center"/>
            <w:textDirection w:val="lrTb"/>
            <w:noWrap w:val="false"/>
          </w:tcPr>
          <w:p>
            <w:pPr>
              <w:pStyle w:val="1598"/>
              <w:jc w:val="center"/>
              <w:rPr>
                <w:sz w:val="20"/>
                <w:szCs w:val="20"/>
              </w:rPr>
            </w:pPr>
            <w:r>
              <w:rPr>
                <w:sz w:val="20"/>
                <w:szCs w:val="20"/>
              </w:rPr>
              <w:t xml:space="preserve">99,27</w:t>
            </w:r>
            <w:r>
              <w:rPr>
                <w:sz w:val="20"/>
                <w:szCs w:val="20"/>
              </w:rPr>
            </w:r>
          </w:p>
        </w:tc>
        <w:tc>
          <w:tcPr>
            <w:tcBorders>
              <w:bottom w:val="single" w:color="000000" w:sz="4" w:space="0"/>
              <w:right w:val="single" w:color="000000" w:sz="4" w:space="0"/>
            </w:tcBorders>
            <w:tcW w:w="1373" w:type="dxa"/>
            <w:vAlign w:val="center"/>
            <w:textDirection w:val="lrTb"/>
            <w:noWrap w:val="false"/>
          </w:tcPr>
          <w:p>
            <w:pPr>
              <w:pStyle w:val="1598"/>
              <w:jc w:val="center"/>
              <w:rPr>
                <w:sz w:val="20"/>
                <w:szCs w:val="20"/>
              </w:rPr>
            </w:pPr>
            <w:r>
              <w:rPr>
                <w:sz w:val="20"/>
                <w:szCs w:val="20"/>
              </w:rPr>
              <w:t xml:space="preserve">98,89</w:t>
            </w:r>
            <w:r>
              <w:rPr>
                <w:sz w:val="20"/>
                <w:szCs w:val="20"/>
              </w:rPr>
            </w:r>
          </w:p>
        </w:tc>
        <w:tc>
          <w:tcPr>
            <w:tcBorders>
              <w:bottom w:val="single" w:color="000000" w:sz="4" w:space="0"/>
              <w:right w:val="single" w:color="000000" w:sz="4" w:space="0"/>
            </w:tcBorders>
            <w:tcW w:w="1369" w:type="dxa"/>
            <w:vAlign w:val="center"/>
            <w:textDirection w:val="lrTb"/>
            <w:noWrap w:val="false"/>
          </w:tcPr>
          <w:p>
            <w:pPr>
              <w:pStyle w:val="1598"/>
              <w:jc w:val="center"/>
              <w:rPr>
                <w:sz w:val="20"/>
                <w:szCs w:val="20"/>
              </w:rPr>
            </w:pPr>
            <w:r>
              <w:rPr>
                <w:sz w:val="20"/>
                <w:szCs w:val="20"/>
              </w:rPr>
              <w:t xml:space="preserve">99,35</w:t>
            </w:r>
            <w:r>
              <w:rPr>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sz w:val="20"/>
                <w:szCs w:val="20"/>
              </w:rPr>
            </w:pPr>
            <w:r>
              <w:rPr>
                <w:sz w:val="20"/>
                <w:szCs w:val="20"/>
              </w:rPr>
              <w:t xml:space="preserve">98,89</w:t>
            </w:r>
            <w:r>
              <w:rPr>
                <w:sz w:val="20"/>
                <w:szCs w:val="20"/>
              </w:rPr>
            </w:r>
          </w:p>
        </w:tc>
        <w:tc>
          <w:tcPr>
            <w:tcBorders>
              <w:bottom w:val="single" w:color="000000" w:sz="4" w:space="0"/>
              <w:right w:val="single" w:color="000000" w:sz="4" w:space="0"/>
            </w:tcBorders>
            <w:tcW w:w="1367" w:type="dxa"/>
            <w:vAlign w:val="center"/>
            <w:textDirection w:val="lrTb"/>
            <w:noWrap w:val="false"/>
          </w:tcPr>
          <w:p>
            <w:pPr>
              <w:pStyle w:val="1598"/>
              <w:jc w:val="center"/>
              <w:rPr>
                <w:sz w:val="20"/>
                <w:szCs w:val="20"/>
              </w:rPr>
            </w:pPr>
            <w:r>
              <w:rPr>
                <w:sz w:val="20"/>
                <w:szCs w:val="20"/>
              </w:rPr>
              <w:t xml:space="preserve">99,35</w:t>
            </w:r>
            <w:r>
              <w:rPr>
                <w:sz w:val="20"/>
                <w:szCs w:val="20"/>
              </w:rPr>
            </w:r>
          </w:p>
        </w:tc>
      </w:tr>
      <w:tr>
        <w:tblPrEx/>
        <w:trPr>
          <w:trHeight w:val="23"/>
        </w:trPr>
        <w:tc>
          <w:tcPr>
            <w:tcBorders>
              <w:left w:val="single" w:color="000000" w:sz="4" w:space="0"/>
              <w:bottom w:val="single" w:color="000000" w:sz="4" w:space="0"/>
              <w:right w:val="single" w:color="000000" w:sz="4" w:space="0"/>
            </w:tcBorders>
            <w:tcW w:w="775" w:type="dxa"/>
            <w:vAlign w:val="center"/>
            <w:vMerge w:val="restart"/>
            <w:textDirection w:val="lrTb"/>
            <w:noWrap w:val="false"/>
          </w:tcPr>
          <w:p>
            <w:pPr>
              <w:pStyle w:val="1598"/>
              <w:jc w:val="center"/>
              <w:rPr>
                <w:sz w:val="20"/>
                <w:szCs w:val="20"/>
              </w:rPr>
            </w:pPr>
            <w:r>
              <w:rPr>
                <w:sz w:val="20"/>
                <w:szCs w:val="20"/>
              </w:rPr>
              <w:t xml:space="preserve"> </w:t>
            </w:r>
            <w:r>
              <w:rPr>
                <w:sz w:val="20"/>
                <w:szCs w:val="20"/>
              </w:rPr>
            </w:r>
          </w:p>
        </w:tc>
        <w:tc>
          <w:tcPr>
            <w:tcBorders>
              <w:left w:val="single" w:color="000000" w:sz="4" w:space="0"/>
              <w:bottom w:val="single" w:color="000000" w:sz="4" w:space="0"/>
              <w:right w:val="single" w:color="000000" w:sz="4" w:space="0"/>
            </w:tcBorders>
            <w:tcW w:w="2738" w:type="dxa"/>
            <w:vAlign w:val="center"/>
            <w:vMerge w:val="restart"/>
            <w:textDirection w:val="lrTb"/>
            <w:noWrap w:val="false"/>
          </w:tcPr>
          <w:p>
            <w:pPr>
              <w:pStyle w:val="1598"/>
              <w:rPr>
                <w:i/>
                <w:iCs/>
                <w:color w:val="000000"/>
                <w:sz w:val="20"/>
                <w:szCs w:val="20"/>
              </w:rPr>
            </w:pPr>
            <w:r>
              <w:rPr>
                <w:i/>
                <w:iCs/>
                <w:color w:val="000000"/>
                <w:sz w:val="20"/>
                <w:szCs w:val="20"/>
              </w:rPr>
              <w:t xml:space="preserve">по нормативам</w:t>
            </w:r>
            <w:r>
              <w:rPr>
                <w:i/>
                <w:iCs/>
                <w:color w:val="000000"/>
                <w:sz w:val="20"/>
                <w:szCs w:val="20"/>
              </w:rPr>
            </w:r>
          </w:p>
        </w:tc>
        <w:tc>
          <w:tcPr>
            <w:tcBorders>
              <w:bottom w:val="single" w:color="000000" w:sz="4" w:space="0"/>
              <w:right w:val="single" w:color="000000" w:sz="4" w:space="0"/>
            </w:tcBorders>
            <w:tcW w:w="1070"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0,76</w:t>
            </w:r>
            <w:r>
              <w:rPr>
                <w:sz w:val="20"/>
                <w:szCs w:val="20"/>
              </w:rPr>
            </w:r>
          </w:p>
        </w:tc>
        <w:tc>
          <w:tcPr>
            <w:tcBorders>
              <w:bottom w:val="single" w:color="000000" w:sz="4" w:space="0"/>
              <w:right w:val="single" w:color="000000" w:sz="4" w:space="0"/>
            </w:tcBorders>
            <w:tcW w:w="706" w:type="dxa"/>
            <w:vAlign w:val="center"/>
            <w:textDirection w:val="lrTb"/>
            <w:noWrap w:val="false"/>
          </w:tcPr>
          <w:p>
            <w:pPr>
              <w:pStyle w:val="1598"/>
              <w:jc w:val="center"/>
              <w:rPr>
                <w:sz w:val="20"/>
                <w:szCs w:val="20"/>
              </w:rPr>
            </w:pPr>
            <w:r>
              <w:rPr>
                <w:sz w:val="20"/>
                <w:szCs w:val="20"/>
              </w:rPr>
              <w:t xml:space="preserve">0,678</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0,28</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0,49</w:t>
            </w:r>
            <w:r>
              <w:rPr>
                <w:sz w:val="20"/>
                <w:szCs w:val="20"/>
              </w:rPr>
            </w:r>
          </w:p>
        </w:tc>
        <w:tc>
          <w:tcPr>
            <w:tcBorders>
              <w:bottom w:val="single" w:color="000000" w:sz="4" w:space="0"/>
              <w:right w:val="single" w:color="000000" w:sz="4" w:space="0"/>
            </w:tcBorders>
            <w:tcW w:w="604" w:type="dxa"/>
            <w:vAlign w:val="center"/>
            <w:textDirection w:val="lrTb"/>
            <w:noWrap w:val="false"/>
          </w:tcPr>
          <w:p>
            <w:pPr>
              <w:pStyle w:val="1598"/>
              <w:jc w:val="center"/>
              <w:rPr>
                <w:sz w:val="20"/>
                <w:szCs w:val="20"/>
              </w:rPr>
            </w:pPr>
            <w:r>
              <w:rPr>
                <w:sz w:val="20"/>
                <w:szCs w:val="20"/>
              </w:rPr>
              <w:t xml:space="preserve">0,28</w:t>
            </w:r>
            <w:r>
              <w:rPr>
                <w:sz w:val="20"/>
                <w:szCs w:val="20"/>
              </w:rPr>
            </w:r>
          </w:p>
        </w:tc>
        <w:tc>
          <w:tcPr>
            <w:tcBorders>
              <w:bottom w:val="single" w:color="000000" w:sz="4" w:space="0"/>
              <w:right w:val="single" w:color="000000" w:sz="4" w:space="0"/>
            </w:tcBorders>
            <w:tcW w:w="1373" w:type="dxa"/>
            <w:vAlign w:val="center"/>
            <w:textDirection w:val="lrTb"/>
            <w:noWrap w:val="false"/>
          </w:tcPr>
          <w:p>
            <w:pPr>
              <w:pStyle w:val="1598"/>
              <w:jc w:val="center"/>
              <w:rPr>
                <w:sz w:val="20"/>
                <w:szCs w:val="20"/>
              </w:rPr>
            </w:pPr>
            <w:r>
              <w:rPr>
                <w:sz w:val="20"/>
                <w:szCs w:val="20"/>
              </w:rPr>
              <w:t xml:space="preserve">0,49</w:t>
            </w:r>
            <w:r>
              <w:rPr>
                <w:sz w:val="20"/>
                <w:szCs w:val="20"/>
              </w:rPr>
            </w:r>
          </w:p>
        </w:tc>
        <w:tc>
          <w:tcPr>
            <w:tcBorders>
              <w:bottom w:val="single" w:color="000000" w:sz="4" w:space="0"/>
              <w:right w:val="single" w:color="000000" w:sz="4" w:space="0"/>
            </w:tcBorders>
            <w:tcW w:w="1369" w:type="dxa"/>
            <w:vAlign w:val="center"/>
            <w:textDirection w:val="lrTb"/>
            <w:noWrap w:val="false"/>
          </w:tcPr>
          <w:p>
            <w:pPr>
              <w:pStyle w:val="1598"/>
              <w:jc w:val="center"/>
              <w:rPr>
                <w:sz w:val="20"/>
                <w:szCs w:val="20"/>
              </w:rPr>
            </w:pPr>
            <w:r>
              <w:rPr>
                <w:sz w:val="20"/>
                <w:szCs w:val="20"/>
              </w:rPr>
              <w:t xml:space="preserve">0,31</w:t>
            </w:r>
            <w:r>
              <w:rPr>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sz w:val="20"/>
                <w:szCs w:val="20"/>
              </w:rPr>
            </w:pPr>
            <w:r>
              <w:rPr>
                <w:sz w:val="20"/>
                <w:szCs w:val="20"/>
              </w:rPr>
              <w:t xml:space="preserve">0,49</w:t>
            </w:r>
            <w:r>
              <w:rPr>
                <w:sz w:val="20"/>
                <w:szCs w:val="20"/>
              </w:rPr>
            </w:r>
          </w:p>
        </w:tc>
        <w:tc>
          <w:tcPr>
            <w:tcBorders>
              <w:bottom w:val="single" w:color="000000" w:sz="4" w:space="0"/>
              <w:right w:val="single" w:color="000000" w:sz="4" w:space="0"/>
            </w:tcBorders>
            <w:tcW w:w="1367" w:type="dxa"/>
            <w:vAlign w:val="center"/>
            <w:textDirection w:val="lrTb"/>
            <w:noWrap w:val="false"/>
          </w:tcPr>
          <w:p>
            <w:pPr>
              <w:pStyle w:val="1598"/>
              <w:jc w:val="center"/>
              <w:rPr>
                <w:sz w:val="20"/>
                <w:szCs w:val="20"/>
              </w:rPr>
            </w:pPr>
            <w:r>
              <w:rPr>
                <w:sz w:val="20"/>
                <w:szCs w:val="20"/>
              </w:rPr>
              <w:t xml:space="preserve">0,28</w:t>
            </w:r>
            <w:r>
              <w:rPr>
                <w:sz w:val="20"/>
                <w:szCs w:val="20"/>
              </w:rPr>
            </w:r>
          </w:p>
        </w:tc>
      </w:tr>
      <w:tr>
        <w:tblPrEx/>
        <w:trPr>
          <w:trHeight w:val="23"/>
        </w:trPr>
        <w:tc>
          <w:tcPr>
            <w:tcBorders>
              <w:left w:val="single" w:color="000000" w:sz="4" w:space="0"/>
              <w:bottom w:val="single" w:color="000000" w:sz="4" w:space="0"/>
              <w:right w:val="single" w:color="000000" w:sz="4" w:space="0"/>
            </w:tcBorders>
            <w:tcW w:w="775"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4" w:space="0"/>
              <w:bottom w:val="single" w:color="000000" w:sz="4" w:space="0"/>
              <w:right w:val="single" w:color="000000" w:sz="4" w:space="0"/>
            </w:tcBorders>
            <w:tcW w:w="2738"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1070"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1,54</w:t>
            </w:r>
            <w:r>
              <w:rPr>
                <w:sz w:val="20"/>
                <w:szCs w:val="20"/>
              </w:rPr>
            </w:r>
          </w:p>
        </w:tc>
        <w:tc>
          <w:tcPr>
            <w:tcBorders>
              <w:bottom w:val="single" w:color="000000" w:sz="4" w:space="0"/>
              <w:right w:val="single" w:color="000000" w:sz="4" w:space="0"/>
            </w:tcBorders>
            <w:tcW w:w="706" w:type="dxa"/>
            <w:vAlign w:val="center"/>
            <w:textDirection w:val="lrTb"/>
            <w:noWrap w:val="false"/>
          </w:tcPr>
          <w:p>
            <w:pPr>
              <w:pStyle w:val="1598"/>
              <w:jc w:val="center"/>
              <w:rPr>
                <w:sz w:val="20"/>
                <w:szCs w:val="20"/>
              </w:rPr>
            </w:pPr>
            <w:r>
              <w:rPr>
                <w:sz w:val="20"/>
                <w:szCs w:val="20"/>
              </w:rPr>
              <w:t xml:space="preserve">1,79</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0,6</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1,11</w:t>
            </w:r>
            <w:r>
              <w:rPr>
                <w:sz w:val="20"/>
                <w:szCs w:val="20"/>
              </w:rPr>
            </w:r>
          </w:p>
        </w:tc>
        <w:tc>
          <w:tcPr>
            <w:tcBorders>
              <w:bottom w:val="single" w:color="000000" w:sz="4" w:space="0"/>
              <w:right w:val="single" w:color="000000" w:sz="4" w:space="0"/>
            </w:tcBorders>
            <w:tcW w:w="604" w:type="dxa"/>
            <w:vAlign w:val="center"/>
            <w:textDirection w:val="lrTb"/>
            <w:noWrap w:val="false"/>
          </w:tcPr>
          <w:p>
            <w:pPr>
              <w:pStyle w:val="1598"/>
              <w:jc w:val="center"/>
              <w:rPr>
                <w:sz w:val="20"/>
                <w:szCs w:val="20"/>
              </w:rPr>
            </w:pPr>
            <w:r>
              <w:rPr>
                <w:sz w:val="20"/>
                <w:szCs w:val="20"/>
              </w:rPr>
              <w:t xml:space="preserve">0,73</w:t>
            </w:r>
            <w:r>
              <w:rPr>
                <w:sz w:val="20"/>
                <w:szCs w:val="20"/>
              </w:rPr>
            </w:r>
          </w:p>
        </w:tc>
        <w:tc>
          <w:tcPr>
            <w:tcBorders>
              <w:bottom w:val="single" w:color="000000" w:sz="4" w:space="0"/>
              <w:right w:val="single" w:color="000000" w:sz="4" w:space="0"/>
            </w:tcBorders>
            <w:tcW w:w="1373" w:type="dxa"/>
            <w:vAlign w:val="center"/>
            <w:textDirection w:val="lrTb"/>
            <w:noWrap w:val="false"/>
          </w:tcPr>
          <w:p>
            <w:pPr>
              <w:pStyle w:val="1598"/>
              <w:jc w:val="center"/>
              <w:rPr>
                <w:sz w:val="20"/>
                <w:szCs w:val="20"/>
              </w:rPr>
            </w:pPr>
            <w:r>
              <w:rPr>
                <w:sz w:val="20"/>
                <w:szCs w:val="20"/>
              </w:rPr>
              <w:t xml:space="preserve">1,11</w:t>
            </w:r>
            <w:r>
              <w:rPr>
                <w:sz w:val="20"/>
                <w:szCs w:val="20"/>
              </w:rPr>
            </w:r>
          </w:p>
        </w:tc>
        <w:tc>
          <w:tcPr>
            <w:tcBorders>
              <w:bottom w:val="single" w:color="000000" w:sz="4" w:space="0"/>
              <w:right w:val="single" w:color="000000" w:sz="4" w:space="0"/>
            </w:tcBorders>
            <w:tcW w:w="1369" w:type="dxa"/>
            <w:vAlign w:val="center"/>
            <w:textDirection w:val="lrTb"/>
            <w:noWrap w:val="false"/>
          </w:tcPr>
          <w:p>
            <w:pPr>
              <w:pStyle w:val="1598"/>
              <w:jc w:val="center"/>
              <w:rPr>
                <w:sz w:val="20"/>
                <w:szCs w:val="20"/>
              </w:rPr>
            </w:pPr>
            <w:r>
              <w:rPr>
                <w:sz w:val="20"/>
                <w:szCs w:val="20"/>
              </w:rPr>
              <w:t xml:space="preserve">0,65</w:t>
            </w:r>
            <w:r>
              <w:rPr>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sz w:val="20"/>
                <w:szCs w:val="20"/>
              </w:rPr>
            </w:pPr>
            <w:r>
              <w:rPr>
                <w:sz w:val="20"/>
                <w:szCs w:val="20"/>
              </w:rPr>
              <w:t xml:space="preserve">1,11</w:t>
            </w:r>
            <w:r>
              <w:rPr>
                <w:sz w:val="20"/>
                <w:szCs w:val="20"/>
              </w:rPr>
            </w:r>
          </w:p>
        </w:tc>
        <w:tc>
          <w:tcPr>
            <w:tcBorders>
              <w:bottom w:val="single" w:color="000000" w:sz="4" w:space="0"/>
              <w:right w:val="single" w:color="000000" w:sz="4" w:space="0"/>
            </w:tcBorders>
            <w:tcW w:w="1367" w:type="dxa"/>
            <w:vAlign w:val="center"/>
            <w:textDirection w:val="lrTb"/>
            <w:noWrap w:val="false"/>
          </w:tcPr>
          <w:p>
            <w:pPr>
              <w:pStyle w:val="1598"/>
              <w:jc w:val="center"/>
              <w:rPr>
                <w:sz w:val="20"/>
                <w:szCs w:val="20"/>
              </w:rPr>
            </w:pPr>
            <w:r>
              <w:rPr>
                <w:sz w:val="20"/>
                <w:szCs w:val="20"/>
              </w:rPr>
              <w:t xml:space="preserve">0,65</w:t>
            </w:r>
            <w:r>
              <w:rPr>
                <w:sz w:val="20"/>
                <w:szCs w:val="20"/>
              </w:rPr>
            </w:r>
          </w:p>
        </w:tc>
      </w:tr>
      <w:tr>
        <w:tblPrEx/>
        <w:trPr>
          <w:trHeight w:val="23"/>
        </w:trPr>
        <w:tc>
          <w:tcPr>
            <w:shd w:val="clear" w:color="auto" w:fill="daeef3"/>
            <w:tcBorders>
              <w:left w:val="single" w:color="000000" w:sz="4" w:space="0"/>
              <w:bottom w:val="single" w:color="000000" w:sz="4" w:space="0"/>
              <w:right w:val="single" w:color="000000" w:sz="4" w:space="0"/>
            </w:tcBorders>
            <w:tcW w:w="775" w:type="dxa"/>
            <w:vAlign w:val="center"/>
            <w:textDirection w:val="lrTb"/>
            <w:noWrap w:val="false"/>
          </w:tcPr>
          <w:p>
            <w:pPr>
              <w:pStyle w:val="1598"/>
              <w:jc w:val="center"/>
              <w:rPr>
                <w:sz w:val="20"/>
                <w:szCs w:val="20"/>
              </w:rPr>
            </w:pPr>
            <w:r>
              <w:rPr>
                <w:sz w:val="20"/>
                <w:szCs w:val="20"/>
              </w:rPr>
              <w:t xml:space="preserve">1.1.3.</w:t>
            </w:r>
            <w:r>
              <w:rPr>
                <w:sz w:val="20"/>
                <w:szCs w:val="20"/>
              </w:rPr>
            </w:r>
          </w:p>
        </w:tc>
        <w:tc>
          <w:tcPr>
            <w:shd w:val="clear" w:color="auto" w:fill="daeef3"/>
            <w:tcBorders>
              <w:bottom w:val="single" w:color="000000" w:sz="4" w:space="0"/>
              <w:right w:val="single" w:color="000000" w:sz="4" w:space="0"/>
            </w:tcBorders>
            <w:tcW w:w="2738" w:type="dxa"/>
            <w:vAlign w:val="center"/>
            <w:textDirection w:val="lrTb"/>
            <w:noWrap w:val="false"/>
          </w:tcPr>
          <w:p>
            <w:pPr>
              <w:pStyle w:val="1598"/>
              <w:ind w:firstLine="600"/>
              <w:rPr>
                <w:sz w:val="20"/>
                <w:szCs w:val="20"/>
              </w:rPr>
            </w:pPr>
            <w:r>
              <w:rPr>
                <w:sz w:val="20"/>
                <w:szCs w:val="20"/>
              </w:rPr>
              <w:t xml:space="preserve">от прочих потребителей в том числе:</w:t>
            </w:r>
            <w:r>
              <w:rPr>
                <w:sz w:val="20"/>
                <w:szCs w:val="20"/>
              </w:rPr>
            </w:r>
          </w:p>
        </w:tc>
        <w:tc>
          <w:tcPr>
            <w:shd w:val="clear" w:color="auto" w:fill="daeef3"/>
            <w:tcBorders>
              <w:bottom w:val="single" w:color="000000" w:sz="4" w:space="0"/>
              <w:right w:val="single" w:color="000000" w:sz="4" w:space="0"/>
            </w:tcBorders>
            <w:tcW w:w="1070" w:type="dxa"/>
            <w:vAlign w:val="center"/>
            <w:textDirection w:val="lrTb"/>
            <w:noWrap w:val="false"/>
          </w:tcPr>
          <w:p>
            <w:pPr>
              <w:pStyle w:val="1598"/>
              <w:jc w:val="center"/>
              <w:rPr>
                <w:sz w:val="20"/>
                <w:szCs w:val="20"/>
              </w:rPr>
            </w:pPr>
            <w:r>
              <w:rPr>
                <w:sz w:val="20"/>
                <w:szCs w:val="20"/>
              </w:rPr>
              <w:t xml:space="preserve"> </w:t>
            </w:r>
            <w:r>
              <w:rPr>
                <w:sz w:val="20"/>
                <w:szCs w:val="20"/>
              </w:rPr>
            </w:r>
          </w:p>
        </w:tc>
        <w:tc>
          <w:tcPr>
            <w:shd w:val="clear" w:color="auto" w:fill="daeef3"/>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330,49</w:t>
            </w:r>
            <w:r>
              <w:rPr>
                <w:sz w:val="20"/>
                <w:szCs w:val="20"/>
              </w:rPr>
            </w:r>
          </w:p>
        </w:tc>
        <w:tc>
          <w:tcPr>
            <w:shd w:val="clear" w:color="auto" w:fill="daeef3"/>
            <w:tcBorders>
              <w:bottom w:val="single" w:color="000000" w:sz="4" w:space="0"/>
              <w:right w:val="single" w:color="000000" w:sz="4" w:space="0"/>
            </w:tcBorders>
            <w:tcW w:w="706" w:type="dxa"/>
            <w:vAlign w:val="center"/>
            <w:textDirection w:val="lrTb"/>
            <w:noWrap w:val="false"/>
          </w:tcPr>
          <w:p>
            <w:pPr>
              <w:pStyle w:val="1598"/>
              <w:jc w:val="center"/>
              <w:rPr>
                <w:sz w:val="20"/>
                <w:szCs w:val="20"/>
              </w:rPr>
            </w:pPr>
            <w:r>
              <w:rPr>
                <w:sz w:val="20"/>
                <w:szCs w:val="20"/>
              </w:rPr>
              <w:t xml:space="preserve">182,457</w:t>
            </w:r>
            <w:r>
              <w:rPr>
                <w:sz w:val="20"/>
                <w:szCs w:val="20"/>
              </w:rPr>
            </w:r>
          </w:p>
        </w:tc>
        <w:tc>
          <w:tcPr>
            <w:shd w:val="clear" w:color="auto" w:fill="daeef3"/>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192,3</w:t>
            </w:r>
            <w:r>
              <w:rPr>
                <w:sz w:val="20"/>
                <w:szCs w:val="20"/>
              </w:rPr>
            </w:r>
          </w:p>
        </w:tc>
        <w:tc>
          <w:tcPr>
            <w:shd w:val="clear" w:color="auto" w:fill="daeef3"/>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172,41</w:t>
            </w:r>
            <w:r>
              <w:rPr>
                <w:sz w:val="20"/>
                <w:szCs w:val="20"/>
              </w:rPr>
            </w:r>
          </w:p>
        </w:tc>
        <w:tc>
          <w:tcPr>
            <w:shd w:val="clear" w:color="auto" w:fill="daeef3"/>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185,91</w:t>
            </w:r>
            <w:r>
              <w:rPr>
                <w:sz w:val="20"/>
                <w:szCs w:val="20"/>
              </w:rPr>
            </w:r>
          </w:p>
        </w:tc>
        <w:tc>
          <w:tcPr>
            <w:shd w:val="clear" w:color="auto" w:fill="daeef3"/>
            <w:tcBorders>
              <w:bottom w:val="single" w:color="000000" w:sz="4" w:space="0"/>
              <w:right w:val="single" w:color="000000" w:sz="4" w:space="0"/>
            </w:tcBorders>
            <w:tcW w:w="604" w:type="dxa"/>
            <w:vAlign w:val="center"/>
            <w:textDirection w:val="lrTb"/>
            <w:noWrap w:val="false"/>
          </w:tcPr>
          <w:p>
            <w:pPr>
              <w:pStyle w:val="1598"/>
              <w:jc w:val="center"/>
              <w:rPr>
                <w:sz w:val="20"/>
                <w:szCs w:val="20"/>
              </w:rPr>
            </w:pPr>
            <w:r>
              <w:rPr>
                <w:sz w:val="20"/>
                <w:szCs w:val="20"/>
              </w:rPr>
              <w:t xml:space="preserve">161,72</w:t>
            </w:r>
            <w:r>
              <w:rPr>
                <w:sz w:val="20"/>
                <w:szCs w:val="20"/>
              </w:rPr>
            </w:r>
          </w:p>
        </w:tc>
        <w:tc>
          <w:tcPr>
            <w:shd w:val="clear" w:color="auto" w:fill="daeef3"/>
            <w:tcBorders>
              <w:bottom w:val="single" w:color="000000" w:sz="4" w:space="0"/>
              <w:right w:val="single" w:color="000000" w:sz="4" w:space="0"/>
            </w:tcBorders>
            <w:tcW w:w="1373" w:type="dxa"/>
            <w:vAlign w:val="center"/>
            <w:textDirection w:val="lrTb"/>
            <w:noWrap w:val="false"/>
          </w:tcPr>
          <w:p>
            <w:pPr>
              <w:pStyle w:val="1598"/>
              <w:jc w:val="center"/>
              <w:rPr>
                <w:sz w:val="20"/>
                <w:szCs w:val="20"/>
              </w:rPr>
            </w:pPr>
            <w:r>
              <w:rPr>
                <w:sz w:val="20"/>
                <w:szCs w:val="20"/>
              </w:rPr>
              <w:t xml:space="preserve">185,91</w:t>
            </w:r>
            <w:r>
              <w:rPr>
                <w:sz w:val="20"/>
                <w:szCs w:val="20"/>
              </w:rPr>
            </w:r>
          </w:p>
        </w:tc>
        <w:tc>
          <w:tcPr>
            <w:shd w:val="clear" w:color="auto" w:fill="daeef3"/>
            <w:tcBorders>
              <w:bottom w:val="single" w:color="000000" w:sz="4" w:space="0"/>
              <w:right w:val="single" w:color="000000" w:sz="4" w:space="0"/>
            </w:tcBorders>
            <w:tcW w:w="1369" w:type="dxa"/>
            <w:vAlign w:val="center"/>
            <w:textDirection w:val="lrTb"/>
            <w:noWrap w:val="false"/>
          </w:tcPr>
          <w:p>
            <w:pPr>
              <w:pStyle w:val="1598"/>
              <w:jc w:val="center"/>
              <w:rPr>
                <w:sz w:val="20"/>
                <w:szCs w:val="20"/>
              </w:rPr>
            </w:pPr>
            <w:r>
              <w:rPr>
                <w:sz w:val="20"/>
                <w:szCs w:val="20"/>
              </w:rPr>
              <w:t xml:space="preserve">161,44</w:t>
            </w:r>
            <w:r>
              <w:rPr>
                <w:sz w:val="20"/>
                <w:szCs w:val="20"/>
              </w:rPr>
            </w:r>
          </w:p>
        </w:tc>
        <w:tc>
          <w:tcPr>
            <w:shd w:val="clear" w:color="auto" w:fill="daeef3"/>
            <w:tcBorders>
              <w:bottom w:val="single" w:color="000000" w:sz="4" w:space="0"/>
              <w:right w:val="single" w:color="000000" w:sz="4" w:space="0"/>
            </w:tcBorders>
            <w:tcW w:w="1370" w:type="dxa"/>
            <w:vAlign w:val="center"/>
            <w:textDirection w:val="lrTb"/>
            <w:noWrap w:val="false"/>
          </w:tcPr>
          <w:p>
            <w:pPr>
              <w:pStyle w:val="1598"/>
              <w:jc w:val="center"/>
              <w:rPr>
                <w:sz w:val="20"/>
                <w:szCs w:val="20"/>
              </w:rPr>
            </w:pPr>
            <w:r>
              <w:rPr>
                <w:sz w:val="20"/>
                <w:szCs w:val="20"/>
              </w:rPr>
              <w:t xml:space="preserve">185,91</w:t>
            </w:r>
            <w:r>
              <w:rPr>
                <w:sz w:val="20"/>
                <w:szCs w:val="20"/>
              </w:rPr>
            </w:r>
          </w:p>
        </w:tc>
        <w:tc>
          <w:tcPr>
            <w:shd w:val="clear" w:color="auto" w:fill="daeef3"/>
            <w:tcBorders>
              <w:bottom w:val="single" w:color="000000" w:sz="4" w:space="0"/>
              <w:right w:val="single" w:color="000000" w:sz="4" w:space="0"/>
            </w:tcBorders>
            <w:tcW w:w="1367" w:type="dxa"/>
            <w:vAlign w:val="center"/>
            <w:textDirection w:val="lrTb"/>
            <w:noWrap w:val="false"/>
          </w:tcPr>
          <w:p>
            <w:pPr>
              <w:pStyle w:val="1598"/>
              <w:jc w:val="center"/>
              <w:rPr>
                <w:sz w:val="20"/>
                <w:szCs w:val="20"/>
              </w:rPr>
            </w:pPr>
            <w:r>
              <w:rPr>
                <w:sz w:val="20"/>
                <w:szCs w:val="20"/>
              </w:rPr>
              <w:t xml:space="preserve">154,34</w:t>
            </w:r>
            <w:r>
              <w:rPr>
                <w:sz w:val="20"/>
                <w:szCs w:val="20"/>
              </w:rPr>
            </w:r>
          </w:p>
        </w:tc>
      </w:tr>
      <w:tr>
        <w:tblPrEx/>
        <w:trPr>
          <w:trHeight w:val="23"/>
        </w:trPr>
        <w:tc>
          <w:tcPr>
            <w:tcBorders>
              <w:left w:val="single" w:color="000000" w:sz="4" w:space="0"/>
              <w:bottom w:val="single" w:color="000000" w:sz="4" w:space="0"/>
              <w:right w:val="single" w:color="000000" w:sz="4" w:space="0"/>
            </w:tcBorders>
            <w:tcW w:w="775" w:type="dxa"/>
            <w:vAlign w:val="center"/>
            <w:vMerge w:val="restart"/>
            <w:textDirection w:val="lrTb"/>
            <w:noWrap w:val="false"/>
          </w:tcPr>
          <w:p>
            <w:pPr>
              <w:pStyle w:val="1598"/>
              <w:jc w:val="center"/>
              <w:rPr>
                <w:sz w:val="20"/>
                <w:szCs w:val="20"/>
              </w:rPr>
            </w:pPr>
            <w:r>
              <w:rPr>
                <w:sz w:val="20"/>
                <w:szCs w:val="20"/>
              </w:rPr>
              <w:t xml:space="preserve"> </w:t>
            </w:r>
            <w:r>
              <w:rPr>
                <w:sz w:val="20"/>
                <w:szCs w:val="20"/>
              </w:rPr>
            </w:r>
          </w:p>
        </w:tc>
        <w:tc>
          <w:tcPr>
            <w:tcBorders>
              <w:left w:val="single" w:color="000000" w:sz="4" w:space="0"/>
              <w:bottom w:val="single" w:color="000000" w:sz="4" w:space="0"/>
              <w:right w:val="single" w:color="000000" w:sz="4" w:space="0"/>
            </w:tcBorders>
            <w:tcW w:w="2738" w:type="dxa"/>
            <w:vAlign w:val="center"/>
            <w:vMerge w:val="restart"/>
            <w:textDirection w:val="lrTb"/>
            <w:noWrap w:val="false"/>
          </w:tcPr>
          <w:p>
            <w:pPr>
              <w:pStyle w:val="1598"/>
              <w:rPr>
                <w:i/>
                <w:iCs/>
                <w:color w:val="000000"/>
                <w:sz w:val="20"/>
                <w:szCs w:val="20"/>
              </w:rPr>
            </w:pPr>
            <w:r>
              <w:rPr>
                <w:i/>
                <w:iCs/>
                <w:color w:val="000000"/>
                <w:sz w:val="20"/>
                <w:szCs w:val="20"/>
              </w:rPr>
              <w:t xml:space="preserve">по приборам учета</w:t>
            </w:r>
            <w:r>
              <w:rPr>
                <w:i/>
                <w:iCs/>
                <w:color w:val="000000"/>
                <w:sz w:val="20"/>
                <w:szCs w:val="20"/>
              </w:rPr>
            </w:r>
          </w:p>
        </w:tc>
        <w:tc>
          <w:tcPr>
            <w:tcBorders>
              <w:bottom w:val="single" w:color="000000" w:sz="4" w:space="0"/>
              <w:right w:val="single" w:color="000000" w:sz="4" w:space="0"/>
            </w:tcBorders>
            <w:tcW w:w="1070"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201,3</w:t>
            </w:r>
            <w:r>
              <w:rPr>
                <w:sz w:val="20"/>
                <w:szCs w:val="20"/>
              </w:rPr>
            </w:r>
          </w:p>
        </w:tc>
        <w:tc>
          <w:tcPr>
            <w:tcBorders>
              <w:bottom w:val="single" w:color="000000" w:sz="4" w:space="0"/>
              <w:right w:val="single" w:color="000000" w:sz="4" w:space="0"/>
            </w:tcBorders>
            <w:tcW w:w="706" w:type="dxa"/>
            <w:vAlign w:val="center"/>
            <w:textDirection w:val="lrTb"/>
            <w:noWrap w:val="false"/>
          </w:tcPr>
          <w:p>
            <w:pPr>
              <w:pStyle w:val="1598"/>
              <w:jc w:val="center"/>
              <w:rPr>
                <w:sz w:val="20"/>
                <w:szCs w:val="20"/>
              </w:rPr>
            </w:pPr>
            <w:r>
              <w:rPr>
                <w:sz w:val="20"/>
                <w:szCs w:val="20"/>
              </w:rPr>
              <w:t xml:space="preserve">177,02</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192,3</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167,41</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181,28</w:t>
            </w:r>
            <w:r>
              <w:rPr>
                <w:sz w:val="20"/>
                <w:szCs w:val="20"/>
              </w:rPr>
            </w:r>
          </w:p>
        </w:tc>
        <w:tc>
          <w:tcPr>
            <w:tcBorders>
              <w:bottom w:val="single" w:color="000000" w:sz="4" w:space="0"/>
              <w:right w:val="single" w:color="000000" w:sz="4" w:space="0"/>
            </w:tcBorders>
            <w:tcW w:w="604" w:type="dxa"/>
            <w:vAlign w:val="center"/>
            <w:textDirection w:val="lrTb"/>
            <w:noWrap w:val="false"/>
          </w:tcPr>
          <w:p>
            <w:pPr>
              <w:pStyle w:val="1598"/>
              <w:jc w:val="center"/>
              <w:rPr>
                <w:sz w:val="20"/>
                <w:szCs w:val="20"/>
              </w:rPr>
            </w:pPr>
            <w:r>
              <w:rPr>
                <w:sz w:val="20"/>
                <w:szCs w:val="20"/>
              </w:rPr>
              <w:t xml:space="preserve">157,65</w:t>
            </w:r>
            <w:r>
              <w:rPr>
                <w:sz w:val="20"/>
                <w:szCs w:val="20"/>
              </w:rPr>
            </w:r>
          </w:p>
        </w:tc>
        <w:tc>
          <w:tcPr>
            <w:tcBorders>
              <w:bottom w:val="single" w:color="000000" w:sz="4" w:space="0"/>
              <w:right w:val="single" w:color="000000" w:sz="4" w:space="0"/>
            </w:tcBorders>
            <w:tcW w:w="1373" w:type="dxa"/>
            <w:vAlign w:val="center"/>
            <w:textDirection w:val="lrTb"/>
            <w:noWrap w:val="false"/>
          </w:tcPr>
          <w:p>
            <w:pPr>
              <w:pStyle w:val="1598"/>
              <w:jc w:val="center"/>
              <w:rPr>
                <w:sz w:val="20"/>
                <w:szCs w:val="20"/>
              </w:rPr>
            </w:pPr>
            <w:r>
              <w:rPr>
                <w:sz w:val="20"/>
                <w:szCs w:val="20"/>
              </w:rPr>
              <w:t xml:space="preserve">181,28</w:t>
            </w:r>
            <w:r>
              <w:rPr>
                <w:sz w:val="20"/>
                <w:szCs w:val="20"/>
              </w:rPr>
            </w:r>
          </w:p>
        </w:tc>
        <w:tc>
          <w:tcPr>
            <w:tcBorders>
              <w:bottom w:val="single" w:color="000000" w:sz="4" w:space="0"/>
              <w:right w:val="single" w:color="000000" w:sz="4" w:space="0"/>
            </w:tcBorders>
            <w:tcW w:w="1369" w:type="dxa"/>
            <w:vAlign w:val="center"/>
            <w:textDirection w:val="lrTb"/>
            <w:noWrap w:val="false"/>
          </w:tcPr>
          <w:p>
            <w:pPr>
              <w:pStyle w:val="1598"/>
              <w:jc w:val="center"/>
              <w:rPr>
                <w:sz w:val="20"/>
                <w:szCs w:val="20"/>
              </w:rPr>
            </w:pPr>
            <w:r>
              <w:rPr>
                <w:sz w:val="20"/>
                <w:szCs w:val="20"/>
              </w:rPr>
              <w:t xml:space="preserve">159,05</w:t>
            </w:r>
            <w:r>
              <w:rPr>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sz w:val="20"/>
                <w:szCs w:val="20"/>
              </w:rPr>
            </w:pPr>
            <w:r>
              <w:rPr>
                <w:sz w:val="20"/>
                <w:szCs w:val="20"/>
              </w:rPr>
              <w:t xml:space="preserve">181,28</w:t>
            </w:r>
            <w:r>
              <w:rPr>
                <w:sz w:val="20"/>
                <w:szCs w:val="20"/>
              </w:rPr>
            </w:r>
          </w:p>
        </w:tc>
        <w:tc>
          <w:tcPr>
            <w:tcBorders>
              <w:bottom w:val="single" w:color="000000" w:sz="4" w:space="0"/>
              <w:right w:val="single" w:color="000000" w:sz="4" w:space="0"/>
            </w:tcBorders>
            <w:tcW w:w="1367" w:type="dxa"/>
            <w:vAlign w:val="center"/>
            <w:textDirection w:val="lrTb"/>
            <w:noWrap w:val="false"/>
          </w:tcPr>
          <w:p>
            <w:pPr>
              <w:pStyle w:val="1598"/>
              <w:jc w:val="center"/>
              <w:rPr>
                <w:sz w:val="20"/>
                <w:szCs w:val="20"/>
              </w:rPr>
            </w:pPr>
            <w:r>
              <w:rPr>
                <w:sz w:val="20"/>
                <w:szCs w:val="20"/>
              </w:rPr>
              <w:t xml:space="preserve">151,21</w:t>
            </w:r>
            <w:r>
              <w:rPr>
                <w:sz w:val="20"/>
                <w:szCs w:val="20"/>
              </w:rPr>
            </w:r>
          </w:p>
        </w:tc>
      </w:tr>
      <w:tr>
        <w:tblPrEx/>
        <w:trPr>
          <w:trHeight w:val="23"/>
        </w:trPr>
        <w:tc>
          <w:tcPr>
            <w:tcBorders>
              <w:left w:val="single" w:color="000000" w:sz="4" w:space="0"/>
              <w:bottom w:val="single" w:color="000000" w:sz="4" w:space="0"/>
              <w:right w:val="single" w:color="000000" w:sz="4" w:space="0"/>
            </w:tcBorders>
            <w:tcW w:w="775"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4" w:space="0"/>
              <w:bottom w:val="single" w:color="000000" w:sz="4" w:space="0"/>
              <w:right w:val="single" w:color="000000" w:sz="4" w:space="0"/>
            </w:tcBorders>
            <w:tcW w:w="2738"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1070"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60,91</w:t>
            </w:r>
            <w:r>
              <w:rPr>
                <w:sz w:val="20"/>
                <w:szCs w:val="20"/>
              </w:rPr>
            </w:r>
          </w:p>
        </w:tc>
        <w:tc>
          <w:tcPr>
            <w:tcBorders>
              <w:bottom w:val="single" w:color="000000" w:sz="4" w:space="0"/>
              <w:right w:val="single" w:color="000000" w:sz="4" w:space="0"/>
            </w:tcBorders>
            <w:tcW w:w="706" w:type="dxa"/>
            <w:vAlign w:val="center"/>
            <w:textDirection w:val="lrTb"/>
            <w:noWrap w:val="false"/>
          </w:tcPr>
          <w:p>
            <w:pPr>
              <w:pStyle w:val="1598"/>
              <w:jc w:val="center"/>
              <w:rPr>
                <w:sz w:val="20"/>
                <w:szCs w:val="20"/>
              </w:rPr>
            </w:pPr>
            <w:r>
              <w:rPr>
                <w:sz w:val="20"/>
                <w:szCs w:val="20"/>
              </w:rPr>
              <w:t xml:space="preserve">97,02</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100</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97,1</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97,51</w:t>
            </w:r>
            <w:r>
              <w:rPr>
                <w:sz w:val="20"/>
                <w:szCs w:val="20"/>
              </w:rPr>
            </w:r>
          </w:p>
        </w:tc>
        <w:tc>
          <w:tcPr>
            <w:tcBorders>
              <w:bottom w:val="single" w:color="000000" w:sz="4" w:space="0"/>
              <w:right w:val="single" w:color="000000" w:sz="4" w:space="0"/>
            </w:tcBorders>
            <w:tcW w:w="604" w:type="dxa"/>
            <w:vAlign w:val="center"/>
            <w:textDirection w:val="lrTb"/>
            <w:noWrap w:val="false"/>
          </w:tcPr>
          <w:p>
            <w:pPr>
              <w:pStyle w:val="1598"/>
              <w:jc w:val="center"/>
              <w:rPr>
                <w:sz w:val="20"/>
                <w:szCs w:val="20"/>
              </w:rPr>
            </w:pPr>
            <w:r>
              <w:rPr>
                <w:sz w:val="20"/>
                <w:szCs w:val="20"/>
              </w:rPr>
              <w:t xml:space="preserve">97,48</w:t>
            </w:r>
            <w:r>
              <w:rPr>
                <w:sz w:val="20"/>
                <w:szCs w:val="20"/>
              </w:rPr>
            </w:r>
          </w:p>
        </w:tc>
        <w:tc>
          <w:tcPr>
            <w:tcBorders>
              <w:bottom w:val="single" w:color="000000" w:sz="4" w:space="0"/>
              <w:right w:val="single" w:color="000000" w:sz="4" w:space="0"/>
            </w:tcBorders>
            <w:tcW w:w="1373" w:type="dxa"/>
            <w:vAlign w:val="center"/>
            <w:textDirection w:val="lrTb"/>
            <w:noWrap w:val="false"/>
          </w:tcPr>
          <w:p>
            <w:pPr>
              <w:pStyle w:val="1598"/>
              <w:jc w:val="center"/>
              <w:rPr>
                <w:sz w:val="20"/>
                <w:szCs w:val="20"/>
              </w:rPr>
            </w:pPr>
            <w:r>
              <w:rPr>
                <w:sz w:val="20"/>
                <w:szCs w:val="20"/>
              </w:rPr>
              <w:t xml:space="preserve">97,51</w:t>
            </w:r>
            <w:r>
              <w:rPr>
                <w:sz w:val="20"/>
                <w:szCs w:val="20"/>
              </w:rPr>
            </w:r>
          </w:p>
        </w:tc>
        <w:tc>
          <w:tcPr>
            <w:tcBorders>
              <w:bottom w:val="single" w:color="000000" w:sz="4" w:space="0"/>
              <w:right w:val="single" w:color="000000" w:sz="4" w:space="0"/>
            </w:tcBorders>
            <w:tcW w:w="1369" w:type="dxa"/>
            <w:vAlign w:val="center"/>
            <w:textDirection w:val="lrTb"/>
            <w:noWrap w:val="false"/>
          </w:tcPr>
          <w:p>
            <w:pPr>
              <w:pStyle w:val="1598"/>
              <w:jc w:val="center"/>
              <w:rPr>
                <w:sz w:val="20"/>
                <w:szCs w:val="20"/>
              </w:rPr>
            </w:pPr>
            <w:r>
              <w:rPr>
                <w:sz w:val="20"/>
                <w:szCs w:val="20"/>
              </w:rPr>
              <w:t xml:space="preserve">98,52</w:t>
            </w:r>
            <w:r>
              <w:rPr>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sz w:val="20"/>
                <w:szCs w:val="20"/>
              </w:rPr>
            </w:pPr>
            <w:r>
              <w:rPr>
                <w:sz w:val="20"/>
                <w:szCs w:val="20"/>
              </w:rPr>
              <w:t xml:space="preserve">97,51</w:t>
            </w:r>
            <w:r>
              <w:rPr>
                <w:sz w:val="20"/>
                <w:szCs w:val="20"/>
              </w:rPr>
            </w:r>
          </w:p>
        </w:tc>
        <w:tc>
          <w:tcPr>
            <w:tcBorders>
              <w:bottom w:val="single" w:color="000000" w:sz="4" w:space="0"/>
              <w:right w:val="single" w:color="000000" w:sz="4" w:space="0"/>
            </w:tcBorders>
            <w:tcW w:w="1367" w:type="dxa"/>
            <w:vAlign w:val="center"/>
            <w:textDirection w:val="lrTb"/>
            <w:noWrap w:val="false"/>
          </w:tcPr>
          <w:p>
            <w:pPr>
              <w:pStyle w:val="1598"/>
              <w:jc w:val="center"/>
              <w:rPr>
                <w:sz w:val="20"/>
                <w:szCs w:val="20"/>
              </w:rPr>
            </w:pPr>
            <w:r>
              <w:rPr>
                <w:sz w:val="20"/>
                <w:szCs w:val="20"/>
              </w:rPr>
              <w:t xml:space="preserve">97,97</w:t>
            </w:r>
            <w:r>
              <w:rPr>
                <w:sz w:val="20"/>
                <w:szCs w:val="20"/>
              </w:rPr>
            </w:r>
          </w:p>
        </w:tc>
      </w:tr>
      <w:tr>
        <w:tblPrEx/>
        <w:trPr>
          <w:trHeight w:val="23"/>
        </w:trPr>
        <w:tc>
          <w:tcPr>
            <w:tcBorders>
              <w:left w:val="single" w:color="000000" w:sz="4" w:space="0"/>
              <w:bottom w:val="single" w:color="000000" w:sz="4" w:space="0"/>
              <w:right w:val="single" w:color="000000" w:sz="4" w:space="0"/>
            </w:tcBorders>
            <w:tcW w:w="775" w:type="dxa"/>
            <w:vAlign w:val="center"/>
            <w:vMerge w:val="restart"/>
            <w:textDirection w:val="lrTb"/>
            <w:noWrap w:val="false"/>
          </w:tcPr>
          <w:p>
            <w:pPr>
              <w:pStyle w:val="1598"/>
              <w:jc w:val="center"/>
              <w:rPr>
                <w:sz w:val="20"/>
                <w:szCs w:val="20"/>
              </w:rPr>
            </w:pPr>
            <w:r>
              <w:rPr>
                <w:sz w:val="20"/>
                <w:szCs w:val="20"/>
              </w:rPr>
              <w:t xml:space="preserve"> </w:t>
            </w:r>
            <w:r>
              <w:rPr>
                <w:sz w:val="20"/>
                <w:szCs w:val="20"/>
              </w:rPr>
            </w:r>
          </w:p>
        </w:tc>
        <w:tc>
          <w:tcPr>
            <w:tcBorders>
              <w:left w:val="single" w:color="000000" w:sz="4" w:space="0"/>
              <w:bottom w:val="single" w:color="000000" w:sz="4" w:space="0"/>
              <w:right w:val="single" w:color="000000" w:sz="4" w:space="0"/>
            </w:tcBorders>
            <w:tcW w:w="2738" w:type="dxa"/>
            <w:vAlign w:val="center"/>
            <w:vMerge w:val="restart"/>
            <w:textDirection w:val="lrTb"/>
            <w:noWrap w:val="false"/>
          </w:tcPr>
          <w:p>
            <w:pPr>
              <w:pStyle w:val="1598"/>
              <w:rPr>
                <w:i/>
                <w:iCs/>
                <w:color w:val="000000"/>
                <w:sz w:val="20"/>
                <w:szCs w:val="20"/>
              </w:rPr>
            </w:pPr>
            <w:r>
              <w:rPr>
                <w:i/>
                <w:iCs/>
                <w:color w:val="000000"/>
                <w:sz w:val="20"/>
                <w:szCs w:val="20"/>
              </w:rPr>
              <w:t xml:space="preserve">по нормативам</w:t>
            </w:r>
            <w:r>
              <w:rPr>
                <w:i/>
                <w:iCs/>
                <w:color w:val="000000"/>
                <w:sz w:val="20"/>
                <w:szCs w:val="20"/>
              </w:rPr>
            </w:r>
          </w:p>
        </w:tc>
        <w:tc>
          <w:tcPr>
            <w:tcBorders>
              <w:bottom w:val="single" w:color="000000" w:sz="4" w:space="0"/>
              <w:right w:val="single" w:color="000000" w:sz="4" w:space="0"/>
            </w:tcBorders>
            <w:tcW w:w="1070"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129,19</w:t>
            </w:r>
            <w:r>
              <w:rPr>
                <w:sz w:val="20"/>
                <w:szCs w:val="20"/>
              </w:rPr>
            </w:r>
          </w:p>
        </w:tc>
        <w:tc>
          <w:tcPr>
            <w:tcBorders>
              <w:bottom w:val="single" w:color="000000" w:sz="4" w:space="0"/>
              <w:right w:val="single" w:color="000000" w:sz="4" w:space="0"/>
            </w:tcBorders>
            <w:tcW w:w="706" w:type="dxa"/>
            <w:vAlign w:val="center"/>
            <w:textDirection w:val="lrTb"/>
            <w:noWrap w:val="false"/>
          </w:tcPr>
          <w:p>
            <w:pPr>
              <w:pStyle w:val="1598"/>
              <w:jc w:val="center"/>
              <w:rPr>
                <w:sz w:val="20"/>
                <w:szCs w:val="20"/>
              </w:rPr>
            </w:pPr>
            <w:r>
              <w:rPr>
                <w:sz w:val="20"/>
                <w:szCs w:val="20"/>
              </w:rPr>
              <w:t xml:space="preserve">5,442</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5,00</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4,63</w:t>
            </w:r>
            <w:r>
              <w:rPr>
                <w:sz w:val="20"/>
                <w:szCs w:val="20"/>
              </w:rPr>
            </w:r>
          </w:p>
        </w:tc>
        <w:tc>
          <w:tcPr>
            <w:tcBorders>
              <w:bottom w:val="single" w:color="000000" w:sz="4" w:space="0"/>
              <w:right w:val="single" w:color="000000" w:sz="4" w:space="0"/>
            </w:tcBorders>
            <w:tcW w:w="604" w:type="dxa"/>
            <w:vAlign w:val="center"/>
            <w:textDirection w:val="lrTb"/>
            <w:noWrap w:val="false"/>
          </w:tcPr>
          <w:p>
            <w:pPr>
              <w:pStyle w:val="1598"/>
              <w:jc w:val="center"/>
              <w:rPr>
                <w:sz w:val="20"/>
                <w:szCs w:val="20"/>
              </w:rPr>
            </w:pPr>
            <w:r>
              <w:rPr>
                <w:sz w:val="20"/>
                <w:szCs w:val="20"/>
              </w:rPr>
              <w:t xml:space="preserve">4,07</w:t>
            </w:r>
            <w:r>
              <w:rPr>
                <w:sz w:val="20"/>
                <w:szCs w:val="20"/>
              </w:rPr>
            </w:r>
          </w:p>
        </w:tc>
        <w:tc>
          <w:tcPr>
            <w:tcBorders>
              <w:bottom w:val="single" w:color="000000" w:sz="4" w:space="0"/>
              <w:right w:val="single" w:color="000000" w:sz="4" w:space="0"/>
            </w:tcBorders>
            <w:tcW w:w="1373" w:type="dxa"/>
            <w:vAlign w:val="center"/>
            <w:textDirection w:val="lrTb"/>
            <w:noWrap w:val="false"/>
          </w:tcPr>
          <w:p>
            <w:pPr>
              <w:pStyle w:val="1598"/>
              <w:jc w:val="center"/>
              <w:rPr>
                <w:sz w:val="20"/>
                <w:szCs w:val="20"/>
              </w:rPr>
            </w:pPr>
            <w:r>
              <w:rPr>
                <w:sz w:val="20"/>
                <w:szCs w:val="20"/>
              </w:rPr>
              <w:t xml:space="preserve">4,63</w:t>
            </w:r>
            <w:r>
              <w:rPr>
                <w:sz w:val="20"/>
                <w:szCs w:val="20"/>
              </w:rPr>
            </w:r>
          </w:p>
        </w:tc>
        <w:tc>
          <w:tcPr>
            <w:tcBorders>
              <w:bottom w:val="single" w:color="000000" w:sz="4" w:space="0"/>
              <w:right w:val="single" w:color="000000" w:sz="4" w:space="0"/>
            </w:tcBorders>
            <w:tcW w:w="1369" w:type="dxa"/>
            <w:vAlign w:val="center"/>
            <w:textDirection w:val="lrTb"/>
            <w:noWrap w:val="false"/>
          </w:tcPr>
          <w:p>
            <w:pPr>
              <w:pStyle w:val="1598"/>
              <w:jc w:val="center"/>
              <w:rPr>
                <w:sz w:val="20"/>
                <w:szCs w:val="20"/>
              </w:rPr>
            </w:pPr>
            <w:r>
              <w:rPr>
                <w:sz w:val="20"/>
                <w:szCs w:val="20"/>
              </w:rPr>
              <w:t xml:space="preserve">2,39</w:t>
            </w:r>
            <w:r>
              <w:rPr>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sz w:val="20"/>
                <w:szCs w:val="20"/>
              </w:rPr>
            </w:pPr>
            <w:r>
              <w:rPr>
                <w:sz w:val="20"/>
                <w:szCs w:val="20"/>
              </w:rPr>
              <w:t xml:space="preserve">4,63</w:t>
            </w:r>
            <w:r>
              <w:rPr>
                <w:sz w:val="20"/>
                <w:szCs w:val="20"/>
              </w:rPr>
            </w:r>
          </w:p>
        </w:tc>
        <w:tc>
          <w:tcPr>
            <w:tcBorders>
              <w:bottom w:val="single" w:color="000000" w:sz="4" w:space="0"/>
              <w:right w:val="single" w:color="000000" w:sz="4" w:space="0"/>
            </w:tcBorders>
            <w:tcW w:w="1367" w:type="dxa"/>
            <w:vAlign w:val="center"/>
            <w:textDirection w:val="lrTb"/>
            <w:noWrap w:val="false"/>
          </w:tcPr>
          <w:p>
            <w:pPr>
              <w:pStyle w:val="1598"/>
              <w:jc w:val="center"/>
              <w:rPr>
                <w:sz w:val="20"/>
                <w:szCs w:val="20"/>
              </w:rPr>
            </w:pPr>
            <w:r>
              <w:rPr>
                <w:sz w:val="20"/>
                <w:szCs w:val="20"/>
              </w:rPr>
              <w:t xml:space="preserve">3,13</w:t>
            </w:r>
            <w:r>
              <w:rPr>
                <w:sz w:val="20"/>
                <w:szCs w:val="20"/>
              </w:rPr>
            </w:r>
          </w:p>
        </w:tc>
      </w:tr>
      <w:tr>
        <w:tblPrEx/>
        <w:trPr>
          <w:trHeight w:val="23"/>
        </w:trPr>
        <w:tc>
          <w:tcPr>
            <w:tcBorders>
              <w:left w:val="single" w:color="000000" w:sz="4" w:space="0"/>
              <w:bottom w:val="single" w:color="000000" w:sz="4" w:space="0"/>
              <w:right w:val="single" w:color="000000" w:sz="4" w:space="0"/>
            </w:tcBorders>
            <w:tcW w:w="775" w:type="dxa"/>
            <w:vAlign w:val="center"/>
            <w:vMerge w:val="continue"/>
            <w:textDirection w:val="lrTb"/>
            <w:noWrap w:val="false"/>
          </w:tcPr>
          <w:p>
            <w:pPr>
              <w:pStyle w:val="1598"/>
              <w:rPr>
                <w:sz w:val="20"/>
                <w:szCs w:val="20"/>
              </w:rPr>
            </w:pPr>
            <w:r>
              <w:rPr>
                <w:sz w:val="20"/>
                <w:szCs w:val="20"/>
              </w:rPr>
            </w:r>
            <w:r>
              <w:rPr>
                <w:sz w:val="20"/>
                <w:szCs w:val="20"/>
              </w:rPr>
            </w:r>
          </w:p>
        </w:tc>
        <w:tc>
          <w:tcPr>
            <w:tcBorders>
              <w:left w:val="single" w:color="000000" w:sz="4" w:space="0"/>
              <w:bottom w:val="single" w:color="000000" w:sz="4" w:space="0"/>
              <w:right w:val="single" w:color="000000" w:sz="4" w:space="0"/>
            </w:tcBorders>
            <w:tcW w:w="2738"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1070"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39,09</w:t>
            </w:r>
            <w:r>
              <w:rPr>
                <w:sz w:val="20"/>
                <w:szCs w:val="20"/>
              </w:rPr>
            </w:r>
          </w:p>
        </w:tc>
        <w:tc>
          <w:tcPr>
            <w:tcBorders>
              <w:bottom w:val="single" w:color="000000" w:sz="4" w:space="0"/>
              <w:right w:val="single" w:color="000000" w:sz="4" w:space="0"/>
            </w:tcBorders>
            <w:tcW w:w="706" w:type="dxa"/>
            <w:vAlign w:val="center"/>
            <w:textDirection w:val="lrTb"/>
            <w:noWrap w:val="false"/>
          </w:tcPr>
          <w:p>
            <w:pPr>
              <w:pStyle w:val="1598"/>
              <w:jc w:val="center"/>
              <w:rPr>
                <w:sz w:val="20"/>
                <w:szCs w:val="20"/>
              </w:rPr>
            </w:pPr>
            <w:r>
              <w:rPr>
                <w:sz w:val="20"/>
                <w:szCs w:val="20"/>
              </w:rPr>
              <w:t xml:space="preserve">2,98</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2,9</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2,49</w:t>
            </w:r>
            <w:r>
              <w:rPr>
                <w:sz w:val="20"/>
                <w:szCs w:val="20"/>
              </w:rPr>
            </w:r>
          </w:p>
        </w:tc>
        <w:tc>
          <w:tcPr>
            <w:tcBorders>
              <w:bottom w:val="single" w:color="000000" w:sz="4" w:space="0"/>
              <w:right w:val="single" w:color="000000" w:sz="4" w:space="0"/>
            </w:tcBorders>
            <w:tcW w:w="604" w:type="dxa"/>
            <w:vAlign w:val="center"/>
            <w:textDirection w:val="lrTb"/>
            <w:noWrap w:val="false"/>
          </w:tcPr>
          <w:p>
            <w:pPr>
              <w:pStyle w:val="1598"/>
              <w:jc w:val="center"/>
              <w:rPr>
                <w:sz w:val="20"/>
                <w:szCs w:val="20"/>
              </w:rPr>
            </w:pPr>
            <w:r>
              <w:rPr>
                <w:sz w:val="20"/>
                <w:szCs w:val="20"/>
              </w:rPr>
              <w:t xml:space="preserve">2,52</w:t>
            </w:r>
            <w:r>
              <w:rPr>
                <w:sz w:val="20"/>
                <w:szCs w:val="20"/>
              </w:rPr>
            </w:r>
          </w:p>
        </w:tc>
        <w:tc>
          <w:tcPr>
            <w:tcBorders>
              <w:bottom w:val="single" w:color="000000" w:sz="4" w:space="0"/>
              <w:right w:val="single" w:color="000000" w:sz="4" w:space="0"/>
            </w:tcBorders>
            <w:tcW w:w="1373" w:type="dxa"/>
            <w:vAlign w:val="center"/>
            <w:textDirection w:val="lrTb"/>
            <w:noWrap w:val="false"/>
          </w:tcPr>
          <w:p>
            <w:pPr>
              <w:pStyle w:val="1598"/>
              <w:jc w:val="center"/>
              <w:rPr>
                <w:sz w:val="20"/>
                <w:szCs w:val="20"/>
              </w:rPr>
            </w:pPr>
            <w:r>
              <w:rPr>
                <w:sz w:val="20"/>
                <w:szCs w:val="20"/>
              </w:rPr>
              <w:t xml:space="preserve">2,49</w:t>
            </w:r>
            <w:r>
              <w:rPr>
                <w:sz w:val="20"/>
                <w:szCs w:val="20"/>
              </w:rPr>
            </w:r>
          </w:p>
        </w:tc>
        <w:tc>
          <w:tcPr>
            <w:tcBorders>
              <w:bottom w:val="single" w:color="000000" w:sz="4" w:space="0"/>
              <w:right w:val="single" w:color="000000" w:sz="4" w:space="0"/>
            </w:tcBorders>
            <w:tcW w:w="1369" w:type="dxa"/>
            <w:vAlign w:val="center"/>
            <w:textDirection w:val="lrTb"/>
            <w:noWrap w:val="false"/>
          </w:tcPr>
          <w:p>
            <w:pPr>
              <w:pStyle w:val="1598"/>
              <w:jc w:val="center"/>
              <w:rPr>
                <w:sz w:val="20"/>
                <w:szCs w:val="20"/>
              </w:rPr>
            </w:pPr>
            <w:r>
              <w:rPr>
                <w:sz w:val="20"/>
                <w:szCs w:val="20"/>
              </w:rPr>
              <w:t xml:space="preserve">1,48</w:t>
            </w:r>
            <w:r>
              <w:rPr>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sz w:val="20"/>
                <w:szCs w:val="20"/>
              </w:rPr>
            </w:pPr>
            <w:r>
              <w:rPr>
                <w:sz w:val="20"/>
                <w:szCs w:val="20"/>
              </w:rPr>
              <w:t xml:space="preserve">2,49</w:t>
            </w:r>
            <w:r>
              <w:rPr>
                <w:sz w:val="20"/>
                <w:szCs w:val="20"/>
              </w:rPr>
            </w:r>
          </w:p>
        </w:tc>
        <w:tc>
          <w:tcPr>
            <w:tcBorders>
              <w:bottom w:val="single" w:color="000000" w:sz="4" w:space="0"/>
              <w:right w:val="single" w:color="000000" w:sz="4" w:space="0"/>
            </w:tcBorders>
            <w:tcW w:w="1367" w:type="dxa"/>
            <w:vAlign w:val="center"/>
            <w:textDirection w:val="lrTb"/>
            <w:noWrap w:val="false"/>
          </w:tcPr>
          <w:p>
            <w:pPr>
              <w:pStyle w:val="1598"/>
              <w:jc w:val="center"/>
              <w:rPr>
                <w:sz w:val="20"/>
                <w:szCs w:val="20"/>
              </w:rPr>
            </w:pPr>
            <w:r>
              <w:rPr>
                <w:sz w:val="20"/>
                <w:szCs w:val="20"/>
              </w:rPr>
              <w:t xml:space="preserve">2,03</w:t>
            </w:r>
            <w:r>
              <w:rPr>
                <w:sz w:val="20"/>
                <w:szCs w:val="20"/>
              </w:rPr>
            </w:r>
          </w:p>
        </w:tc>
      </w:tr>
      <w:tr>
        <w:tblPrEx/>
        <w:trPr>
          <w:trHeight w:val="23"/>
        </w:trPr>
        <w:tc>
          <w:tcPr>
            <w:tcBorders>
              <w:left w:val="single" w:color="000000" w:sz="4" w:space="0"/>
              <w:bottom w:val="single" w:color="000000" w:sz="4" w:space="0"/>
              <w:right w:val="single" w:color="000000" w:sz="4" w:space="0"/>
            </w:tcBorders>
            <w:tcW w:w="775"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2738" w:type="dxa"/>
            <w:vAlign w:val="center"/>
            <w:textDirection w:val="lrTb"/>
            <w:noWrap w:val="false"/>
          </w:tcPr>
          <w:p>
            <w:pPr>
              <w:pStyle w:val="1598"/>
              <w:rPr>
                <w:i/>
                <w:iCs/>
                <w:color w:val="000000"/>
                <w:sz w:val="20"/>
                <w:szCs w:val="20"/>
              </w:rPr>
            </w:pPr>
            <w:r>
              <w:rPr>
                <w:i/>
                <w:iCs/>
                <w:color w:val="000000"/>
                <w:sz w:val="20"/>
                <w:szCs w:val="20"/>
              </w:rPr>
              <w:t xml:space="preserve">собственные нужды в том числе</w:t>
            </w:r>
            <w:r>
              <w:rPr>
                <w:i/>
                <w:iCs/>
                <w:color w:val="000000"/>
                <w:sz w:val="20"/>
                <w:szCs w:val="20"/>
              </w:rPr>
            </w:r>
          </w:p>
        </w:tc>
        <w:tc>
          <w:tcPr>
            <w:tcBorders>
              <w:bottom w:val="single" w:color="000000" w:sz="4" w:space="0"/>
              <w:right w:val="single" w:color="000000" w:sz="4" w:space="0"/>
            </w:tcBorders>
            <w:tcW w:w="1070"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160,82</w:t>
            </w:r>
            <w:r>
              <w:rPr>
                <w:sz w:val="20"/>
                <w:szCs w:val="20"/>
              </w:rPr>
            </w:r>
          </w:p>
        </w:tc>
        <w:tc>
          <w:tcPr>
            <w:tcBorders>
              <w:bottom w:val="single" w:color="000000" w:sz="4" w:space="0"/>
              <w:right w:val="single" w:color="000000" w:sz="4" w:space="0"/>
            </w:tcBorders>
            <w:tcW w:w="706" w:type="dxa"/>
            <w:vAlign w:val="center"/>
            <w:textDirection w:val="lrTb"/>
            <w:noWrap w:val="false"/>
          </w:tcPr>
          <w:p>
            <w:pPr>
              <w:pStyle w:val="1598"/>
              <w:jc w:val="center"/>
              <w:rPr>
                <w:sz w:val="20"/>
                <w:szCs w:val="20"/>
              </w:rPr>
            </w:pPr>
            <w:r>
              <w:rPr>
                <w:sz w:val="20"/>
                <w:szCs w:val="20"/>
              </w:rPr>
              <w:t xml:space="preserve">49,16</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203,72</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56,99</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250,20</w:t>
            </w:r>
            <w:r>
              <w:rPr>
                <w:sz w:val="20"/>
                <w:szCs w:val="20"/>
              </w:rPr>
            </w:r>
          </w:p>
        </w:tc>
        <w:tc>
          <w:tcPr>
            <w:tcBorders>
              <w:bottom w:val="single" w:color="000000" w:sz="4" w:space="0"/>
              <w:right w:val="single" w:color="000000" w:sz="4" w:space="0"/>
            </w:tcBorders>
            <w:tcW w:w="604" w:type="dxa"/>
            <w:vAlign w:val="center"/>
            <w:textDirection w:val="lrTb"/>
            <w:noWrap w:val="false"/>
          </w:tcPr>
          <w:p>
            <w:pPr>
              <w:pStyle w:val="1598"/>
              <w:jc w:val="center"/>
              <w:rPr>
                <w:sz w:val="20"/>
                <w:szCs w:val="20"/>
              </w:rPr>
            </w:pPr>
            <w:r>
              <w:rPr>
                <w:sz w:val="20"/>
                <w:szCs w:val="20"/>
              </w:rPr>
              <w:t xml:space="preserve">10,23</w:t>
            </w:r>
            <w:r>
              <w:rPr>
                <w:sz w:val="20"/>
                <w:szCs w:val="20"/>
              </w:rPr>
            </w:r>
          </w:p>
        </w:tc>
        <w:tc>
          <w:tcPr>
            <w:tcBorders>
              <w:bottom w:val="single" w:color="000000" w:sz="4" w:space="0"/>
              <w:right w:val="single" w:color="000000" w:sz="4" w:space="0"/>
            </w:tcBorders>
            <w:tcW w:w="1373" w:type="dxa"/>
            <w:vAlign w:val="center"/>
            <w:textDirection w:val="lrTb"/>
            <w:noWrap w:val="false"/>
          </w:tcPr>
          <w:p>
            <w:pPr>
              <w:pStyle w:val="1598"/>
              <w:jc w:val="center"/>
              <w:rPr>
                <w:sz w:val="20"/>
                <w:szCs w:val="20"/>
              </w:rPr>
            </w:pPr>
            <w:r>
              <w:rPr>
                <w:sz w:val="20"/>
                <w:szCs w:val="20"/>
              </w:rPr>
              <w:t xml:space="preserve">217,47</w:t>
            </w:r>
            <w:r>
              <w:rPr>
                <w:sz w:val="20"/>
                <w:szCs w:val="20"/>
              </w:rPr>
            </w:r>
          </w:p>
        </w:tc>
        <w:tc>
          <w:tcPr>
            <w:tcBorders>
              <w:bottom w:val="single" w:color="000000" w:sz="4" w:space="0"/>
              <w:right w:val="single" w:color="000000" w:sz="4" w:space="0"/>
            </w:tcBorders>
            <w:tcW w:w="1369" w:type="dxa"/>
            <w:vAlign w:val="center"/>
            <w:textDirection w:val="lrTb"/>
            <w:noWrap w:val="false"/>
          </w:tcPr>
          <w:p>
            <w:pPr>
              <w:pStyle w:val="1598"/>
              <w:jc w:val="center"/>
              <w:rPr>
                <w:sz w:val="20"/>
                <w:szCs w:val="20"/>
              </w:rPr>
            </w:pPr>
            <w:r>
              <w:rPr>
                <w:sz w:val="20"/>
                <w:szCs w:val="20"/>
              </w:rPr>
              <w:t xml:space="preserve">42,76</w:t>
            </w:r>
            <w:r>
              <w:rPr>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sz w:val="20"/>
                <w:szCs w:val="20"/>
              </w:rPr>
            </w:pPr>
            <w:r>
              <w:rPr>
                <w:sz w:val="20"/>
                <w:szCs w:val="20"/>
              </w:rPr>
              <w:t xml:space="preserve">217,47</w:t>
            </w:r>
            <w:r>
              <w:rPr>
                <w:sz w:val="20"/>
                <w:szCs w:val="20"/>
              </w:rPr>
            </w:r>
          </w:p>
        </w:tc>
        <w:tc>
          <w:tcPr>
            <w:tcBorders>
              <w:bottom w:val="single" w:color="000000" w:sz="4" w:space="0"/>
              <w:right w:val="single" w:color="000000" w:sz="4" w:space="0"/>
            </w:tcBorders>
            <w:tcW w:w="1367" w:type="dxa"/>
            <w:vAlign w:val="center"/>
            <w:textDirection w:val="lrTb"/>
            <w:noWrap w:val="false"/>
          </w:tcPr>
          <w:p>
            <w:pPr>
              <w:pStyle w:val="1598"/>
              <w:jc w:val="center"/>
              <w:rPr>
                <w:sz w:val="20"/>
                <w:szCs w:val="20"/>
              </w:rPr>
            </w:pPr>
            <w:r>
              <w:rPr>
                <w:sz w:val="20"/>
                <w:szCs w:val="20"/>
              </w:rPr>
              <w:t xml:space="preserve">64,54</w:t>
            </w:r>
            <w:r>
              <w:rPr>
                <w:sz w:val="20"/>
                <w:szCs w:val="20"/>
              </w:rPr>
            </w:r>
          </w:p>
        </w:tc>
      </w:tr>
      <w:tr>
        <w:tblPrEx/>
        <w:trPr>
          <w:trHeight w:val="23"/>
        </w:trPr>
        <w:tc>
          <w:tcPr>
            <w:tcBorders>
              <w:left w:val="single" w:color="000000" w:sz="4" w:space="0"/>
              <w:bottom w:val="single" w:color="000000" w:sz="4" w:space="0"/>
              <w:right w:val="single" w:color="000000" w:sz="4" w:space="0"/>
            </w:tcBorders>
            <w:tcW w:w="775"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2738" w:type="dxa"/>
            <w:vAlign w:val="center"/>
            <w:textDirection w:val="lrTb"/>
            <w:noWrap w:val="false"/>
          </w:tcPr>
          <w:p>
            <w:pPr>
              <w:pStyle w:val="1598"/>
              <w:rPr>
                <w:i/>
                <w:iCs/>
                <w:color w:val="000000"/>
                <w:sz w:val="20"/>
                <w:szCs w:val="20"/>
              </w:rPr>
            </w:pPr>
            <w:r>
              <w:rPr>
                <w:i/>
                <w:iCs/>
                <w:color w:val="000000"/>
                <w:sz w:val="20"/>
                <w:szCs w:val="20"/>
              </w:rPr>
              <w:t xml:space="preserve">по нормативам</w:t>
            </w:r>
            <w:r>
              <w:rPr>
                <w:i/>
                <w:iCs/>
                <w:color w:val="000000"/>
                <w:sz w:val="20"/>
                <w:szCs w:val="20"/>
              </w:rPr>
            </w:r>
          </w:p>
        </w:tc>
        <w:tc>
          <w:tcPr>
            <w:tcBorders>
              <w:bottom w:val="single" w:color="000000" w:sz="4" w:space="0"/>
              <w:right w:val="single" w:color="000000" w:sz="4" w:space="0"/>
            </w:tcBorders>
            <w:tcW w:w="1070"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100</w:t>
            </w:r>
            <w:r>
              <w:rPr>
                <w:sz w:val="20"/>
                <w:szCs w:val="20"/>
              </w:rPr>
            </w:r>
          </w:p>
        </w:tc>
        <w:tc>
          <w:tcPr>
            <w:tcBorders>
              <w:bottom w:val="single" w:color="000000" w:sz="4" w:space="0"/>
              <w:right w:val="single" w:color="000000" w:sz="4" w:space="0"/>
            </w:tcBorders>
            <w:tcW w:w="706" w:type="dxa"/>
            <w:vAlign w:val="center"/>
            <w:textDirection w:val="lrTb"/>
            <w:noWrap w:val="false"/>
          </w:tcPr>
          <w:p>
            <w:pPr>
              <w:pStyle w:val="1598"/>
              <w:jc w:val="center"/>
              <w:rPr>
                <w:sz w:val="20"/>
                <w:szCs w:val="20"/>
              </w:rPr>
            </w:pPr>
            <w:r>
              <w:rPr>
                <w:sz w:val="20"/>
                <w:szCs w:val="20"/>
              </w:rPr>
              <w:t xml:space="preserve">100</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100</w:t>
            </w:r>
            <w:r>
              <w:rPr>
                <w:sz w:val="20"/>
                <w:szCs w:val="20"/>
              </w:rPr>
            </w:r>
          </w:p>
        </w:tc>
        <w:tc>
          <w:tcPr>
            <w:tcBorders>
              <w:bottom w:val="single" w:color="000000" w:sz="4" w:space="0"/>
              <w:right w:val="single" w:color="000000" w:sz="4" w:space="0"/>
            </w:tcBorders>
            <w:tcW w:w="800" w:type="dxa"/>
            <w:vAlign w:val="center"/>
            <w:textDirection w:val="lrTb"/>
            <w:noWrap w:val="false"/>
          </w:tcPr>
          <w:p>
            <w:pPr>
              <w:pStyle w:val="1598"/>
              <w:jc w:val="center"/>
              <w:rPr>
                <w:sz w:val="20"/>
                <w:szCs w:val="20"/>
              </w:rPr>
            </w:pPr>
            <w:r>
              <w:rPr>
                <w:sz w:val="20"/>
                <w:szCs w:val="20"/>
              </w:rPr>
              <w:t xml:space="preserve">100</w:t>
            </w:r>
            <w:r>
              <w:rPr>
                <w:sz w:val="20"/>
                <w:szCs w:val="20"/>
              </w:rPr>
            </w:r>
          </w:p>
        </w:tc>
        <w:tc>
          <w:tcPr>
            <w:tcBorders>
              <w:bottom w:val="single" w:color="000000" w:sz="4" w:space="0"/>
              <w:right w:val="single" w:color="000000" w:sz="4" w:space="0"/>
            </w:tcBorders>
            <w:tcW w:w="799" w:type="dxa"/>
            <w:vAlign w:val="center"/>
            <w:textDirection w:val="lrTb"/>
            <w:noWrap w:val="false"/>
          </w:tcPr>
          <w:p>
            <w:pPr>
              <w:pStyle w:val="1598"/>
              <w:jc w:val="center"/>
              <w:rPr>
                <w:sz w:val="20"/>
                <w:szCs w:val="20"/>
              </w:rPr>
            </w:pPr>
            <w:r>
              <w:rPr>
                <w:sz w:val="20"/>
                <w:szCs w:val="20"/>
              </w:rPr>
              <w:t xml:space="preserve">100</w:t>
            </w:r>
            <w:r>
              <w:rPr>
                <w:sz w:val="20"/>
                <w:szCs w:val="20"/>
              </w:rPr>
            </w:r>
          </w:p>
        </w:tc>
        <w:tc>
          <w:tcPr>
            <w:tcBorders>
              <w:bottom w:val="single" w:color="000000" w:sz="4" w:space="0"/>
              <w:right w:val="single" w:color="000000" w:sz="4" w:space="0"/>
            </w:tcBorders>
            <w:tcW w:w="604" w:type="dxa"/>
            <w:vAlign w:val="center"/>
            <w:textDirection w:val="lrTb"/>
            <w:noWrap w:val="false"/>
          </w:tcPr>
          <w:p>
            <w:pPr>
              <w:pStyle w:val="1598"/>
              <w:jc w:val="center"/>
              <w:rPr>
                <w:sz w:val="20"/>
                <w:szCs w:val="20"/>
              </w:rPr>
            </w:pPr>
            <w:r>
              <w:rPr>
                <w:sz w:val="20"/>
                <w:szCs w:val="20"/>
              </w:rPr>
              <w:t xml:space="preserve">100</w:t>
            </w:r>
            <w:r>
              <w:rPr>
                <w:sz w:val="20"/>
                <w:szCs w:val="20"/>
              </w:rPr>
            </w:r>
          </w:p>
        </w:tc>
        <w:tc>
          <w:tcPr>
            <w:tcBorders>
              <w:bottom w:val="single" w:color="000000" w:sz="4" w:space="0"/>
              <w:right w:val="single" w:color="000000" w:sz="4" w:space="0"/>
            </w:tcBorders>
            <w:tcW w:w="1373" w:type="dxa"/>
            <w:vAlign w:val="center"/>
            <w:textDirection w:val="lrTb"/>
            <w:noWrap w:val="false"/>
          </w:tcPr>
          <w:p>
            <w:pPr>
              <w:pStyle w:val="1598"/>
              <w:jc w:val="center"/>
              <w:rPr>
                <w:sz w:val="20"/>
                <w:szCs w:val="20"/>
              </w:rPr>
            </w:pPr>
            <w:r>
              <w:rPr>
                <w:sz w:val="20"/>
                <w:szCs w:val="20"/>
              </w:rPr>
              <w:t xml:space="preserve">100</w:t>
            </w:r>
            <w:r>
              <w:rPr>
                <w:sz w:val="20"/>
                <w:szCs w:val="20"/>
              </w:rPr>
            </w:r>
          </w:p>
        </w:tc>
        <w:tc>
          <w:tcPr>
            <w:tcBorders>
              <w:bottom w:val="single" w:color="000000" w:sz="4" w:space="0"/>
              <w:right w:val="single" w:color="000000" w:sz="4" w:space="0"/>
            </w:tcBorders>
            <w:tcW w:w="1369" w:type="dxa"/>
            <w:vAlign w:val="center"/>
            <w:textDirection w:val="lrTb"/>
            <w:noWrap w:val="false"/>
          </w:tcPr>
          <w:p>
            <w:pPr>
              <w:pStyle w:val="1598"/>
              <w:jc w:val="center"/>
              <w:rPr>
                <w:sz w:val="20"/>
                <w:szCs w:val="20"/>
              </w:rPr>
            </w:pPr>
            <w:r>
              <w:rPr>
                <w:sz w:val="20"/>
                <w:szCs w:val="20"/>
              </w:rPr>
              <w:t xml:space="preserve">100</w:t>
            </w:r>
            <w:r>
              <w:rPr>
                <w:sz w:val="20"/>
                <w:szCs w:val="20"/>
              </w:rPr>
            </w:r>
          </w:p>
        </w:tc>
        <w:tc>
          <w:tcPr>
            <w:tcBorders>
              <w:bottom w:val="single" w:color="000000" w:sz="4" w:space="0"/>
              <w:right w:val="single" w:color="000000" w:sz="4" w:space="0"/>
            </w:tcBorders>
            <w:tcW w:w="1370" w:type="dxa"/>
            <w:vAlign w:val="center"/>
            <w:textDirection w:val="lrTb"/>
            <w:noWrap w:val="false"/>
          </w:tcPr>
          <w:p>
            <w:pPr>
              <w:pStyle w:val="1598"/>
              <w:jc w:val="center"/>
              <w:rPr>
                <w:sz w:val="20"/>
                <w:szCs w:val="20"/>
              </w:rPr>
            </w:pPr>
            <w:r>
              <w:rPr>
                <w:sz w:val="20"/>
                <w:szCs w:val="20"/>
              </w:rPr>
              <w:t xml:space="preserve">100</w:t>
            </w:r>
            <w:r>
              <w:rPr>
                <w:sz w:val="20"/>
                <w:szCs w:val="20"/>
              </w:rPr>
            </w:r>
          </w:p>
        </w:tc>
        <w:tc>
          <w:tcPr>
            <w:tcBorders>
              <w:bottom w:val="single" w:color="000000" w:sz="4" w:space="0"/>
              <w:right w:val="single" w:color="000000" w:sz="4" w:space="0"/>
            </w:tcBorders>
            <w:tcW w:w="1367" w:type="dxa"/>
            <w:vAlign w:val="center"/>
            <w:textDirection w:val="lrTb"/>
            <w:noWrap w:val="false"/>
          </w:tcPr>
          <w:p>
            <w:pPr>
              <w:pStyle w:val="1598"/>
              <w:jc w:val="center"/>
              <w:rPr>
                <w:sz w:val="20"/>
                <w:szCs w:val="20"/>
              </w:rPr>
            </w:pPr>
            <w:r>
              <w:rPr>
                <w:sz w:val="20"/>
                <w:szCs w:val="20"/>
              </w:rPr>
              <w:t xml:space="preserve">100</w:t>
            </w:r>
            <w:r>
              <w:rPr>
                <w:sz w:val="20"/>
                <w:szCs w:val="20"/>
              </w:rPr>
            </w:r>
          </w:p>
        </w:tc>
      </w:tr>
    </w:tbl>
    <w:p>
      <w:pPr>
        <w:sectPr>
          <w:footerReference w:type="default" r:id="rId50"/>
          <w:footnotePr/>
          <w:endnotePr/>
          <w:type w:val="nextPage"/>
          <w:pgSz w:w="16838" w:h="11906" w:orient="landscape"/>
          <w:pgMar w:top="1701" w:right="1134" w:bottom="765" w:left="1134" w:header="0" w:footer="709" w:gutter="0"/>
          <w:cols w:num="1" w:sep="0" w:space="1701" w:equalWidth="1"/>
          <w:docGrid w:linePitch="360"/>
        </w:sectPr>
      </w:pPr>
      <w:r/>
      <w:r/>
    </w:p>
    <w:p>
      <w:pPr>
        <w:pStyle w:val="2779"/>
        <w:numPr>
          <w:ilvl w:val="1"/>
          <w:numId w:val="25"/>
        </w:numPr>
        <w:ind w:left="0" w:firstLine="0"/>
        <w:jc w:val="center"/>
        <w:spacing w:line="240" w:lineRule="auto"/>
        <w:rPr>
          <w:color w:val="000000"/>
        </w:rPr>
      </w:pPr>
      <w:r/>
      <w:bookmarkStart w:id="67" w:name="__RefHeading___Toc197514244"/>
      <w:r/>
      <w:bookmarkEnd w:id="67"/>
      <w:r>
        <w:rPr>
          <w:color w:val="000000"/>
        </w:rPr>
        <w:t xml:space="preserve">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до 2040 года с учетом различных сценариев развития муниципального образования</w:t>
      </w:r>
      <w:r>
        <w:rPr>
          <w:color w:val="000000"/>
        </w:rPr>
      </w:r>
    </w:p>
    <w:p>
      <w:pPr>
        <w:pStyle w:val="1598"/>
        <w:ind w:firstLine="851"/>
        <w:jc w:val="both"/>
        <w:spacing w:before="120" w:after="0" w:line="360" w:lineRule="auto"/>
        <w:rPr>
          <w:color w:val="000000"/>
        </w:rPr>
      </w:pPr>
      <w:r>
        <w:rPr>
          <w:color w:val="000000"/>
        </w:rPr>
        <w:t xml:space="preserve">Прогнозные балансы поступления сточных вод в централизованную систему водоотведения представлены в таблице 43.</w:t>
      </w:r>
      <w:r>
        <w:rPr>
          <w:color w:val="000000"/>
        </w:rPr>
      </w:r>
    </w:p>
    <w:p>
      <w:pPr>
        <w:pStyle w:val="1598"/>
        <w:ind w:firstLine="851"/>
        <w:jc w:val="both"/>
        <w:spacing w:line="360" w:lineRule="auto"/>
        <w:rPr>
          <w:rFonts w:eastAsia="Calibri"/>
          <w:color w:val="000000"/>
          <w:sz w:val="28"/>
          <w:szCs w:val="28"/>
          <w:lang w:eastAsia="en-US"/>
        </w:rPr>
        <w:sectPr>
          <w:footerReference w:type="default" r:id="rId51"/>
          <w:footnotePr/>
          <w:endnotePr/>
          <w:type w:val="nextPage"/>
          <w:pgSz w:w="11906" w:h="16838" w:orient="portrait"/>
          <w:pgMar w:top="1134" w:right="567" w:bottom="1134" w:left="1701" w:header="0" w:footer="709" w:gutter="0"/>
          <w:cols w:num="1" w:sep="0" w:space="1701" w:equalWidth="1"/>
          <w:docGrid w:linePitch="360"/>
        </w:sectPr>
      </w:pPr>
      <w:r>
        <w:rPr>
          <w:rFonts w:eastAsia="Calibri"/>
          <w:color w:val="000000"/>
          <w:sz w:val="28"/>
          <w:szCs w:val="28"/>
          <w:lang w:eastAsia="en-US"/>
        </w:rPr>
      </w:r>
      <w:r>
        <w:rPr>
          <w:rFonts w:eastAsia="Calibri"/>
          <w:color w:val="000000"/>
          <w:sz w:val="28"/>
          <w:szCs w:val="28"/>
          <w:lang w:eastAsia="en-US"/>
        </w:rPr>
      </w:r>
    </w:p>
    <w:p>
      <w:pPr>
        <w:pStyle w:val="2808"/>
        <w:keepNext/>
        <w:spacing w:before="0" w:after="0"/>
        <w:rPr>
          <w:color w:val="000000"/>
          <w:szCs w:val="24"/>
        </w:rPr>
      </w:pPr>
      <w:r>
        <w:rPr>
          <w:color w:val="000000"/>
          <w:szCs w:val="24"/>
        </w:rPr>
        <w:t xml:space="preserve">Таблица </w:t>
      </w:r>
      <w:r>
        <w:rPr>
          <w:color w:val="000000"/>
          <w:szCs w:val="24"/>
        </w:rPr>
        <w:fldChar w:fldCharType="begin"/>
      </w:r>
      <w:r>
        <w:rPr>
          <w:color w:val="000000"/>
          <w:szCs w:val="24"/>
        </w:rPr>
        <w:instrText xml:space="preserve"> SEQ Таблица \* ARABIC </w:instrText>
      </w:r>
      <w:r>
        <w:rPr>
          <w:color w:val="000000"/>
          <w:szCs w:val="24"/>
        </w:rPr>
        <w:fldChar w:fldCharType="separate"/>
      </w:r>
      <w:r>
        <w:rPr>
          <w:color w:val="000000"/>
          <w:szCs w:val="24"/>
        </w:rPr>
        <w:t xml:space="preserve">43</w:t>
      </w:r>
      <w:r>
        <w:rPr>
          <w:color w:val="000000"/>
          <w:szCs w:val="24"/>
        </w:rPr>
        <w:fldChar w:fldCharType="end"/>
      </w:r>
      <w:r>
        <w:rPr>
          <w:color w:val="000000"/>
          <w:szCs w:val="24"/>
        </w:rPr>
        <w:t xml:space="preserve"> - Прогнозный баланс поступления сточных вод в централизованную систему водоотведения</w:t>
      </w:r>
      <w:r>
        <w:rPr>
          <w:color w:val="000000"/>
          <w:szCs w:val="24"/>
        </w:rP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991"/>
        <w:gridCol w:w="3482"/>
        <w:gridCol w:w="1363"/>
        <w:gridCol w:w="1017"/>
        <w:gridCol w:w="734"/>
        <w:gridCol w:w="1052"/>
        <w:gridCol w:w="816"/>
        <w:gridCol w:w="837"/>
        <w:gridCol w:w="836"/>
        <w:gridCol w:w="837"/>
        <w:gridCol w:w="888"/>
        <w:gridCol w:w="860"/>
        <w:gridCol w:w="857"/>
      </w:tblGrid>
      <w:tr>
        <w:tblPrEx/>
        <w:trPr>
          <w:trHeight w:val="23"/>
        </w:trPr>
        <w:tc>
          <w:tcPr>
            <w:tcBorders>
              <w:top w:val="single" w:color="000000" w:sz="4" w:space="0"/>
              <w:left w:val="single" w:color="000000" w:sz="4" w:space="0"/>
              <w:bottom w:val="single" w:color="000000" w:sz="4" w:space="0"/>
              <w:right w:val="single" w:color="000000" w:sz="4" w:space="0"/>
            </w:tcBorders>
            <w:tcW w:w="991" w:type="dxa"/>
            <w:vAlign w:val="center"/>
            <w:vMerge w:val="restart"/>
            <w:textDirection w:val="lrTb"/>
            <w:noWrap w:val="false"/>
          </w:tcPr>
          <w:p>
            <w:pPr>
              <w:pStyle w:val="1598"/>
              <w:jc w:val="center"/>
              <w:rPr>
                <w:sz w:val="20"/>
                <w:szCs w:val="20"/>
              </w:rPr>
            </w:pPr>
            <w:r>
              <w:rPr>
                <w:sz w:val="20"/>
                <w:szCs w:val="20"/>
              </w:rPr>
              <w:t xml:space="preserve">№ </w:t>
            </w:r>
            <w:r>
              <w:rPr>
                <w:sz w:val="20"/>
                <w:szCs w:val="20"/>
              </w:rPr>
              <w:t xml:space="preserve">п/п</w:t>
            </w:r>
            <w:r>
              <w:rPr>
                <w:sz w:val="20"/>
                <w:szCs w:val="20"/>
              </w:rPr>
            </w:r>
          </w:p>
        </w:tc>
        <w:tc>
          <w:tcPr>
            <w:tcBorders>
              <w:top w:val="single" w:color="000000" w:sz="4" w:space="0"/>
              <w:left w:val="single" w:color="000000" w:sz="4" w:space="0"/>
              <w:bottom w:val="single" w:color="000000" w:sz="4" w:space="0"/>
              <w:right w:val="single" w:color="000000" w:sz="4" w:space="0"/>
            </w:tcBorders>
            <w:tcW w:w="3482" w:type="dxa"/>
            <w:vAlign w:val="center"/>
            <w:vMerge w:val="restart"/>
            <w:textDirection w:val="lrTb"/>
            <w:noWrap w:val="false"/>
          </w:tcPr>
          <w:p>
            <w:pPr>
              <w:pStyle w:val="1598"/>
              <w:jc w:val="center"/>
              <w:rPr>
                <w:sz w:val="20"/>
                <w:szCs w:val="20"/>
              </w:rPr>
            </w:pPr>
            <w:r>
              <w:rPr>
                <w:sz w:val="20"/>
                <w:szCs w:val="20"/>
              </w:rPr>
              <w:t xml:space="preserve">Наименование</w:t>
            </w:r>
            <w:r>
              <w:rPr>
                <w:sz w:val="20"/>
                <w:szCs w:val="20"/>
              </w:rPr>
            </w:r>
          </w:p>
        </w:tc>
        <w:tc>
          <w:tcPr>
            <w:tcBorders>
              <w:top w:val="single" w:color="000000" w:sz="4" w:space="0"/>
              <w:left w:val="single" w:color="000000" w:sz="4" w:space="0"/>
              <w:bottom w:val="single" w:color="000000" w:sz="4" w:space="0"/>
              <w:right w:val="single" w:color="000000" w:sz="4" w:space="0"/>
            </w:tcBorders>
            <w:tcW w:w="1363" w:type="dxa"/>
            <w:vAlign w:val="center"/>
            <w:vMerge w:val="restart"/>
            <w:textDirection w:val="lrTb"/>
            <w:noWrap w:val="false"/>
          </w:tcPr>
          <w:p>
            <w:pPr>
              <w:pStyle w:val="1598"/>
              <w:jc w:val="center"/>
              <w:rPr>
                <w:sz w:val="20"/>
                <w:szCs w:val="20"/>
              </w:rPr>
            </w:pPr>
            <w:r>
              <w:rPr>
                <w:sz w:val="20"/>
                <w:szCs w:val="20"/>
              </w:rPr>
              <w:t xml:space="preserve">Единица</w:t>
              <w:br/>
              <w:t xml:space="preserve">измерения</w:t>
            </w:r>
            <w:r>
              <w:rPr>
                <w:sz w:val="20"/>
                <w:szCs w:val="20"/>
              </w:rPr>
            </w:r>
          </w:p>
        </w:tc>
        <w:tc>
          <w:tcPr>
            <w:gridSpan w:val="2"/>
            <w:tcBorders>
              <w:top w:val="single" w:color="000000" w:sz="4" w:space="0"/>
              <w:bottom w:val="single" w:color="000000" w:sz="4" w:space="0"/>
              <w:right w:val="single" w:color="000000" w:sz="4" w:space="0"/>
            </w:tcBorders>
            <w:tcW w:w="1751" w:type="dxa"/>
            <w:vAlign w:val="center"/>
            <w:textDirection w:val="lrTb"/>
            <w:noWrap w:val="false"/>
          </w:tcPr>
          <w:p>
            <w:pPr>
              <w:pStyle w:val="1598"/>
              <w:jc w:val="center"/>
              <w:rPr>
                <w:sz w:val="20"/>
                <w:szCs w:val="20"/>
              </w:rPr>
            </w:pPr>
            <w:r>
              <w:rPr>
                <w:sz w:val="20"/>
                <w:szCs w:val="20"/>
              </w:rPr>
              <w:t xml:space="preserve">2024 год</w:t>
            </w:r>
            <w:r>
              <w:rPr>
                <w:sz w:val="20"/>
                <w:szCs w:val="20"/>
              </w:rPr>
            </w:r>
          </w:p>
        </w:tc>
        <w:tc>
          <w:tcPr>
            <w:gridSpan w:val="2"/>
            <w:tcBorders>
              <w:top w:val="single" w:color="000000" w:sz="4" w:space="0"/>
              <w:bottom w:val="single" w:color="000000" w:sz="4" w:space="0"/>
              <w:right w:val="single" w:color="000000" w:sz="4" w:space="0"/>
            </w:tcBorders>
            <w:tcW w:w="1868" w:type="dxa"/>
            <w:vAlign w:val="center"/>
            <w:textDirection w:val="lrTb"/>
            <w:noWrap w:val="false"/>
          </w:tcPr>
          <w:p>
            <w:pPr>
              <w:pStyle w:val="1598"/>
              <w:jc w:val="center"/>
              <w:rPr>
                <w:sz w:val="20"/>
                <w:szCs w:val="20"/>
              </w:rPr>
            </w:pPr>
            <w:r>
              <w:rPr>
                <w:sz w:val="20"/>
                <w:szCs w:val="20"/>
              </w:rPr>
              <w:t xml:space="preserve">2025 год</w:t>
            </w:r>
            <w:r>
              <w:rPr>
                <w:sz w:val="20"/>
                <w:szCs w:val="20"/>
              </w:rPr>
            </w:r>
          </w:p>
        </w:tc>
        <w:tc>
          <w:tcPr>
            <w:tcBorders>
              <w:top w:val="single" w:color="000000" w:sz="4" w:space="0"/>
              <w:left w:val="single" w:color="000000" w:sz="4" w:space="0"/>
              <w:bottom w:val="single" w:color="000000" w:sz="4" w:space="0"/>
              <w:right w:val="single" w:color="000000" w:sz="4" w:space="0"/>
            </w:tcBorders>
            <w:tcW w:w="837" w:type="dxa"/>
            <w:vAlign w:val="center"/>
            <w:vMerge w:val="restart"/>
            <w:textDirection w:val="lrTb"/>
            <w:noWrap w:val="false"/>
          </w:tcPr>
          <w:p>
            <w:pPr>
              <w:pStyle w:val="1598"/>
              <w:jc w:val="center"/>
              <w:rPr>
                <w:sz w:val="20"/>
                <w:szCs w:val="20"/>
              </w:rPr>
            </w:pPr>
            <w:r>
              <w:rPr>
                <w:sz w:val="20"/>
                <w:szCs w:val="20"/>
              </w:rPr>
              <w:t xml:space="preserve">2026 год</w:t>
            </w:r>
            <w:r>
              <w:rPr>
                <w:sz w:val="20"/>
                <w:szCs w:val="20"/>
              </w:rPr>
            </w:r>
          </w:p>
        </w:tc>
        <w:tc>
          <w:tcPr>
            <w:tcBorders>
              <w:top w:val="single" w:color="000000" w:sz="4" w:space="0"/>
              <w:left w:val="single" w:color="000000" w:sz="4" w:space="0"/>
              <w:bottom w:val="single" w:color="000000" w:sz="4" w:space="0"/>
              <w:right w:val="single" w:color="000000" w:sz="4" w:space="0"/>
            </w:tcBorders>
            <w:tcW w:w="836" w:type="dxa"/>
            <w:vAlign w:val="center"/>
            <w:vMerge w:val="restart"/>
            <w:textDirection w:val="lrTb"/>
            <w:noWrap w:val="false"/>
          </w:tcPr>
          <w:p>
            <w:pPr>
              <w:pStyle w:val="1598"/>
              <w:jc w:val="center"/>
              <w:rPr>
                <w:sz w:val="20"/>
                <w:szCs w:val="20"/>
              </w:rPr>
            </w:pPr>
            <w:r>
              <w:rPr>
                <w:sz w:val="20"/>
                <w:szCs w:val="20"/>
              </w:rPr>
              <w:t xml:space="preserve">2027 год</w:t>
            </w:r>
            <w:r>
              <w:rPr>
                <w:sz w:val="20"/>
                <w:szCs w:val="20"/>
              </w:rPr>
            </w:r>
          </w:p>
        </w:tc>
        <w:tc>
          <w:tcPr>
            <w:tcBorders>
              <w:top w:val="single" w:color="000000" w:sz="4" w:space="0"/>
              <w:left w:val="single" w:color="000000" w:sz="4" w:space="0"/>
              <w:bottom w:val="single" w:color="000000" w:sz="4" w:space="0"/>
              <w:right w:val="single" w:color="000000" w:sz="4" w:space="0"/>
            </w:tcBorders>
            <w:tcW w:w="837" w:type="dxa"/>
            <w:vAlign w:val="center"/>
            <w:vMerge w:val="restart"/>
            <w:textDirection w:val="lrTb"/>
            <w:noWrap w:val="false"/>
          </w:tcPr>
          <w:p>
            <w:pPr>
              <w:pStyle w:val="1598"/>
              <w:jc w:val="center"/>
              <w:rPr>
                <w:sz w:val="20"/>
                <w:szCs w:val="20"/>
              </w:rPr>
            </w:pPr>
            <w:r>
              <w:rPr>
                <w:sz w:val="20"/>
                <w:szCs w:val="20"/>
              </w:rPr>
              <w:t xml:space="preserve">2028 год</w:t>
            </w:r>
            <w:r>
              <w:rPr>
                <w:sz w:val="20"/>
                <w:szCs w:val="20"/>
              </w:rPr>
            </w:r>
          </w:p>
        </w:tc>
        <w:tc>
          <w:tcPr>
            <w:tcBorders>
              <w:top w:val="single" w:color="000000" w:sz="4" w:space="0"/>
              <w:left w:val="single" w:color="000000" w:sz="4" w:space="0"/>
              <w:bottom w:val="single" w:color="000000" w:sz="4" w:space="0"/>
              <w:right w:val="single" w:color="000000" w:sz="4" w:space="0"/>
            </w:tcBorders>
            <w:tcW w:w="888" w:type="dxa"/>
            <w:vAlign w:val="center"/>
            <w:vMerge w:val="restart"/>
            <w:textDirection w:val="lrTb"/>
            <w:noWrap w:val="false"/>
          </w:tcPr>
          <w:p>
            <w:pPr>
              <w:pStyle w:val="1598"/>
              <w:jc w:val="center"/>
              <w:rPr>
                <w:sz w:val="20"/>
                <w:szCs w:val="20"/>
              </w:rPr>
            </w:pPr>
            <w:r>
              <w:rPr>
                <w:sz w:val="20"/>
                <w:szCs w:val="20"/>
              </w:rPr>
              <w:t xml:space="preserve">2029 год</w:t>
            </w:r>
            <w:r>
              <w:rPr>
                <w:sz w:val="20"/>
                <w:szCs w:val="20"/>
              </w:rPr>
            </w:r>
          </w:p>
        </w:tc>
        <w:tc>
          <w:tcPr>
            <w:tcBorders>
              <w:top w:val="single" w:color="000000" w:sz="4" w:space="0"/>
              <w:left w:val="single" w:color="000000" w:sz="4" w:space="0"/>
              <w:right w:val="single" w:color="000000" w:sz="4" w:space="0"/>
            </w:tcBorders>
            <w:tcW w:w="860" w:type="dxa"/>
            <w:vAlign w:val="center"/>
            <w:vMerge w:val="restart"/>
            <w:textDirection w:val="lrTb"/>
            <w:noWrap w:val="false"/>
          </w:tcPr>
          <w:p>
            <w:pPr>
              <w:pStyle w:val="1598"/>
              <w:jc w:val="center"/>
            </w:pPr>
            <w:r>
              <w:rPr>
                <w:sz w:val="20"/>
                <w:szCs w:val="20"/>
              </w:rPr>
              <w:t xml:space="preserve">2030-2034гг.</w:t>
            </w:r>
            <w:r/>
          </w:p>
        </w:tc>
        <w:tc>
          <w:tcPr>
            <w:tcBorders>
              <w:top w:val="single" w:color="000000" w:sz="4" w:space="0"/>
              <w:left w:val="single" w:color="000000" w:sz="4" w:space="0"/>
              <w:right w:val="single" w:color="000000" w:sz="4" w:space="0"/>
            </w:tcBorders>
            <w:tcW w:w="857" w:type="dxa"/>
            <w:vAlign w:val="center"/>
            <w:vMerge w:val="restart"/>
            <w:textDirection w:val="lrTb"/>
            <w:noWrap w:val="false"/>
          </w:tcPr>
          <w:p>
            <w:pPr>
              <w:pStyle w:val="1598"/>
              <w:jc w:val="center"/>
            </w:pPr>
            <w:r>
              <w:rPr>
                <w:sz w:val="20"/>
                <w:szCs w:val="20"/>
              </w:rPr>
              <w:t xml:space="preserve">2035-2040гг.</w:t>
            </w:r>
            <w:r/>
          </w:p>
        </w:tc>
      </w:tr>
      <w:tr>
        <w:tblPrEx/>
        <w:trPr>
          <w:trHeight w:val="23"/>
        </w:trPr>
        <w:tc>
          <w:tcPr>
            <w:tcBorders>
              <w:top w:val="single" w:color="000000" w:sz="4" w:space="0"/>
              <w:left w:val="single" w:color="000000" w:sz="4" w:space="0"/>
              <w:bottom w:val="single" w:color="000000" w:sz="4" w:space="0"/>
              <w:right w:val="single" w:color="000000" w:sz="4" w:space="0"/>
            </w:tcBorders>
            <w:tcW w:w="991" w:type="dxa"/>
            <w:vAlign w:val="center"/>
            <w:vMerge w:val="continue"/>
            <w:textDirection w:val="lrTb"/>
            <w:noWrap w:val="false"/>
          </w:tcPr>
          <w:p>
            <w:pPr>
              <w:pStyle w:val="1598"/>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3482" w:type="dxa"/>
            <w:vAlign w:val="center"/>
            <w:vMerge w:val="continue"/>
            <w:textDirection w:val="lrTb"/>
            <w:noWrap w:val="false"/>
          </w:tcPr>
          <w:p>
            <w:pPr>
              <w:pStyle w:val="1598"/>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1363"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1017" w:type="dxa"/>
            <w:vAlign w:val="center"/>
            <w:textDirection w:val="lrTb"/>
            <w:noWrap w:val="false"/>
          </w:tcPr>
          <w:p>
            <w:pPr>
              <w:pStyle w:val="1598"/>
              <w:jc w:val="center"/>
              <w:rPr>
                <w:sz w:val="20"/>
                <w:szCs w:val="20"/>
              </w:rPr>
            </w:pPr>
            <w:r>
              <w:rPr>
                <w:sz w:val="20"/>
                <w:szCs w:val="20"/>
              </w:rPr>
              <w:t xml:space="preserve">план</w:t>
            </w:r>
            <w:r>
              <w:rPr>
                <w:sz w:val="20"/>
                <w:szCs w:val="20"/>
              </w:rPr>
            </w:r>
          </w:p>
        </w:tc>
        <w:tc>
          <w:tcPr>
            <w:tcBorders>
              <w:bottom w:val="single" w:color="000000" w:sz="4" w:space="0"/>
              <w:right w:val="single" w:color="000000" w:sz="4" w:space="0"/>
            </w:tcBorders>
            <w:tcW w:w="734" w:type="dxa"/>
            <w:vAlign w:val="center"/>
            <w:textDirection w:val="lrTb"/>
            <w:noWrap w:val="false"/>
          </w:tcPr>
          <w:p>
            <w:pPr>
              <w:pStyle w:val="1598"/>
              <w:jc w:val="center"/>
              <w:rPr>
                <w:sz w:val="20"/>
                <w:szCs w:val="20"/>
              </w:rPr>
            </w:pPr>
            <w:r>
              <w:rPr>
                <w:sz w:val="20"/>
                <w:szCs w:val="20"/>
              </w:rPr>
              <w:t xml:space="preserve">факт</w:t>
            </w:r>
            <w:r>
              <w:rPr>
                <w:sz w:val="20"/>
                <w:szCs w:val="20"/>
              </w:rPr>
            </w:r>
          </w:p>
        </w:tc>
        <w:tc>
          <w:tcPr>
            <w:tcBorders>
              <w:bottom w:val="single" w:color="000000" w:sz="4" w:space="0"/>
              <w:right w:val="single" w:color="000000" w:sz="4" w:space="0"/>
            </w:tcBorders>
            <w:tcW w:w="1052" w:type="dxa"/>
            <w:vAlign w:val="center"/>
            <w:textDirection w:val="lrTb"/>
            <w:noWrap w:val="false"/>
          </w:tcPr>
          <w:p>
            <w:pPr>
              <w:pStyle w:val="1598"/>
              <w:jc w:val="center"/>
              <w:rPr>
                <w:sz w:val="20"/>
                <w:szCs w:val="20"/>
              </w:rPr>
            </w:pPr>
            <w:r>
              <w:rPr>
                <w:sz w:val="20"/>
                <w:szCs w:val="20"/>
              </w:rPr>
              <w:t xml:space="preserve">план</w:t>
            </w:r>
            <w:r>
              <w:rPr>
                <w:sz w:val="20"/>
                <w:szCs w:val="20"/>
              </w:rPr>
            </w:r>
          </w:p>
        </w:tc>
        <w:tc>
          <w:tcPr>
            <w:tcBorders>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ожид</w:t>
            </w:r>
            <w:r>
              <w:rPr>
                <w:sz w:val="20"/>
                <w:szCs w:val="20"/>
              </w:rPr>
            </w:r>
          </w:p>
        </w:tc>
        <w:tc>
          <w:tcPr>
            <w:tcBorders>
              <w:top w:val="single" w:color="000000" w:sz="4" w:space="0"/>
              <w:left w:val="single" w:color="000000" w:sz="4" w:space="0"/>
              <w:bottom w:val="single" w:color="000000" w:sz="4" w:space="0"/>
              <w:right w:val="single" w:color="000000" w:sz="4" w:space="0"/>
            </w:tcBorders>
            <w:tcW w:w="837" w:type="dxa"/>
            <w:vAlign w:val="center"/>
            <w:vMerge w:val="continue"/>
            <w:textDirection w:val="lrTb"/>
            <w:noWrap w:val="false"/>
          </w:tcPr>
          <w:p>
            <w:pPr>
              <w:pStyle w:val="1598"/>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836" w:type="dxa"/>
            <w:vAlign w:val="center"/>
            <w:vMerge w:val="continue"/>
            <w:textDirection w:val="lrTb"/>
            <w:noWrap w:val="false"/>
          </w:tcPr>
          <w:p>
            <w:pPr>
              <w:pStyle w:val="1598"/>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837" w:type="dxa"/>
            <w:vAlign w:val="center"/>
            <w:vMerge w:val="continue"/>
            <w:textDirection w:val="lrTb"/>
            <w:noWrap w:val="false"/>
          </w:tcPr>
          <w:p>
            <w:pPr>
              <w:pStyle w:val="1598"/>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888" w:type="dxa"/>
            <w:vAlign w:val="center"/>
            <w:vMerge w:val="continue"/>
            <w:textDirection w:val="lrTb"/>
            <w:noWrap w:val="false"/>
          </w:tcPr>
          <w:p>
            <w:pPr>
              <w:pStyle w:val="1598"/>
              <w:rPr>
                <w:sz w:val="20"/>
                <w:szCs w:val="20"/>
              </w:rPr>
            </w:pPr>
            <w:r>
              <w:rPr>
                <w:sz w:val="20"/>
                <w:szCs w:val="20"/>
              </w:rPr>
            </w:r>
            <w:r>
              <w:rPr>
                <w:sz w:val="20"/>
                <w:szCs w:val="20"/>
              </w:rPr>
            </w:r>
          </w:p>
        </w:tc>
        <w:tc>
          <w:tcPr>
            <w:tcBorders>
              <w:top w:val="single" w:color="000000" w:sz="4" w:space="0"/>
              <w:left w:val="single" w:color="000000" w:sz="4" w:space="0"/>
              <w:right w:val="single" w:color="000000" w:sz="4" w:space="0"/>
            </w:tcBorders>
            <w:tcW w:w="860" w:type="dxa"/>
            <w:vAlign w:val="center"/>
            <w:vMerge w:val="continue"/>
            <w:textDirection w:val="lrTb"/>
            <w:noWrap w:val="false"/>
          </w:tcPr>
          <w:p>
            <w:pPr>
              <w:pStyle w:val="1598"/>
              <w:rPr>
                <w:sz w:val="20"/>
                <w:szCs w:val="20"/>
              </w:rPr>
            </w:pPr>
            <w:r>
              <w:rPr>
                <w:sz w:val="20"/>
                <w:szCs w:val="20"/>
              </w:rPr>
            </w:r>
            <w:r>
              <w:rPr>
                <w:sz w:val="20"/>
                <w:szCs w:val="20"/>
              </w:rPr>
            </w:r>
          </w:p>
        </w:tc>
        <w:tc>
          <w:tcPr>
            <w:tcBorders>
              <w:top w:val="single" w:color="000000" w:sz="4" w:space="0"/>
              <w:left w:val="single" w:color="000000" w:sz="4" w:space="0"/>
              <w:right w:val="single" w:color="000000" w:sz="4" w:space="0"/>
            </w:tcBorders>
            <w:tcW w:w="857" w:type="dxa"/>
            <w:vAlign w:val="center"/>
            <w:vMerge w:val="continue"/>
            <w:textDirection w:val="lrTb"/>
            <w:noWrap w:val="false"/>
          </w:tcPr>
          <w:p>
            <w:pPr>
              <w:pStyle w:val="1598"/>
              <w:rPr>
                <w:sz w:val="20"/>
                <w:szCs w:val="20"/>
              </w:rPr>
            </w:pPr>
            <w:r>
              <w:rPr>
                <w:sz w:val="20"/>
                <w:szCs w:val="20"/>
              </w:rPr>
            </w:r>
            <w:r>
              <w:rPr>
                <w:sz w:val="20"/>
                <w:szCs w:val="20"/>
              </w:rPr>
            </w:r>
          </w:p>
        </w:tc>
      </w:tr>
      <w:tr>
        <w:tblPrEx/>
        <w:trPr>
          <w:trHeight w:val="23"/>
        </w:trPr>
        <w:tc>
          <w:tcPr>
            <w:tcBorders>
              <w:left w:val="single" w:color="000000" w:sz="4" w:space="0"/>
              <w:bottom w:val="single" w:color="000000" w:sz="4" w:space="0"/>
              <w:right w:val="single" w:color="000000" w:sz="4" w:space="0"/>
            </w:tcBorders>
            <w:tcW w:w="991" w:type="dxa"/>
            <w:vAlign w:val="center"/>
            <w:textDirection w:val="lrTb"/>
            <w:noWrap w:val="false"/>
          </w:tcPr>
          <w:p>
            <w:pPr>
              <w:pStyle w:val="1598"/>
              <w:jc w:val="center"/>
              <w:rPr>
                <w:sz w:val="20"/>
                <w:szCs w:val="20"/>
              </w:rPr>
            </w:pPr>
            <w:r>
              <w:rPr>
                <w:sz w:val="20"/>
                <w:szCs w:val="20"/>
              </w:rPr>
              <w:t xml:space="preserve">1</w:t>
            </w:r>
            <w:r>
              <w:rPr>
                <w:sz w:val="20"/>
                <w:szCs w:val="20"/>
              </w:rPr>
            </w:r>
          </w:p>
        </w:tc>
        <w:tc>
          <w:tcPr>
            <w:tcBorders>
              <w:bottom w:val="single" w:color="000000" w:sz="4" w:space="0"/>
              <w:right w:val="single" w:color="000000" w:sz="4" w:space="0"/>
            </w:tcBorders>
            <w:tcW w:w="3482" w:type="dxa"/>
            <w:vAlign w:val="center"/>
            <w:textDirection w:val="lrTb"/>
            <w:noWrap w:val="false"/>
          </w:tcPr>
          <w:p>
            <w:pPr>
              <w:pStyle w:val="1598"/>
              <w:jc w:val="center"/>
              <w:rPr>
                <w:sz w:val="20"/>
                <w:szCs w:val="20"/>
              </w:rPr>
            </w:pPr>
            <w:r>
              <w:rPr>
                <w:sz w:val="20"/>
                <w:szCs w:val="20"/>
              </w:rPr>
              <w:t xml:space="preserve">2</w:t>
            </w:r>
            <w:r>
              <w:rPr>
                <w:sz w:val="20"/>
                <w:szCs w:val="20"/>
              </w:rPr>
            </w:r>
          </w:p>
        </w:tc>
        <w:tc>
          <w:tcPr>
            <w:tcBorders>
              <w:bottom w:val="single" w:color="000000" w:sz="4" w:space="0"/>
              <w:right w:val="single" w:color="000000" w:sz="4" w:space="0"/>
            </w:tcBorders>
            <w:tcW w:w="1363" w:type="dxa"/>
            <w:vAlign w:val="center"/>
            <w:textDirection w:val="lrTb"/>
            <w:noWrap w:val="false"/>
          </w:tcPr>
          <w:p>
            <w:pPr>
              <w:pStyle w:val="1598"/>
              <w:jc w:val="center"/>
              <w:rPr>
                <w:sz w:val="20"/>
                <w:szCs w:val="20"/>
              </w:rPr>
            </w:pPr>
            <w:r>
              <w:rPr>
                <w:sz w:val="20"/>
                <w:szCs w:val="20"/>
              </w:rPr>
              <w:t xml:space="preserve">3</w:t>
            </w:r>
            <w:r>
              <w:rPr>
                <w:sz w:val="20"/>
                <w:szCs w:val="20"/>
              </w:rPr>
            </w:r>
          </w:p>
        </w:tc>
        <w:tc>
          <w:tcPr>
            <w:tcBorders>
              <w:bottom w:val="single" w:color="000000" w:sz="4" w:space="0"/>
              <w:right w:val="single" w:color="000000" w:sz="4" w:space="0"/>
            </w:tcBorders>
            <w:tcW w:w="1017" w:type="dxa"/>
            <w:vAlign w:val="center"/>
            <w:textDirection w:val="lrTb"/>
            <w:noWrap w:val="false"/>
          </w:tcPr>
          <w:p>
            <w:pPr>
              <w:pStyle w:val="1598"/>
              <w:jc w:val="center"/>
              <w:rPr>
                <w:sz w:val="20"/>
                <w:szCs w:val="20"/>
              </w:rPr>
            </w:pPr>
            <w:r>
              <w:rPr>
                <w:sz w:val="20"/>
                <w:szCs w:val="20"/>
              </w:rPr>
              <w:t xml:space="preserve">4</w:t>
            </w:r>
            <w:r>
              <w:rPr>
                <w:sz w:val="20"/>
                <w:szCs w:val="20"/>
              </w:rPr>
            </w:r>
          </w:p>
        </w:tc>
        <w:tc>
          <w:tcPr>
            <w:tcBorders>
              <w:bottom w:val="single" w:color="000000" w:sz="4" w:space="0"/>
              <w:right w:val="single" w:color="000000" w:sz="4" w:space="0"/>
            </w:tcBorders>
            <w:tcW w:w="734" w:type="dxa"/>
            <w:vAlign w:val="center"/>
            <w:textDirection w:val="lrTb"/>
            <w:noWrap w:val="false"/>
          </w:tcPr>
          <w:p>
            <w:pPr>
              <w:pStyle w:val="1598"/>
              <w:jc w:val="center"/>
              <w:rPr>
                <w:sz w:val="20"/>
                <w:szCs w:val="20"/>
              </w:rPr>
            </w:pPr>
            <w:r>
              <w:rPr>
                <w:sz w:val="20"/>
                <w:szCs w:val="20"/>
              </w:rPr>
              <w:t xml:space="preserve">5</w:t>
            </w:r>
            <w:r>
              <w:rPr>
                <w:sz w:val="20"/>
                <w:szCs w:val="20"/>
              </w:rPr>
            </w:r>
          </w:p>
        </w:tc>
        <w:tc>
          <w:tcPr>
            <w:tcBorders>
              <w:bottom w:val="single" w:color="000000" w:sz="4" w:space="0"/>
              <w:right w:val="single" w:color="000000" w:sz="4" w:space="0"/>
            </w:tcBorders>
            <w:tcW w:w="1052" w:type="dxa"/>
            <w:vAlign w:val="center"/>
            <w:textDirection w:val="lrTb"/>
            <w:noWrap w:val="false"/>
          </w:tcPr>
          <w:p>
            <w:pPr>
              <w:pStyle w:val="1598"/>
              <w:jc w:val="center"/>
              <w:rPr>
                <w:sz w:val="20"/>
                <w:szCs w:val="20"/>
              </w:rPr>
            </w:pPr>
            <w:r>
              <w:rPr>
                <w:sz w:val="20"/>
                <w:szCs w:val="20"/>
              </w:rPr>
              <w:t xml:space="preserve">6</w:t>
            </w:r>
            <w:r>
              <w:rPr>
                <w:sz w:val="20"/>
                <w:szCs w:val="20"/>
              </w:rPr>
            </w:r>
          </w:p>
        </w:tc>
        <w:tc>
          <w:tcPr>
            <w:tcBorders>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7</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8</w:t>
            </w:r>
            <w:r>
              <w:rPr>
                <w:sz w:val="20"/>
                <w:szCs w:val="20"/>
              </w:rPr>
            </w:r>
          </w:p>
        </w:tc>
        <w:tc>
          <w:tcPr>
            <w:tcBorders>
              <w:bottom w:val="single" w:color="000000" w:sz="4" w:space="0"/>
              <w:right w:val="single" w:color="000000" w:sz="4" w:space="0"/>
            </w:tcBorders>
            <w:tcW w:w="836" w:type="dxa"/>
            <w:vAlign w:val="center"/>
            <w:textDirection w:val="lrTb"/>
            <w:noWrap w:val="false"/>
          </w:tcPr>
          <w:p>
            <w:pPr>
              <w:pStyle w:val="1598"/>
              <w:jc w:val="center"/>
              <w:rPr>
                <w:sz w:val="20"/>
                <w:szCs w:val="20"/>
              </w:rPr>
            </w:pPr>
            <w:r>
              <w:rPr>
                <w:sz w:val="20"/>
                <w:szCs w:val="20"/>
              </w:rPr>
              <w:t xml:space="preserve">9</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10</w:t>
            </w:r>
            <w:r>
              <w:rPr>
                <w:sz w:val="20"/>
                <w:szCs w:val="20"/>
              </w:rPr>
            </w:r>
          </w:p>
        </w:tc>
        <w:tc>
          <w:tcPr>
            <w:tcBorders>
              <w:bottom w:val="single" w:color="000000" w:sz="4" w:space="0"/>
              <w:right w:val="single" w:color="000000" w:sz="4" w:space="0"/>
            </w:tcBorders>
            <w:tcW w:w="888" w:type="dxa"/>
            <w:vAlign w:val="center"/>
            <w:textDirection w:val="lrTb"/>
            <w:noWrap w:val="false"/>
          </w:tcPr>
          <w:p>
            <w:pPr>
              <w:pStyle w:val="1598"/>
              <w:jc w:val="center"/>
              <w:rPr>
                <w:sz w:val="20"/>
                <w:szCs w:val="20"/>
              </w:rPr>
            </w:pPr>
            <w:r>
              <w:rPr>
                <w:sz w:val="20"/>
                <w:szCs w:val="20"/>
              </w:rPr>
              <w:t xml:space="preserve">11</w:t>
            </w:r>
            <w:r>
              <w:rPr>
                <w:sz w:val="20"/>
                <w:szCs w:val="20"/>
              </w:rPr>
            </w:r>
          </w:p>
        </w:tc>
        <w:tc>
          <w:tcPr>
            <w:tcBorders>
              <w:bottom w:val="single" w:color="000000" w:sz="4" w:space="0"/>
              <w:right w:val="single" w:color="000000" w:sz="4" w:space="0"/>
            </w:tcBorders>
            <w:tcW w:w="860" w:type="dxa"/>
            <w:vAlign w:val="center"/>
            <w:textDirection w:val="lrTb"/>
            <w:noWrap w:val="false"/>
          </w:tcPr>
          <w:p>
            <w:pPr>
              <w:pStyle w:val="1598"/>
              <w:jc w:val="center"/>
              <w:rPr>
                <w:sz w:val="20"/>
                <w:szCs w:val="20"/>
              </w:rPr>
            </w:pPr>
            <w:r>
              <w:rPr>
                <w:sz w:val="20"/>
                <w:szCs w:val="20"/>
              </w:rPr>
              <w:t xml:space="preserve">12</w:t>
            </w:r>
            <w:r>
              <w:rPr>
                <w:sz w:val="20"/>
                <w:szCs w:val="20"/>
              </w:rPr>
            </w:r>
          </w:p>
        </w:tc>
        <w:tc>
          <w:tcPr>
            <w:tcBorders>
              <w:bottom w:val="single" w:color="000000" w:sz="4" w:space="0"/>
              <w:right w:val="single" w:color="000000" w:sz="4" w:space="0"/>
            </w:tcBorders>
            <w:tcW w:w="857" w:type="dxa"/>
            <w:vAlign w:val="center"/>
            <w:textDirection w:val="lrTb"/>
            <w:noWrap w:val="false"/>
          </w:tcPr>
          <w:p>
            <w:pPr>
              <w:pStyle w:val="1598"/>
              <w:jc w:val="center"/>
              <w:rPr>
                <w:sz w:val="20"/>
                <w:szCs w:val="20"/>
              </w:rPr>
            </w:pPr>
            <w:r>
              <w:rPr>
                <w:sz w:val="20"/>
                <w:szCs w:val="20"/>
              </w:rPr>
              <w:t xml:space="preserve">13</w:t>
            </w:r>
            <w:r>
              <w:rPr>
                <w:sz w:val="20"/>
                <w:szCs w:val="20"/>
              </w:rPr>
            </w:r>
          </w:p>
        </w:tc>
      </w:tr>
      <w:tr>
        <w:tblPrEx/>
        <w:trPr>
          <w:trHeight w:val="23"/>
        </w:trPr>
        <w:tc>
          <w:tcPr>
            <w:shd w:val="clear" w:color="auto" w:fill="daeef3"/>
            <w:tcBorders>
              <w:left w:val="single" w:color="000000" w:sz="4" w:space="0"/>
              <w:bottom w:val="single" w:color="000000" w:sz="4" w:space="0"/>
              <w:right w:val="single" w:color="000000" w:sz="4" w:space="0"/>
            </w:tcBorders>
            <w:tcW w:w="991" w:type="dxa"/>
            <w:vAlign w:val="center"/>
            <w:textDirection w:val="lrTb"/>
            <w:noWrap w:val="false"/>
          </w:tcPr>
          <w:p>
            <w:pPr>
              <w:pStyle w:val="1598"/>
              <w:jc w:val="center"/>
              <w:rPr>
                <w:sz w:val="20"/>
                <w:szCs w:val="20"/>
              </w:rPr>
            </w:pPr>
            <w:r>
              <w:rPr>
                <w:sz w:val="20"/>
                <w:szCs w:val="20"/>
              </w:rPr>
              <w:t xml:space="preserve">1.</w:t>
            </w:r>
            <w:r>
              <w:rPr>
                <w:sz w:val="20"/>
                <w:szCs w:val="20"/>
              </w:rPr>
            </w:r>
          </w:p>
        </w:tc>
        <w:tc>
          <w:tcPr>
            <w:shd w:val="clear" w:color="auto" w:fill="daeef3"/>
            <w:tcBorders>
              <w:bottom w:val="single" w:color="000000" w:sz="4" w:space="0"/>
              <w:right w:val="single" w:color="000000" w:sz="4" w:space="0"/>
            </w:tcBorders>
            <w:tcW w:w="3482" w:type="dxa"/>
            <w:vAlign w:val="center"/>
            <w:textDirection w:val="lrTb"/>
            <w:noWrap w:val="false"/>
          </w:tcPr>
          <w:p>
            <w:pPr>
              <w:pStyle w:val="1598"/>
              <w:rPr>
                <w:color w:val="000000"/>
                <w:sz w:val="20"/>
                <w:szCs w:val="20"/>
              </w:rPr>
            </w:pPr>
            <w:r>
              <w:rPr>
                <w:color w:val="000000"/>
                <w:sz w:val="20"/>
                <w:szCs w:val="20"/>
              </w:rPr>
              <w:t xml:space="preserve">Принято сточных вод всего</w:t>
            </w:r>
            <w:r>
              <w:rPr>
                <w:color w:val="000000"/>
                <w:sz w:val="20"/>
                <w:szCs w:val="20"/>
              </w:rPr>
            </w:r>
          </w:p>
        </w:tc>
        <w:tc>
          <w:tcPr>
            <w:shd w:val="clear" w:color="auto" w:fill="daeef3"/>
            <w:tcBorders>
              <w:bottom w:val="single" w:color="000000" w:sz="4" w:space="0"/>
              <w:right w:val="single" w:color="000000" w:sz="4" w:space="0"/>
            </w:tcBorders>
            <w:tcW w:w="1363"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shd w:val="clear" w:color="auto" w:fill="daeef3"/>
            <w:tcBorders>
              <w:bottom w:val="single" w:color="000000" w:sz="4" w:space="0"/>
              <w:right w:val="single" w:color="000000" w:sz="4" w:space="0"/>
            </w:tcBorders>
            <w:tcW w:w="1017" w:type="dxa"/>
            <w:vAlign w:val="center"/>
            <w:textDirection w:val="lrTb"/>
            <w:noWrap w:val="false"/>
          </w:tcPr>
          <w:p>
            <w:pPr>
              <w:pStyle w:val="1598"/>
              <w:jc w:val="center"/>
              <w:rPr>
                <w:sz w:val="20"/>
                <w:szCs w:val="20"/>
              </w:rPr>
            </w:pPr>
            <w:r>
              <w:rPr>
                <w:sz w:val="20"/>
                <w:szCs w:val="20"/>
              </w:rPr>
              <w:t xml:space="preserve">1 218,16</w:t>
            </w:r>
            <w:r>
              <w:rPr>
                <w:sz w:val="20"/>
                <w:szCs w:val="20"/>
              </w:rPr>
            </w:r>
          </w:p>
        </w:tc>
        <w:tc>
          <w:tcPr>
            <w:shd w:val="clear" w:color="auto" w:fill="daeef3"/>
            <w:tcBorders>
              <w:bottom w:val="single" w:color="000000" w:sz="4" w:space="0"/>
              <w:right w:val="single" w:color="000000" w:sz="4" w:space="0"/>
            </w:tcBorders>
            <w:tcW w:w="734" w:type="dxa"/>
            <w:vAlign w:val="center"/>
            <w:textDirection w:val="lrTb"/>
            <w:noWrap w:val="false"/>
          </w:tcPr>
          <w:p>
            <w:pPr>
              <w:pStyle w:val="1598"/>
              <w:jc w:val="center"/>
              <w:rPr>
                <w:sz w:val="20"/>
                <w:szCs w:val="20"/>
              </w:rPr>
            </w:pPr>
            <w:r>
              <w:rPr>
                <w:sz w:val="20"/>
                <w:szCs w:val="20"/>
              </w:rPr>
              <w:t xml:space="preserve">999,030</w:t>
            </w:r>
            <w:r>
              <w:rPr>
                <w:sz w:val="20"/>
                <w:szCs w:val="20"/>
              </w:rPr>
            </w:r>
          </w:p>
        </w:tc>
        <w:tc>
          <w:tcPr>
            <w:shd w:val="clear" w:color="auto" w:fill="daeef3"/>
            <w:tcBorders>
              <w:bottom w:val="single" w:color="000000" w:sz="4" w:space="0"/>
              <w:right w:val="single" w:color="000000" w:sz="4" w:space="0"/>
            </w:tcBorders>
            <w:tcW w:w="1052" w:type="dxa"/>
            <w:vAlign w:val="center"/>
            <w:textDirection w:val="lrTb"/>
            <w:noWrap w:val="false"/>
          </w:tcPr>
          <w:p>
            <w:pPr>
              <w:pStyle w:val="1598"/>
              <w:jc w:val="center"/>
              <w:rPr>
                <w:sz w:val="20"/>
                <w:szCs w:val="20"/>
              </w:rPr>
            </w:pPr>
            <w:r>
              <w:rPr>
                <w:sz w:val="20"/>
                <w:szCs w:val="20"/>
              </w:rPr>
              <w:t xml:space="preserve">1162,93</w:t>
            </w:r>
            <w:r>
              <w:rPr>
                <w:sz w:val="20"/>
                <w:szCs w:val="20"/>
              </w:rPr>
            </w:r>
          </w:p>
        </w:tc>
        <w:tc>
          <w:tcPr>
            <w:shd w:val="clear" w:color="auto" w:fill="daeef3"/>
            <w:tcBorders>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1000,71</w:t>
            </w:r>
            <w:r>
              <w:rPr>
                <w:sz w:val="20"/>
                <w:szCs w:val="20"/>
              </w:rPr>
            </w:r>
          </w:p>
        </w:tc>
        <w:tc>
          <w:tcPr>
            <w:shd w:val="clear" w:color="auto" w:fill="daeef3"/>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1173,63</w:t>
            </w:r>
            <w:r>
              <w:rPr>
                <w:sz w:val="20"/>
                <w:szCs w:val="20"/>
              </w:rPr>
            </w:r>
          </w:p>
        </w:tc>
        <w:tc>
          <w:tcPr>
            <w:shd w:val="clear" w:color="auto" w:fill="daeef3"/>
            <w:tcBorders>
              <w:bottom w:val="single" w:color="000000" w:sz="4" w:space="0"/>
              <w:right w:val="single" w:color="000000" w:sz="4" w:space="0"/>
            </w:tcBorders>
            <w:tcW w:w="836" w:type="dxa"/>
            <w:vAlign w:val="center"/>
            <w:textDirection w:val="lrTb"/>
            <w:noWrap w:val="false"/>
          </w:tcPr>
          <w:p>
            <w:pPr>
              <w:pStyle w:val="1598"/>
              <w:jc w:val="center"/>
              <w:rPr>
                <w:sz w:val="20"/>
                <w:szCs w:val="20"/>
              </w:rPr>
            </w:pPr>
            <w:r>
              <w:rPr>
                <w:sz w:val="20"/>
                <w:szCs w:val="20"/>
              </w:rPr>
              <w:t xml:space="preserve">1173,63</w:t>
            </w:r>
            <w:r>
              <w:rPr>
                <w:sz w:val="20"/>
                <w:szCs w:val="20"/>
              </w:rPr>
            </w:r>
          </w:p>
        </w:tc>
        <w:tc>
          <w:tcPr>
            <w:shd w:val="clear" w:color="auto" w:fill="daeef3"/>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1173,63</w:t>
            </w:r>
            <w:r>
              <w:rPr>
                <w:sz w:val="20"/>
                <w:szCs w:val="20"/>
              </w:rPr>
            </w:r>
          </w:p>
        </w:tc>
        <w:tc>
          <w:tcPr>
            <w:shd w:val="clear" w:color="auto" w:fill="daeef3"/>
            <w:tcBorders>
              <w:bottom w:val="single" w:color="000000" w:sz="4" w:space="0"/>
              <w:right w:val="single" w:color="000000" w:sz="4" w:space="0"/>
            </w:tcBorders>
            <w:tcW w:w="888" w:type="dxa"/>
            <w:vAlign w:val="center"/>
            <w:textDirection w:val="lrTb"/>
            <w:noWrap w:val="false"/>
          </w:tcPr>
          <w:p>
            <w:pPr>
              <w:pStyle w:val="1598"/>
              <w:jc w:val="center"/>
              <w:rPr>
                <w:color w:val="000000"/>
                <w:sz w:val="20"/>
                <w:szCs w:val="20"/>
              </w:rPr>
            </w:pPr>
            <w:r>
              <w:rPr>
                <w:color w:val="000000"/>
                <w:sz w:val="20"/>
                <w:szCs w:val="20"/>
              </w:rPr>
              <w:t xml:space="preserve">1 188,96</w:t>
            </w:r>
            <w:r>
              <w:rPr>
                <w:color w:val="000000"/>
                <w:sz w:val="20"/>
                <w:szCs w:val="20"/>
              </w:rPr>
            </w:r>
          </w:p>
        </w:tc>
        <w:tc>
          <w:tcPr>
            <w:shd w:val="clear" w:color="auto" w:fill="daeef3"/>
            <w:tcBorders>
              <w:bottom w:val="single" w:color="000000" w:sz="4" w:space="0"/>
              <w:right w:val="single" w:color="000000" w:sz="4" w:space="0"/>
            </w:tcBorders>
            <w:tcW w:w="860" w:type="dxa"/>
            <w:vAlign w:val="center"/>
            <w:textDirection w:val="lrTb"/>
            <w:noWrap w:val="false"/>
          </w:tcPr>
          <w:p>
            <w:pPr>
              <w:pStyle w:val="1598"/>
              <w:jc w:val="center"/>
              <w:rPr>
                <w:color w:val="000000"/>
                <w:sz w:val="20"/>
                <w:szCs w:val="20"/>
              </w:rPr>
            </w:pPr>
            <w:r>
              <w:rPr>
                <w:color w:val="000000"/>
                <w:sz w:val="20"/>
                <w:szCs w:val="20"/>
              </w:rPr>
              <w:t xml:space="preserve">1 343,42</w:t>
            </w:r>
            <w:r>
              <w:rPr>
                <w:color w:val="000000"/>
                <w:sz w:val="20"/>
                <w:szCs w:val="20"/>
              </w:rPr>
            </w:r>
          </w:p>
        </w:tc>
        <w:tc>
          <w:tcPr>
            <w:shd w:val="clear" w:color="auto" w:fill="daeef3"/>
            <w:tcBorders>
              <w:bottom w:val="single" w:color="000000" w:sz="4" w:space="0"/>
              <w:right w:val="single" w:color="000000" w:sz="4" w:space="0"/>
            </w:tcBorders>
            <w:tcW w:w="857" w:type="dxa"/>
            <w:vAlign w:val="center"/>
            <w:textDirection w:val="lrTb"/>
            <w:noWrap w:val="false"/>
          </w:tcPr>
          <w:p>
            <w:pPr>
              <w:pStyle w:val="1598"/>
              <w:jc w:val="center"/>
              <w:rPr>
                <w:color w:val="000000"/>
                <w:sz w:val="20"/>
                <w:szCs w:val="20"/>
              </w:rPr>
            </w:pPr>
            <w:r>
              <w:rPr>
                <w:color w:val="000000"/>
                <w:sz w:val="20"/>
                <w:szCs w:val="20"/>
              </w:rPr>
              <w:t xml:space="preserve">1 743,07</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991" w:type="dxa"/>
            <w:vAlign w:val="center"/>
            <w:vMerge w:val="restart"/>
            <w:textDirection w:val="lrTb"/>
            <w:noWrap w:val="false"/>
          </w:tcPr>
          <w:p>
            <w:pPr>
              <w:pStyle w:val="1598"/>
              <w:jc w:val="center"/>
              <w:rPr>
                <w:sz w:val="20"/>
                <w:szCs w:val="20"/>
              </w:rPr>
            </w:pPr>
            <w:r>
              <w:rPr>
                <w:sz w:val="20"/>
                <w:szCs w:val="20"/>
              </w:rPr>
              <w:t xml:space="preserve">1.1.</w:t>
            </w:r>
            <w:r>
              <w:rPr>
                <w:sz w:val="20"/>
                <w:szCs w:val="20"/>
              </w:rPr>
            </w:r>
          </w:p>
        </w:tc>
        <w:tc>
          <w:tcPr>
            <w:tcBorders>
              <w:left w:val="single" w:color="000000" w:sz="4" w:space="0"/>
              <w:bottom w:val="single" w:color="000000" w:sz="4" w:space="0"/>
              <w:right w:val="single" w:color="000000" w:sz="4" w:space="0"/>
            </w:tcBorders>
            <w:tcW w:w="3482" w:type="dxa"/>
            <w:vAlign w:val="center"/>
            <w:vMerge w:val="restart"/>
            <w:textDirection w:val="lrTb"/>
            <w:noWrap w:val="false"/>
          </w:tcPr>
          <w:p>
            <w:pPr>
              <w:pStyle w:val="1598"/>
              <w:rPr>
                <w:color w:val="000000"/>
                <w:sz w:val="20"/>
                <w:szCs w:val="20"/>
              </w:rPr>
            </w:pPr>
            <w:r>
              <w:rPr>
                <w:color w:val="000000"/>
                <w:sz w:val="20"/>
                <w:szCs w:val="20"/>
              </w:rPr>
              <w:t xml:space="preserve">Хозяйственные нужды предприятия</w:t>
            </w:r>
            <w:r>
              <w:rPr>
                <w:color w:val="000000"/>
                <w:sz w:val="20"/>
                <w:szCs w:val="20"/>
              </w:rPr>
            </w:r>
          </w:p>
        </w:tc>
        <w:tc>
          <w:tcPr>
            <w:tcBorders>
              <w:bottom w:val="single" w:color="000000" w:sz="4" w:space="0"/>
              <w:right w:val="single" w:color="000000" w:sz="4" w:space="0"/>
            </w:tcBorders>
            <w:tcW w:w="1363"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tcBorders>
              <w:bottom w:val="single" w:color="000000" w:sz="4" w:space="0"/>
              <w:right w:val="single" w:color="000000" w:sz="4" w:space="0"/>
            </w:tcBorders>
            <w:tcW w:w="1017"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734"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1052"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836"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888"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860"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857"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991"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3482"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1363"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1017"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734"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1052"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836"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888"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860"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bottom w:val="single" w:color="000000" w:sz="4" w:space="0"/>
              <w:right w:val="single" w:color="000000" w:sz="4" w:space="0"/>
            </w:tcBorders>
            <w:tcW w:w="857"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r>
      <w:tr>
        <w:tblPrEx/>
        <w:trPr>
          <w:trHeight w:val="23"/>
        </w:trPr>
        <w:tc>
          <w:tcPr>
            <w:shd w:val="clear" w:color="auto" w:fill="daeef3"/>
            <w:tcBorders>
              <w:left w:val="single" w:color="000000" w:sz="4" w:space="0"/>
              <w:bottom w:val="single" w:color="000000" w:sz="4" w:space="0"/>
              <w:right w:val="single" w:color="000000" w:sz="4" w:space="0"/>
            </w:tcBorders>
            <w:tcW w:w="991" w:type="dxa"/>
            <w:vAlign w:val="center"/>
            <w:textDirection w:val="lrTb"/>
            <w:noWrap w:val="false"/>
          </w:tcPr>
          <w:p>
            <w:pPr>
              <w:pStyle w:val="1598"/>
              <w:jc w:val="center"/>
              <w:rPr>
                <w:sz w:val="20"/>
                <w:szCs w:val="20"/>
              </w:rPr>
            </w:pPr>
            <w:r>
              <w:rPr>
                <w:sz w:val="20"/>
                <w:szCs w:val="20"/>
              </w:rPr>
              <w:t xml:space="preserve">1.2.</w:t>
            </w:r>
            <w:r>
              <w:rPr>
                <w:sz w:val="20"/>
                <w:szCs w:val="20"/>
              </w:rPr>
            </w:r>
          </w:p>
        </w:tc>
        <w:tc>
          <w:tcPr>
            <w:shd w:val="clear" w:color="auto" w:fill="daeef3"/>
            <w:tcBorders>
              <w:bottom w:val="single" w:color="000000" w:sz="4" w:space="0"/>
              <w:right w:val="single" w:color="000000" w:sz="4" w:space="0"/>
            </w:tcBorders>
            <w:tcW w:w="3482" w:type="dxa"/>
            <w:vAlign w:val="center"/>
            <w:textDirection w:val="lrTb"/>
            <w:noWrap w:val="false"/>
          </w:tcPr>
          <w:p>
            <w:pPr>
              <w:pStyle w:val="1598"/>
              <w:rPr>
                <w:color w:val="000000"/>
                <w:sz w:val="20"/>
                <w:szCs w:val="20"/>
              </w:rPr>
            </w:pPr>
            <w:r>
              <w:rPr>
                <w:color w:val="000000"/>
                <w:sz w:val="20"/>
                <w:szCs w:val="20"/>
              </w:rPr>
              <w:t xml:space="preserve">Принято от потребителей, из них:</w:t>
            </w:r>
            <w:r>
              <w:rPr>
                <w:color w:val="000000"/>
                <w:sz w:val="20"/>
                <w:szCs w:val="20"/>
              </w:rPr>
            </w:r>
          </w:p>
        </w:tc>
        <w:tc>
          <w:tcPr>
            <w:shd w:val="clear" w:color="auto" w:fill="daeef3"/>
            <w:tcBorders>
              <w:bottom w:val="single" w:color="000000" w:sz="4" w:space="0"/>
              <w:right w:val="single" w:color="000000" w:sz="4" w:space="0"/>
            </w:tcBorders>
            <w:tcW w:w="1363"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shd w:val="clear" w:color="auto" w:fill="daeef3"/>
            <w:tcBorders>
              <w:bottom w:val="single" w:color="000000" w:sz="4" w:space="0"/>
              <w:right w:val="single" w:color="000000" w:sz="4" w:space="0"/>
            </w:tcBorders>
            <w:tcW w:w="1017" w:type="dxa"/>
            <w:vAlign w:val="center"/>
            <w:textDirection w:val="lrTb"/>
            <w:noWrap w:val="false"/>
          </w:tcPr>
          <w:p>
            <w:pPr>
              <w:pStyle w:val="1598"/>
              <w:jc w:val="center"/>
              <w:rPr>
                <w:sz w:val="20"/>
                <w:szCs w:val="20"/>
              </w:rPr>
            </w:pPr>
            <w:r>
              <w:rPr>
                <w:sz w:val="20"/>
                <w:szCs w:val="20"/>
              </w:rPr>
              <w:t xml:space="preserve">1218,16</w:t>
            </w:r>
            <w:r>
              <w:rPr>
                <w:sz w:val="20"/>
                <w:szCs w:val="20"/>
              </w:rPr>
            </w:r>
          </w:p>
        </w:tc>
        <w:tc>
          <w:tcPr>
            <w:shd w:val="clear" w:color="auto" w:fill="daeef3"/>
            <w:tcBorders>
              <w:bottom w:val="single" w:color="000000" w:sz="4" w:space="0"/>
              <w:right w:val="single" w:color="000000" w:sz="4" w:space="0"/>
            </w:tcBorders>
            <w:tcW w:w="734" w:type="dxa"/>
            <w:vAlign w:val="center"/>
            <w:textDirection w:val="lrTb"/>
            <w:noWrap w:val="false"/>
          </w:tcPr>
          <w:p>
            <w:pPr>
              <w:pStyle w:val="1598"/>
              <w:jc w:val="center"/>
              <w:rPr>
                <w:sz w:val="20"/>
                <w:szCs w:val="20"/>
              </w:rPr>
            </w:pPr>
            <w:r>
              <w:rPr>
                <w:sz w:val="20"/>
                <w:szCs w:val="20"/>
              </w:rPr>
              <w:t xml:space="preserve">999,030</w:t>
            </w:r>
            <w:r>
              <w:rPr>
                <w:sz w:val="20"/>
                <w:szCs w:val="20"/>
              </w:rPr>
            </w:r>
          </w:p>
        </w:tc>
        <w:tc>
          <w:tcPr>
            <w:shd w:val="clear" w:color="auto" w:fill="daeef3"/>
            <w:tcBorders>
              <w:bottom w:val="single" w:color="000000" w:sz="4" w:space="0"/>
              <w:right w:val="single" w:color="000000" w:sz="4" w:space="0"/>
            </w:tcBorders>
            <w:tcW w:w="1052" w:type="dxa"/>
            <w:vAlign w:val="center"/>
            <w:textDirection w:val="lrTb"/>
            <w:noWrap w:val="false"/>
          </w:tcPr>
          <w:p>
            <w:pPr>
              <w:pStyle w:val="1598"/>
              <w:jc w:val="center"/>
              <w:rPr>
                <w:sz w:val="20"/>
                <w:szCs w:val="20"/>
              </w:rPr>
            </w:pPr>
            <w:r>
              <w:rPr>
                <w:sz w:val="20"/>
                <w:szCs w:val="20"/>
              </w:rPr>
              <w:t xml:space="preserve">1162,93</w:t>
            </w:r>
            <w:r>
              <w:rPr>
                <w:sz w:val="20"/>
                <w:szCs w:val="20"/>
              </w:rPr>
            </w:r>
          </w:p>
        </w:tc>
        <w:tc>
          <w:tcPr>
            <w:shd w:val="clear" w:color="auto" w:fill="daeef3"/>
            <w:tcBorders>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1000,71</w:t>
            </w:r>
            <w:r>
              <w:rPr>
                <w:sz w:val="20"/>
                <w:szCs w:val="20"/>
              </w:rPr>
            </w:r>
          </w:p>
        </w:tc>
        <w:tc>
          <w:tcPr>
            <w:shd w:val="clear" w:color="auto" w:fill="daeef3"/>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1173,63</w:t>
            </w:r>
            <w:r>
              <w:rPr>
                <w:sz w:val="20"/>
                <w:szCs w:val="20"/>
              </w:rPr>
            </w:r>
          </w:p>
        </w:tc>
        <w:tc>
          <w:tcPr>
            <w:shd w:val="clear" w:color="auto" w:fill="daeef3"/>
            <w:tcBorders>
              <w:bottom w:val="single" w:color="000000" w:sz="4" w:space="0"/>
              <w:right w:val="single" w:color="000000" w:sz="4" w:space="0"/>
            </w:tcBorders>
            <w:tcW w:w="836" w:type="dxa"/>
            <w:vAlign w:val="center"/>
            <w:textDirection w:val="lrTb"/>
            <w:noWrap w:val="false"/>
          </w:tcPr>
          <w:p>
            <w:pPr>
              <w:pStyle w:val="1598"/>
              <w:jc w:val="center"/>
              <w:rPr>
                <w:sz w:val="20"/>
                <w:szCs w:val="20"/>
              </w:rPr>
            </w:pPr>
            <w:r>
              <w:rPr>
                <w:sz w:val="20"/>
                <w:szCs w:val="20"/>
              </w:rPr>
              <w:t xml:space="preserve">1173,63</w:t>
            </w:r>
            <w:r>
              <w:rPr>
                <w:sz w:val="20"/>
                <w:szCs w:val="20"/>
              </w:rPr>
            </w:r>
          </w:p>
        </w:tc>
        <w:tc>
          <w:tcPr>
            <w:shd w:val="clear" w:color="auto" w:fill="daeef3"/>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1173,63</w:t>
            </w:r>
            <w:r>
              <w:rPr>
                <w:sz w:val="20"/>
                <w:szCs w:val="20"/>
              </w:rPr>
            </w:r>
          </w:p>
        </w:tc>
        <w:tc>
          <w:tcPr>
            <w:shd w:val="clear" w:color="auto" w:fill="daeef3"/>
            <w:tcBorders>
              <w:bottom w:val="single" w:color="000000" w:sz="4" w:space="0"/>
              <w:right w:val="single" w:color="000000" w:sz="4" w:space="0"/>
            </w:tcBorders>
            <w:tcW w:w="888" w:type="dxa"/>
            <w:vAlign w:val="center"/>
            <w:textDirection w:val="lrTb"/>
            <w:noWrap w:val="false"/>
          </w:tcPr>
          <w:p>
            <w:pPr>
              <w:pStyle w:val="1598"/>
              <w:jc w:val="center"/>
              <w:rPr>
                <w:color w:val="000000"/>
                <w:sz w:val="20"/>
                <w:szCs w:val="20"/>
              </w:rPr>
            </w:pPr>
            <w:r>
              <w:rPr>
                <w:color w:val="000000"/>
                <w:sz w:val="20"/>
                <w:szCs w:val="20"/>
              </w:rPr>
              <w:t xml:space="preserve">1 188,96</w:t>
            </w:r>
            <w:r>
              <w:rPr>
                <w:color w:val="000000"/>
                <w:sz w:val="20"/>
                <w:szCs w:val="20"/>
              </w:rPr>
            </w:r>
          </w:p>
        </w:tc>
        <w:tc>
          <w:tcPr>
            <w:shd w:val="clear" w:color="auto" w:fill="daeef3"/>
            <w:tcBorders>
              <w:bottom w:val="single" w:color="000000" w:sz="4" w:space="0"/>
              <w:right w:val="single" w:color="000000" w:sz="4" w:space="0"/>
            </w:tcBorders>
            <w:tcW w:w="860" w:type="dxa"/>
            <w:vAlign w:val="center"/>
            <w:textDirection w:val="lrTb"/>
            <w:noWrap w:val="false"/>
          </w:tcPr>
          <w:p>
            <w:pPr>
              <w:pStyle w:val="1598"/>
              <w:jc w:val="center"/>
              <w:rPr>
                <w:color w:val="000000"/>
                <w:sz w:val="20"/>
                <w:szCs w:val="20"/>
              </w:rPr>
            </w:pPr>
            <w:r>
              <w:rPr>
                <w:color w:val="000000"/>
                <w:sz w:val="20"/>
                <w:szCs w:val="20"/>
              </w:rPr>
              <w:t xml:space="preserve">1 343,42</w:t>
            </w:r>
            <w:r>
              <w:rPr>
                <w:color w:val="000000"/>
                <w:sz w:val="20"/>
                <w:szCs w:val="20"/>
              </w:rPr>
            </w:r>
          </w:p>
        </w:tc>
        <w:tc>
          <w:tcPr>
            <w:shd w:val="clear" w:color="auto" w:fill="daeef3"/>
            <w:tcBorders>
              <w:bottom w:val="single" w:color="000000" w:sz="4" w:space="0"/>
              <w:right w:val="single" w:color="000000" w:sz="4" w:space="0"/>
            </w:tcBorders>
            <w:tcW w:w="857" w:type="dxa"/>
            <w:vAlign w:val="center"/>
            <w:textDirection w:val="lrTb"/>
            <w:noWrap w:val="false"/>
          </w:tcPr>
          <w:p>
            <w:pPr>
              <w:pStyle w:val="1598"/>
              <w:jc w:val="center"/>
              <w:rPr>
                <w:color w:val="000000"/>
                <w:sz w:val="20"/>
                <w:szCs w:val="20"/>
              </w:rPr>
            </w:pPr>
            <w:r>
              <w:rPr>
                <w:color w:val="000000"/>
                <w:sz w:val="20"/>
                <w:szCs w:val="20"/>
              </w:rPr>
              <w:t xml:space="preserve">1 743,07</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991" w:type="dxa"/>
            <w:vAlign w:val="center"/>
            <w:vMerge w:val="restart"/>
            <w:textDirection w:val="lrTb"/>
            <w:noWrap w:val="false"/>
          </w:tcPr>
          <w:p>
            <w:pPr>
              <w:pStyle w:val="1598"/>
              <w:jc w:val="center"/>
              <w:rPr>
                <w:sz w:val="20"/>
                <w:szCs w:val="20"/>
              </w:rPr>
            </w:pPr>
            <w:r>
              <w:rPr>
                <w:sz w:val="20"/>
                <w:szCs w:val="20"/>
              </w:rPr>
              <w:t xml:space="preserve"> </w:t>
            </w:r>
            <w:r>
              <w:rPr>
                <w:sz w:val="20"/>
                <w:szCs w:val="20"/>
              </w:rPr>
            </w:r>
          </w:p>
        </w:tc>
        <w:tc>
          <w:tcPr>
            <w:tcBorders>
              <w:left w:val="single" w:color="000000" w:sz="4" w:space="0"/>
              <w:bottom w:val="single" w:color="000000" w:sz="4" w:space="0"/>
              <w:right w:val="single" w:color="000000" w:sz="4" w:space="0"/>
            </w:tcBorders>
            <w:tcW w:w="3482" w:type="dxa"/>
            <w:vAlign w:val="center"/>
            <w:vMerge w:val="restart"/>
            <w:textDirection w:val="lrTb"/>
            <w:noWrap w:val="false"/>
          </w:tcPr>
          <w:p>
            <w:pPr>
              <w:pStyle w:val="1598"/>
              <w:rPr>
                <w:i/>
                <w:iCs/>
                <w:color w:val="000000"/>
                <w:sz w:val="20"/>
                <w:szCs w:val="20"/>
              </w:rPr>
            </w:pPr>
            <w:r>
              <w:rPr>
                <w:i/>
                <w:iCs/>
                <w:color w:val="000000"/>
                <w:sz w:val="20"/>
                <w:szCs w:val="20"/>
              </w:rPr>
              <w:t xml:space="preserve">по приборам учета</w:t>
            </w:r>
            <w:r>
              <w:rPr>
                <w:i/>
                <w:iCs/>
                <w:color w:val="000000"/>
                <w:sz w:val="20"/>
                <w:szCs w:val="20"/>
              </w:rPr>
            </w:r>
          </w:p>
        </w:tc>
        <w:tc>
          <w:tcPr>
            <w:tcBorders>
              <w:bottom w:val="single" w:color="000000" w:sz="4" w:space="0"/>
              <w:right w:val="single" w:color="000000" w:sz="4" w:space="0"/>
            </w:tcBorders>
            <w:tcW w:w="1363"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tcBorders>
              <w:bottom w:val="single" w:color="000000" w:sz="4" w:space="0"/>
              <w:right w:val="single" w:color="000000" w:sz="4" w:space="0"/>
            </w:tcBorders>
            <w:tcW w:w="1017" w:type="dxa"/>
            <w:vAlign w:val="center"/>
            <w:textDirection w:val="lrTb"/>
            <w:noWrap w:val="false"/>
          </w:tcPr>
          <w:p>
            <w:pPr>
              <w:pStyle w:val="1598"/>
              <w:jc w:val="center"/>
              <w:rPr>
                <w:sz w:val="20"/>
                <w:szCs w:val="20"/>
              </w:rPr>
            </w:pPr>
            <w:r>
              <w:rPr>
                <w:sz w:val="20"/>
                <w:szCs w:val="20"/>
              </w:rPr>
              <w:t xml:space="preserve">805,17</w:t>
            </w:r>
            <w:r>
              <w:rPr>
                <w:sz w:val="20"/>
                <w:szCs w:val="20"/>
              </w:rPr>
            </w:r>
          </w:p>
        </w:tc>
        <w:tc>
          <w:tcPr>
            <w:tcBorders>
              <w:bottom w:val="single" w:color="000000" w:sz="4" w:space="0"/>
              <w:right w:val="single" w:color="000000" w:sz="4" w:space="0"/>
            </w:tcBorders>
            <w:tcW w:w="734" w:type="dxa"/>
            <w:vAlign w:val="center"/>
            <w:textDirection w:val="lrTb"/>
            <w:noWrap w:val="false"/>
          </w:tcPr>
          <w:p>
            <w:pPr>
              <w:pStyle w:val="1598"/>
              <w:jc w:val="center"/>
              <w:rPr>
                <w:sz w:val="20"/>
                <w:szCs w:val="20"/>
              </w:rPr>
            </w:pPr>
            <w:r>
              <w:rPr>
                <w:sz w:val="20"/>
                <w:szCs w:val="20"/>
              </w:rPr>
              <w:t xml:space="preserve">761,90</w:t>
            </w:r>
            <w:r>
              <w:rPr>
                <w:sz w:val="20"/>
                <w:szCs w:val="20"/>
              </w:rPr>
            </w:r>
          </w:p>
        </w:tc>
        <w:tc>
          <w:tcPr>
            <w:tcBorders>
              <w:bottom w:val="single" w:color="000000" w:sz="4" w:space="0"/>
              <w:right w:val="single" w:color="000000" w:sz="4" w:space="0"/>
            </w:tcBorders>
            <w:tcW w:w="1052" w:type="dxa"/>
            <w:vAlign w:val="center"/>
            <w:textDirection w:val="lrTb"/>
            <w:noWrap w:val="false"/>
          </w:tcPr>
          <w:p>
            <w:pPr>
              <w:pStyle w:val="1598"/>
              <w:jc w:val="center"/>
              <w:rPr>
                <w:sz w:val="20"/>
                <w:szCs w:val="20"/>
              </w:rPr>
            </w:pPr>
            <w:r>
              <w:rPr>
                <w:sz w:val="20"/>
                <w:szCs w:val="20"/>
              </w:rPr>
              <w:t xml:space="preserve">812,18</w:t>
            </w:r>
            <w:r>
              <w:rPr>
                <w:sz w:val="20"/>
                <w:szCs w:val="20"/>
              </w:rPr>
            </w:r>
          </w:p>
        </w:tc>
        <w:tc>
          <w:tcPr>
            <w:tcBorders>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771,81</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820,40</w:t>
            </w:r>
            <w:r>
              <w:rPr>
                <w:sz w:val="20"/>
                <w:szCs w:val="20"/>
              </w:rPr>
            </w:r>
          </w:p>
        </w:tc>
        <w:tc>
          <w:tcPr>
            <w:tcBorders>
              <w:bottom w:val="single" w:color="000000" w:sz="4" w:space="0"/>
              <w:right w:val="single" w:color="000000" w:sz="4" w:space="0"/>
            </w:tcBorders>
            <w:tcW w:w="836" w:type="dxa"/>
            <w:vAlign w:val="center"/>
            <w:textDirection w:val="lrTb"/>
            <w:noWrap w:val="false"/>
          </w:tcPr>
          <w:p>
            <w:pPr>
              <w:pStyle w:val="1598"/>
              <w:jc w:val="center"/>
              <w:rPr>
                <w:sz w:val="20"/>
                <w:szCs w:val="20"/>
              </w:rPr>
            </w:pPr>
            <w:r>
              <w:rPr>
                <w:sz w:val="20"/>
                <w:szCs w:val="20"/>
              </w:rPr>
              <w:t xml:space="preserve">820,40</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820,40</w:t>
            </w:r>
            <w:r>
              <w:rPr>
                <w:sz w:val="20"/>
                <w:szCs w:val="20"/>
              </w:rPr>
            </w:r>
          </w:p>
        </w:tc>
        <w:tc>
          <w:tcPr>
            <w:tcBorders>
              <w:bottom w:val="single" w:color="000000" w:sz="4" w:space="0"/>
              <w:right w:val="single" w:color="000000" w:sz="4" w:space="0"/>
            </w:tcBorders>
            <w:tcW w:w="888" w:type="dxa"/>
            <w:vAlign w:val="center"/>
            <w:textDirection w:val="lrTb"/>
            <w:noWrap w:val="false"/>
          </w:tcPr>
          <w:p>
            <w:pPr>
              <w:pStyle w:val="1598"/>
              <w:jc w:val="center"/>
              <w:rPr>
                <w:color w:val="000000"/>
                <w:sz w:val="20"/>
                <w:szCs w:val="20"/>
              </w:rPr>
            </w:pPr>
            <w:r>
              <w:rPr>
                <w:color w:val="000000"/>
                <w:sz w:val="20"/>
                <w:szCs w:val="20"/>
              </w:rPr>
              <w:t xml:space="preserve">831,15</w:t>
            </w:r>
            <w:r>
              <w:rPr>
                <w:color w:val="000000"/>
                <w:sz w:val="20"/>
                <w:szCs w:val="20"/>
              </w:rPr>
            </w:r>
          </w:p>
        </w:tc>
        <w:tc>
          <w:tcPr>
            <w:tcBorders>
              <w:bottom w:val="single" w:color="000000" w:sz="4" w:space="0"/>
              <w:right w:val="single" w:color="000000" w:sz="4" w:space="0"/>
            </w:tcBorders>
            <w:tcW w:w="860" w:type="dxa"/>
            <w:vAlign w:val="center"/>
            <w:textDirection w:val="lrTb"/>
            <w:noWrap w:val="false"/>
          </w:tcPr>
          <w:p>
            <w:pPr>
              <w:pStyle w:val="1598"/>
              <w:jc w:val="center"/>
              <w:rPr>
                <w:color w:val="000000"/>
                <w:sz w:val="20"/>
                <w:szCs w:val="20"/>
              </w:rPr>
            </w:pPr>
            <w:r>
              <w:rPr>
                <w:color w:val="000000"/>
                <w:sz w:val="20"/>
                <w:szCs w:val="20"/>
              </w:rPr>
              <w:t xml:space="preserve">962,20</w:t>
            </w:r>
            <w:r>
              <w:rPr>
                <w:color w:val="000000"/>
                <w:sz w:val="20"/>
                <w:szCs w:val="20"/>
              </w:rPr>
            </w:r>
          </w:p>
        </w:tc>
        <w:tc>
          <w:tcPr>
            <w:tcBorders>
              <w:bottom w:val="single" w:color="000000" w:sz="4" w:space="0"/>
              <w:right w:val="single" w:color="000000" w:sz="4" w:space="0"/>
            </w:tcBorders>
            <w:tcW w:w="857" w:type="dxa"/>
            <w:vAlign w:val="center"/>
            <w:textDirection w:val="lrTb"/>
            <w:noWrap w:val="false"/>
          </w:tcPr>
          <w:p>
            <w:pPr>
              <w:pStyle w:val="1598"/>
              <w:jc w:val="center"/>
              <w:rPr>
                <w:color w:val="000000"/>
                <w:sz w:val="20"/>
                <w:szCs w:val="20"/>
              </w:rPr>
            </w:pPr>
            <w:r>
              <w:rPr>
                <w:color w:val="000000"/>
                <w:sz w:val="20"/>
                <w:szCs w:val="20"/>
              </w:rPr>
              <w:t xml:space="preserve">1342,91</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991"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3482"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1363"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bottom w:val="single" w:color="000000" w:sz="4" w:space="0"/>
              <w:right w:val="single" w:color="000000" w:sz="4" w:space="0"/>
            </w:tcBorders>
            <w:tcW w:w="1017" w:type="dxa"/>
            <w:vAlign w:val="center"/>
            <w:textDirection w:val="lrTb"/>
            <w:noWrap w:val="false"/>
          </w:tcPr>
          <w:p>
            <w:pPr>
              <w:pStyle w:val="1598"/>
              <w:jc w:val="center"/>
              <w:rPr>
                <w:sz w:val="20"/>
                <w:szCs w:val="20"/>
              </w:rPr>
            </w:pPr>
            <w:r>
              <w:rPr>
                <w:sz w:val="20"/>
                <w:szCs w:val="20"/>
              </w:rPr>
              <w:t xml:space="preserve">66,10</w:t>
            </w:r>
            <w:r>
              <w:rPr>
                <w:sz w:val="20"/>
                <w:szCs w:val="20"/>
              </w:rPr>
            </w:r>
          </w:p>
        </w:tc>
        <w:tc>
          <w:tcPr>
            <w:tcBorders>
              <w:bottom w:val="single" w:color="000000" w:sz="4" w:space="0"/>
              <w:right w:val="single" w:color="000000" w:sz="4" w:space="0"/>
            </w:tcBorders>
            <w:tcW w:w="734" w:type="dxa"/>
            <w:vAlign w:val="center"/>
            <w:textDirection w:val="lrTb"/>
            <w:noWrap w:val="false"/>
          </w:tcPr>
          <w:p>
            <w:pPr>
              <w:pStyle w:val="1598"/>
              <w:jc w:val="center"/>
              <w:rPr>
                <w:sz w:val="20"/>
                <w:szCs w:val="20"/>
              </w:rPr>
            </w:pPr>
            <w:r>
              <w:rPr>
                <w:sz w:val="20"/>
                <w:szCs w:val="20"/>
              </w:rPr>
              <w:t xml:space="preserve">76,26</w:t>
            </w:r>
            <w:r>
              <w:rPr>
                <w:sz w:val="20"/>
                <w:szCs w:val="20"/>
              </w:rPr>
            </w:r>
          </w:p>
        </w:tc>
        <w:tc>
          <w:tcPr>
            <w:tcBorders>
              <w:bottom w:val="single" w:color="000000" w:sz="4" w:space="0"/>
              <w:right w:val="single" w:color="000000" w:sz="4" w:space="0"/>
            </w:tcBorders>
            <w:tcW w:w="1052" w:type="dxa"/>
            <w:vAlign w:val="center"/>
            <w:textDirection w:val="lrTb"/>
            <w:noWrap w:val="false"/>
          </w:tcPr>
          <w:p>
            <w:pPr>
              <w:pStyle w:val="1598"/>
              <w:jc w:val="center"/>
              <w:rPr>
                <w:sz w:val="20"/>
                <w:szCs w:val="20"/>
              </w:rPr>
            </w:pPr>
            <w:r>
              <w:rPr>
                <w:sz w:val="20"/>
                <w:szCs w:val="20"/>
              </w:rPr>
              <w:t xml:space="preserve">69,84</w:t>
            </w:r>
            <w:r>
              <w:rPr>
                <w:sz w:val="20"/>
                <w:szCs w:val="20"/>
              </w:rPr>
            </w:r>
          </w:p>
        </w:tc>
        <w:tc>
          <w:tcPr>
            <w:tcBorders>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77,13</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69,90</w:t>
            </w:r>
            <w:r>
              <w:rPr>
                <w:sz w:val="20"/>
                <w:szCs w:val="20"/>
              </w:rPr>
            </w:r>
          </w:p>
        </w:tc>
        <w:tc>
          <w:tcPr>
            <w:tcBorders>
              <w:bottom w:val="single" w:color="000000" w:sz="4" w:space="0"/>
              <w:right w:val="single" w:color="000000" w:sz="4" w:space="0"/>
            </w:tcBorders>
            <w:tcW w:w="836" w:type="dxa"/>
            <w:vAlign w:val="center"/>
            <w:textDirection w:val="lrTb"/>
            <w:noWrap w:val="false"/>
          </w:tcPr>
          <w:p>
            <w:pPr>
              <w:pStyle w:val="1598"/>
              <w:jc w:val="center"/>
              <w:rPr>
                <w:sz w:val="20"/>
                <w:szCs w:val="20"/>
              </w:rPr>
            </w:pPr>
            <w:r>
              <w:rPr>
                <w:sz w:val="20"/>
                <w:szCs w:val="20"/>
              </w:rPr>
              <w:t xml:space="preserve">69,90</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69,90</w:t>
            </w:r>
            <w:r>
              <w:rPr>
                <w:sz w:val="20"/>
                <w:szCs w:val="20"/>
              </w:rPr>
            </w:r>
          </w:p>
        </w:tc>
        <w:tc>
          <w:tcPr>
            <w:tcBorders>
              <w:bottom w:val="single" w:color="000000" w:sz="4" w:space="0"/>
              <w:right w:val="single" w:color="000000" w:sz="4" w:space="0"/>
            </w:tcBorders>
            <w:tcW w:w="888" w:type="dxa"/>
            <w:vAlign w:val="center"/>
            <w:textDirection w:val="lrTb"/>
            <w:noWrap w:val="false"/>
          </w:tcPr>
          <w:p>
            <w:pPr>
              <w:pStyle w:val="1598"/>
              <w:jc w:val="center"/>
              <w:rPr>
                <w:color w:val="000000"/>
                <w:sz w:val="20"/>
                <w:szCs w:val="20"/>
              </w:rPr>
            </w:pPr>
            <w:r>
              <w:rPr>
                <w:color w:val="000000"/>
                <w:sz w:val="20"/>
                <w:szCs w:val="20"/>
              </w:rPr>
              <w:t xml:space="preserve">69,91</w:t>
            </w:r>
            <w:r>
              <w:rPr>
                <w:color w:val="000000"/>
                <w:sz w:val="20"/>
                <w:szCs w:val="20"/>
              </w:rPr>
            </w:r>
          </w:p>
        </w:tc>
        <w:tc>
          <w:tcPr>
            <w:tcBorders>
              <w:bottom w:val="single" w:color="000000" w:sz="4" w:space="0"/>
              <w:right w:val="single" w:color="000000" w:sz="4" w:space="0"/>
            </w:tcBorders>
            <w:tcW w:w="860" w:type="dxa"/>
            <w:vAlign w:val="center"/>
            <w:textDirection w:val="lrTb"/>
            <w:noWrap w:val="false"/>
          </w:tcPr>
          <w:p>
            <w:pPr>
              <w:pStyle w:val="1598"/>
              <w:jc w:val="center"/>
              <w:rPr>
                <w:color w:val="000000"/>
                <w:sz w:val="20"/>
                <w:szCs w:val="20"/>
              </w:rPr>
            </w:pPr>
            <w:r>
              <w:rPr>
                <w:color w:val="000000"/>
                <w:sz w:val="20"/>
                <w:szCs w:val="20"/>
              </w:rPr>
              <w:t xml:space="preserve">71,62</w:t>
            </w:r>
            <w:r>
              <w:rPr>
                <w:color w:val="000000"/>
                <w:sz w:val="20"/>
                <w:szCs w:val="20"/>
              </w:rPr>
            </w:r>
          </w:p>
        </w:tc>
        <w:tc>
          <w:tcPr>
            <w:tcBorders>
              <w:bottom w:val="single" w:color="000000" w:sz="4" w:space="0"/>
              <w:right w:val="single" w:color="000000" w:sz="4" w:space="0"/>
            </w:tcBorders>
            <w:tcW w:w="857" w:type="dxa"/>
            <w:vAlign w:val="center"/>
            <w:textDirection w:val="lrTb"/>
            <w:noWrap w:val="false"/>
          </w:tcPr>
          <w:p>
            <w:pPr>
              <w:pStyle w:val="1598"/>
              <w:jc w:val="center"/>
              <w:rPr>
                <w:color w:val="000000"/>
                <w:sz w:val="20"/>
                <w:szCs w:val="20"/>
              </w:rPr>
            </w:pPr>
            <w:r>
              <w:rPr>
                <w:color w:val="000000"/>
                <w:sz w:val="20"/>
                <w:szCs w:val="20"/>
              </w:rPr>
              <w:t xml:space="preserve">77,04</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991" w:type="dxa"/>
            <w:vAlign w:val="center"/>
            <w:vMerge w:val="restart"/>
            <w:textDirection w:val="lrTb"/>
            <w:noWrap w:val="false"/>
          </w:tcPr>
          <w:p>
            <w:pPr>
              <w:pStyle w:val="1598"/>
              <w:jc w:val="center"/>
              <w:rPr>
                <w:sz w:val="20"/>
                <w:szCs w:val="20"/>
              </w:rPr>
            </w:pPr>
            <w:r>
              <w:rPr>
                <w:sz w:val="20"/>
                <w:szCs w:val="20"/>
              </w:rPr>
              <w:t xml:space="preserve"> </w:t>
            </w:r>
            <w:r>
              <w:rPr>
                <w:sz w:val="20"/>
                <w:szCs w:val="20"/>
              </w:rPr>
            </w:r>
          </w:p>
        </w:tc>
        <w:tc>
          <w:tcPr>
            <w:tcBorders>
              <w:left w:val="single" w:color="000000" w:sz="4" w:space="0"/>
              <w:bottom w:val="single" w:color="000000" w:sz="4" w:space="0"/>
              <w:right w:val="single" w:color="000000" w:sz="4" w:space="0"/>
            </w:tcBorders>
            <w:tcW w:w="3482" w:type="dxa"/>
            <w:vAlign w:val="center"/>
            <w:vMerge w:val="restart"/>
            <w:textDirection w:val="lrTb"/>
            <w:noWrap w:val="false"/>
          </w:tcPr>
          <w:p>
            <w:pPr>
              <w:pStyle w:val="1598"/>
              <w:rPr>
                <w:i/>
                <w:iCs/>
                <w:color w:val="000000"/>
                <w:sz w:val="20"/>
                <w:szCs w:val="20"/>
              </w:rPr>
            </w:pPr>
            <w:r>
              <w:rPr>
                <w:i/>
                <w:iCs/>
                <w:color w:val="000000"/>
                <w:sz w:val="20"/>
                <w:szCs w:val="20"/>
              </w:rPr>
              <w:t xml:space="preserve">по нормативам</w:t>
            </w:r>
            <w:r>
              <w:rPr>
                <w:i/>
                <w:iCs/>
                <w:color w:val="000000"/>
                <w:sz w:val="20"/>
                <w:szCs w:val="20"/>
              </w:rPr>
            </w:r>
          </w:p>
        </w:tc>
        <w:tc>
          <w:tcPr>
            <w:tcBorders>
              <w:bottom w:val="single" w:color="000000" w:sz="4" w:space="0"/>
              <w:right w:val="single" w:color="000000" w:sz="4" w:space="0"/>
            </w:tcBorders>
            <w:tcW w:w="1363"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tcBorders>
              <w:bottom w:val="single" w:color="000000" w:sz="4" w:space="0"/>
              <w:right w:val="single" w:color="000000" w:sz="4" w:space="0"/>
            </w:tcBorders>
            <w:tcW w:w="1017" w:type="dxa"/>
            <w:vAlign w:val="center"/>
            <w:textDirection w:val="lrTb"/>
            <w:noWrap w:val="false"/>
          </w:tcPr>
          <w:p>
            <w:pPr>
              <w:pStyle w:val="1598"/>
              <w:jc w:val="center"/>
              <w:rPr>
                <w:sz w:val="20"/>
                <w:szCs w:val="20"/>
              </w:rPr>
            </w:pPr>
            <w:r>
              <w:rPr>
                <w:sz w:val="20"/>
                <w:szCs w:val="20"/>
              </w:rPr>
              <w:t xml:space="preserve">412,99</w:t>
            </w:r>
            <w:r>
              <w:rPr>
                <w:sz w:val="20"/>
                <w:szCs w:val="20"/>
              </w:rPr>
            </w:r>
          </w:p>
        </w:tc>
        <w:tc>
          <w:tcPr>
            <w:tcBorders>
              <w:bottom w:val="single" w:color="000000" w:sz="4" w:space="0"/>
              <w:right w:val="single" w:color="000000" w:sz="4" w:space="0"/>
            </w:tcBorders>
            <w:tcW w:w="734" w:type="dxa"/>
            <w:vAlign w:val="center"/>
            <w:textDirection w:val="lrTb"/>
            <w:noWrap w:val="false"/>
          </w:tcPr>
          <w:p>
            <w:pPr>
              <w:pStyle w:val="1598"/>
              <w:jc w:val="center"/>
              <w:rPr>
                <w:sz w:val="20"/>
                <w:szCs w:val="20"/>
              </w:rPr>
            </w:pPr>
            <w:r>
              <w:rPr>
                <w:sz w:val="20"/>
                <w:szCs w:val="20"/>
              </w:rPr>
              <w:t xml:space="preserve">237,13</w:t>
            </w:r>
            <w:r>
              <w:rPr>
                <w:sz w:val="20"/>
                <w:szCs w:val="20"/>
              </w:rPr>
            </w:r>
          </w:p>
        </w:tc>
        <w:tc>
          <w:tcPr>
            <w:tcBorders>
              <w:bottom w:val="single" w:color="000000" w:sz="4" w:space="0"/>
              <w:right w:val="single" w:color="000000" w:sz="4" w:space="0"/>
            </w:tcBorders>
            <w:tcW w:w="1052" w:type="dxa"/>
            <w:vAlign w:val="center"/>
            <w:textDirection w:val="lrTb"/>
            <w:noWrap w:val="false"/>
          </w:tcPr>
          <w:p>
            <w:pPr>
              <w:pStyle w:val="1598"/>
              <w:jc w:val="center"/>
              <w:rPr>
                <w:sz w:val="20"/>
                <w:szCs w:val="20"/>
              </w:rPr>
            </w:pPr>
            <w:r>
              <w:rPr>
                <w:sz w:val="20"/>
                <w:szCs w:val="20"/>
              </w:rPr>
              <w:t xml:space="preserve">350,75</w:t>
            </w:r>
            <w:r>
              <w:rPr>
                <w:sz w:val="20"/>
                <w:szCs w:val="20"/>
              </w:rPr>
            </w:r>
          </w:p>
        </w:tc>
        <w:tc>
          <w:tcPr>
            <w:tcBorders>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228,90</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353,23</w:t>
            </w:r>
            <w:r>
              <w:rPr>
                <w:sz w:val="20"/>
                <w:szCs w:val="20"/>
              </w:rPr>
            </w:r>
          </w:p>
        </w:tc>
        <w:tc>
          <w:tcPr>
            <w:tcBorders>
              <w:bottom w:val="single" w:color="000000" w:sz="4" w:space="0"/>
              <w:right w:val="single" w:color="000000" w:sz="4" w:space="0"/>
            </w:tcBorders>
            <w:tcW w:w="836" w:type="dxa"/>
            <w:vAlign w:val="center"/>
            <w:textDirection w:val="lrTb"/>
            <w:noWrap w:val="false"/>
          </w:tcPr>
          <w:p>
            <w:pPr>
              <w:pStyle w:val="1598"/>
              <w:jc w:val="center"/>
              <w:rPr>
                <w:sz w:val="20"/>
                <w:szCs w:val="20"/>
              </w:rPr>
            </w:pPr>
            <w:r>
              <w:rPr>
                <w:sz w:val="20"/>
                <w:szCs w:val="20"/>
              </w:rPr>
              <w:t xml:space="preserve">353,23</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353,23</w:t>
            </w:r>
            <w:r>
              <w:rPr>
                <w:sz w:val="20"/>
                <w:szCs w:val="20"/>
              </w:rPr>
            </w:r>
          </w:p>
        </w:tc>
        <w:tc>
          <w:tcPr>
            <w:tcBorders>
              <w:bottom w:val="single" w:color="000000" w:sz="4" w:space="0"/>
              <w:right w:val="single" w:color="000000" w:sz="4" w:space="0"/>
            </w:tcBorders>
            <w:tcW w:w="888" w:type="dxa"/>
            <w:vAlign w:val="center"/>
            <w:textDirection w:val="lrTb"/>
            <w:noWrap w:val="false"/>
          </w:tcPr>
          <w:p>
            <w:pPr>
              <w:pStyle w:val="1598"/>
              <w:jc w:val="center"/>
              <w:rPr>
                <w:color w:val="000000"/>
                <w:sz w:val="20"/>
                <w:szCs w:val="20"/>
              </w:rPr>
            </w:pPr>
            <w:r>
              <w:rPr>
                <w:color w:val="000000"/>
                <w:sz w:val="20"/>
                <w:szCs w:val="20"/>
              </w:rPr>
              <w:t xml:space="preserve">357,81</w:t>
            </w:r>
            <w:r>
              <w:rPr>
                <w:color w:val="000000"/>
                <w:sz w:val="20"/>
                <w:szCs w:val="20"/>
              </w:rPr>
            </w:r>
          </w:p>
        </w:tc>
        <w:tc>
          <w:tcPr>
            <w:tcBorders>
              <w:bottom w:val="single" w:color="000000" w:sz="4" w:space="0"/>
              <w:right w:val="single" w:color="000000" w:sz="4" w:space="0"/>
            </w:tcBorders>
            <w:tcW w:w="860" w:type="dxa"/>
            <w:vAlign w:val="center"/>
            <w:textDirection w:val="lrTb"/>
            <w:noWrap w:val="false"/>
          </w:tcPr>
          <w:p>
            <w:pPr>
              <w:pStyle w:val="1598"/>
              <w:jc w:val="center"/>
              <w:rPr>
                <w:color w:val="000000"/>
                <w:sz w:val="20"/>
                <w:szCs w:val="20"/>
              </w:rPr>
            </w:pPr>
            <w:r>
              <w:rPr>
                <w:color w:val="000000"/>
                <w:sz w:val="20"/>
                <w:szCs w:val="20"/>
              </w:rPr>
              <w:t xml:space="preserve">381,11</w:t>
            </w:r>
            <w:r>
              <w:rPr>
                <w:color w:val="000000"/>
                <w:sz w:val="20"/>
                <w:szCs w:val="20"/>
              </w:rPr>
            </w:r>
          </w:p>
        </w:tc>
        <w:tc>
          <w:tcPr>
            <w:tcBorders>
              <w:bottom w:val="single" w:color="000000" w:sz="4" w:space="0"/>
              <w:right w:val="single" w:color="000000" w:sz="4" w:space="0"/>
            </w:tcBorders>
            <w:tcW w:w="857" w:type="dxa"/>
            <w:vAlign w:val="center"/>
            <w:textDirection w:val="lrTb"/>
            <w:noWrap w:val="false"/>
          </w:tcPr>
          <w:p>
            <w:pPr>
              <w:pStyle w:val="1598"/>
              <w:jc w:val="center"/>
              <w:rPr>
                <w:color w:val="000000"/>
                <w:sz w:val="20"/>
                <w:szCs w:val="20"/>
              </w:rPr>
            </w:pPr>
            <w:r>
              <w:rPr>
                <w:color w:val="000000"/>
                <w:sz w:val="20"/>
                <w:szCs w:val="20"/>
              </w:rPr>
              <w:t xml:space="preserve">400,13</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991"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3482"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1363"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bottom w:val="single" w:color="000000" w:sz="4" w:space="0"/>
              <w:right w:val="single" w:color="000000" w:sz="4" w:space="0"/>
            </w:tcBorders>
            <w:tcW w:w="1017" w:type="dxa"/>
            <w:vAlign w:val="center"/>
            <w:textDirection w:val="lrTb"/>
            <w:noWrap w:val="false"/>
          </w:tcPr>
          <w:p>
            <w:pPr>
              <w:pStyle w:val="1598"/>
              <w:jc w:val="center"/>
              <w:rPr>
                <w:sz w:val="20"/>
                <w:szCs w:val="20"/>
              </w:rPr>
            </w:pPr>
            <w:r>
              <w:rPr>
                <w:sz w:val="20"/>
                <w:szCs w:val="20"/>
              </w:rPr>
              <w:t xml:space="preserve">33,90</w:t>
            </w:r>
            <w:r>
              <w:rPr>
                <w:sz w:val="20"/>
                <w:szCs w:val="20"/>
              </w:rPr>
            </w:r>
          </w:p>
        </w:tc>
        <w:tc>
          <w:tcPr>
            <w:tcBorders>
              <w:bottom w:val="single" w:color="000000" w:sz="4" w:space="0"/>
              <w:right w:val="single" w:color="000000" w:sz="4" w:space="0"/>
            </w:tcBorders>
            <w:tcW w:w="734" w:type="dxa"/>
            <w:vAlign w:val="center"/>
            <w:textDirection w:val="lrTb"/>
            <w:noWrap w:val="false"/>
          </w:tcPr>
          <w:p>
            <w:pPr>
              <w:pStyle w:val="1598"/>
              <w:jc w:val="center"/>
              <w:rPr>
                <w:sz w:val="20"/>
                <w:szCs w:val="20"/>
              </w:rPr>
            </w:pPr>
            <w:r>
              <w:rPr>
                <w:sz w:val="20"/>
                <w:szCs w:val="20"/>
              </w:rPr>
              <w:t xml:space="preserve">23,74</w:t>
            </w:r>
            <w:r>
              <w:rPr>
                <w:sz w:val="20"/>
                <w:szCs w:val="20"/>
              </w:rPr>
            </w:r>
          </w:p>
        </w:tc>
        <w:tc>
          <w:tcPr>
            <w:tcBorders>
              <w:bottom w:val="single" w:color="000000" w:sz="4" w:space="0"/>
              <w:right w:val="single" w:color="000000" w:sz="4" w:space="0"/>
            </w:tcBorders>
            <w:tcW w:w="1052" w:type="dxa"/>
            <w:vAlign w:val="center"/>
            <w:textDirection w:val="lrTb"/>
            <w:noWrap w:val="false"/>
          </w:tcPr>
          <w:p>
            <w:pPr>
              <w:pStyle w:val="1598"/>
              <w:jc w:val="center"/>
              <w:rPr>
                <w:sz w:val="20"/>
                <w:szCs w:val="20"/>
              </w:rPr>
            </w:pPr>
            <w:r>
              <w:rPr>
                <w:sz w:val="20"/>
                <w:szCs w:val="20"/>
              </w:rPr>
              <w:t xml:space="preserve">30,16</w:t>
            </w:r>
            <w:r>
              <w:rPr>
                <w:sz w:val="20"/>
                <w:szCs w:val="20"/>
              </w:rPr>
            </w:r>
          </w:p>
        </w:tc>
        <w:tc>
          <w:tcPr>
            <w:tcBorders>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22,87</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30,10</w:t>
            </w:r>
            <w:r>
              <w:rPr>
                <w:sz w:val="20"/>
                <w:szCs w:val="20"/>
              </w:rPr>
            </w:r>
          </w:p>
        </w:tc>
        <w:tc>
          <w:tcPr>
            <w:tcBorders>
              <w:bottom w:val="single" w:color="000000" w:sz="4" w:space="0"/>
              <w:right w:val="single" w:color="000000" w:sz="4" w:space="0"/>
            </w:tcBorders>
            <w:tcW w:w="836" w:type="dxa"/>
            <w:vAlign w:val="center"/>
            <w:textDirection w:val="lrTb"/>
            <w:noWrap w:val="false"/>
          </w:tcPr>
          <w:p>
            <w:pPr>
              <w:pStyle w:val="1598"/>
              <w:jc w:val="center"/>
              <w:rPr>
                <w:sz w:val="20"/>
                <w:szCs w:val="20"/>
              </w:rPr>
            </w:pPr>
            <w:r>
              <w:rPr>
                <w:sz w:val="20"/>
                <w:szCs w:val="20"/>
              </w:rPr>
              <w:t xml:space="preserve">30,10</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30,10</w:t>
            </w:r>
            <w:r>
              <w:rPr>
                <w:sz w:val="20"/>
                <w:szCs w:val="20"/>
              </w:rPr>
            </w:r>
          </w:p>
        </w:tc>
        <w:tc>
          <w:tcPr>
            <w:tcBorders>
              <w:bottom w:val="single" w:color="000000" w:sz="4" w:space="0"/>
              <w:right w:val="single" w:color="000000" w:sz="4" w:space="0"/>
            </w:tcBorders>
            <w:tcW w:w="888" w:type="dxa"/>
            <w:vAlign w:val="center"/>
            <w:textDirection w:val="lrTb"/>
            <w:noWrap w:val="false"/>
          </w:tcPr>
          <w:p>
            <w:pPr>
              <w:pStyle w:val="1598"/>
              <w:jc w:val="center"/>
              <w:rPr>
                <w:color w:val="000000"/>
                <w:sz w:val="20"/>
                <w:szCs w:val="20"/>
              </w:rPr>
            </w:pPr>
            <w:r>
              <w:rPr>
                <w:color w:val="000000"/>
                <w:sz w:val="20"/>
                <w:szCs w:val="20"/>
              </w:rPr>
              <w:t xml:space="preserve">30,09</w:t>
            </w:r>
            <w:r>
              <w:rPr>
                <w:color w:val="000000"/>
                <w:sz w:val="20"/>
                <w:szCs w:val="20"/>
              </w:rPr>
            </w:r>
          </w:p>
        </w:tc>
        <w:tc>
          <w:tcPr>
            <w:tcBorders>
              <w:bottom w:val="single" w:color="000000" w:sz="4" w:space="0"/>
              <w:right w:val="single" w:color="000000" w:sz="4" w:space="0"/>
            </w:tcBorders>
            <w:tcW w:w="860" w:type="dxa"/>
            <w:vAlign w:val="center"/>
            <w:textDirection w:val="lrTb"/>
            <w:noWrap w:val="false"/>
          </w:tcPr>
          <w:p>
            <w:pPr>
              <w:pStyle w:val="1598"/>
              <w:jc w:val="center"/>
              <w:rPr>
                <w:color w:val="000000"/>
                <w:sz w:val="20"/>
                <w:szCs w:val="20"/>
              </w:rPr>
            </w:pPr>
            <w:r>
              <w:rPr>
                <w:color w:val="000000"/>
                <w:sz w:val="20"/>
                <w:szCs w:val="20"/>
              </w:rPr>
              <w:t xml:space="preserve">28,37</w:t>
            </w:r>
            <w:r>
              <w:rPr>
                <w:color w:val="000000"/>
                <w:sz w:val="20"/>
                <w:szCs w:val="20"/>
              </w:rPr>
            </w:r>
          </w:p>
        </w:tc>
        <w:tc>
          <w:tcPr>
            <w:tcBorders>
              <w:bottom w:val="single" w:color="000000" w:sz="4" w:space="0"/>
              <w:right w:val="single" w:color="000000" w:sz="4" w:space="0"/>
            </w:tcBorders>
            <w:tcW w:w="857" w:type="dxa"/>
            <w:vAlign w:val="center"/>
            <w:textDirection w:val="lrTb"/>
            <w:noWrap w:val="false"/>
          </w:tcPr>
          <w:p>
            <w:pPr>
              <w:pStyle w:val="1598"/>
              <w:jc w:val="center"/>
              <w:rPr>
                <w:color w:val="000000"/>
                <w:sz w:val="20"/>
                <w:szCs w:val="20"/>
              </w:rPr>
            </w:pPr>
            <w:r>
              <w:rPr>
                <w:color w:val="000000"/>
                <w:sz w:val="20"/>
                <w:szCs w:val="20"/>
              </w:rPr>
              <w:t xml:space="preserve">22,96</w:t>
            </w:r>
            <w:r>
              <w:rPr>
                <w:color w:val="000000"/>
                <w:sz w:val="20"/>
                <w:szCs w:val="20"/>
              </w:rPr>
            </w:r>
          </w:p>
        </w:tc>
      </w:tr>
      <w:tr>
        <w:tblPrEx/>
        <w:trPr>
          <w:trHeight w:val="23"/>
        </w:trPr>
        <w:tc>
          <w:tcPr>
            <w:shd w:val="clear" w:color="auto" w:fill="daeef3"/>
            <w:tcBorders>
              <w:left w:val="single" w:color="000000" w:sz="4" w:space="0"/>
              <w:bottom w:val="single" w:color="000000" w:sz="4" w:space="0"/>
              <w:right w:val="single" w:color="000000" w:sz="4" w:space="0"/>
            </w:tcBorders>
            <w:tcW w:w="991" w:type="dxa"/>
            <w:vAlign w:val="center"/>
            <w:textDirection w:val="lrTb"/>
            <w:noWrap w:val="false"/>
          </w:tcPr>
          <w:p>
            <w:pPr>
              <w:pStyle w:val="1598"/>
              <w:jc w:val="center"/>
              <w:rPr>
                <w:sz w:val="20"/>
                <w:szCs w:val="20"/>
              </w:rPr>
            </w:pPr>
            <w:r>
              <w:rPr>
                <w:sz w:val="20"/>
                <w:szCs w:val="20"/>
              </w:rPr>
              <w:t xml:space="preserve">1.1.1.</w:t>
            </w:r>
            <w:r>
              <w:rPr>
                <w:sz w:val="20"/>
                <w:szCs w:val="20"/>
              </w:rPr>
            </w:r>
          </w:p>
        </w:tc>
        <w:tc>
          <w:tcPr>
            <w:shd w:val="clear" w:color="auto" w:fill="daeef3"/>
            <w:tcBorders>
              <w:bottom w:val="single" w:color="000000" w:sz="4" w:space="0"/>
              <w:right w:val="single" w:color="000000" w:sz="4" w:space="0"/>
            </w:tcBorders>
            <w:tcW w:w="3482" w:type="dxa"/>
            <w:vAlign w:val="center"/>
            <w:textDirection w:val="lrTb"/>
            <w:noWrap w:val="false"/>
          </w:tcPr>
          <w:p>
            <w:pPr>
              <w:pStyle w:val="1598"/>
              <w:ind w:firstLine="600"/>
              <w:rPr>
                <w:sz w:val="20"/>
                <w:szCs w:val="20"/>
              </w:rPr>
            </w:pPr>
            <w:r>
              <w:rPr>
                <w:sz w:val="20"/>
                <w:szCs w:val="20"/>
              </w:rPr>
              <w:t xml:space="preserve">от населения в том числе:</w:t>
            </w:r>
            <w:r>
              <w:rPr>
                <w:sz w:val="20"/>
                <w:szCs w:val="20"/>
              </w:rPr>
            </w:r>
          </w:p>
        </w:tc>
        <w:tc>
          <w:tcPr>
            <w:shd w:val="clear" w:color="auto" w:fill="daeef3"/>
            <w:tcBorders>
              <w:bottom w:val="single" w:color="000000" w:sz="4" w:space="0"/>
              <w:right w:val="single" w:color="000000" w:sz="4" w:space="0"/>
            </w:tcBorders>
            <w:tcW w:w="1363" w:type="dxa"/>
            <w:vAlign w:val="center"/>
            <w:textDirection w:val="lrTb"/>
            <w:noWrap w:val="false"/>
          </w:tcPr>
          <w:p>
            <w:pPr>
              <w:pStyle w:val="1598"/>
              <w:jc w:val="center"/>
              <w:rPr>
                <w:sz w:val="20"/>
                <w:szCs w:val="20"/>
              </w:rPr>
            </w:pPr>
            <w:r>
              <w:rPr>
                <w:sz w:val="20"/>
                <w:szCs w:val="20"/>
              </w:rPr>
              <w:t xml:space="preserve"> </w:t>
            </w:r>
            <w:r>
              <w:rPr>
                <w:sz w:val="20"/>
                <w:szCs w:val="20"/>
              </w:rPr>
            </w:r>
          </w:p>
        </w:tc>
        <w:tc>
          <w:tcPr>
            <w:shd w:val="clear" w:color="auto" w:fill="daeef3"/>
            <w:tcBorders>
              <w:bottom w:val="single" w:color="000000" w:sz="4" w:space="0"/>
              <w:right w:val="single" w:color="000000" w:sz="4" w:space="0"/>
            </w:tcBorders>
            <w:tcW w:w="1017" w:type="dxa"/>
            <w:vAlign w:val="center"/>
            <w:textDirection w:val="lrTb"/>
            <w:noWrap w:val="false"/>
          </w:tcPr>
          <w:p>
            <w:pPr>
              <w:pStyle w:val="1598"/>
              <w:jc w:val="center"/>
              <w:rPr>
                <w:sz w:val="20"/>
                <w:szCs w:val="20"/>
              </w:rPr>
            </w:pPr>
            <w:r>
              <w:rPr>
                <w:sz w:val="20"/>
                <w:szCs w:val="20"/>
              </w:rPr>
              <w:t xml:space="preserve">770,58</w:t>
            </w:r>
            <w:r>
              <w:rPr>
                <w:sz w:val="20"/>
                <w:szCs w:val="20"/>
              </w:rPr>
            </w:r>
          </w:p>
        </w:tc>
        <w:tc>
          <w:tcPr>
            <w:shd w:val="clear" w:color="auto" w:fill="daeef3"/>
            <w:tcBorders>
              <w:bottom w:val="single" w:color="000000" w:sz="4" w:space="0"/>
              <w:right w:val="single" w:color="000000" w:sz="4" w:space="0"/>
            </w:tcBorders>
            <w:tcW w:w="734" w:type="dxa"/>
            <w:vAlign w:val="center"/>
            <w:textDirection w:val="lrTb"/>
            <w:noWrap w:val="false"/>
          </w:tcPr>
          <w:p>
            <w:pPr>
              <w:pStyle w:val="1598"/>
              <w:jc w:val="center"/>
              <w:rPr>
                <w:sz w:val="20"/>
                <w:szCs w:val="20"/>
              </w:rPr>
            </w:pPr>
            <w:r>
              <w:rPr>
                <w:sz w:val="20"/>
                <w:szCs w:val="20"/>
              </w:rPr>
              <w:t xml:space="preserve">736,72</w:t>
            </w:r>
            <w:r>
              <w:rPr>
                <w:sz w:val="20"/>
                <w:szCs w:val="20"/>
              </w:rPr>
            </w:r>
          </w:p>
        </w:tc>
        <w:tc>
          <w:tcPr>
            <w:shd w:val="clear" w:color="auto" w:fill="daeef3"/>
            <w:tcBorders>
              <w:bottom w:val="single" w:color="000000" w:sz="4" w:space="0"/>
              <w:right w:val="single" w:color="000000" w:sz="4" w:space="0"/>
            </w:tcBorders>
            <w:tcW w:w="1052" w:type="dxa"/>
            <w:vAlign w:val="center"/>
            <w:textDirection w:val="lrTb"/>
            <w:noWrap w:val="false"/>
          </w:tcPr>
          <w:p>
            <w:pPr>
              <w:pStyle w:val="1598"/>
              <w:jc w:val="center"/>
              <w:rPr>
                <w:sz w:val="20"/>
                <w:szCs w:val="20"/>
              </w:rPr>
            </w:pPr>
            <w:r>
              <w:rPr>
                <w:sz w:val="20"/>
                <w:szCs w:val="20"/>
              </w:rPr>
              <w:t xml:space="preserve">768,38</w:t>
            </w:r>
            <w:r>
              <w:rPr>
                <w:sz w:val="20"/>
                <w:szCs w:val="20"/>
              </w:rPr>
            </w:r>
          </w:p>
        </w:tc>
        <w:tc>
          <w:tcPr>
            <w:shd w:val="clear" w:color="auto" w:fill="daeef3"/>
            <w:tcBorders>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742,98</w:t>
            </w:r>
            <w:r>
              <w:rPr>
                <w:sz w:val="20"/>
                <w:szCs w:val="20"/>
              </w:rPr>
            </w:r>
          </w:p>
        </w:tc>
        <w:tc>
          <w:tcPr>
            <w:shd w:val="clear" w:color="auto" w:fill="daeef3"/>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779,50</w:t>
            </w:r>
            <w:r>
              <w:rPr>
                <w:sz w:val="20"/>
                <w:szCs w:val="20"/>
              </w:rPr>
            </w:r>
          </w:p>
        </w:tc>
        <w:tc>
          <w:tcPr>
            <w:shd w:val="clear" w:color="auto" w:fill="daeef3"/>
            <w:tcBorders>
              <w:bottom w:val="single" w:color="000000" w:sz="4" w:space="0"/>
              <w:right w:val="single" w:color="000000" w:sz="4" w:space="0"/>
            </w:tcBorders>
            <w:tcW w:w="836" w:type="dxa"/>
            <w:vAlign w:val="center"/>
            <w:textDirection w:val="lrTb"/>
            <w:noWrap w:val="false"/>
          </w:tcPr>
          <w:p>
            <w:pPr>
              <w:pStyle w:val="1598"/>
              <w:jc w:val="center"/>
              <w:rPr>
                <w:sz w:val="20"/>
                <w:szCs w:val="20"/>
              </w:rPr>
            </w:pPr>
            <w:r>
              <w:rPr>
                <w:sz w:val="20"/>
                <w:szCs w:val="20"/>
              </w:rPr>
              <w:t xml:space="preserve">779,50</w:t>
            </w:r>
            <w:r>
              <w:rPr>
                <w:sz w:val="20"/>
                <w:szCs w:val="20"/>
              </w:rPr>
            </w:r>
          </w:p>
        </w:tc>
        <w:tc>
          <w:tcPr>
            <w:shd w:val="clear" w:color="auto" w:fill="daeef3"/>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779,50</w:t>
            </w:r>
            <w:r>
              <w:rPr>
                <w:sz w:val="20"/>
                <w:szCs w:val="20"/>
              </w:rPr>
            </w:r>
          </w:p>
        </w:tc>
        <w:tc>
          <w:tcPr>
            <w:shd w:val="clear" w:color="auto" w:fill="daeef3"/>
            <w:tcBorders>
              <w:bottom w:val="single" w:color="000000" w:sz="4" w:space="0"/>
              <w:right w:val="single" w:color="000000" w:sz="4" w:space="0"/>
            </w:tcBorders>
            <w:tcW w:w="888" w:type="dxa"/>
            <w:vAlign w:val="center"/>
            <w:textDirection w:val="lrTb"/>
            <w:noWrap w:val="false"/>
          </w:tcPr>
          <w:p>
            <w:pPr>
              <w:pStyle w:val="1598"/>
              <w:jc w:val="center"/>
              <w:rPr>
                <w:color w:val="000000"/>
                <w:sz w:val="20"/>
                <w:szCs w:val="20"/>
              </w:rPr>
            </w:pPr>
            <w:r>
              <w:rPr>
                <w:color w:val="000000"/>
                <w:sz w:val="20"/>
                <w:szCs w:val="20"/>
              </w:rPr>
              <w:t xml:space="preserve">785,6</w:t>
            </w:r>
            <w:r>
              <w:rPr>
                <w:color w:val="000000"/>
                <w:sz w:val="20"/>
                <w:szCs w:val="20"/>
              </w:rPr>
            </w:r>
          </w:p>
        </w:tc>
        <w:tc>
          <w:tcPr>
            <w:shd w:val="clear" w:color="auto" w:fill="daeef3"/>
            <w:tcBorders>
              <w:bottom w:val="single" w:color="000000" w:sz="4" w:space="0"/>
              <w:right w:val="single" w:color="000000" w:sz="4" w:space="0"/>
            </w:tcBorders>
            <w:tcW w:w="860" w:type="dxa"/>
            <w:vAlign w:val="center"/>
            <w:textDirection w:val="lrTb"/>
            <w:noWrap w:val="false"/>
          </w:tcPr>
          <w:p>
            <w:pPr>
              <w:pStyle w:val="1598"/>
              <w:jc w:val="center"/>
              <w:rPr>
                <w:color w:val="000000"/>
                <w:sz w:val="20"/>
                <w:szCs w:val="20"/>
              </w:rPr>
            </w:pPr>
            <w:r>
              <w:rPr>
                <w:color w:val="000000"/>
                <w:sz w:val="20"/>
                <w:szCs w:val="20"/>
              </w:rPr>
              <w:t xml:space="preserve">870,43</w:t>
            </w:r>
            <w:r>
              <w:rPr>
                <w:color w:val="000000"/>
                <w:sz w:val="20"/>
                <w:szCs w:val="20"/>
              </w:rPr>
            </w:r>
          </w:p>
        </w:tc>
        <w:tc>
          <w:tcPr>
            <w:shd w:val="clear" w:color="auto" w:fill="daeef3"/>
            <w:tcBorders>
              <w:bottom w:val="single" w:color="000000" w:sz="4" w:space="0"/>
              <w:right w:val="single" w:color="000000" w:sz="4" w:space="0"/>
            </w:tcBorders>
            <w:tcW w:w="857" w:type="dxa"/>
            <w:vAlign w:val="center"/>
            <w:textDirection w:val="lrTb"/>
            <w:noWrap w:val="false"/>
          </w:tcPr>
          <w:p>
            <w:pPr>
              <w:pStyle w:val="1598"/>
              <w:jc w:val="center"/>
              <w:rPr>
                <w:color w:val="000000"/>
                <w:sz w:val="20"/>
                <w:szCs w:val="20"/>
              </w:rPr>
            </w:pPr>
            <w:r>
              <w:rPr>
                <w:color w:val="000000"/>
                <w:sz w:val="20"/>
                <w:szCs w:val="20"/>
              </w:rPr>
              <w:t xml:space="preserve">1189,16</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991" w:type="dxa"/>
            <w:vAlign w:val="center"/>
            <w:vMerge w:val="restart"/>
            <w:textDirection w:val="lrTb"/>
            <w:noWrap w:val="false"/>
          </w:tcPr>
          <w:p>
            <w:pPr>
              <w:pStyle w:val="1598"/>
              <w:jc w:val="center"/>
              <w:rPr>
                <w:sz w:val="20"/>
                <w:szCs w:val="20"/>
              </w:rPr>
            </w:pPr>
            <w:r>
              <w:rPr>
                <w:sz w:val="20"/>
                <w:szCs w:val="20"/>
              </w:rPr>
              <w:t xml:space="preserve"> </w:t>
            </w:r>
            <w:r>
              <w:rPr>
                <w:sz w:val="20"/>
                <w:szCs w:val="20"/>
              </w:rPr>
            </w:r>
          </w:p>
        </w:tc>
        <w:tc>
          <w:tcPr>
            <w:tcBorders>
              <w:left w:val="single" w:color="000000" w:sz="4" w:space="0"/>
              <w:bottom w:val="single" w:color="000000" w:sz="4" w:space="0"/>
              <w:right w:val="single" w:color="000000" w:sz="4" w:space="0"/>
            </w:tcBorders>
            <w:tcW w:w="3482" w:type="dxa"/>
            <w:vAlign w:val="center"/>
            <w:vMerge w:val="restart"/>
            <w:textDirection w:val="lrTb"/>
            <w:noWrap w:val="false"/>
          </w:tcPr>
          <w:p>
            <w:pPr>
              <w:pStyle w:val="1598"/>
              <w:rPr>
                <w:i/>
                <w:iCs/>
                <w:color w:val="000000"/>
                <w:sz w:val="20"/>
                <w:szCs w:val="20"/>
              </w:rPr>
            </w:pPr>
            <w:r>
              <w:rPr>
                <w:i/>
                <w:iCs/>
                <w:color w:val="000000"/>
                <w:sz w:val="20"/>
                <w:szCs w:val="20"/>
              </w:rPr>
              <w:t xml:space="preserve">по приборам учета</w:t>
            </w:r>
            <w:r>
              <w:rPr>
                <w:i/>
                <w:iCs/>
                <w:color w:val="000000"/>
                <w:sz w:val="20"/>
                <w:szCs w:val="20"/>
              </w:rPr>
            </w:r>
          </w:p>
        </w:tc>
        <w:tc>
          <w:tcPr>
            <w:tcBorders>
              <w:bottom w:val="single" w:color="000000" w:sz="4" w:space="0"/>
              <w:right w:val="single" w:color="000000" w:sz="4" w:space="0"/>
            </w:tcBorders>
            <w:tcW w:w="1363"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tcBorders>
              <w:bottom w:val="single" w:color="000000" w:sz="4" w:space="0"/>
              <w:right w:val="single" w:color="000000" w:sz="4" w:space="0"/>
            </w:tcBorders>
            <w:tcW w:w="1017" w:type="dxa"/>
            <w:vAlign w:val="center"/>
            <w:textDirection w:val="lrTb"/>
            <w:noWrap w:val="false"/>
          </w:tcPr>
          <w:p>
            <w:pPr>
              <w:pStyle w:val="1598"/>
              <w:jc w:val="center"/>
              <w:rPr>
                <w:sz w:val="20"/>
                <w:szCs w:val="20"/>
              </w:rPr>
            </w:pPr>
            <w:r>
              <w:rPr>
                <w:sz w:val="20"/>
                <w:szCs w:val="20"/>
              </w:rPr>
              <w:t xml:space="preserve">580,18</w:t>
            </w:r>
            <w:r>
              <w:rPr>
                <w:sz w:val="20"/>
                <w:szCs w:val="20"/>
              </w:rPr>
            </w:r>
          </w:p>
        </w:tc>
        <w:tc>
          <w:tcPr>
            <w:tcBorders>
              <w:bottom w:val="single" w:color="000000" w:sz="4" w:space="0"/>
              <w:right w:val="single" w:color="000000" w:sz="4" w:space="0"/>
            </w:tcBorders>
            <w:tcW w:w="734" w:type="dxa"/>
            <w:vAlign w:val="center"/>
            <w:textDirection w:val="lrTb"/>
            <w:noWrap w:val="false"/>
          </w:tcPr>
          <w:p>
            <w:pPr>
              <w:pStyle w:val="1598"/>
              <w:jc w:val="center"/>
              <w:rPr>
                <w:sz w:val="20"/>
                <w:szCs w:val="20"/>
              </w:rPr>
            </w:pPr>
            <w:r>
              <w:rPr>
                <w:sz w:val="20"/>
                <w:szCs w:val="20"/>
              </w:rPr>
              <w:t xml:space="preserve">567,54</w:t>
            </w:r>
            <w:r>
              <w:rPr>
                <w:sz w:val="20"/>
                <w:szCs w:val="20"/>
              </w:rPr>
            </w:r>
          </w:p>
        </w:tc>
        <w:tc>
          <w:tcPr>
            <w:tcBorders>
              <w:bottom w:val="single" w:color="000000" w:sz="4" w:space="0"/>
              <w:right w:val="single" w:color="000000" w:sz="4" w:space="0"/>
            </w:tcBorders>
            <w:tcW w:w="1052" w:type="dxa"/>
            <w:vAlign w:val="center"/>
            <w:textDirection w:val="lrTb"/>
            <w:noWrap w:val="false"/>
          </w:tcPr>
          <w:p>
            <w:pPr>
              <w:pStyle w:val="1598"/>
              <w:jc w:val="center"/>
              <w:rPr>
                <w:sz w:val="20"/>
                <w:szCs w:val="20"/>
              </w:rPr>
            </w:pPr>
            <w:r>
              <w:rPr>
                <w:sz w:val="20"/>
                <w:szCs w:val="20"/>
              </w:rPr>
              <w:t xml:space="preserve">593,06</w:t>
            </w:r>
            <w:r>
              <w:rPr>
                <w:sz w:val="20"/>
                <w:szCs w:val="20"/>
              </w:rPr>
            </w:r>
          </w:p>
        </w:tc>
        <w:tc>
          <w:tcPr>
            <w:tcBorders>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572,75</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602,60</w:t>
            </w:r>
            <w:r>
              <w:rPr>
                <w:sz w:val="20"/>
                <w:szCs w:val="20"/>
              </w:rPr>
            </w:r>
          </w:p>
        </w:tc>
        <w:tc>
          <w:tcPr>
            <w:tcBorders>
              <w:bottom w:val="single" w:color="000000" w:sz="4" w:space="0"/>
              <w:right w:val="single" w:color="000000" w:sz="4" w:space="0"/>
            </w:tcBorders>
            <w:tcW w:w="836" w:type="dxa"/>
            <w:vAlign w:val="center"/>
            <w:textDirection w:val="lrTb"/>
            <w:noWrap w:val="false"/>
          </w:tcPr>
          <w:p>
            <w:pPr>
              <w:pStyle w:val="1598"/>
              <w:jc w:val="center"/>
              <w:rPr>
                <w:sz w:val="20"/>
                <w:szCs w:val="20"/>
              </w:rPr>
            </w:pPr>
            <w:r>
              <w:rPr>
                <w:sz w:val="20"/>
                <w:szCs w:val="20"/>
              </w:rPr>
              <w:t xml:space="preserve">602,60</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602,60</w:t>
            </w:r>
            <w:r>
              <w:rPr>
                <w:sz w:val="20"/>
                <w:szCs w:val="20"/>
              </w:rPr>
            </w:r>
          </w:p>
        </w:tc>
        <w:tc>
          <w:tcPr>
            <w:tcBorders>
              <w:bottom w:val="single" w:color="000000" w:sz="4" w:space="0"/>
              <w:right w:val="single" w:color="000000" w:sz="4" w:space="0"/>
            </w:tcBorders>
            <w:tcW w:w="888" w:type="dxa"/>
            <w:vAlign w:val="center"/>
            <w:textDirection w:val="lrTb"/>
            <w:noWrap w:val="false"/>
          </w:tcPr>
          <w:p>
            <w:pPr>
              <w:pStyle w:val="1598"/>
              <w:jc w:val="center"/>
              <w:rPr>
                <w:color w:val="000000"/>
                <w:sz w:val="20"/>
                <w:szCs w:val="20"/>
              </w:rPr>
            </w:pPr>
            <w:r>
              <w:rPr>
                <w:color w:val="000000"/>
                <w:sz w:val="20"/>
                <w:szCs w:val="20"/>
              </w:rPr>
              <w:t xml:space="preserve">608,1</w:t>
            </w:r>
            <w:r>
              <w:rPr>
                <w:color w:val="000000"/>
                <w:sz w:val="20"/>
                <w:szCs w:val="20"/>
              </w:rPr>
            </w:r>
          </w:p>
        </w:tc>
        <w:tc>
          <w:tcPr>
            <w:tcBorders>
              <w:bottom w:val="single" w:color="000000" w:sz="4" w:space="0"/>
              <w:right w:val="single" w:color="000000" w:sz="4" w:space="0"/>
            </w:tcBorders>
            <w:tcW w:w="860" w:type="dxa"/>
            <w:vAlign w:val="center"/>
            <w:textDirection w:val="lrTb"/>
            <w:noWrap w:val="false"/>
          </w:tcPr>
          <w:p>
            <w:pPr>
              <w:pStyle w:val="1598"/>
              <w:jc w:val="center"/>
              <w:rPr>
                <w:color w:val="000000"/>
                <w:sz w:val="20"/>
                <w:szCs w:val="20"/>
              </w:rPr>
            </w:pPr>
            <w:r>
              <w:rPr>
                <w:color w:val="000000"/>
                <w:sz w:val="20"/>
                <w:szCs w:val="20"/>
              </w:rPr>
              <w:t xml:space="preserve">713,8</w:t>
            </w:r>
            <w:r>
              <w:rPr>
                <w:color w:val="000000"/>
                <w:sz w:val="20"/>
                <w:szCs w:val="20"/>
              </w:rPr>
            </w:r>
          </w:p>
        </w:tc>
        <w:tc>
          <w:tcPr>
            <w:tcBorders>
              <w:bottom w:val="single" w:color="000000" w:sz="4" w:space="0"/>
              <w:right w:val="single" w:color="000000" w:sz="4" w:space="0"/>
            </w:tcBorders>
            <w:tcW w:w="857" w:type="dxa"/>
            <w:vAlign w:val="center"/>
            <w:textDirection w:val="lrTb"/>
            <w:noWrap w:val="false"/>
          </w:tcPr>
          <w:p>
            <w:pPr>
              <w:pStyle w:val="1598"/>
              <w:jc w:val="center"/>
              <w:rPr>
                <w:color w:val="000000"/>
                <w:sz w:val="20"/>
                <w:szCs w:val="20"/>
              </w:rPr>
            </w:pPr>
            <w:r>
              <w:rPr>
                <w:color w:val="000000"/>
                <w:sz w:val="20"/>
                <w:szCs w:val="20"/>
              </w:rPr>
              <w:t xml:space="preserve">1046,5</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991"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3482"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1363"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bottom w:val="single" w:color="000000" w:sz="4" w:space="0"/>
              <w:right w:val="single" w:color="000000" w:sz="4" w:space="0"/>
            </w:tcBorders>
            <w:tcW w:w="1017" w:type="dxa"/>
            <w:vAlign w:val="center"/>
            <w:textDirection w:val="lrTb"/>
            <w:noWrap w:val="false"/>
          </w:tcPr>
          <w:p>
            <w:pPr>
              <w:pStyle w:val="1598"/>
              <w:jc w:val="center"/>
              <w:rPr>
                <w:sz w:val="20"/>
                <w:szCs w:val="20"/>
              </w:rPr>
            </w:pPr>
            <w:r>
              <w:rPr>
                <w:sz w:val="20"/>
                <w:szCs w:val="20"/>
              </w:rPr>
              <w:t xml:space="preserve">75,29</w:t>
            </w:r>
            <w:r>
              <w:rPr>
                <w:sz w:val="20"/>
                <w:szCs w:val="20"/>
              </w:rPr>
            </w:r>
          </w:p>
        </w:tc>
        <w:tc>
          <w:tcPr>
            <w:tcBorders>
              <w:bottom w:val="single" w:color="000000" w:sz="4" w:space="0"/>
              <w:right w:val="single" w:color="000000" w:sz="4" w:space="0"/>
            </w:tcBorders>
            <w:tcW w:w="734" w:type="dxa"/>
            <w:vAlign w:val="center"/>
            <w:textDirection w:val="lrTb"/>
            <w:noWrap w:val="false"/>
          </w:tcPr>
          <w:p>
            <w:pPr>
              <w:pStyle w:val="1598"/>
              <w:jc w:val="center"/>
              <w:rPr>
                <w:sz w:val="20"/>
                <w:szCs w:val="20"/>
              </w:rPr>
            </w:pPr>
            <w:r>
              <w:rPr>
                <w:sz w:val="20"/>
                <w:szCs w:val="20"/>
              </w:rPr>
              <w:t xml:space="preserve">77,04</w:t>
            </w:r>
            <w:r>
              <w:rPr>
                <w:sz w:val="20"/>
                <w:szCs w:val="20"/>
              </w:rPr>
            </w:r>
          </w:p>
        </w:tc>
        <w:tc>
          <w:tcPr>
            <w:tcBorders>
              <w:bottom w:val="single" w:color="000000" w:sz="4" w:space="0"/>
              <w:right w:val="single" w:color="000000" w:sz="4" w:space="0"/>
            </w:tcBorders>
            <w:tcW w:w="1052" w:type="dxa"/>
            <w:vAlign w:val="center"/>
            <w:textDirection w:val="lrTb"/>
            <w:noWrap w:val="false"/>
          </w:tcPr>
          <w:p>
            <w:pPr>
              <w:pStyle w:val="1598"/>
              <w:jc w:val="center"/>
              <w:rPr>
                <w:sz w:val="20"/>
                <w:szCs w:val="20"/>
              </w:rPr>
            </w:pPr>
            <w:r>
              <w:rPr>
                <w:sz w:val="20"/>
                <w:szCs w:val="20"/>
              </w:rPr>
              <w:t xml:space="preserve">77,18</w:t>
            </w:r>
            <w:r>
              <w:rPr>
                <w:sz w:val="20"/>
                <w:szCs w:val="20"/>
              </w:rPr>
            </w:r>
          </w:p>
        </w:tc>
        <w:tc>
          <w:tcPr>
            <w:tcBorders>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77,09</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77,31</w:t>
            </w:r>
            <w:r>
              <w:rPr>
                <w:sz w:val="20"/>
                <w:szCs w:val="20"/>
              </w:rPr>
            </w:r>
          </w:p>
        </w:tc>
        <w:tc>
          <w:tcPr>
            <w:tcBorders>
              <w:bottom w:val="single" w:color="000000" w:sz="4" w:space="0"/>
              <w:right w:val="single" w:color="000000" w:sz="4" w:space="0"/>
            </w:tcBorders>
            <w:tcW w:w="836" w:type="dxa"/>
            <w:vAlign w:val="center"/>
            <w:textDirection w:val="lrTb"/>
            <w:noWrap w:val="false"/>
          </w:tcPr>
          <w:p>
            <w:pPr>
              <w:pStyle w:val="1598"/>
              <w:jc w:val="center"/>
              <w:rPr>
                <w:sz w:val="20"/>
                <w:szCs w:val="20"/>
              </w:rPr>
            </w:pPr>
            <w:r>
              <w:rPr>
                <w:sz w:val="20"/>
                <w:szCs w:val="20"/>
              </w:rPr>
              <w:t xml:space="preserve">77,31</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77,31</w:t>
            </w:r>
            <w:r>
              <w:rPr>
                <w:sz w:val="20"/>
                <w:szCs w:val="20"/>
              </w:rPr>
            </w:r>
          </w:p>
        </w:tc>
        <w:tc>
          <w:tcPr>
            <w:tcBorders>
              <w:bottom w:val="single" w:color="000000" w:sz="4" w:space="0"/>
              <w:right w:val="single" w:color="000000" w:sz="4" w:space="0"/>
            </w:tcBorders>
            <w:tcW w:w="888" w:type="dxa"/>
            <w:vAlign w:val="center"/>
            <w:textDirection w:val="lrTb"/>
            <w:noWrap w:val="false"/>
          </w:tcPr>
          <w:p>
            <w:pPr>
              <w:pStyle w:val="1598"/>
              <w:jc w:val="center"/>
              <w:rPr>
                <w:color w:val="000000"/>
                <w:sz w:val="20"/>
                <w:szCs w:val="20"/>
              </w:rPr>
            </w:pPr>
            <w:r>
              <w:rPr>
                <w:color w:val="000000"/>
                <w:sz w:val="20"/>
                <w:szCs w:val="20"/>
              </w:rPr>
              <w:t xml:space="preserve">77,4</w:t>
            </w:r>
            <w:r>
              <w:rPr>
                <w:color w:val="000000"/>
                <w:sz w:val="20"/>
                <w:szCs w:val="20"/>
              </w:rPr>
            </w:r>
          </w:p>
        </w:tc>
        <w:tc>
          <w:tcPr>
            <w:tcBorders>
              <w:bottom w:val="single" w:color="000000" w:sz="4" w:space="0"/>
              <w:right w:val="single" w:color="000000" w:sz="4" w:space="0"/>
            </w:tcBorders>
            <w:tcW w:w="860" w:type="dxa"/>
            <w:vAlign w:val="center"/>
            <w:textDirection w:val="lrTb"/>
            <w:noWrap w:val="false"/>
          </w:tcPr>
          <w:p>
            <w:pPr>
              <w:pStyle w:val="1598"/>
              <w:jc w:val="center"/>
              <w:rPr>
                <w:color w:val="000000"/>
                <w:sz w:val="20"/>
                <w:szCs w:val="20"/>
              </w:rPr>
            </w:pPr>
            <w:r>
              <w:rPr>
                <w:color w:val="000000"/>
                <w:sz w:val="20"/>
                <w:szCs w:val="20"/>
              </w:rPr>
              <w:t xml:space="preserve">82</w:t>
            </w:r>
            <w:r>
              <w:rPr>
                <w:color w:val="000000"/>
                <w:sz w:val="20"/>
                <w:szCs w:val="20"/>
              </w:rPr>
            </w:r>
          </w:p>
        </w:tc>
        <w:tc>
          <w:tcPr>
            <w:tcBorders>
              <w:bottom w:val="single" w:color="000000" w:sz="4" w:space="0"/>
              <w:right w:val="single" w:color="000000" w:sz="4" w:space="0"/>
            </w:tcBorders>
            <w:tcW w:w="857" w:type="dxa"/>
            <w:vAlign w:val="center"/>
            <w:textDirection w:val="lrTb"/>
            <w:noWrap w:val="false"/>
          </w:tcPr>
          <w:p>
            <w:pPr>
              <w:pStyle w:val="1598"/>
              <w:jc w:val="center"/>
              <w:rPr>
                <w:color w:val="000000"/>
                <w:sz w:val="20"/>
                <w:szCs w:val="20"/>
              </w:rPr>
            </w:pPr>
            <w:r>
              <w:rPr>
                <w:color w:val="000000"/>
                <w:sz w:val="20"/>
                <w:szCs w:val="20"/>
              </w:rPr>
              <w:t xml:space="preserve">88</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991" w:type="dxa"/>
            <w:vAlign w:val="center"/>
            <w:vMerge w:val="restart"/>
            <w:textDirection w:val="lrTb"/>
            <w:noWrap w:val="false"/>
          </w:tcPr>
          <w:p>
            <w:pPr>
              <w:pStyle w:val="1598"/>
              <w:jc w:val="center"/>
              <w:rPr>
                <w:sz w:val="20"/>
                <w:szCs w:val="20"/>
              </w:rPr>
            </w:pPr>
            <w:r>
              <w:rPr>
                <w:sz w:val="20"/>
                <w:szCs w:val="20"/>
              </w:rPr>
              <w:t xml:space="preserve"> </w:t>
            </w:r>
            <w:r>
              <w:rPr>
                <w:sz w:val="20"/>
                <w:szCs w:val="20"/>
              </w:rPr>
            </w:r>
          </w:p>
        </w:tc>
        <w:tc>
          <w:tcPr>
            <w:tcBorders>
              <w:left w:val="single" w:color="000000" w:sz="4" w:space="0"/>
              <w:bottom w:val="single" w:color="000000" w:sz="4" w:space="0"/>
              <w:right w:val="single" w:color="000000" w:sz="4" w:space="0"/>
            </w:tcBorders>
            <w:tcW w:w="3482" w:type="dxa"/>
            <w:vAlign w:val="center"/>
            <w:vMerge w:val="restart"/>
            <w:textDirection w:val="lrTb"/>
            <w:noWrap w:val="false"/>
          </w:tcPr>
          <w:p>
            <w:pPr>
              <w:pStyle w:val="1598"/>
              <w:rPr>
                <w:i/>
                <w:iCs/>
                <w:color w:val="000000"/>
                <w:sz w:val="20"/>
                <w:szCs w:val="20"/>
              </w:rPr>
            </w:pPr>
            <w:r>
              <w:rPr>
                <w:i/>
                <w:iCs/>
                <w:color w:val="000000"/>
                <w:sz w:val="20"/>
                <w:szCs w:val="20"/>
              </w:rPr>
              <w:t xml:space="preserve">по нормативам</w:t>
            </w:r>
            <w:r>
              <w:rPr>
                <w:i/>
                <w:iCs/>
                <w:color w:val="000000"/>
                <w:sz w:val="20"/>
                <w:szCs w:val="20"/>
              </w:rPr>
            </w:r>
          </w:p>
        </w:tc>
        <w:tc>
          <w:tcPr>
            <w:tcBorders>
              <w:bottom w:val="single" w:color="000000" w:sz="4" w:space="0"/>
              <w:right w:val="single" w:color="000000" w:sz="4" w:space="0"/>
            </w:tcBorders>
            <w:tcW w:w="1363"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tcBorders>
              <w:bottom w:val="single" w:color="000000" w:sz="4" w:space="0"/>
              <w:right w:val="single" w:color="000000" w:sz="4" w:space="0"/>
            </w:tcBorders>
            <w:tcW w:w="1017" w:type="dxa"/>
            <w:vAlign w:val="center"/>
            <w:textDirection w:val="lrTb"/>
            <w:noWrap w:val="false"/>
          </w:tcPr>
          <w:p>
            <w:pPr>
              <w:pStyle w:val="1598"/>
              <w:jc w:val="center"/>
              <w:rPr>
                <w:sz w:val="20"/>
                <w:szCs w:val="20"/>
              </w:rPr>
            </w:pPr>
            <w:r>
              <w:rPr>
                <w:sz w:val="20"/>
                <w:szCs w:val="20"/>
              </w:rPr>
              <w:t xml:space="preserve">190,40</w:t>
            </w:r>
            <w:r>
              <w:rPr>
                <w:sz w:val="20"/>
                <w:szCs w:val="20"/>
              </w:rPr>
            </w:r>
          </w:p>
        </w:tc>
        <w:tc>
          <w:tcPr>
            <w:tcBorders>
              <w:bottom w:val="single" w:color="000000" w:sz="4" w:space="0"/>
              <w:right w:val="single" w:color="000000" w:sz="4" w:space="0"/>
            </w:tcBorders>
            <w:tcW w:w="734" w:type="dxa"/>
            <w:vAlign w:val="center"/>
            <w:textDirection w:val="lrTb"/>
            <w:noWrap w:val="false"/>
          </w:tcPr>
          <w:p>
            <w:pPr>
              <w:pStyle w:val="1598"/>
              <w:jc w:val="center"/>
              <w:rPr>
                <w:sz w:val="20"/>
                <w:szCs w:val="20"/>
              </w:rPr>
            </w:pPr>
            <w:r>
              <w:rPr>
                <w:sz w:val="20"/>
                <w:szCs w:val="20"/>
              </w:rPr>
              <w:t xml:space="preserve">169,18</w:t>
            </w:r>
            <w:r>
              <w:rPr>
                <w:sz w:val="20"/>
                <w:szCs w:val="20"/>
              </w:rPr>
            </w:r>
          </w:p>
        </w:tc>
        <w:tc>
          <w:tcPr>
            <w:tcBorders>
              <w:bottom w:val="single" w:color="000000" w:sz="4" w:space="0"/>
              <w:right w:val="single" w:color="000000" w:sz="4" w:space="0"/>
            </w:tcBorders>
            <w:tcW w:w="1052" w:type="dxa"/>
            <w:vAlign w:val="center"/>
            <w:textDirection w:val="lrTb"/>
            <w:noWrap w:val="false"/>
          </w:tcPr>
          <w:p>
            <w:pPr>
              <w:pStyle w:val="1598"/>
              <w:jc w:val="center"/>
              <w:rPr>
                <w:sz w:val="20"/>
                <w:szCs w:val="20"/>
              </w:rPr>
            </w:pPr>
            <w:r>
              <w:rPr>
                <w:sz w:val="20"/>
                <w:szCs w:val="20"/>
              </w:rPr>
              <w:t xml:space="preserve">175,32</w:t>
            </w:r>
            <w:r>
              <w:rPr>
                <w:sz w:val="20"/>
                <w:szCs w:val="20"/>
              </w:rPr>
            </w:r>
          </w:p>
        </w:tc>
        <w:tc>
          <w:tcPr>
            <w:tcBorders>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170,23</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176,90</w:t>
            </w:r>
            <w:r>
              <w:rPr>
                <w:sz w:val="20"/>
                <w:szCs w:val="20"/>
              </w:rPr>
            </w:r>
          </w:p>
        </w:tc>
        <w:tc>
          <w:tcPr>
            <w:tcBorders>
              <w:bottom w:val="single" w:color="000000" w:sz="4" w:space="0"/>
              <w:right w:val="single" w:color="000000" w:sz="4" w:space="0"/>
            </w:tcBorders>
            <w:tcW w:w="836" w:type="dxa"/>
            <w:vAlign w:val="center"/>
            <w:textDirection w:val="lrTb"/>
            <w:noWrap w:val="false"/>
          </w:tcPr>
          <w:p>
            <w:pPr>
              <w:pStyle w:val="1598"/>
              <w:jc w:val="center"/>
              <w:rPr>
                <w:sz w:val="20"/>
                <w:szCs w:val="20"/>
              </w:rPr>
            </w:pPr>
            <w:r>
              <w:rPr>
                <w:sz w:val="20"/>
                <w:szCs w:val="20"/>
              </w:rPr>
              <w:t xml:space="preserve">176,90</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176,90</w:t>
            </w:r>
            <w:r>
              <w:rPr>
                <w:sz w:val="20"/>
                <w:szCs w:val="20"/>
              </w:rPr>
            </w:r>
          </w:p>
        </w:tc>
        <w:tc>
          <w:tcPr>
            <w:tcBorders>
              <w:bottom w:val="single" w:color="000000" w:sz="4" w:space="0"/>
              <w:right w:val="single" w:color="000000" w:sz="4" w:space="0"/>
            </w:tcBorders>
            <w:tcW w:w="888" w:type="dxa"/>
            <w:vAlign w:val="center"/>
            <w:textDirection w:val="lrTb"/>
            <w:noWrap w:val="false"/>
          </w:tcPr>
          <w:p>
            <w:pPr>
              <w:pStyle w:val="1598"/>
              <w:jc w:val="center"/>
              <w:rPr>
                <w:color w:val="000000"/>
                <w:sz w:val="20"/>
                <w:szCs w:val="20"/>
              </w:rPr>
            </w:pPr>
            <w:r>
              <w:rPr>
                <w:color w:val="000000"/>
                <w:sz w:val="20"/>
                <w:szCs w:val="20"/>
              </w:rPr>
              <w:t xml:space="preserve">177,5</w:t>
            </w:r>
            <w:r>
              <w:rPr>
                <w:color w:val="000000"/>
                <w:sz w:val="20"/>
                <w:szCs w:val="20"/>
              </w:rPr>
            </w:r>
          </w:p>
        </w:tc>
        <w:tc>
          <w:tcPr>
            <w:tcBorders>
              <w:bottom w:val="single" w:color="000000" w:sz="4" w:space="0"/>
              <w:right w:val="single" w:color="000000" w:sz="4" w:space="0"/>
            </w:tcBorders>
            <w:tcW w:w="860" w:type="dxa"/>
            <w:vAlign w:val="center"/>
            <w:textDirection w:val="lrTb"/>
            <w:noWrap w:val="false"/>
          </w:tcPr>
          <w:p>
            <w:pPr>
              <w:pStyle w:val="1598"/>
              <w:jc w:val="center"/>
              <w:rPr>
                <w:color w:val="000000"/>
                <w:sz w:val="20"/>
                <w:szCs w:val="20"/>
              </w:rPr>
            </w:pPr>
            <w:r>
              <w:rPr>
                <w:color w:val="000000"/>
                <w:sz w:val="20"/>
                <w:szCs w:val="20"/>
              </w:rPr>
              <w:t xml:space="preserve">156,7</w:t>
            </w:r>
            <w:r>
              <w:rPr>
                <w:color w:val="000000"/>
                <w:sz w:val="20"/>
                <w:szCs w:val="20"/>
              </w:rPr>
            </w:r>
          </w:p>
        </w:tc>
        <w:tc>
          <w:tcPr>
            <w:tcBorders>
              <w:bottom w:val="single" w:color="000000" w:sz="4" w:space="0"/>
              <w:right w:val="single" w:color="000000" w:sz="4" w:space="0"/>
            </w:tcBorders>
            <w:tcW w:w="857" w:type="dxa"/>
            <w:vAlign w:val="center"/>
            <w:textDirection w:val="lrTb"/>
            <w:noWrap w:val="false"/>
          </w:tcPr>
          <w:p>
            <w:pPr>
              <w:pStyle w:val="1598"/>
              <w:jc w:val="center"/>
              <w:rPr>
                <w:color w:val="000000"/>
                <w:sz w:val="20"/>
                <w:szCs w:val="20"/>
              </w:rPr>
            </w:pPr>
            <w:r>
              <w:rPr>
                <w:color w:val="000000"/>
                <w:sz w:val="20"/>
                <w:szCs w:val="20"/>
              </w:rPr>
              <w:t xml:space="preserve">142,7</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991"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3482"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1363"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bottom w:val="single" w:color="000000" w:sz="4" w:space="0"/>
              <w:right w:val="single" w:color="000000" w:sz="4" w:space="0"/>
            </w:tcBorders>
            <w:tcW w:w="1017" w:type="dxa"/>
            <w:vAlign w:val="center"/>
            <w:textDirection w:val="lrTb"/>
            <w:noWrap w:val="false"/>
          </w:tcPr>
          <w:p>
            <w:pPr>
              <w:pStyle w:val="1598"/>
              <w:jc w:val="center"/>
              <w:rPr>
                <w:sz w:val="20"/>
                <w:szCs w:val="20"/>
              </w:rPr>
            </w:pPr>
            <w:r>
              <w:rPr>
                <w:sz w:val="20"/>
                <w:szCs w:val="20"/>
              </w:rPr>
              <w:t xml:space="preserve">24,71</w:t>
            </w:r>
            <w:r>
              <w:rPr>
                <w:sz w:val="20"/>
                <w:szCs w:val="20"/>
              </w:rPr>
            </w:r>
          </w:p>
        </w:tc>
        <w:tc>
          <w:tcPr>
            <w:tcBorders>
              <w:bottom w:val="single" w:color="000000" w:sz="4" w:space="0"/>
              <w:right w:val="single" w:color="000000" w:sz="4" w:space="0"/>
            </w:tcBorders>
            <w:tcW w:w="734" w:type="dxa"/>
            <w:vAlign w:val="center"/>
            <w:textDirection w:val="lrTb"/>
            <w:noWrap w:val="false"/>
          </w:tcPr>
          <w:p>
            <w:pPr>
              <w:pStyle w:val="1598"/>
              <w:jc w:val="center"/>
              <w:rPr>
                <w:sz w:val="20"/>
                <w:szCs w:val="20"/>
              </w:rPr>
            </w:pPr>
            <w:r>
              <w:rPr>
                <w:sz w:val="20"/>
                <w:szCs w:val="20"/>
              </w:rPr>
              <w:t xml:space="preserve">22,96</w:t>
            </w:r>
            <w:r>
              <w:rPr>
                <w:sz w:val="20"/>
                <w:szCs w:val="20"/>
              </w:rPr>
            </w:r>
          </w:p>
        </w:tc>
        <w:tc>
          <w:tcPr>
            <w:tcBorders>
              <w:bottom w:val="single" w:color="000000" w:sz="4" w:space="0"/>
              <w:right w:val="single" w:color="000000" w:sz="4" w:space="0"/>
            </w:tcBorders>
            <w:tcW w:w="1052" w:type="dxa"/>
            <w:vAlign w:val="center"/>
            <w:textDirection w:val="lrTb"/>
            <w:noWrap w:val="false"/>
          </w:tcPr>
          <w:p>
            <w:pPr>
              <w:pStyle w:val="1598"/>
              <w:jc w:val="center"/>
              <w:rPr>
                <w:sz w:val="20"/>
                <w:szCs w:val="20"/>
              </w:rPr>
            </w:pPr>
            <w:r>
              <w:rPr>
                <w:sz w:val="20"/>
                <w:szCs w:val="20"/>
              </w:rPr>
              <w:t xml:space="preserve">22,82</w:t>
            </w:r>
            <w:r>
              <w:rPr>
                <w:sz w:val="20"/>
                <w:szCs w:val="20"/>
              </w:rPr>
            </w:r>
          </w:p>
        </w:tc>
        <w:tc>
          <w:tcPr>
            <w:tcBorders>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22,91</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22,69</w:t>
            </w:r>
            <w:r>
              <w:rPr>
                <w:sz w:val="20"/>
                <w:szCs w:val="20"/>
              </w:rPr>
            </w:r>
          </w:p>
        </w:tc>
        <w:tc>
          <w:tcPr>
            <w:tcBorders>
              <w:bottom w:val="single" w:color="000000" w:sz="4" w:space="0"/>
              <w:right w:val="single" w:color="000000" w:sz="4" w:space="0"/>
            </w:tcBorders>
            <w:tcW w:w="836" w:type="dxa"/>
            <w:vAlign w:val="center"/>
            <w:textDirection w:val="lrTb"/>
            <w:noWrap w:val="false"/>
          </w:tcPr>
          <w:p>
            <w:pPr>
              <w:pStyle w:val="1598"/>
              <w:jc w:val="center"/>
              <w:rPr>
                <w:sz w:val="20"/>
                <w:szCs w:val="20"/>
              </w:rPr>
            </w:pPr>
            <w:r>
              <w:rPr>
                <w:sz w:val="20"/>
                <w:szCs w:val="20"/>
              </w:rPr>
              <w:t xml:space="preserve">22,69</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22,69</w:t>
            </w:r>
            <w:r>
              <w:rPr>
                <w:sz w:val="20"/>
                <w:szCs w:val="20"/>
              </w:rPr>
            </w:r>
          </w:p>
        </w:tc>
        <w:tc>
          <w:tcPr>
            <w:tcBorders>
              <w:bottom w:val="single" w:color="000000" w:sz="4" w:space="0"/>
              <w:right w:val="single" w:color="000000" w:sz="4" w:space="0"/>
            </w:tcBorders>
            <w:tcW w:w="888" w:type="dxa"/>
            <w:vAlign w:val="center"/>
            <w:textDirection w:val="lrTb"/>
            <w:noWrap w:val="false"/>
          </w:tcPr>
          <w:p>
            <w:pPr>
              <w:pStyle w:val="1598"/>
              <w:jc w:val="center"/>
              <w:rPr>
                <w:color w:val="000000"/>
                <w:sz w:val="20"/>
                <w:szCs w:val="20"/>
              </w:rPr>
            </w:pPr>
            <w:r>
              <w:rPr>
                <w:color w:val="000000"/>
                <w:sz w:val="20"/>
                <w:szCs w:val="20"/>
              </w:rPr>
              <w:t xml:space="preserve">22,6</w:t>
            </w:r>
            <w:r>
              <w:rPr>
                <w:color w:val="000000"/>
                <w:sz w:val="20"/>
                <w:szCs w:val="20"/>
              </w:rPr>
            </w:r>
          </w:p>
        </w:tc>
        <w:tc>
          <w:tcPr>
            <w:tcBorders>
              <w:bottom w:val="single" w:color="000000" w:sz="4" w:space="0"/>
              <w:right w:val="single" w:color="000000" w:sz="4" w:space="0"/>
            </w:tcBorders>
            <w:tcW w:w="860" w:type="dxa"/>
            <w:vAlign w:val="center"/>
            <w:textDirection w:val="lrTb"/>
            <w:noWrap w:val="false"/>
          </w:tcPr>
          <w:p>
            <w:pPr>
              <w:pStyle w:val="1598"/>
              <w:jc w:val="center"/>
              <w:rPr>
                <w:color w:val="000000"/>
                <w:sz w:val="20"/>
                <w:szCs w:val="20"/>
              </w:rPr>
            </w:pPr>
            <w:r>
              <w:rPr>
                <w:color w:val="000000"/>
                <w:sz w:val="20"/>
                <w:szCs w:val="20"/>
              </w:rPr>
              <w:t xml:space="preserve">18</w:t>
            </w:r>
            <w:r>
              <w:rPr>
                <w:color w:val="000000"/>
                <w:sz w:val="20"/>
                <w:szCs w:val="20"/>
              </w:rPr>
            </w:r>
          </w:p>
        </w:tc>
        <w:tc>
          <w:tcPr>
            <w:tcBorders>
              <w:bottom w:val="single" w:color="000000" w:sz="4" w:space="0"/>
              <w:right w:val="single" w:color="000000" w:sz="4" w:space="0"/>
            </w:tcBorders>
            <w:tcW w:w="857" w:type="dxa"/>
            <w:vAlign w:val="center"/>
            <w:textDirection w:val="lrTb"/>
            <w:noWrap w:val="false"/>
          </w:tcPr>
          <w:p>
            <w:pPr>
              <w:pStyle w:val="1598"/>
              <w:jc w:val="center"/>
              <w:rPr>
                <w:color w:val="000000"/>
                <w:sz w:val="20"/>
                <w:szCs w:val="20"/>
              </w:rPr>
            </w:pPr>
            <w:r>
              <w:rPr>
                <w:color w:val="000000"/>
                <w:sz w:val="20"/>
                <w:szCs w:val="20"/>
              </w:rPr>
              <w:t xml:space="preserve">12</w:t>
            </w:r>
            <w:r>
              <w:rPr>
                <w:color w:val="000000"/>
                <w:sz w:val="20"/>
                <w:szCs w:val="20"/>
              </w:rPr>
            </w:r>
          </w:p>
        </w:tc>
      </w:tr>
      <w:tr>
        <w:tblPrEx/>
        <w:trPr>
          <w:trHeight w:val="23"/>
        </w:trPr>
        <w:tc>
          <w:tcPr>
            <w:shd w:val="clear" w:color="auto" w:fill="daeef3"/>
            <w:tcBorders>
              <w:left w:val="single" w:color="000000" w:sz="4" w:space="0"/>
              <w:bottom w:val="single" w:color="000000" w:sz="4" w:space="0"/>
              <w:right w:val="single" w:color="000000" w:sz="4" w:space="0"/>
            </w:tcBorders>
            <w:tcW w:w="991" w:type="dxa"/>
            <w:vAlign w:val="center"/>
            <w:textDirection w:val="lrTb"/>
            <w:noWrap w:val="false"/>
          </w:tcPr>
          <w:p>
            <w:pPr>
              <w:pStyle w:val="1598"/>
              <w:jc w:val="center"/>
              <w:rPr>
                <w:sz w:val="20"/>
                <w:szCs w:val="20"/>
              </w:rPr>
            </w:pPr>
            <w:r>
              <w:rPr>
                <w:sz w:val="20"/>
                <w:szCs w:val="20"/>
              </w:rPr>
              <w:t xml:space="preserve">1.1.2.</w:t>
            </w:r>
            <w:r>
              <w:rPr>
                <w:sz w:val="20"/>
                <w:szCs w:val="20"/>
              </w:rPr>
            </w:r>
          </w:p>
        </w:tc>
        <w:tc>
          <w:tcPr>
            <w:shd w:val="clear" w:color="auto" w:fill="daeef3"/>
            <w:tcBorders>
              <w:bottom w:val="single" w:color="000000" w:sz="4" w:space="0"/>
              <w:right w:val="single" w:color="000000" w:sz="4" w:space="0"/>
            </w:tcBorders>
            <w:tcW w:w="3482" w:type="dxa"/>
            <w:vAlign w:val="center"/>
            <w:textDirection w:val="lrTb"/>
            <w:noWrap w:val="false"/>
          </w:tcPr>
          <w:p>
            <w:pPr>
              <w:pStyle w:val="1598"/>
              <w:ind w:firstLine="600"/>
              <w:rPr>
                <w:sz w:val="20"/>
                <w:szCs w:val="20"/>
              </w:rPr>
            </w:pPr>
            <w:r>
              <w:rPr>
                <w:sz w:val="20"/>
                <w:szCs w:val="20"/>
              </w:rPr>
              <w:t xml:space="preserve">от бюджетных организаций в том числе:</w:t>
            </w:r>
            <w:r>
              <w:rPr>
                <w:sz w:val="20"/>
                <w:szCs w:val="20"/>
              </w:rPr>
            </w:r>
          </w:p>
        </w:tc>
        <w:tc>
          <w:tcPr>
            <w:shd w:val="clear" w:color="auto" w:fill="daeef3"/>
            <w:tcBorders>
              <w:bottom w:val="single" w:color="000000" w:sz="4" w:space="0"/>
              <w:right w:val="single" w:color="000000" w:sz="4" w:space="0"/>
            </w:tcBorders>
            <w:tcW w:w="1363" w:type="dxa"/>
            <w:vAlign w:val="center"/>
            <w:textDirection w:val="lrTb"/>
            <w:noWrap w:val="false"/>
          </w:tcPr>
          <w:p>
            <w:pPr>
              <w:pStyle w:val="1598"/>
              <w:jc w:val="center"/>
              <w:rPr>
                <w:sz w:val="20"/>
                <w:szCs w:val="20"/>
              </w:rPr>
            </w:pPr>
            <w:r>
              <w:rPr>
                <w:sz w:val="20"/>
                <w:szCs w:val="20"/>
              </w:rPr>
              <w:t xml:space="preserve"> </w:t>
            </w:r>
            <w:r>
              <w:rPr>
                <w:sz w:val="20"/>
                <w:szCs w:val="20"/>
              </w:rPr>
            </w:r>
          </w:p>
        </w:tc>
        <w:tc>
          <w:tcPr>
            <w:shd w:val="clear" w:color="auto" w:fill="daeef3"/>
            <w:tcBorders>
              <w:bottom w:val="single" w:color="000000" w:sz="4" w:space="0"/>
              <w:right w:val="single" w:color="000000" w:sz="4" w:space="0"/>
            </w:tcBorders>
            <w:tcW w:w="1017" w:type="dxa"/>
            <w:vAlign w:val="center"/>
            <w:textDirection w:val="lrTb"/>
            <w:noWrap w:val="false"/>
          </w:tcPr>
          <w:p>
            <w:pPr>
              <w:pStyle w:val="1598"/>
              <w:jc w:val="center"/>
              <w:rPr>
                <w:sz w:val="20"/>
                <w:szCs w:val="20"/>
              </w:rPr>
            </w:pPr>
            <w:r>
              <w:rPr>
                <w:sz w:val="20"/>
                <w:szCs w:val="20"/>
              </w:rPr>
              <w:t xml:space="preserve">44,20</w:t>
            </w:r>
            <w:r>
              <w:rPr>
                <w:sz w:val="20"/>
                <w:szCs w:val="20"/>
              </w:rPr>
            </w:r>
          </w:p>
        </w:tc>
        <w:tc>
          <w:tcPr>
            <w:shd w:val="clear" w:color="auto" w:fill="daeef3"/>
            <w:tcBorders>
              <w:bottom w:val="single" w:color="000000" w:sz="4" w:space="0"/>
              <w:right w:val="single" w:color="000000" w:sz="4" w:space="0"/>
            </w:tcBorders>
            <w:tcW w:w="734" w:type="dxa"/>
            <w:vAlign w:val="center"/>
            <w:textDirection w:val="lrTb"/>
            <w:noWrap w:val="false"/>
          </w:tcPr>
          <w:p>
            <w:pPr>
              <w:pStyle w:val="1598"/>
              <w:jc w:val="center"/>
              <w:rPr>
                <w:sz w:val="20"/>
                <w:szCs w:val="20"/>
              </w:rPr>
            </w:pPr>
            <w:r>
              <w:rPr>
                <w:sz w:val="20"/>
                <w:szCs w:val="20"/>
              </w:rPr>
              <w:t xml:space="preserve">43,43</w:t>
            </w:r>
            <w:r>
              <w:rPr>
                <w:sz w:val="20"/>
                <w:szCs w:val="20"/>
              </w:rPr>
            </w:r>
          </w:p>
        </w:tc>
        <w:tc>
          <w:tcPr>
            <w:shd w:val="clear" w:color="auto" w:fill="daeef3"/>
            <w:tcBorders>
              <w:bottom w:val="single" w:color="000000" w:sz="4" w:space="0"/>
              <w:right w:val="single" w:color="000000" w:sz="4" w:space="0"/>
            </w:tcBorders>
            <w:tcW w:w="1052" w:type="dxa"/>
            <w:vAlign w:val="center"/>
            <w:textDirection w:val="lrTb"/>
            <w:noWrap w:val="false"/>
          </w:tcPr>
          <w:p>
            <w:pPr>
              <w:pStyle w:val="1598"/>
              <w:jc w:val="center"/>
              <w:rPr>
                <w:sz w:val="20"/>
                <w:szCs w:val="20"/>
              </w:rPr>
            </w:pPr>
            <w:r>
              <w:rPr>
                <w:sz w:val="20"/>
                <w:szCs w:val="20"/>
              </w:rPr>
              <w:t xml:space="preserve">45,92</w:t>
            </w:r>
            <w:r>
              <w:rPr>
                <w:sz w:val="20"/>
                <w:szCs w:val="20"/>
              </w:rPr>
            </w:r>
          </w:p>
        </w:tc>
        <w:tc>
          <w:tcPr>
            <w:shd w:val="clear" w:color="auto" w:fill="daeef3"/>
            <w:tcBorders>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43,39</w:t>
            </w:r>
            <w:r>
              <w:rPr>
                <w:sz w:val="20"/>
                <w:szCs w:val="20"/>
              </w:rPr>
            </w:r>
          </w:p>
        </w:tc>
        <w:tc>
          <w:tcPr>
            <w:shd w:val="clear" w:color="auto" w:fill="daeef3"/>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44,48</w:t>
            </w:r>
            <w:r>
              <w:rPr>
                <w:sz w:val="20"/>
                <w:szCs w:val="20"/>
              </w:rPr>
            </w:r>
          </w:p>
        </w:tc>
        <w:tc>
          <w:tcPr>
            <w:shd w:val="clear" w:color="auto" w:fill="daeef3"/>
            <w:tcBorders>
              <w:bottom w:val="single" w:color="000000" w:sz="4" w:space="0"/>
              <w:right w:val="single" w:color="000000" w:sz="4" w:space="0"/>
            </w:tcBorders>
            <w:tcW w:w="836" w:type="dxa"/>
            <w:vAlign w:val="center"/>
            <w:textDirection w:val="lrTb"/>
            <w:noWrap w:val="false"/>
          </w:tcPr>
          <w:p>
            <w:pPr>
              <w:pStyle w:val="1598"/>
              <w:jc w:val="center"/>
              <w:rPr>
                <w:sz w:val="20"/>
                <w:szCs w:val="20"/>
              </w:rPr>
            </w:pPr>
            <w:r>
              <w:rPr>
                <w:sz w:val="20"/>
                <w:szCs w:val="20"/>
              </w:rPr>
              <w:t xml:space="preserve">44,48</w:t>
            </w:r>
            <w:r>
              <w:rPr>
                <w:sz w:val="20"/>
                <w:szCs w:val="20"/>
              </w:rPr>
            </w:r>
          </w:p>
        </w:tc>
        <w:tc>
          <w:tcPr>
            <w:shd w:val="clear" w:color="auto" w:fill="daeef3"/>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44,48</w:t>
            </w:r>
            <w:r>
              <w:rPr>
                <w:sz w:val="20"/>
                <w:szCs w:val="20"/>
              </w:rPr>
            </w:r>
          </w:p>
        </w:tc>
        <w:tc>
          <w:tcPr>
            <w:shd w:val="clear" w:color="auto" w:fill="daeef3"/>
            <w:tcBorders>
              <w:bottom w:val="single" w:color="000000" w:sz="4" w:space="0"/>
              <w:right w:val="single" w:color="000000" w:sz="4" w:space="0"/>
            </w:tcBorders>
            <w:tcW w:w="888" w:type="dxa"/>
            <w:vAlign w:val="center"/>
            <w:textDirection w:val="lrTb"/>
            <w:noWrap w:val="false"/>
          </w:tcPr>
          <w:p>
            <w:pPr>
              <w:pStyle w:val="1598"/>
              <w:jc w:val="center"/>
              <w:rPr>
                <w:color w:val="000000"/>
                <w:sz w:val="20"/>
                <w:szCs w:val="20"/>
              </w:rPr>
            </w:pPr>
            <w:r>
              <w:rPr>
                <w:color w:val="000000"/>
                <w:sz w:val="20"/>
                <w:szCs w:val="20"/>
              </w:rPr>
              <w:t xml:space="preserve">47,99</w:t>
            </w:r>
            <w:r>
              <w:rPr>
                <w:color w:val="000000"/>
                <w:sz w:val="20"/>
                <w:szCs w:val="20"/>
              </w:rPr>
            </w:r>
          </w:p>
        </w:tc>
        <w:tc>
          <w:tcPr>
            <w:shd w:val="clear" w:color="auto" w:fill="daeef3"/>
            <w:tcBorders>
              <w:bottom w:val="single" w:color="000000" w:sz="4" w:space="0"/>
              <w:right w:val="single" w:color="000000" w:sz="4" w:space="0"/>
            </w:tcBorders>
            <w:tcW w:w="860" w:type="dxa"/>
            <w:vAlign w:val="center"/>
            <w:textDirection w:val="lrTb"/>
            <w:noWrap w:val="false"/>
          </w:tcPr>
          <w:p>
            <w:pPr>
              <w:pStyle w:val="1598"/>
              <w:jc w:val="center"/>
              <w:rPr>
                <w:color w:val="000000"/>
                <w:sz w:val="20"/>
                <w:szCs w:val="20"/>
              </w:rPr>
            </w:pPr>
            <w:r>
              <w:rPr>
                <w:color w:val="000000"/>
                <w:sz w:val="20"/>
                <w:szCs w:val="20"/>
              </w:rPr>
              <w:t xml:space="preserve">52,49</w:t>
            </w:r>
            <w:r>
              <w:rPr>
                <w:color w:val="000000"/>
                <w:sz w:val="20"/>
                <w:szCs w:val="20"/>
              </w:rPr>
            </w:r>
          </w:p>
        </w:tc>
        <w:tc>
          <w:tcPr>
            <w:shd w:val="clear" w:color="auto" w:fill="daeef3"/>
            <w:tcBorders>
              <w:bottom w:val="single" w:color="000000" w:sz="4" w:space="0"/>
              <w:right w:val="single" w:color="000000" w:sz="4" w:space="0"/>
            </w:tcBorders>
            <w:tcW w:w="857" w:type="dxa"/>
            <w:vAlign w:val="center"/>
            <w:textDirection w:val="lrTb"/>
            <w:noWrap w:val="false"/>
          </w:tcPr>
          <w:p>
            <w:pPr>
              <w:pStyle w:val="1598"/>
              <w:jc w:val="center"/>
              <w:rPr>
                <w:color w:val="000000"/>
                <w:sz w:val="20"/>
                <w:szCs w:val="20"/>
              </w:rPr>
            </w:pPr>
            <w:r>
              <w:rPr>
                <w:color w:val="000000"/>
                <w:sz w:val="20"/>
                <w:szCs w:val="20"/>
              </w:rPr>
              <w:t xml:space="preserve">63,65</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991" w:type="dxa"/>
            <w:vAlign w:val="center"/>
            <w:vMerge w:val="restart"/>
            <w:textDirection w:val="lrTb"/>
            <w:noWrap w:val="false"/>
          </w:tcPr>
          <w:p>
            <w:pPr>
              <w:pStyle w:val="1598"/>
              <w:jc w:val="center"/>
              <w:rPr>
                <w:sz w:val="20"/>
                <w:szCs w:val="20"/>
              </w:rPr>
            </w:pPr>
            <w:r>
              <w:rPr>
                <w:sz w:val="20"/>
                <w:szCs w:val="20"/>
              </w:rPr>
              <w:t xml:space="preserve"> </w:t>
            </w:r>
            <w:r>
              <w:rPr>
                <w:sz w:val="20"/>
                <w:szCs w:val="20"/>
              </w:rPr>
            </w:r>
          </w:p>
        </w:tc>
        <w:tc>
          <w:tcPr>
            <w:tcBorders>
              <w:left w:val="single" w:color="000000" w:sz="4" w:space="0"/>
              <w:bottom w:val="single" w:color="000000" w:sz="4" w:space="0"/>
              <w:right w:val="single" w:color="000000" w:sz="4" w:space="0"/>
            </w:tcBorders>
            <w:tcW w:w="3482" w:type="dxa"/>
            <w:vAlign w:val="center"/>
            <w:vMerge w:val="restart"/>
            <w:textDirection w:val="lrTb"/>
            <w:noWrap w:val="false"/>
          </w:tcPr>
          <w:p>
            <w:pPr>
              <w:pStyle w:val="1598"/>
              <w:rPr>
                <w:i/>
                <w:iCs/>
                <w:color w:val="000000"/>
                <w:sz w:val="20"/>
                <w:szCs w:val="20"/>
              </w:rPr>
            </w:pPr>
            <w:r>
              <w:rPr>
                <w:i/>
                <w:iCs/>
                <w:color w:val="000000"/>
                <w:sz w:val="20"/>
                <w:szCs w:val="20"/>
              </w:rPr>
              <w:t xml:space="preserve">по приборам учета</w:t>
            </w:r>
            <w:r>
              <w:rPr>
                <w:i/>
                <w:iCs/>
                <w:color w:val="000000"/>
                <w:sz w:val="20"/>
                <w:szCs w:val="20"/>
              </w:rPr>
            </w:r>
          </w:p>
        </w:tc>
        <w:tc>
          <w:tcPr>
            <w:tcBorders>
              <w:bottom w:val="single" w:color="000000" w:sz="4" w:space="0"/>
              <w:right w:val="single" w:color="000000" w:sz="4" w:space="0"/>
            </w:tcBorders>
            <w:tcW w:w="1363"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tcBorders>
              <w:bottom w:val="single" w:color="000000" w:sz="4" w:space="0"/>
              <w:right w:val="single" w:color="000000" w:sz="4" w:space="0"/>
            </w:tcBorders>
            <w:tcW w:w="1017" w:type="dxa"/>
            <w:vAlign w:val="center"/>
            <w:textDirection w:val="lrTb"/>
            <w:noWrap w:val="false"/>
          </w:tcPr>
          <w:p>
            <w:pPr>
              <w:pStyle w:val="1598"/>
              <w:jc w:val="center"/>
              <w:rPr>
                <w:sz w:val="20"/>
                <w:szCs w:val="20"/>
              </w:rPr>
            </w:pPr>
            <w:r>
              <w:rPr>
                <w:sz w:val="20"/>
                <w:szCs w:val="20"/>
              </w:rPr>
              <w:t xml:space="preserve">43,71</w:t>
            </w:r>
            <w:r>
              <w:rPr>
                <w:sz w:val="20"/>
                <w:szCs w:val="20"/>
              </w:rPr>
            </w:r>
          </w:p>
        </w:tc>
        <w:tc>
          <w:tcPr>
            <w:tcBorders>
              <w:bottom w:val="single" w:color="000000" w:sz="4" w:space="0"/>
              <w:right w:val="single" w:color="000000" w:sz="4" w:space="0"/>
            </w:tcBorders>
            <w:tcW w:w="734" w:type="dxa"/>
            <w:vAlign w:val="center"/>
            <w:textDirection w:val="lrTb"/>
            <w:noWrap w:val="false"/>
          </w:tcPr>
          <w:p>
            <w:pPr>
              <w:pStyle w:val="1598"/>
              <w:jc w:val="center"/>
              <w:rPr>
                <w:sz w:val="20"/>
                <w:szCs w:val="20"/>
              </w:rPr>
            </w:pPr>
            <w:r>
              <w:rPr>
                <w:sz w:val="20"/>
                <w:szCs w:val="20"/>
              </w:rPr>
              <w:t xml:space="preserve">43,15</w:t>
            </w:r>
            <w:r>
              <w:rPr>
                <w:sz w:val="20"/>
                <w:szCs w:val="20"/>
              </w:rPr>
            </w:r>
          </w:p>
        </w:tc>
        <w:tc>
          <w:tcPr>
            <w:tcBorders>
              <w:bottom w:val="single" w:color="000000" w:sz="4" w:space="0"/>
              <w:right w:val="single" w:color="000000" w:sz="4" w:space="0"/>
            </w:tcBorders>
            <w:tcW w:w="1052" w:type="dxa"/>
            <w:vAlign w:val="center"/>
            <w:textDirection w:val="lrTb"/>
            <w:noWrap w:val="false"/>
          </w:tcPr>
          <w:p>
            <w:pPr>
              <w:pStyle w:val="1598"/>
              <w:jc w:val="center"/>
              <w:rPr>
                <w:sz w:val="20"/>
                <w:szCs w:val="20"/>
              </w:rPr>
            </w:pPr>
            <w:r>
              <w:rPr>
                <w:sz w:val="20"/>
                <w:szCs w:val="20"/>
              </w:rPr>
              <w:t xml:space="preserve">45,8</w:t>
            </w:r>
            <w:r>
              <w:rPr>
                <w:sz w:val="20"/>
                <w:szCs w:val="20"/>
              </w:rPr>
            </w:r>
          </w:p>
        </w:tc>
        <w:tc>
          <w:tcPr>
            <w:tcBorders>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43,09</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44,48</w:t>
            </w:r>
            <w:r>
              <w:rPr>
                <w:sz w:val="20"/>
                <w:szCs w:val="20"/>
              </w:rPr>
            </w:r>
          </w:p>
        </w:tc>
        <w:tc>
          <w:tcPr>
            <w:tcBorders>
              <w:bottom w:val="single" w:color="000000" w:sz="4" w:space="0"/>
              <w:right w:val="single" w:color="000000" w:sz="4" w:space="0"/>
            </w:tcBorders>
            <w:tcW w:w="836" w:type="dxa"/>
            <w:vAlign w:val="center"/>
            <w:textDirection w:val="lrTb"/>
            <w:noWrap w:val="false"/>
          </w:tcPr>
          <w:p>
            <w:pPr>
              <w:pStyle w:val="1598"/>
              <w:jc w:val="center"/>
              <w:rPr>
                <w:sz w:val="20"/>
                <w:szCs w:val="20"/>
              </w:rPr>
            </w:pPr>
            <w:r>
              <w:rPr>
                <w:sz w:val="20"/>
                <w:szCs w:val="20"/>
              </w:rPr>
              <w:t xml:space="preserve">44,48</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44,48</w:t>
            </w:r>
            <w:r>
              <w:rPr>
                <w:sz w:val="20"/>
                <w:szCs w:val="20"/>
              </w:rPr>
            </w:r>
          </w:p>
        </w:tc>
        <w:tc>
          <w:tcPr>
            <w:tcBorders>
              <w:bottom w:val="single" w:color="000000" w:sz="4" w:space="0"/>
              <w:right w:val="single" w:color="000000" w:sz="4" w:space="0"/>
            </w:tcBorders>
            <w:tcW w:w="888" w:type="dxa"/>
            <w:vAlign w:val="center"/>
            <w:textDirection w:val="lrTb"/>
            <w:noWrap w:val="false"/>
          </w:tcPr>
          <w:p>
            <w:pPr>
              <w:pStyle w:val="1598"/>
              <w:jc w:val="center"/>
              <w:rPr>
                <w:color w:val="000000"/>
                <w:sz w:val="20"/>
                <w:szCs w:val="20"/>
              </w:rPr>
            </w:pPr>
            <w:r>
              <w:rPr>
                <w:color w:val="000000"/>
                <w:sz w:val="20"/>
                <w:szCs w:val="20"/>
              </w:rPr>
              <w:t xml:space="preserve">47,99</w:t>
            </w:r>
            <w:r>
              <w:rPr>
                <w:color w:val="000000"/>
                <w:sz w:val="20"/>
                <w:szCs w:val="20"/>
              </w:rPr>
            </w:r>
          </w:p>
        </w:tc>
        <w:tc>
          <w:tcPr>
            <w:tcBorders>
              <w:bottom w:val="single" w:color="000000" w:sz="4" w:space="0"/>
              <w:right w:val="single" w:color="000000" w:sz="4" w:space="0"/>
            </w:tcBorders>
            <w:tcW w:w="860" w:type="dxa"/>
            <w:vAlign w:val="center"/>
            <w:textDirection w:val="lrTb"/>
            <w:noWrap w:val="false"/>
          </w:tcPr>
          <w:p>
            <w:pPr>
              <w:pStyle w:val="1598"/>
              <w:jc w:val="center"/>
              <w:rPr>
                <w:color w:val="000000"/>
                <w:sz w:val="20"/>
                <w:szCs w:val="20"/>
              </w:rPr>
            </w:pPr>
            <w:r>
              <w:rPr>
                <w:color w:val="000000"/>
                <w:sz w:val="20"/>
                <w:szCs w:val="20"/>
              </w:rPr>
              <w:t xml:space="preserve">52,38</w:t>
            </w:r>
            <w:r>
              <w:rPr>
                <w:color w:val="000000"/>
                <w:sz w:val="20"/>
                <w:szCs w:val="20"/>
              </w:rPr>
            </w:r>
          </w:p>
        </w:tc>
        <w:tc>
          <w:tcPr>
            <w:tcBorders>
              <w:bottom w:val="single" w:color="000000" w:sz="4" w:space="0"/>
              <w:right w:val="single" w:color="000000" w:sz="4" w:space="0"/>
            </w:tcBorders>
            <w:tcW w:w="857" w:type="dxa"/>
            <w:vAlign w:val="center"/>
            <w:textDirection w:val="lrTb"/>
            <w:noWrap w:val="false"/>
          </w:tcPr>
          <w:p>
            <w:pPr>
              <w:pStyle w:val="1598"/>
              <w:jc w:val="center"/>
              <w:rPr>
                <w:color w:val="000000"/>
                <w:sz w:val="20"/>
                <w:szCs w:val="20"/>
              </w:rPr>
            </w:pPr>
            <w:r>
              <w:rPr>
                <w:color w:val="000000"/>
                <w:sz w:val="20"/>
                <w:szCs w:val="20"/>
              </w:rPr>
              <w:t xml:space="preserve">63,62</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991"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3482"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1363"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bottom w:val="single" w:color="000000" w:sz="4" w:space="0"/>
              <w:right w:val="single" w:color="000000" w:sz="4" w:space="0"/>
            </w:tcBorders>
            <w:tcW w:w="1017" w:type="dxa"/>
            <w:vAlign w:val="center"/>
            <w:textDirection w:val="lrTb"/>
            <w:noWrap w:val="false"/>
          </w:tcPr>
          <w:p>
            <w:pPr>
              <w:pStyle w:val="1598"/>
              <w:jc w:val="center"/>
              <w:rPr>
                <w:sz w:val="20"/>
                <w:szCs w:val="20"/>
              </w:rPr>
            </w:pPr>
            <w:r>
              <w:rPr>
                <w:sz w:val="20"/>
                <w:szCs w:val="20"/>
              </w:rPr>
              <w:t xml:space="preserve">98,89</w:t>
            </w:r>
            <w:r>
              <w:rPr>
                <w:sz w:val="20"/>
                <w:szCs w:val="20"/>
              </w:rPr>
            </w:r>
          </w:p>
        </w:tc>
        <w:tc>
          <w:tcPr>
            <w:tcBorders>
              <w:bottom w:val="single" w:color="000000" w:sz="4" w:space="0"/>
              <w:right w:val="single" w:color="000000" w:sz="4" w:space="0"/>
            </w:tcBorders>
            <w:tcW w:w="734" w:type="dxa"/>
            <w:vAlign w:val="center"/>
            <w:textDirection w:val="lrTb"/>
            <w:noWrap w:val="false"/>
          </w:tcPr>
          <w:p>
            <w:pPr>
              <w:pStyle w:val="1598"/>
              <w:jc w:val="center"/>
              <w:rPr>
                <w:sz w:val="20"/>
                <w:szCs w:val="20"/>
              </w:rPr>
            </w:pPr>
            <w:r>
              <w:rPr>
                <w:sz w:val="20"/>
                <w:szCs w:val="20"/>
              </w:rPr>
              <w:t xml:space="preserve">99,35</w:t>
            </w:r>
            <w:r>
              <w:rPr>
                <w:sz w:val="20"/>
                <w:szCs w:val="20"/>
              </w:rPr>
            </w:r>
          </w:p>
        </w:tc>
        <w:tc>
          <w:tcPr>
            <w:tcBorders>
              <w:bottom w:val="single" w:color="000000" w:sz="4" w:space="0"/>
              <w:right w:val="single" w:color="000000" w:sz="4" w:space="0"/>
            </w:tcBorders>
            <w:tcW w:w="1052" w:type="dxa"/>
            <w:vAlign w:val="center"/>
            <w:textDirection w:val="lrTb"/>
            <w:noWrap w:val="false"/>
          </w:tcPr>
          <w:p>
            <w:pPr>
              <w:pStyle w:val="1598"/>
              <w:jc w:val="center"/>
              <w:rPr>
                <w:sz w:val="20"/>
                <w:szCs w:val="20"/>
              </w:rPr>
            </w:pPr>
            <w:r>
              <w:rPr>
                <w:sz w:val="20"/>
                <w:szCs w:val="20"/>
              </w:rPr>
              <w:t xml:space="preserve">99,74</w:t>
            </w:r>
            <w:r>
              <w:rPr>
                <w:sz w:val="20"/>
                <w:szCs w:val="20"/>
              </w:rPr>
            </w:r>
          </w:p>
        </w:tc>
        <w:tc>
          <w:tcPr>
            <w:tcBorders>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99,33</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100</w:t>
            </w:r>
            <w:r>
              <w:rPr>
                <w:sz w:val="20"/>
                <w:szCs w:val="20"/>
              </w:rPr>
            </w:r>
          </w:p>
        </w:tc>
        <w:tc>
          <w:tcPr>
            <w:tcBorders>
              <w:bottom w:val="single" w:color="000000" w:sz="4" w:space="0"/>
              <w:right w:val="single" w:color="000000" w:sz="4" w:space="0"/>
            </w:tcBorders>
            <w:tcW w:w="836" w:type="dxa"/>
            <w:vAlign w:val="center"/>
            <w:textDirection w:val="lrTb"/>
            <w:noWrap w:val="false"/>
          </w:tcPr>
          <w:p>
            <w:pPr>
              <w:pStyle w:val="1598"/>
              <w:jc w:val="center"/>
              <w:rPr>
                <w:sz w:val="20"/>
                <w:szCs w:val="20"/>
              </w:rPr>
            </w:pPr>
            <w:r>
              <w:rPr>
                <w:sz w:val="20"/>
                <w:szCs w:val="20"/>
              </w:rPr>
              <w:t xml:space="preserve">100</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100</w:t>
            </w:r>
            <w:r>
              <w:rPr>
                <w:sz w:val="20"/>
                <w:szCs w:val="20"/>
              </w:rPr>
            </w:r>
          </w:p>
        </w:tc>
        <w:tc>
          <w:tcPr>
            <w:tcBorders>
              <w:bottom w:val="single" w:color="000000" w:sz="4" w:space="0"/>
              <w:right w:val="single" w:color="000000" w:sz="4" w:space="0"/>
            </w:tcBorders>
            <w:tcW w:w="888" w:type="dxa"/>
            <w:vAlign w:val="center"/>
            <w:textDirection w:val="lrTb"/>
            <w:noWrap w:val="false"/>
          </w:tcPr>
          <w:p>
            <w:pPr>
              <w:pStyle w:val="1598"/>
              <w:jc w:val="center"/>
              <w:rPr>
                <w:color w:val="000000"/>
                <w:sz w:val="20"/>
                <w:szCs w:val="20"/>
              </w:rPr>
            </w:pPr>
            <w:r>
              <w:rPr>
                <w:color w:val="000000"/>
                <w:sz w:val="20"/>
                <w:szCs w:val="20"/>
              </w:rPr>
              <w:t xml:space="preserve">100</w:t>
            </w:r>
            <w:r>
              <w:rPr>
                <w:color w:val="000000"/>
                <w:sz w:val="20"/>
                <w:szCs w:val="20"/>
              </w:rPr>
            </w:r>
          </w:p>
        </w:tc>
        <w:tc>
          <w:tcPr>
            <w:tcBorders>
              <w:bottom w:val="single" w:color="000000" w:sz="4" w:space="0"/>
              <w:right w:val="single" w:color="000000" w:sz="4" w:space="0"/>
            </w:tcBorders>
            <w:tcW w:w="860" w:type="dxa"/>
            <w:vAlign w:val="center"/>
            <w:textDirection w:val="lrTb"/>
            <w:noWrap w:val="false"/>
          </w:tcPr>
          <w:p>
            <w:pPr>
              <w:pStyle w:val="1598"/>
              <w:jc w:val="center"/>
              <w:rPr>
                <w:color w:val="000000"/>
                <w:sz w:val="20"/>
                <w:szCs w:val="20"/>
              </w:rPr>
            </w:pPr>
            <w:r>
              <w:rPr>
                <w:color w:val="000000"/>
                <w:sz w:val="20"/>
                <w:szCs w:val="20"/>
              </w:rPr>
              <w:t xml:space="preserve">100</w:t>
            </w:r>
            <w:r>
              <w:rPr>
                <w:color w:val="000000"/>
                <w:sz w:val="20"/>
                <w:szCs w:val="20"/>
              </w:rPr>
            </w:r>
          </w:p>
        </w:tc>
        <w:tc>
          <w:tcPr>
            <w:tcBorders>
              <w:bottom w:val="single" w:color="000000" w:sz="4" w:space="0"/>
              <w:right w:val="single" w:color="000000" w:sz="4" w:space="0"/>
            </w:tcBorders>
            <w:tcW w:w="857" w:type="dxa"/>
            <w:vAlign w:val="center"/>
            <w:textDirection w:val="lrTb"/>
            <w:noWrap w:val="false"/>
          </w:tcPr>
          <w:p>
            <w:pPr>
              <w:pStyle w:val="1598"/>
              <w:jc w:val="center"/>
              <w:rPr>
                <w:color w:val="000000"/>
                <w:sz w:val="20"/>
                <w:szCs w:val="20"/>
              </w:rPr>
            </w:pPr>
            <w:r>
              <w:rPr>
                <w:color w:val="000000"/>
                <w:sz w:val="20"/>
                <w:szCs w:val="20"/>
              </w:rPr>
              <w:t xml:space="preserve">100</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991" w:type="dxa"/>
            <w:vAlign w:val="center"/>
            <w:vMerge w:val="restart"/>
            <w:textDirection w:val="lrTb"/>
            <w:noWrap w:val="false"/>
          </w:tcPr>
          <w:p>
            <w:pPr>
              <w:pStyle w:val="1598"/>
              <w:jc w:val="center"/>
              <w:rPr>
                <w:sz w:val="20"/>
                <w:szCs w:val="20"/>
              </w:rPr>
            </w:pPr>
            <w:r>
              <w:rPr>
                <w:sz w:val="20"/>
                <w:szCs w:val="20"/>
              </w:rPr>
              <w:t xml:space="preserve"> </w:t>
            </w:r>
            <w:r>
              <w:rPr>
                <w:sz w:val="20"/>
                <w:szCs w:val="20"/>
              </w:rPr>
            </w:r>
          </w:p>
        </w:tc>
        <w:tc>
          <w:tcPr>
            <w:tcBorders>
              <w:left w:val="single" w:color="000000" w:sz="4" w:space="0"/>
              <w:bottom w:val="single" w:color="000000" w:sz="4" w:space="0"/>
              <w:right w:val="single" w:color="000000" w:sz="4" w:space="0"/>
            </w:tcBorders>
            <w:tcW w:w="3482" w:type="dxa"/>
            <w:vAlign w:val="center"/>
            <w:vMerge w:val="restart"/>
            <w:textDirection w:val="lrTb"/>
            <w:noWrap w:val="false"/>
          </w:tcPr>
          <w:p>
            <w:pPr>
              <w:pStyle w:val="1598"/>
              <w:rPr>
                <w:i/>
                <w:iCs/>
                <w:color w:val="000000"/>
                <w:sz w:val="20"/>
                <w:szCs w:val="20"/>
              </w:rPr>
            </w:pPr>
            <w:r>
              <w:rPr>
                <w:i/>
                <w:iCs/>
                <w:color w:val="000000"/>
                <w:sz w:val="20"/>
                <w:szCs w:val="20"/>
              </w:rPr>
              <w:t xml:space="preserve">по нормативам</w:t>
            </w:r>
            <w:r>
              <w:rPr>
                <w:i/>
                <w:iCs/>
                <w:color w:val="000000"/>
                <w:sz w:val="20"/>
                <w:szCs w:val="20"/>
              </w:rPr>
            </w:r>
          </w:p>
        </w:tc>
        <w:tc>
          <w:tcPr>
            <w:tcBorders>
              <w:bottom w:val="single" w:color="000000" w:sz="4" w:space="0"/>
              <w:right w:val="single" w:color="000000" w:sz="4" w:space="0"/>
            </w:tcBorders>
            <w:tcW w:w="1363"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tcBorders>
              <w:bottom w:val="single" w:color="000000" w:sz="4" w:space="0"/>
              <w:right w:val="single" w:color="000000" w:sz="4" w:space="0"/>
            </w:tcBorders>
            <w:tcW w:w="1017" w:type="dxa"/>
            <w:vAlign w:val="center"/>
            <w:textDirection w:val="lrTb"/>
            <w:noWrap w:val="false"/>
          </w:tcPr>
          <w:p>
            <w:pPr>
              <w:pStyle w:val="1598"/>
              <w:jc w:val="center"/>
              <w:rPr>
                <w:sz w:val="20"/>
                <w:szCs w:val="20"/>
              </w:rPr>
            </w:pPr>
            <w:r>
              <w:rPr>
                <w:sz w:val="20"/>
                <w:szCs w:val="20"/>
              </w:rPr>
              <w:t xml:space="preserve">0,49</w:t>
            </w:r>
            <w:r>
              <w:rPr>
                <w:sz w:val="20"/>
                <w:szCs w:val="20"/>
              </w:rPr>
            </w:r>
          </w:p>
        </w:tc>
        <w:tc>
          <w:tcPr>
            <w:tcBorders>
              <w:bottom w:val="single" w:color="000000" w:sz="4" w:space="0"/>
              <w:right w:val="single" w:color="000000" w:sz="4" w:space="0"/>
            </w:tcBorders>
            <w:tcW w:w="734" w:type="dxa"/>
            <w:vAlign w:val="center"/>
            <w:textDirection w:val="lrTb"/>
            <w:noWrap w:val="false"/>
          </w:tcPr>
          <w:p>
            <w:pPr>
              <w:pStyle w:val="1598"/>
              <w:jc w:val="center"/>
              <w:rPr>
                <w:sz w:val="20"/>
                <w:szCs w:val="20"/>
              </w:rPr>
            </w:pPr>
            <w:r>
              <w:rPr>
                <w:sz w:val="20"/>
                <w:szCs w:val="20"/>
              </w:rPr>
              <w:t xml:space="preserve">0,28</w:t>
            </w:r>
            <w:r>
              <w:rPr>
                <w:sz w:val="20"/>
                <w:szCs w:val="20"/>
              </w:rPr>
            </w:r>
          </w:p>
        </w:tc>
        <w:tc>
          <w:tcPr>
            <w:tcBorders>
              <w:bottom w:val="single" w:color="000000" w:sz="4" w:space="0"/>
              <w:right w:val="single" w:color="000000" w:sz="4" w:space="0"/>
            </w:tcBorders>
            <w:tcW w:w="1052" w:type="dxa"/>
            <w:vAlign w:val="center"/>
            <w:textDirection w:val="lrTb"/>
            <w:noWrap w:val="false"/>
          </w:tcPr>
          <w:p>
            <w:pPr>
              <w:pStyle w:val="1598"/>
              <w:jc w:val="center"/>
              <w:rPr>
                <w:sz w:val="20"/>
                <w:szCs w:val="20"/>
              </w:rPr>
            </w:pPr>
            <w:r>
              <w:rPr>
                <w:sz w:val="20"/>
                <w:szCs w:val="20"/>
              </w:rPr>
              <w:t xml:space="preserve">0,12</w:t>
            </w:r>
            <w:r>
              <w:rPr>
                <w:sz w:val="20"/>
                <w:szCs w:val="20"/>
              </w:rPr>
            </w:r>
          </w:p>
        </w:tc>
        <w:tc>
          <w:tcPr>
            <w:tcBorders>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0,29</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836"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888"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860"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857"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991"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3482"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1363"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bottom w:val="single" w:color="000000" w:sz="4" w:space="0"/>
              <w:right w:val="single" w:color="000000" w:sz="4" w:space="0"/>
            </w:tcBorders>
            <w:tcW w:w="1017" w:type="dxa"/>
            <w:vAlign w:val="center"/>
            <w:textDirection w:val="lrTb"/>
            <w:noWrap w:val="false"/>
          </w:tcPr>
          <w:p>
            <w:pPr>
              <w:pStyle w:val="1598"/>
              <w:jc w:val="center"/>
              <w:rPr>
                <w:sz w:val="20"/>
                <w:szCs w:val="20"/>
              </w:rPr>
            </w:pPr>
            <w:r>
              <w:rPr>
                <w:sz w:val="20"/>
                <w:szCs w:val="20"/>
              </w:rPr>
              <w:t xml:space="preserve">1,11</w:t>
            </w:r>
            <w:r>
              <w:rPr>
                <w:sz w:val="20"/>
                <w:szCs w:val="20"/>
              </w:rPr>
            </w:r>
          </w:p>
        </w:tc>
        <w:tc>
          <w:tcPr>
            <w:tcBorders>
              <w:bottom w:val="single" w:color="000000" w:sz="4" w:space="0"/>
              <w:right w:val="single" w:color="000000" w:sz="4" w:space="0"/>
            </w:tcBorders>
            <w:tcW w:w="734" w:type="dxa"/>
            <w:vAlign w:val="center"/>
            <w:textDirection w:val="lrTb"/>
            <w:noWrap w:val="false"/>
          </w:tcPr>
          <w:p>
            <w:pPr>
              <w:pStyle w:val="1598"/>
              <w:jc w:val="center"/>
              <w:rPr>
                <w:sz w:val="20"/>
                <w:szCs w:val="20"/>
              </w:rPr>
            </w:pPr>
            <w:r>
              <w:rPr>
                <w:sz w:val="20"/>
                <w:szCs w:val="20"/>
              </w:rPr>
              <w:t xml:space="preserve">0,65</w:t>
            </w:r>
            <w:r>
              <w:rPr>
                <w:sz w:val="20"/>
                <w:szCs w:val="20"/>
              </w:rPr>
            </w:r>
          </w:p>
        </w:tc>
        <w:tc>
          <w:tcPr>
            <w:tcBorders>
              <w:bottom w:val="single" w:color="000000" w:sz="4" w:space="0"/>
              <w:right w:val="single" w:color="000000" w:sz="4" w:space="0"/>
            </w:tcBorders>
            <w:tcW w:w="1052" w:type="dxa"/>
            <w:vAlign w:val="center"/>
            <w:textDirection w:val="lrTb"/>
            <w:noWrap w:val="false"/>
          </w:tcPr>
          <w:p>
            <w:pPr>
              <w:pStyle w:val="1598"/>
              <w:jc w:val="center"/>
              <w:rPr>
                <w:sz w:val="20"/>
                <w:szCs w:val="20"/>
              </w:rPr>
            </w:pPr>
            <w:r>
              <w:rPr>
                <w:sz w:val="20"/>
                <w:szCs w:val="20"/>
              </w:rPr>
              <w:t xml:space="preserve">0,26</w:t>
            </w:r>
            <w:r>
              <w:rPr>
                <w:sz w:val="20"/>
                <w:szCs w:val="20"/>
              </w:rPr>
            </w:r>
          </w:p>
        </w:tc>
        <w:tc>
          <w:tcPr>
            <w:tcBorders>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0,67</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836"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0</w:t>
            </w:r>
            <w:r>
              <w:rPr>
                <w:sz w:val="20"/>
                <w:szCs w:val="20"/>
              </w:rPr>
            </w:r>
          </w:p>
        </w:tc>
        <w:tc>
          <w:tcPr>
            <w:tcBorders>
              <w:bottom w:val="single" w:color="000000" w:sz="4" w:space="0"/>
              <w:right w:val="single" w:color="000000" w:sz="4" w:space="0"/>
            </w:tcBorders>
            <w:tcW w:w="888"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860"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c>
          <w:tcPr>
            <w:tcBorders>
              <w:bottom w:val="single" w:color="000000" w:sz="4" w:space="0"/>
              <w:right w:val="single" w:color="000000" w:sz="4" w:space="0"/>
            </w:tcBorders>
            <w:tcW w:w="857" w:type="dxa"/>
            <w:vAlign w:val="center"/>
            <w:textDirection w:val="lrTb"/>
            <w:noWrap w:val="false"/>
          </w:tcPr>
          <w:p>
            <w:pPr>
              <w:pStyle w:val="1598"/>
              <w:jc w:val="center"/>
              <w:rPr>
                <w:color w:val="000000"/>
                <w:sz w:val="20"/>
                <w:szCs w:val="20"/>
              </w:rPr>
            </w:pPr>
            <w:r>
              <w:rPr>
                <w:color w:val="000000"/>
                <w:sz w:val="20"/>
                <w:szCs w:val="20"/>
              </w:rPr>
              <w:t xml:space="preserve">0</w:t>
            </w:r>
            <w:r>
              <w:rPr>
                <w:color w:val="000000"/>
                <w:sz w:val="20"/>
                <w:szCs w:val="20"/>
              </w:rPr>
            </w:r>
          </w:p>
        </w:tc>
      </w:tr>
      <w:tr>
        <w:tblPrEx/>
        <w:trPr>
          <w:trHeight w:val="23"/>
        </w:trPr>
        <w:tc>
          <w:tcPr>
            <w:shd w:val="clear" w:color="auto" w:fill="daeef3"/>
            <w:tcBorders>
              <w:left w:val="single" w:color="000000" w:sz="4" w:space="0"/>
              <w:bottom w:val="single" w:color="000000" w:sz="4" w:space="0"/>
              <w:right w:val="single" w:color="000000" w:sz="4" w:space="0"/>
            </w:tcBorders>
            <w:tcW w:w="991" w:type="dxa"/>
            <w:vAlign w:val="center"/>
            <w:textDirection w:val="lrTb"/>
            <w:noWrap w:val="false"/>
          </w:tcPr>
          <w:p>
            <w:pPr>
              <w:pStyle w:val="1598"/>
              <w:jc w:val="center"/>
              <w:rPr>
                <w:sz w:val="20"/>
                <w:szCs w:val="20"/>
              </w:rPr>
            </w:pPr>
            <w:r>
              <w:rPr>
                <w:sz w:val="20"/>
                <w:szCs w:val="20"/>
              </w:rPr>
              <w:t xml:space="preserve">1.1.3.</w:t>
            </w:r>
            <w:r>
              <w:rPr>
                <w:sz w:val="20"/>
                <w:szCs w:val="20"/>
              </w:rPr>
            </w:r>
          </w:p>
        </w:tc>
        <w:tc>
          <w:tcPr>
            <w:shd w:val="clear" w:color="auto" w:fill="daeef3"/>
            <w:tcBorders>
              <w:bottom w:val="single" w:color="000000" w:sz="4" w:space="0"/>
              <w:right w:val="single" w:color="000000" w:sz="4" w:space="0"/>
            </w:tcBorders>
            <w:tcW w:w="3482" w:type="dxa"/>
            <w:vAlign w:val="center"/>
            <w:textDirection w:val="lrTb"/>
            <w:noWrap w:val="false"/>
          </w:tcPr>
          <w:p>
            <w:pPr>
              <w:pStyle w:val="1598"/>
              <w:ind w:firstLine="600"/>
              <w:rPr>
                <w:sz w:val="20"/>
                <w:szCs w:val="20"/>
              </w:rPr>
            </w:pPr>
            <w:r>
              <w:rPr>
                <w:sz w:val="20"/>
                <w:szCs w:val="20"/>
              </w:rPr>
              <w:t xml:space="preserve">от прочих потребителей в том числе:</w:t>
            </w:r>
            <w:r>
              <w:rPr>
                <w:sz w:val="20"/>
                <w:szCs w:val="20"/>
              </w:rPr>
            </w:r>
          </w:p>
        </w:tc>
        <w:tc>
          <w:tcPr>
            <w:shd w:val="clear" w:color="auto" w:fill="daeef3"/>
            <w:tcBorders>
              <w:bottom w:val="single" w:color="000000" w:sz="4" w:space="0"/>
              <w:right w:val="single" w:color="000000" w:sz="4" w:space="0"/>
            </w:tcBorders>
            <w:tcW w:w="1363" w:type="dxa"/>
            <w:vAlign w:val="center"/>
            <w:textDirection w:val="lrTb"/>
            <w:noWrap w:val="false"/>
          </w:tcPr>
          <w:p>
            <w:pPr>
              <w:pStyle w:val="1598"/>
              <w:jc w:val="center"/>
              <w:rPr>
                <w:sz w:val="20"/>
                <w:szCs w:val="20"/>
              </w:rPr>
            </w:pPr>
            <w:r>
              <w:rPr>
                <w:sz w:val="20"/>
                <w:szCs w:val="20"/>
              </w:rPr>
              <w:t xml:space="preserve"> </w:t>
            </w:r>
            <w:r>
              <w:rPr>
                <w:sz w:val="20"/>
                <w:szCs w:val="20"/>
              </w:rPr>
            </w:r>
          </w:p>
        </w:tc>
        <w:tc>
          <w:tcPr>
            <w:shd w:val="clear" w:color="auto" w:fill="daeef3"/>
            <w:tcBorders>
              <w:bottom w:val="single" w:color="000000" w:sz="4" w:space="0"/>
              <w:right w:val="single" w:color="000000" w:sz="4" w:space="0"/>
            </w:tcBorders>
            <w:tcW w:w="1017" w:type="dxa"/>
            <w:vAlign w:val="center"/>
            <w:textDirection w:val="lrTb"/>
            <w:noWrap w:val="false"/>
          </w:tcPr>
          <w:p>
            <w:pPr>
              <w:pStyle w:val="1598"/>
              <w:jc w:val="center"/>
              <w:rPr>
                <w:sz w:val="20"/>
                <w:szCs w:val="20"/>
              </w:rPr>
            </w:pPr>
            <w:r>
              <w:rPr>
                <w:sz w:val="20"/>
                <w:szCs w:val="20"/>
              </w:rPr>
              <w:t xml:space="preserve">185,91</w:t>
            </w:r>
            <w:r>
              <w:rPr>
                <w:sz w:val="20"/>
                <w:szCs w:val="20"/>
              </w:rPr>
            </w:r>
          </w:p>
        </w:tc>
        <w:tc>
          <w:tcPr>
            <w:shd w:val="clear" w:color="auto" w:fill="daeef3"/>
            <w:tcBorders>
              <w:bottom w:val="single" w:color="000000" w:sz="4" w:space="0"/>
              <w:right w:val="single" w:color="000000" w:sz="4" w:space="0"/>
            </w:tcBorders>
            <w:tcW w:w="734" w:type="dxa"/>
            <w:vAlign w:val="center"/>
            <w:textDirection w:val="lrTb"/>
            <w:noWrap w:val="false"/>
          </w:tcPr>
          <w:p>
            <w:pPr>
              <w:pStyle w:val="1598"/>
              <w:jc w:val="center"/>
              <w:rPr>
                <w:sz w:val="20"/>
                <w:szCs w:val="20"/>
              </w:rPr>
            </w:pPr>
            <w:r>
              <w:rPr>
                <w:sz w:val="20"/>
                <w:szCs w:val="20"/>
              </w:rPr>
              <w:t xml:space="preserve">154,34</w:t>
            </w:r>
            <w:r>
              <w:rPr>
                <w:sz w:val="20"/>
                <w:szCs w:val="20"/>
              </w:rPr>
            </w:r>
          </w:p>
        </w:tc>
        <w:tc>
          <w:tcPr>
            <w:shd w:val="clear" w:color="auto" w:fill="daeef3"/>
            <w:tcBorders>
              <w:bottom w:val="single" w:color="000000" w:sz="4" w:space="0"/>
              <w:right w:val="single" w:color="000000" w:sz="4" w:space="0"/>
            </w:tcBorders>
            <w:tcW w:w="1052" w:type="dxa"/>
            <w:vAlign w:val="center"/>
            <w:textDirection w:val="lrTb"/>
            <w:noWrap w:val="false"/>
          </w:tcPr>
          <w:p>
            <w:pPr>
              <w:pStyle w:val="1598"/>
              <w:jc w:val="center"/>
              <w:rPr>
                <w:sz w:val="20"/>
                <w:szCs w:val="20"/>
              </w:rPr>
            </w:pPr>
            <w:r>
              <w:rPr>
                <w:sz w:val="20"/>
                <w:szCs w:val="20"/>
              </w:rPr>
              <w:t xml:space="preserve">175,30</w:t>
            </w:r>
            <w:r>
              <w:rPr>
                <w:sz w:val="20"/>
                <w:szCs w:val="20"/>
              </w:rPr>
            </w:r>
          </w:p>
        </w:tc>
        <w:tc>
          <w:tcPr>
            <w:shd w:val="clear" w:color="auto" w:fill="daeef3"/>
            <w:tcBorders>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159,17</w:t>
            </w:r>
            <w:r>
              <w:rPr>
                <w:sz w:val="20"/>
                <w:szCs w:val="20"/>
              </w:rPr>
            </w:r>
          </w:p>
        </w:tc>
        <w:tc>
          <w:tcPr>
            <w:shd w:val="clear" w:color="auto" w:fill="daeef3"/>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175,43</w:t>
            </w:r>
            <w:r>
              <w:rPr>
                <w:sz w:val="20"/>
                <w:szCs w:val="20"/>
              </w:rPr>
            </w:r>
          </w:p>
        </w:tc>
        <w:tc>
          <w:tcPr>
            <w:shd w:val="clear" w:color="auto" w:fill="daeef3"/>
            <w:tcBorders>
              <w:bottom w:val="single" w:color="000000" w:sz="4" w:space="0"/>
              <w:right w:val="single" w:color="000000" w:sz="4" w:space="0"/>
            </w:tcBorders>
            <w:tcW w:w="836" w:type="dxa"/>
            <w:vAlign w:val="center"/>
            <w:textDirection w:val="lrTb"/>
            <w:noWrap w:val="false"/>
          </w:tcPr>
          <w:p>
            <w:pPr>
              <w:pStyle w:val="1598"/>
              <w:jc w:val="center"/>
              <w:rPr>
                <w:sz w:val="20"/>
                <w:szCs w:val="20"/>
              </w:rPr>
            </w:pPr>
            <w:r>
              <w:rPr>
                <w:sz w:val="20"/>
                <w:szCs w:val="20"/>
              </w:rPr>
              <w:t xml:space="preserve">175,43</w:t>
            </w:r>
            <w:r>
              <w:rPr>
                <w:sz w:val="20"/>
                <w:szCs w:val="20"/>
              </w:rPr>
            </w:r>
          </w:p>
        </w:tc>
        <w:tc>
          <w:tcPr>
            <w:shd w:val="clear" w:color="auto" w:fill="daeef3"/>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175,43</w:t>
            </w:r>
            <w:r>
              <w:rPr>
                <w:sz w:val="20"/>
                <w:szCs w:val="20"/>
              </w:rPr>
            </w:r>
          </w:p>
        </w:tc>
        <w:tc>
          <w:tcPr>
            <w:shd w:val="clear" w:color="auto" w:fill="daeef3"/>
            <w:tcBorders>
              <w:bottom w:val="single" w:color="000000" w:sz="4" w:space="0"/>
              <w:right w:val="single" w:color="000000" w:sz="4" w:space="0"/>
            </w:tcBorders>
            <w:tcW w:w="888" w:type="dxa"/>
            <w:vAlign w:val="center"/>
            <w:textDirection w:val="lrTb"/>
            <w:noWrap w:val="false"/>
          </w:tcPr>
          <w:p>
            <w:pPr>
              <w:pStyle w:val="1598"/>
              <w:jc w:val="center"/>
              <w:rPr>
                <w:color w:val="000000"/>
                <w:sz w:val="20"/>
                <w:szCs w:val="20"/>
              </w:rPr>
            </w:pPr>
            <w:r>
              <w:rPr>
                <w:color w:val="000000"/>
                <w:sz w:val="20"/>
                <w:szCs w:val="20"/>
              </w:rPr>
              <w:t xml:space="preserve">177,23</w:t>
            </w:r>
            <w:r>
              <w:rPr>
                <w:color w:val="000000"/>
                <w:sz w:val="20"/>
                <w:szCs w:val="20"/>
              </w:rPr>
            </w:r>
          </w:p>
        </w:tc>
        <w:tc>
          <w:tcPr>
            <w:shd w:val="clear" w:color="auto" w:fill="daeef3"/>
            <w:tcBorders>
              <w:bottom w:val="single" w:color="000000" w:sz="4" w:space="0"/>
              <w:right w:val="single" w:color="000000" w:sz="4" w:space="0"/>
            </w:tcBorders>
            <w:tcW w:w="860" w:type="dxa"/>
            <w:vAlign w:val="center"/>
            <w:textDirection w:val="lrTb"/>
            <w:noWrap w:val="false"/>
          </w:tcPr>
          <w:p>
            <w:pPr>
              <w:pStyle w:val="1598"/>
              <w:jc w:val="center"/>
              <w:rPr>
                <w:color w:val="000000"/>
                <w:sz w:val="20"/>
                <w:szCs w:val="20"/>
              </w:rPr>
            </w:pPr>
            <w:r>
              <w:rPr>
                <w:color w:val="000000"/>
                <w:sz w:val="20"/>
                <w:szCs w:val="20"/>
              </w:rPr>
              <w:t xml:space="preserve">198,45</w:t>
            </w:r>
            <w:r>
              <w:rPr>
                <w:color w:val="000000"/>
                <w:sz w:val="20"/>
                <w:szCs w:val="20"/>
              </w:rPr>
            </w:r>
          </w:p>
        </w:tc>
        <w:tc>
          <w:tcPr>
            <w:shd w:val="clear" w:color="auto" w:fill="daeef3"/>
            <w:tcBorders>
              <w:bottom w:val="single" w:color="000000" w:sz="4" w:space="0"/>
              <w:right w:val="single" w:color="000000" w:sz="4" w:space="0"/>
            </w:tcBorders>
            <w:tcW w:w="857" w:type="dxa"/>
            <w:vAlign w:val="center"/>
            <w:textDirection w:val="lrTb"/>
            <w:noWrap w:val="false"/>
          </w:tcPr>
          <w:p>
            <w:pPr>
              <w:pStyle w:val="1598"/>
              <w:jc w:val="center"/>
              <w:rPr>
                <w:color w:val="000000"/>
                <w:sz w:val="20"/>
                <w:szCs w:val="20"/>
              </w:rPr>
            </w:pPr>
            <w:r>
              <w:rPr>
                <w:color w:val="000000"/>
                <w:sz w:val="20"/>
                <w:szCs w:val="20"/>
              </w:rPr>
              <w:t xml:space="preserve">235,66</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991" w:type="dxa"/>
            <w:vAlign w:val="center"/>
            <w:vMerge w:val="restart"/>
            <w:textDirection w:val="lrTb"/>
            <w:noWrap w:val="false"/>
          </w:tcPr>
          <w:p>
            <w:pPr>
              <w:pStyle w:val="1598"/>
              <w:jc w:val="center"/>
              <w:rPr>
                <w:sz w:val="20"/>
                <w:szCs w:val="20"/>
              </w:rPr>
            </w:pPr>
            <w:r>
              <w:rPr>
                <w:sz w:val="20"/>
                <w:szCs w:val="20"/>
              </w:rPr>
              <w:t xml:space="preserve"> </w:t>
            </w:r>
            <w:r>
              <w:rPr>
                <w:sz w:val="20"/>
                <w:szCs w:val="20"/>
              </w:rPr>
            </w:r>
          </w:p>
        </w:tc>
        <w:tc>
          <w:tcPr>
            <w:tcBorders>
              <w:left w:val="single" w:color="000000" w:sz="4" w:space="0"/>
              <w:bottom w:val="single" w:color="000000" w:sz="4" w:space="0"/>
              <w:right w:val="single" w:color="000000" w:sz="4" w:space="0"/>
            </w:tcBorders>
            <w:tcW w:w="3482" w:type="dxa"/>
            <w:vAlign w:val="center"/>
            <w:vMerge w:val="restart"/>
            <w:textDirection w:val="lrTb"/>
            <w:noWrap w:val="false"/>
          </w:tcPr>
          <w:p>
            <w:pPr>
              <w:pStyle w:val="1598"/>
              <w:rPr>
                <w:i/>
                <w:iCs/>
                <w:color w:val="000000"/>
                <w:sz w:val="20"/>
                <w:szCs w:val="20"/>
              </w:rPr>
            </w:pPr>
            <w:r>
              <w:rPr>
                <w:i/>
                <w:iCs/>
                <w:color w:val="000000"/>
                <w:sz w:val="20"/>
                <w:szCs w:val="20"/>
              </w:rPr>
              <w:t xml:space="preserve">по приборам учета</w:t>
            </w:r>
            <w:r>
              <w:rPr>
                <w:i/>
                <w:iCs/>
                <w:color w:val="000000"/>
                <w:sz w:val="20"/>
                <w:szCs w:val="20"/>
              </w:rPr>
            </w:r>
          </w:p>
        </w:tc>
        <w:tc>
          <w:tcPr>
            <w:tcBorders>
              <w:bottom w:val="single" w:color="000000" w:sz="4" w:space="0"/>
              <w:right w:val="single" w:color="000000" w:sz="4" w:space="0"/>
            </w:tcBorders>
            <w:tcW w:w="1363"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tcBorders>
              <w:bottom w:val="single" w:color="000000" w:sz="4" w:space="0"/>
              <w:right w:val="single" w:color="000000" w:sz="4" w:space="0"/>
            </w:tcBorders>
            <w:tcW w:w="1017" w:type="dxa"/>
            <w:vAlign w:val="center"/>
            <w:textDirection w:val="lrTb"/>
            <w:noWrap w:val="false"/>
          </w:tcPr>
          <w:p>
            <w:pPr>
              <w:pStyle w:val="1598"/>
              <w:jc w:val="center"/>
              <w:rPr>
                <w:sz w:val="20"/>
                <w:szCs w:val="20"/>
              </w:rPr>
            </w:pPr>
            <w:r>
              <w:rPr>
                <w:sz w:val="20"/>
                <w:szCs w:val="20"/>
              </w:rPr>
              <w:t xml:space="preserve">181,28</w:t>
            </w:r>
            <w:r>
              <w:rPr>
                <w:sz w:val="20"/>
                <w:szCs w:val="20"/>
              </w:rPr>
            </w:r>
          </w:p>
        </w:tc>
        <w:tc>
          <w:tcPr>
            <w:tcBorders>
              <w:bottom w:val="single" w:color="000000" w:sz="4" w:space="0"/>
              <w:right w:val="single" w:color="000000" w:sz="4" w:space="0"/>
            </w:tcBorders>
            <w:tcW w:w="734" w:type="dxa"/>
            <w:vAlign w:val="center"/>
            <w:textDirection w:val="lrTb"/>
            <w:noWrap w:val="false"/>
          </w:tcPr>
          <w:p>
            <w:pPr>
              <w:pStyle w:val="1598"/>
              <w:jc w:val="center"/>
              <w:rPr>
                <w:sz w:val="20"/>
                <w:szCs w:val="20"/>
              </w:rPr>
            </w:pPr>
            <w:r>
              <w:rPr>
                <w:sz w:val="20"/>
                <w:szCs w:val="20"/>
              </w:rPr>
              <w:t xml:space="preserve">151,21</w:t>
            </w:r>
            <w:r>
              <w:rPr>
                <w:sz w:val="20"/>
                <w:szCs w:val="20"/>
              </w:rPr>
            </w:r>
          </w:p>
        </w:tc>
        <w:tc>
          <w:tcPr>
            <w:tcBorders>
              <w:bottom w:val="single" w:color="000000" w:sz="4" w:space="0"/>
              <w:right w:val="single" w:color="000000" w:sz="4" w:space="0"/>
            </w:tcBorders>
            <w:tcW w:w="1052" w:type="dxa"/>
            <w:vAlign w:val="center"/>
            <w:textDirection w:val="lrTb"/>
            <w:noWrap w:val="false"/>
          </w:tcPr>
          <w:p>
            <w:pPr>
              <w:pStyle w:val="1598"/>
              <w:jc w:val="center"/>
              <w:rPr>
                <w:sz w:val="20"/>
                <w:szCs w:val="20"/>
              </w:rPr>
            </w:pPr>
            <w:r>
              <w:rPr>
                <w:sz w:val="20"/>
                <w:szCs w:val="20"/>
              </w:rPr>
              <w:t xml:space="preserve">173,32</w:t>
            </w:r>
            <w:r>
              <w:rPr>
                <w:sz w:val="20"/>
                <w:szCs w:val="20"/>
              </w:rPr>
            </w:r>
          </w:p>
        </w:tc>
        <w:tc>
          <w:tcPr>
            <w:tcBorders>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155,97</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173,33</w:t>
            </w:r>
            <w:r>
              <w:rPr>
                <w:sz w:val="20"/>
                <w:szCs w:val="20"/>
              </w:rPr>
            </w:r>
          </w:p>
        </w:tc>
        <w:tc>
          <w:tcPr>
            <w:tcBorders>
              <w:bottom w:val="single" w:color="000000" w:sz="4" w:space="0"/>
              <w:right w:val="single" w:color="000000" w:sz="4" w:space="0"/>
            </w:tcBorders>
            <w:tcW w:w="836" w:type="dxa"/>
            <w:vAlign w:val="center"/>
            <w:textDirection w:val="lrTb"/>
            <w:noWrap w:val="false"/>
          </w:tcPr>
          <w:p>
            <w:pPr>
              <w:pStyle w:val="1598"/>
              <w:jc w:val="center"/>
              <w:rPr>
                <w:sz w:val="20"/>
                <w:szCs w:val="20"/>
              </w:rPr>
            </w:pPr>
            <w:r>
              <w:rPr>
                <w:sz w:val="20"/>
                <w:szCs w:val="20"/>
              </w:rPr>
              <w:t xml:space="preserve">173,33</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173,33</w:t>
            </w:r>
            <w:r>
              <w:rPr>
                <w:sz w:val="20"/>
                <w:szCs w:val="20"/>
              </w:rPr>
            </w:r>
          </w:p>
        </w:tc>
        <w:tc>
          <w:tcPr>
            <w:tcBorders>
              <w:bottom w:val="single" w:color="000000" w:sz="4" w:space="0"/>
              <w:right w:val="single" w:color="000000" w:sz="4" w:space="0"/>
            </w:tcBorders>
            <w:tcW w:w="888" w:type="dxa"/>
            <w:vAlign w:val="center"/>
            <w:textDirection w:val="lrTb"/>
            <w:noWrap w:val="false"/>
          </w:tcPr>
          <w:p>
            <w:pPr>
              <w:pStyle w:val="1598"/>
              <w:jc w:val="center"/>
              <w:rPr>
                <w:color w:val="000000"/>
                <w:sz w:val="20"/>
                <w:szCs w:val="20"/>
              </w:rPr>
            </w:pPr>
            <w:r>
              <w:rPr>
                <w:color w:val="000000"/>
                <w:sz w:val="20"/>
                <w:szCs w:val="20"/>
              </w:rPr>
              <w:t xml:space="preserve">175,10</w:t>
            </w:r>
            <w:r>
              <w:rPr>
                <w:color w:val="000000"/>
                <w:sz w:val="20"/>
                <w:szCs w:val="20"/>
              </w:rPr>
            </w:r>
          </w:p>
        </w:tc>
        <w:tc>
          <w:tcPr>
            <w:tcBorders>
              <w:bottom w:val="single" w:color="000000" w:sz="4" w:space="0"/>
              <w:right w:val="single" w:color="000000" w:sz="4" w:space="0"/>
            </w:tcBorders>
            <w:tcW w:w="860" w:type="dxa"/>
            <w:vAlign w:val="center"/>
            <w:textDirection w:val="lrTb"/>
            <w:noWrap w:val="false"/>
          </w:tcPr>
          <w:p>
            <w:pPr>
              <w:pStyle w:val="1598"/>
              <w:jc w:val="center"/>
              <w:rPr>
                <w:color w:val="000000"/>
                <w:sz w:val="20"/>
                <w:szCs w:val="20"/>
              </w:rPr>
            </w:pPr>
            <w:r>
              <w:rPr>
                <w:color w:val="000000"/>
                <w:sz w:val="20"/>
                <w:szCs w:val="20"/>
              </w:rPr>
              <w:t xml:space="preserve">196,07</w:t>
            </w:r>
            <w:r>
              <w:rPr>
                <w:color w:val="000000"/>
                <w:sz w:val="20"/>
                <w:szCs w:val="20"/>
              </w:rPr>
            </w:r>
          </w:p>
        </w:tc>
        <w:tc>
          <w:tcPr>
            <w:tcBorders>
              <w:bottom w:val="single" w:color="000000" w:sz="4" w:space="0"/>
              <w:right w:val="single" w:color="000000" w:sz="4" w:space="0"/>
            </w:tcBorders>
            <w:tcW w:w="857" w:type="dxa"/>
            <w:vAlign w:val="center"/>
            <w:textDirection w:val="lrTb"/>
            <w:noWrap w:val="false"/>
          </w:tcPr>
          <w:p>
            <w:pPr>
              <w:pStyle w:val="1598"/>
              <w:jc w:val="center"/>
              <w:rPr>
                <w:color w:val="000000"/>
                <w:sz w:val="20"/>
                <w:szCs w:val="20"/>
              </w:rPr>
            </w:pPr>
            <w:r>
              <w:rPr>
                <w:color w:val="000000"/>
                <w:sz w:val="20"/>
                <w:szCs w:val="20"/>
              </w:rPr>
              <w:t xml:space="preserve">232,83</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991"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3482"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1363"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bottom w:val="single" w:color="000000" w:sz="4" w:space="0"/>
              <w:right w:val="single" w:color="000000" w:sz="4" w:space="0"/>
            </w:tcBorders>
            <w:tcW w:w="1017" w:type="dxa"/>
            <w:vAlign w:val="center"/>
            <w:textDirection w:val="lrTb"/>
            <w:noWrap w:val="false"/>
          </w:tcPr>
          <w:p>
            <w:pPr>
              <w:pStyle w:val="1598"/>
              <w:jc w:val="center"/>
              <w:rPr>
                <w:sz w:val="20"/>
                <w:szCs w:val="20"/>
              </w:rPr>
            </w:pPr>
            <w:r>
              <w:rPr>
                <w:sz w:val="20"/>
                <w:szCs w:val="20"/>
              </w:rPr>
              <w:t xml:space="preserve">97,51</w:t>
            </w:r>
            <w:r>
              <w:rPr>
                <w:sz w:val="20"/>
                <w:szCs w:val="20"/>
              </w:rPr>
            </w:r>
          </w:p>
        </w:tc>
        <w:tc>
          <w:tcPr>
            <w:tcBorders>
              <w:bottom w:val="single" w:color="000000" w:sz="4" w:space="0"/>
              <w:right w:val="single" w:color="000000" w:sz="4" w:space="0"/>
            </w:tcBorders>
            <w:tcW w:w="734" w:type="dxa"/>
            <w:vAlign w:val="center"/>
            <w:textDirection w:val="lrTb"/>
            <w:noWrap w:val="false"/>
          </w:tcPr>
          <w:p>
            <w:pPr>
              <w:pStyle w:val="1598"/>
              <w:jc w:val="center"/>
              <w:rPr>
                <w:sz w:val="20"/>
                <w:szCs w:val="20"/>
              </w:rPr>
            </w:pPr>
            <w:r>
              <w:rPr>
                <w:sz w:val="20"/>
                <w:szCs w:val="20"/>
              </w:rPr>
              <w:t xml:space="preserve">97,97</w:t>
            </w:r>
            <w:r>
              <w:rPr>
                <w:sz w:val="20"/>
                <w:szCs w:val="20"/>
              </w:rPr>
            </w:r>
          </w:p>
        </w:tc>
        <w:tc>
          <w:tcPr>
            <w:tcBorders>
              <w:bottom w:val="single" w:color="000000" w:sz="4" w:space="0"/>
              <w:right w:val="single" w:color="000000" w:sz="4" w:space="0"/>
            </w:tcBorders>
            <w:tcW w:w="1052" w:type="dxa"/>
            <w:vAlign w:val="center"/>
            <w:textDirection w:val="lrTb"/>
            <w:noWrap w:val="false"/>
          </w:tcPr>
          <w:p>
            <w:pPr>
              <w:pStyle w:val="1598"/>
              <w:jc w:val="center"/>
              <w:rPr>
                <w:sz w:val="20"/>
                <w:szCs w:val="20"/>
              </w:rPr>
            </w:pPr>
            <w:r>
              <w:rPr>
                <w:sz w:val="20"/>
                <w:szCs w:val="20"/>
              </w:rPr>
              <w:t xml:space="preserve">98,87</w:t>
            </w:r>
            <w:r>
              <w:rPr>
                <w:sz w:val="20"/>
                <w:szCs w:val="20"/>
              </w:rPr>
            </w:r>
          </w:p>
        </w:tc>
        <w:tc>
          <w:tcPr>
            <w:tcBorders>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97,99</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98,80</w:t>
            </w:r>
            <w:r>
              <w:rPr>
                <w:sz w:val="20"/>
                <w:szCs w:val="20"/>
              </w:rPr>
            </w:r>
          </w:p>
        </w:tc>
        <w:tc>
          <w:tcPr>
            <w:tcBorders>
              <w:bottom w:val="single" w:color="000000" w:sz="4" w:space="0"/>
              <w:right w:val="single" w:color="000000" w:sz="4" w:space="0"/>
            </w:tcBorders>
            <w:tcW w:w="836" w:type="dxa"/>
            <w:vAlign w:val="center"/>
            <w:textDirection w:val="lrTb"/>
            <w:noWrap w:val="false"/>
          </w:tcPr>
          <w:p>
            <w:pPr>
              <w:pStyle w:val="1598"/>
              <w:jc w:val="center"/>
              <w:rPr>
                <w:sz w:val="20"/>
                <w:szCs w:val="20"/>
              </w:rPr>
            </w:pPr>
            <w:r>
              <w:rPr>
                <w:sz w:val="20"/>
                <w:szCs w:val="20"/>
              </w:rPr>
              <w:t xml:space="preserve">98,80</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98,80</w:t>
            </w:r>
            <w:r>
              <w:rPr>
                <w:sz w:val="20"/>
                <w:szCs w:val="20"/>
              </w:rPr>
            </w:r>
          </w:p>
        </w:tc>
        <w:tc>
          <w:tcPr>
            <w:tcBorders>
              <w:bottom w:val="single" w:color="000000" w:sz="4" w:space="0"/>
              <w:right w:val="single" w:color="000000" w:sz="4" w:space="0"/>
            </w:tcBorders>
            <w:tcW w:w="888" w:type="dxa"/>
            <w:vAlign w:val="center"/>
            <w:textDirection w:val="lrTb"/>
            <w:noWrap w:val="false"/>
          </w:tcPr>
          <w:p>
            <w:pPr>
              <w:pStyle w:val="1598"/>
              <w:jc w:val="center"/>
              <w:rPr>
                <w:color w:val="000000"/>
                <w:sz w:val="20"/>
                <w:szCs w:val="20"/>
              </w:rPr>
            </w:pPr>
            <w:r>
              <w:rPr>
                <w:color w:val="000000"/>
                <w:sz w:val="20"/>
                <w:szCs w:val="20"/>
              </w:rPr>
              <w:t xml:space="preserve">98,8</w:t>
            </w:r>
            <w:r>
              <w:rPr>
                <w:color w:val="000000"/>
                <w:sz w:val="20"/>
                <w:szCs w:val="20"/>
              </w:rPr>
            </w:r>
          </w:p>
        </w:tc>
        <w:tc>
          <w:tcPr>
            <w:tcBorders>
              <w:bottom w:val="single" w:color="000000" w:sz="4" w:space="0"/>
              <w:right w:val="single" w:color="000000" w:sz="4" w:space="0"/>
            </w:tcBorders>
            <w:tcW w:w="860" w:type="dxa"/>
            <w:vAlign w:val="center"/>
            <w:textDirection w:val="lrTb"/>
            <w:noWrap w:val="false"/>
          </w:tcPr>
          <w:p>
            <w:pPr>
              <w:pStyle w:val="1598"/>
              <w:jc w:val="center"/>
              <w:rPr>
                <w:color w:val="000000"/>
                <w:sz w:val="20"/>
                <w:szCs w:val="20"/>
              </w:rPr>
            </w:pPr>
            <w:r>
              <w:rPr>
                <w:color w:val="000000"/>
                <w:sz w:val="20"/>
                <w:szCs w:val="20"/>
              </w:rPr>
              <w:t xml:space="preserve">98,8</w:t>
            </w:r>
            <w:r>
              <w:rPr>
                <w:color w:val="000000"/>
                <w:sz w:val="20"/>
                <w:szCs w:val="20"/>
              </w:rPr>
            </w:r>
          </w:p>
        </w:tc>
        <w:tc>
          <w:tcPr>
            <w:tcBorders>
              <w:bottom w:val="single" w:color="000000" w:sz="4" w:space="0"/>
              <w:right w:val="single" w:color="000000" w:sz="4" w:space="0"/>
            </w:tcBorders>
            <w:tcW w:w="857" w:type="dxa"/>
            <w:vAlign w:val="center"/>
            <w:textDirection w:val="lrTb"/>
            <w:noWrap w:val="false"/>
          </w:tcPr>
          <w:p>
            <w:pPr>
              <w:pStyle w:val="1598"/>
              <w:jc w:val="center"/>
              <w:rPr>
                <w:color w:val="000000"/>
                <w:sz w:val="20"/>
                <w:szCs w:val="20"/>
              </w:rPr>
            </w:pPr>
            <w:r>
              <w:rPr>
                <w:color w:val="000000"/>
                <w:sz w:val="20"/>
                <w:szCs w:val="20"/>
              </w:rPr>
              <w:t xml:space="preserve">98,8</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991" w:type="dxa"/>
            <w:vAlign w:val="center"/>
            <w:vMerge w:val="restart"/>
            <w:textDirection w:val="lrTb"/>
            <w:noWrap w:val="false"/>
          </w:tcPr>
          <w:p>
            <w:pPr>
              <w:pStyle w:val="1598"/>
              <w:jc w:val="center"/>
              <w:rPr>
                <w:sz w:val="20"/>
                <w:szCs w:val="20"/>
              </w:rPr>
            </w:pPr>
            <w:r>
              <w:rPr>
                <w:sz w:val="20"/>
                <w:szCs w:val="20"/>
              </w:rPr>
              <w:t xml:space="preserve"> </w:t>
            </w:r>
            <w:r>
              <w:rPr>
                <w:sz w:val="20"/>
                <w:szCs w:val="20"/>
              </w:rPr>
            </w:r>
          </w:p>
        </w:tc>
        <w:tc>
          <w:tcPr>
            <w:tcBorders>
              <w:left w:val="single" w:color="000000" w:sz="4" w:space="0"/>
              <w:bottom w:val="single" w:color="000000" w:sz="4" w:space="0"/>
              <w:right w:val="single" w:color="000000" w:sz="4" w:space="0"/>
            </w:tcBorders>
            <w:tcW w:w="3482" w:type="dxa"/>
            <w:vAlign w:val="center"/>
            <w:vMerge w:val="restart"/>
            <w:textDirection w:val="lrTb"/>
            <w:noWrap w:val="false"/>
          </w:tcPr>
          <w:p>
            <w:pPr>
              <w:pStyle w:val="1598"/>
              <w:rPr>
                <w:i/>
                <w:iCs/>
                <w:color w:val="000000"/>
                <w:sz w:val="20"/>
                <w:szCs w:val="20"/>
              </w:rPr>
            </w:pPr>
            <w:r>
              <w:rPr>
                <w:i/>
                <w:iCs/>
                <w:color w:val="000000"/>
                <w:sz w:val="20"/>
                <w:szCs w:val="20"/>
              </w:rPr>
              <w:t xml:space="preserve">по нормативам</w:t>
            </w:r>
            <w:r>
              <w:rPr>
                <w:i/>
                <w:iCs/>
                <w:color w:val="000000"/>
                <w:sz w:val="20"/>
                <w:szCs w:val="20"/>
              </w:rPr>
            </w:r>
          </w:p>
        </w:tc>
        <w:tc>
          <w:tcPr>
            <w:tcBorders>
              <w:bottom w:val="single" w:color="000000" w:sz="4" w:space="0"/>
              <w:right w:val="single" w:color="000000" w:sz="4" w:space="0"/>
            </w:tcBorders>
            <w:tcW w:w="1363"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tcBorders>
              <w:bottom w:val="single" w:color="000000" w:sz="4" w:space="0"/>
              <w:right w:val="single" w:color="000000" w:sz="4" w:space="0"/>
            </w:tcBorders>
            <w:tcW w:w="1017" w:type="dxa"/>
            <w:vAlign w:val="center"/>
            <w:textDirection w:val="lrTb"/>
            <w:noWrap w:val="false"/>
          </w:tcPr>
          <w:p>
            <w:pPr>
              <w:pStyle w:val="1598"/>
              <w:jc w:val="center"/>
              <w:rPr>
                <w:sz w:val="20"/>
                <w:szCs w:val="20"/>
              </w:rPr>
            </w:pPr>
            <w:r>
              <w:rPr>
                <w:sz w:val="20"/>
                <w:szCs w:val="20"/>
              </w:rPr>
              <w:t xml:space="preserve">4,63</w:t>
            </w:r>
            <w:r>
              <w:rPr>
                <w:sz w:val="20"/>
                <w:szCs w:val="20"/>
              </w:rPr>
            </w:r>
          </w:p>
        </w:tc>
        <w:tc>
          <w:tcPr>
            <w:tcBorders>
              <w:bottom w:val="single" w:color="000000" w:sz="4" w:space="0"/>
              <w:right w:val="single" w:color="000000" w:sz="4" w:space="0"/>
            </w:tcBorders>
            <w:tcW w:w="734" w:type="dxa"/>
            <w:vAlign w:val="center"/>
            <w:textDirection w:val="lrTb"/>
            <w:noWrap w:val="false"/>
          </w:tcPr>
          <w:p>
            <w:pPr>
              <w:pStyle w:val="1598"/>
              <w:jc w:val="center"/>
              <w:rPr>
                <w:sz w:val="20"/>
                <w:szCs w:val="20"/>
              </w:rPr>
            </w:pPr>
            <w:r>
              <w:rPr>
                <w:sz w:val="20"/>
                <w:szCs w:val="20"/>
              </w:rPr>
              <w:t xml:space="preserve">3,13</w:t>
            </w:r>
            <w:r>
              <w:rPr>
                <w:sz w:val="20"/>
                <w:szCs w:val="20"/>
              </w:rPr>
            </w:r>
          </w:p>
        </w:tc>
        <w:tc>
          <w:tcPr>
            <w:tcBorders>
              <w:bottom w:val="single" w:color="000000" w:sz="4" w:space="0"/>
              <w:right w:val="single" w:color="000000" w:sz="4" w:space="0"/>
            </w:tcBorders>
            <w:tcW w:w="1052" w:type="dxa"/>
            <w:vAlign w:val="center"/>
            <w:textDirection w:val="lrTb"/>
            <w:noWrap w:val="false"/>
          </w:tcPr>
          <w:p>
            <w:pPr>
              <w:pStyle w:val="1598"/>
              <w:jc w:val="center"/>
              <w:rPr>
                <w:sz w:val="20"/>
                <w:szCs w:val="20"/>
              </w:rPr>
            </w:pPr>
            <w:r>
              <w:rPr>
                <w:sz w:val="20"/>
                <w:szCs w:val="20"/>
              </w:rPr>
              <w:t xml:space="preserve">1,98</w:t>
            </w:r>
            <w:r>
              <w:rPr>
                <w:sz w:val="20"/>
                <w:szCs w:val="20"/>
              </w:rPr>
            </w:r>
          </w:p>
        </w:tc>
        <w:tc>
          <w:tcPr>
            <w:tcBorders>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3,20</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2,10</w:t>
            </w:r>
            <w:r>
              <w:rPr>
                <w:sz w:val="20"/>
                <w:szCs w:val="20"/>
              </w:rPr>
            </w:r>
          </w:p>
        </w:tc>
        <w:tc>
          <w:tcPr>
            <w:tcBorders>
              <w:bottom w:val="single" w:color="000000" w:sz="4" w:space="0"/>
              <w:right w:val="single" w:color="000000" w:sz="4" w:space="0"/>
            </w:tcBorders>
            <w:tcW w:w="836" w:type="dxa"/>
            <w:vAlign w:val="center"/>
            <w:textDirection w:val="lrTb"/>
            <w:noWrap w:val="false"/>
          </w:tcPr>
          <w:p>
            <w:pPr>
              <w:pStyle w:val="1598"/>
              <w:jc w:val="center"/>
              <w:rPr>
                <w:sz w:val="20"/>
                <w:szCs w:val="20"/>
              </w:rPr>
            </w:pPr>
            <w:r>
              <w:rPr>
                <w:sz w:val="20"/>
                <w:szCs w:val="20"/>
              </w:rPr>
              <w:t xml:space="preserve">2,10</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2,10</w:t>
            </w:r>
            <w:r>
              <w:rPr>
                <w:sz w:val="20"/>
                <w:szCs w:val="20"/>
              </w:rPr>
            </w:r>
          </w:p>
        </w:tc>
        <w:tc>
          <w:tcPr>
            <w:tcBorders>
              <w:bottom w:val="single" w:color="000000" w:sz="4" w:space="0"/>
              <w:right w:val="single" w:color="000000" w:sz="4" w:space="0"/>
            </w:tcBorders>
            <w:tcW w:w="888" w:type="dxa"/>
            <w:vAlign w:val="center"/>
            <w:textDirection w:val="lrTb"/>
            <w:noWrap w:val="false"/>
          </w:tcPr>
          <w:p>
            <w:pPr>
              <w:pStyle w:val="1598"/>
              <w:jc w:val="center"/>
              <w:rPr>
                <w:color w:val="000000"/>
                <w:sz w:val="20"/>
                <w:szCs w:val="20"/>
              </w:rPr>
            </w:pPr>
            <w:r>
              <w:rPr>
                <w:color w:val="000000"/>
                <w:sz w:val="20"/>
                <w:szCs w:val="20"/>
              </w:rPr>
              <w:t xml:space="preserve">2,13</w:t>
            </w:r>
            <w:r>
              <w:rPr>
                <w:color w:val="000000"/>
                <w:sz w:val="20"/>
                <w:szCs w:val="20"/>
              </w:rPr>
            </w:r>
          </w:p>
        </w:tc>
        <w:tc>
          <w:tcPr>
            <w:tcBorders>
              <w:bottom w:val="single" w:color="000000" w:sz="4" w:space="0"/>
              <w:right w:val="single" w:color="000000" w:sz="4" w:space="0"/>
            </w:tcBorders>
            <w:tcW w:w="860" w:type="dxa"/>
            <w:vAlign w:val="center"/>
            <w:textDirection w:val="lrTb"/>
            <w:noWrap w:val="false"/>
          </w:tcPr>
          <w:p>
            <w:pPr>
              <w:pStyle w:val="1598"/>
              <w:jc w:val="center"/>
              <w:rPr>
                <w:color w:val="000000"/>
                <w:sz w:val="20"/>
                <w:szCs w:val="20"/>
              </w:rPr>
            </w:pPr>
            <w:r>
              <w:rPr>
                <w:color w:val="000000"/>
                <w:sz w:val="20"/>
                <w:szCs w:val="20"/>
              </w:rPr>
              <w:t xml:space="preserve">2,38</w:t>
            </w:r>
            <w:r>
              <w:rPr>
                <w:color w:val="000000"/>
                <w:sz w:val="20"/>
                <w:szCs w:val="20"/>
              </w:rPr>
            </w:r>
          </w:p>
        </w:tc>
        <w:tc>
          <w:tcPr>
            <w:tcBorders>
              <w:bottom w:val="single" w:color="000000" w:sz="4" w:space="0"/>
              <w:right w:val="single" w:color="000000" w:sz="4" w:space="0"/>
            </w:tcBorders>
            <w:tcW w:w="857" w:type="dxa"/>
            <w:vAlign w:val="center"/>
            <w:textDirection w:val="lrTb"/>
            <w:noWrap w:val="false"/>
          </w:tcPr>
          <w:p>
            <w:pPr>
              <w:pStyle w:val="1598"/>
              <w:jc w:val="center"/>
              <w:rPr>
                <w:color w:val="000000"/>
                <w:sz w:val="20"/>
                <w:szCs w:val="20"/>
              </w:rPr>
            </w:pPr>
            <w:r>
              <w:rPr>
                <w:color w:val="000000"/>
                <w:sz w:val="20"/>
                <w:szCs w:val="20"/>
              </w:rPr>
              <w:t xml:space="preserve">2,83</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991"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left w:val="single" w:color="000000" w:sz="4" w:space="0"/>
              <w:bottom w:val="single" w:color="000000" w:sz="4" w:space="0"/>
              <w:right w:val="single" w:color="000000" w:sz="4" w:space="0"/>
            </w:tcBorders>
            <w:tcW w:w="3482" w:type="dxa"/>
            <w:vAlign w:val="center"/>
            <w:vMerge w:val="continue"/>
            <w:textDirection w:val="lrTb"/>
            <w:noWrap w:val="false"/>
          </w:tcPr>
          <w:p>
            <w:pPr>
              <w:pStyle w:val="1598"/>
              <w:rPr>
                <w:i/>
                <w:iCs/>
                <w:color w:val="000000"/>
                <w:sz w:val="20"/>
                <w:szCs w:val="20"/>
              </w:rPr>
            </w:pPr>
            <w:r>
              <w:rPr>
                <w:i/>
                <w:iCs/>
                <w:color w:val="000000"/>
                <w:sz w:val="20"/>
                <w:szCs w:val="20"/>
              </w:rPr>
            </w:r>
            <w:r>
              <w:rPr>
                <w:i/>
                <w:iCs/>
                <w:color w:val="000000"/>
                <w:sz w:val="20"/>
                <w:szCs w:val="20"/>
              </w:rPr>
            </w:r>
          </w:p>
        </w:tc>
        <w:tc>
          <w:tcPr>
            <w:tcBorders>
              <w:bottom w:val="single" w:color="000000" w:sz="4" w:space="0"/>
              <w:right w:val="single" w:color="000000" w:sz="4" w:space="0"/>
            </w:tcBorders>
            <w:tcW w:w="1363" w:type="dxa"/>
            <w:vAlign w:val="center"/>
            <w:textDirection w:val="lrTb"/>
            <w:noWrap w:val="false"/>
          </w:tcPr>
          <w:p>
            <w:pPr>
              <w:pStyle w:val="1598"/>
              <w:jc w:val="center"/>
              <w:rPr>
                <w:sz w:val="20"/>
                <w:szCs w:val="20"/>
              </w:rPr>
            </w:pPr>
            <w:r>
              <w:rPr>
                <w:sz w:val="20"/>
                <w:szCs w:val="20"/>
              </w:rPr>
              <w:t xml:space="preserve">%</w:t>
            </w:r>
            <w:r>
              <w:rPr>
                <w:sz w:val="20"/>
                <w:szCs w:val="20"/>
              </w:rPr>
            </w:r>
          </w:p>
        </w:tc>
        <w:tc>
          <w:tcPr>
            <w:tcBorders>
              <w:bottom w:val="single" w:color="000000" w:sz="4" w:space="0"/>
              <w:right w:val="single" w:color="000000" w:sz="4" w:space="0"/>
            </w:tcBorders>
            <w:tcW w:w="1017" w:type="dxa"/>
            <w:vAlign w:val="center"/>
            <w:textDirection w:val="lrTb"/>
            <w:noWrap w:val="false"/>
          </w:tcPr>
          <w:p>
            <w:pPr>
              <w:pStyle w:val="1598"/>
              <w:jc w:val="center"/>
              <w:rPr>
                <w:sz w:val="20"/>
                <w:szCs w:val="20"/>
              </w:rPr>
            </w:pPr>
            <w:r>
              <w:rPr>
                <w:sz w:val="20"/>
                <w:szCs w:val="20"/>
              </w:rPr>
              <w:t xml:space="preserve">2,49</w:t>
            </w:r>
            <w:r>
              <w:rPr>
                <w:sz w:val="20"/>
                <w:szCs w:val="20"/>
              </w:rPr>
            </w:r>
          </w:p>
        </w:tc>
        <w:tc>
          <w:tcPr>
            <w:tcBorders>
              <w:bottom w:val="single" w:color="000000" w:sz="4" w:space="0"/>
              <w:right w:val="single" w:color="000000" w:sz="4" w:space="0"/>
            </w:tcBorders>
            <w:tcW w:w="734" w:type="dxa"/>
            <w:vAlign w:val="center"/>
            <w:textDirection w:val="lrTb"/>
            <w:noWrap w:val="false"/>
          </w:tcPr>
          <w:p>
            <w:pPr>
              <w:pStyle w:val="1598"/>
              <w:jc w:val="center"/>
              <w:rPr>
                <w:sz w:val="20"/>
                <w:szCs w:val="20"/>
              </w:rPr>
            </w:pPr>
            <w:r>
              <w:rPr>
                <w:sz w:val="20"/>
                <w:szCs w:val="20"/>
              </w:rPr>
              <w:t xml:space="preserve">2,03</w:t>
            </w:r>
            <w:r>
              <w:rPr>
                <w:sz w:val="20"/>
                <w:szCs w:val="20"/>
              </w:rPr>
            </w:r>
          </w:p>
        </w:tc>
        <w:tc>
          <w:tcPr>
            <w:tcBorders>
              <w:bottom w:val="single" w:color="000000" w:sz="4" w:space="0"/>
              <w:right w:val="single" w:color="000000" w:sz="4" w:space="0"/>
            </w:tcBorders>
            <w:tcW w:w="1052" w:type="dxa"/>
            <w:vAlign w:val="center"/>
            <w:textDirection w:val="lrTb"/>
            <w:noWrap w:val="false"/>
          </w:tcPr>
          <w:p>
            <w:pPr>
              <w:pStyle w:val="1598"/>
              <w:jc w:val="center"/>
              <w:rPr>
                <w:sz w:val="20"/>
                <w:szCs w:val="20"/>
              </w:rPr>
            </w:pPr>
            <w:r>
              <w:rPr>
                <w:sz w:val="20"/>
                <w:szCs w:val="20"/>
              </w:rPr>
              <w:t xml:space="preserve">1,31</w:t>
            </w:r>
            <w:r>
              <w:rPr>
                <w:sz w:val="20"/>
                <w:szCs w:val="20"/>
              </w:rPr>
            </w:r>
          </w:p>
        </w:tc>
        <w:tc>
          <w:tcPr>
            <w:tcBorders>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2,01</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1,20</w:t>
            </w:r>
            <w:r>
              <w:rPr>
                <w:sz w:val="20"/>
                <w:szCs w:val="20"/>
              </w:rPr>
            </w:r>
          </w:p>
        </w:tc>
        <w:tc>
          <w:tcPr>
            <w:tcBorders>
              <w:bottom w:val="single" w:color="000000" w:sz="4" w:space="0"/>
              <w:right w:val="single" w:color="000000" w:sz="4" w:space="0"/>
            </w:tcBorders>
            <w:tcW w:w="836" w:type="dxa"/>
            <w:vAlign w:val="center"/>
            <w:textDirection w:val="lrTb"/>
            <w:noWrap w:val="false"/>
          </w:tcPr>
          <w:p>
            <w:pPr>
              <w:pStyle w:val="1598"/>
              <w:jc w:val="center"/>
              <w:rPr>
                <w:sz w:val="20"/>
                <w:szCs w:val="20"/>
              </w:rPr>
            </w:pPr>
            <w:r>
              <w:rPr>
                <w:sz w:val="20"/>
                <w:szCs w:val="20"/>
              </w:rPr>
              <w:t xml:space="preserve">1,20</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1,20</w:t>
            </w:r>
            <w:r>
              <w:rPr>
                <w:sz w:val="20"/>
                <w:szCs w:val="20"/>
              </w:rPr>
            </w:r>
          </w:p>
        </w:tc>
        <w:tc>
          <w:tcPr>
            <w:tcBorders>
              <w:bottom w:val="single" w:color="000000" w:sz="4" w:space="0"/>
              <w:right w:val="single" w:color="000000" w:sz="4" w:space="0"/>
            </w:tcBorders>
            <w:tcW w:w="888" w:type="dxa"/>
            <w:vAlign w:val="center"/>
            <w:textDirection w:val="lrTb"/>
            <w:noWrap w:val="false"/>
          </w:tcPr>
          <w:p>
            <w:pPr>
              <w:pStyle w:val="1598"/>
              <w:jc w:val="center"/>
              <w:rPr>
                <w:color w:val="000000"/>
                <w:sz w:val="20"/>
                <w:szCs w:val="20"/>
              </w:rPr>
            </w:pPr>
            <w:r>
              <w:rPr>
                <w:color w:val="000000"/>
                <w:sz w:val="20"/>
                <w:szCs w:val="20"/>
              </w:rPr>
              <w:t xml:space="preserve">1,2</w:t>
            </w:r>
            <w:r>
              <w:rPr>
                <w:color w:val="000000"/>
                <w:sz w:val="20"/>
                <w:szCs w:val="20"/>
              </w:rPr>
            </w:r>
          </w:p>
        </w:tc>
        <w:tc>
          <w:tcPr>
            <w:tcBorders>
              <w:bottom w:val="single" w:color="000000" w:sz="4" w:space="0"/>
              <w:right w:val="single" w:color="000000" w:sz="4" w:space="0"/>
            </w:tcBorders>
            <w:tcW w:w="860" w:type="dxa"/>
            <w:vAlign w:val="center"/>
            <w:textDirection w:val="lrTb"/>
            <w:noWrap w:val="false"/>
          </w:tcPr>
          <w:p>
            <w:pPr>
              <w:pStyle w:val="1598"/>
              <w:jc w:val="center"/>
              <w:rPr>
                <w:color w:val="000000"/>
                <w:sz w:val="20"/>
                <w:szCs w:val="20"/>
              </w:rPr>
            </w:pPr>
            <w:r>
              <w:rPr>
                <w:color w:val="000000"/>
                <w:sz w:val="20"/>
                <w:szCs w:val="20"/>
              </w:rPr>
              <w:t xml:space="preserve">1,2</w:t>
            </w:r>
            <w:r>
              <w:rPr>
                <w:color w:val="000000"/>
                <w:sz w:val="20"/>
                <w:szCs w:val="20"/>
              </w:rPr>
            </w:r>
          </w:p>
        </w:tc>
        <w:tc>
          <w:tcPr>
            <w:tcBorders>
              <w:bottom w:val="single" w:color="000000" w:sz="4" w:space="0"/>
              <w:right w:val="single" w:color="000000" w:sz="4" w:space="0"/>
            </w:tcBorders>
            <w:tcW w:w="857" w:type="dxa"/>
            <w:vAlign w:val="center"/>
            <w:textDirection w:val="lrTb"/>
            <w:noWrap w:val="false"/>
          </w:tcPr>
          <w:p>
            <w:pPr>
              <w:pStyle w:val="1598"/>
              <w:jc w:val="center"/>
              <w:rPr>
                <w:color w:val="000000"/>
                <w:sz w:val="20"/>
                <w:szCs w:val="20"/>
              </w:rPr>
            </w:pPr>
            <w:r>
              <w:rPr>
                <w:color w:val="000000"/>
                <w:sz w:val="20"/>
                <w:szCs w:val="20"/>
              </w:rPr>
              <w:t xml:space="preserve">1,2</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991" w:type="dxa"/>
            <w:vAlign w:val="center"/>
            <w:textDirection w:val="lrTb"/>
            <w:noWrap w:val="false"/>
          </w:tcPr>
          <w:p>
            <w:pPr>
              <w:pStyle w:val="1598"/>
              <w:jc w:val="center"/>
              <w:rPr>
                <w:sz w:val="20"/>
                <w:szCs w:val="20"/>
              </w:rPr>
            </w:pPr>
            <w:r>
              <w:rPr>
                <w:sz w:val="20"/>
                <w:szCs w:val="20"/>
              </w:rPr>
              <w:t xml:space="preserve">1.1.4.</w:t>
            </w:r>
            <w:r>
              <w:rPr>
                <w:sz w:val="20"/>
                <w:szCs w:val="20"/>
              </w:rPr>
            </w:r>
          </w:p>
        </w:tc>
        <w:tc>
          <w:tcPr>
            <w:tcBorders>
              <w:bottom w:val="single" w:color="000000" w:sz="4" w:space="0"/>
              <w:right w:val="single" w:color="000000" w:sz="4" w:space="0"/>
            </w:tcBorders>
            <w:tcW w:w="3482" w:type="dxa"/>
            <w:vAlign w:val="center"/>
            <w:textDirection w:val="lrTb"/>
            <w:noWrap w:val="false"/>
          </w:tcPr>
          <w:p>
            <w:pPr>
              <w:pStyle w:val="1598"/>
              <w:rPr>
                <w:i/>
                <w:iCs/>
                <w:color w:val="000000"/>
                <w:sz w:val="20"/>
                <w:szCs w:val="20"/>
              </w:rPr>
            </w:pPr>
            <w:r>
              <w:rPr>
                <w:i/>
                <w:iCs/>
                <w:color w:val="000000"/>
                <w:sz w:val="20"/>
                <w:szCs w:val="20"/>
              </w:rPr>
              <w:t xml:space="preserve">собственные нужды в том числе</w:t>
            </w:r>
            <w:r>
              <w:rPr>
                <w:i/>
                <w:iCs/>
                <w:color w:val="000000"/>
                <w:sz w:val="20"/>
                <w:szCs w:val="20"/>
              </w:rPr>
            </w:r>
          </w:p>
        </w:tc>
        <w:tc>
          <w:tcPr>
            <w:tcBorders>
              <w:bottom w:val="single" w:color="000000" w:sz="4" w:space="0"/>
              <w:right w:val="single" w:color="000000" w:sz="4" w:space="0"/>
            </w:tcBorders>
            <w:tcW w:w="1363"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1017" w:type="dxa"/>
            <w:vAlign w:val="center"/>
            <w:textDirection w:val="lrTb"/>
            <w:noWrap w:val="false"/>
          </w:tcPr>
          <w:p>
            <w:pPr>
              <w:pStyle w:val="1598"/>
              <w:jc w:val="center"/>
              <w:rPr>
                <w:sz w:val="20"/>
                <w:szCs w:val="20"/>
              </w:rPr>
            </w:pPr>
            <w:r>
              <w:rPr>
                <w:sz w:val="20"/>
                <w:szCs w:val="20"/>
              </w:rPr>
              <w:t xml:space="preserve">217,47</w:t>
            </w:r>
            <w:r>
              <w:rPr>
                <w:sz w:val="20"/>
                <w:szCs w:val="20"/>
              </w:rPr>
            </w:r>
          </w:p>
        </w:tc>
        <w:tc>
          <w:tcPr>
            <w:tcBorders>
              <w:bottom w:val="single" w:color="000000" w:sz="4" w:space="0"/>
              <w:right w:val="single" w:color="000000" w:sz="4" w:space="0"/>
            </w:tcBorders>
            <w:tcW w:w="734" w:type="dxa"/>
            <w:vAlign w:val="center"/>
            <w:textDirection w:val="lrTb"/>
            <w:noWrap w:val="false"/>
          </w:tcPr>
          <w:p>
            <w:pPr>
              <w:pStyle w:val="1598"/>
              <w:jc w:val="center"/>
              <w:rPr>
                <w:sz w:val="20"/>
                <w:szCs w:val="20"/>
              </w:rPr>
            </w:pPr>
            <w:r>
              <w:rPr>
                <w:sz w:val="20"/>
                <w:szCs w:val="20"/>
              </w:rPr>
              <w:t xml:space="preserve">64,54</w:t>
            </w:r>
            <w:r>
              <w:rPr>
                <w:sz w:val="20"/>
                <w:szCs w:val="20"/>
              </w:rPr>
            </w:r>
          </w:p>
        </w:tc>
        <w:tc>
          <w:tcPr>
            <w:tcBorders>
              <w:bottom w:val="single" w:color="000000" w:sz="4" w:space="0"/>
              <w:right w:val="single" w:color="000000" w:sz="4" w:space="0"/>
            </w:tcBorders>
            <w:tcW w:w="1052" w:type="dxa"/>
            <w:vAlign w:val="center"/>
            <w:textDirection w:val="lrTb"/>
            <w:noWrap w:val="false"/>
          </w:tcPr>
          <w:p>
            <w:pPr>
              <w:pStyle w:val="1598"/>
              <w:jc w:val="center"/>
              <w:rPr>
                <w:sz w:val="20"/>
                <w:szCs w:val="20"/>
              </w:rPr>
            </w:pPr>
            <w:r>
              <w:rPr>
                <w:sz w:val="20"/>
                <w:szCs w:val="20"/>
              </w:rPr>
              <w:t xml:space="preserve">173,33</w:t>
            </w:r>
            <w:r>
              <w:rPr>
                <w:sz w:val="20"/>
                <w:szCs w:val="20"/>
              </w:rPr>
            </w:r>
          </w:p>
        </w:tc>
        <w:tc>
          <w:tcPr>
            <w:tcBorders>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55,18</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174,22</w:t>
            </w:r>
            <w:r>
              <w:rPr>
                <w:sz w:val="20"/>
                <w:szCs w:val="20"/>
              </w:rPr>
            </w:r>
          </w:p>
        </w:tc>
        <w:tc>
          <w:tcPr>
            <w:tcBorders>
              <w:bottom w:val="single" w:color="000000" w:sz="4" w:space="0"/>
              <w:right w:val="single" w:color="000000" w:sz="4" w:space="0"/>
            </w:tcBorders>
            <w:tcW w:w="836" w:type="dxa"/>
            <w:vAlign w:val="center"/>
            <w:textDirection w:val="lrTb"/>
            <w:noWrap w:val="false"/>
          </w:tcPr>
          <w:p>
            <w:pPr>
              <w:pStyle w:val="1598"/>
              <w:jc w:val="center"/>
              <w:rPr>
                <w:sz w:val="20"/>
                <w:szCs w:val="20"/>
              </w:rPr>
            </w:pPr>
            <w:r>
              <w:rPr>
                <w:sz w:val="20"/>
                <w:szCs w:val="20"/>
              </w:rPr>
              <w:t xml:space="preserve">174,22</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174,22</w:t>
            </w:r>
            <w:r>
              <w:rPr>
                <w:sz w:val="20"/>
                <w:szCs w:val="20"/>
              </w:rPr>
            </w:r>
          </w:p>
        </w:tc>
        <w:tc>
          <w:tcPr>
            <w:tcBorders>
              <w:bottom w:val="single" w:color="000000" w:sz="4" w:space="0"/>
              <w:right w:val="single" w:color="000000" w:sz="4" w:space="0"/>
            </w:tcBorders>
            <w:tcW w:w="888" w:type="dxa"/>
            <w:vAlign w:val="center"/>
            <w:textDirection w:val="lrTb"/>
            <w:noWrap w:val="false"/>
          </w:tcPr>
          <w:p>
            <w:pPr>
              <w:pStyle w:val="1598"/>
              <w:jc w:val="center"/>
              <w:rPr>
                <w:color w:val="000000"/>
                <w:sz w:val="20"/>
                <w:szCs w:val="20"/>
              </w:rPr>
            </w:pPr>
            <w:r>
              <w:rPr>
                <w:color w:val="000000"/>
                <w:sz w:val="20"/>
                <w:szCs w:val="20"/>
              </w:rPr>
              <w:t xml:space="preserve">178,14</w:t>
            </w:r>
            <w:r>
              <w:rPr>
                <w:color w:val="000000"/>
                <w:sz w:val="20"/>
                <w:szCs w:val="20"/>
              </w:rPr>
            </w:r>
          </w:p>
        </w:tc>
        <w:tc>
          <w:tcPr>
            <w:tcBorders>
              <w:bottom w:val="single" w:color="000000" w:sz="4" w:space="0"/>
              <w:right w:val="single" w:color="000000" w:sz="4" w:space="0"/>
            </w:tcBorders>
            <w:tcW w:w="860" w:type="dxa"/>
            <w:vAlign w:val="center"/>
            <w:textDirection w:val="lrTb"/>
            <w:noWrap w:val="false"/>
          </w:tcPr>
          <w:p>
            <w:pPr>
              <w:pStyle w:val="1598"/>
              <w:jc w:val="center"/>
              <w:rPr>
                <w:color w:val="000000"/>
                <w:sz w:val="20"/>
                <w:szCs w:val="20"/>
              </w:rPr>
            </w:pPr>
            <w:r>
              <w:rPr>
                <w:color w:val="000000"/>
                <w:sz w:val="20"/>
                <w:szCs w:val="20"/>
              </w:rPr>
              <w:t xml:space="preserve">222,05</w:t>
            </w:r>
            <w:r>
              <w:rPr>
                <w:color w:val="000000"/>
                <w:sz w:val="20"/>
                <w:szCs w:val="20"/>
              </w:rPr>
            </w:r>
          </w:p>
        </w:tc>
        <w:tc>
          <w:tcPr>
            <w:tcBorders>
              <w:bottom w:val="single" w:color="000000" w:sz="4" w:space="0"/>
              <w:right w:val="single" w:color="000000" w:sz="4" w:space="0"/>
            </w:tcBorders>
            <w:tcW w:w="857" w:type="dxa"/>
            <w:vAlign w:val="center"/>
            <w:textDirection w:val="lrTb"/>
            <w:noWrap w:val="false"/>
          </w:tcPr>
          <w:p>
            <w:pPr>
              <w:pStyle w:val="1598"/>
              <w:jc w:val="center"/>
              <w:rPr>
                <w:color w:val="000000"/>
                <w:sz w:val="20"/>
                <w:szCs w:val="20"/>
              </w:rPr>
            </w:pPr>
            <w:r>
              <w:rPr>
                <w:color w:val="000000"/>
                <w:sz w:val="20"/>
                <w:szCs w:val="20"/>
              </w:rPr>
              <w:t xml:space="preserve">254,6</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991"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3482" w:type="dxa"/>
            <w:vAlign w:val="center"/>
            <w:textDirection w:val="lrTb"/>
            <w:noWrap w:val="false"/>
          </w:tcPr>
          <w:p>
            <w:pPr>
              <w:pStyle w:val="1598"/>
              <w:rPr>
                <w:i/>
                <w:iCs/>
                <w:color w:val="000000"/>
                <w:sz w:val="20"/>
                <w:szCs w:val="20"/>
              </w:rPr>
            </w:pPr>
            <w:r>
              <w:rPr>
                <w:i/>
                <w:iCs/>
                <w:color w:val="000000"/>
                <w:sz w:val="20"/>
                <w:szCs w:val="20"/>
              </w:rPr>
              <w:t xml:space="preserve">по нормативам</w:t>
            </w:r>
            <w:r>
              <w:rPr>
                <w:i/>
                <w:iCs/>
                <w:color w:val="000000"/>
                <w:sz w:val="20"/>
                <w:szCs w:val="20"/>
              </w:rPr>
            </w:r>
          </w:p>
        </w:tc>
        <w:tc>
          <w:tcPr>
            <w:tcBorders>
              <w:bottom w:val="single" w:color="000000" w:sz="4" w:space="0"/>
              <w:right w:val="single" w:color="000000" w:sz="4" w:space="0"/>
            </w:tcBorders>
            <w:tcW w:w="1363" w:type="dxa"/>
            <w:vAlign w:val="center"/>
            <w:textDirection w:val="lrTb"/>
            <w:noWrap w:val="false"/>
          </w:tcPr>
          <w:p>
            <w:pPr>
              <w:pStyle w:val="1598"/>
              <w:jc w:val="center"/>
              <w:rPr>
                <w:sz w:val="20"/>
                <w:szCs w:val="20"/>
              </w:rPr>
            </w:pPr>
            <w:r>
              <w:rPr>
                <w:sz w:val="20"/>
                <w:szCs w:val="20"/>
              </w:rPr>
              <w:t xml:space="preserve"> </w:t>
            </w:r>
            <w:r>
              <w:rPr>
                <w:sz w:val="20"/>
                <w:szCs w:val="20"/>
              </w:rPr>
            </w:r>
          </w:p>
        </w:tc>
        <w:tc>
          <w:tcPr>
            <w:tcBorders>
              <w:bottom w:val="single" w:color="000000" w:sz="4" w:space="0"/>
              <w:right w:val="single" w:color="000000" w:sz="4" w:space="0"/>
            </w:tcBorders>
            <w:tcW w:w="1017" w:type="dxa"/>
            <w:vAlign w:val="center"/>
            <w:textDirection w:val="lrTb"/>
            <w:noWrap w:val="false"/>
          </w:tcPr>
          <w:p>
            <w:pPr>
              <w:pStyle w:val="1598"/>
              <w:jc w:val="center"/>
              <w:rPr>
                <w:sz w:val="20"/>
                <w:szCs w:val="20"/>
              </w:rPr>
            </w:pPr>
            <w:r>
              <w:rPr>
                <w:sz w:val="20"/>
                <w:szCs w:val="20"/>
              </w:rPr>
              <w:t xml:space="preserve">100</w:t>
            </w:r>
            <w:r>
              <w:rPr>
                <w:sz w:val="20"/>
                <w:szCs w:val="20"/>
              </w:rPr>
            </w:r>
          </w:p>
        </w:tc>
        <w:tc>
          <w:tcPr>
            <w:tcBorders>
              <w:bottom w:val="single" w:color="000000" w:sz="4" w:space="0"/>
              <w:right w:val="single" w:color="000000" w:sz="4" w:space="0"/>
            </w:tcBorders>
            <w:tcW w:w="734" w:type="dxa"/>
            <w:vAlign w:val="center"/>
            <w:textDirection w:val="lrTb"/>
            <w:noWrap w:val="false"/>
          </w:tcPr>
          <w:p>
            <w:pPr>
              <w:pStyle w:val="1598"/>
              <w:jc w:val="center"/>
              <w:rPr>
                <w:sz w:val="20"/>
                <w:szCs w:val="20"/>
              </w:rPr>
            </w:pPr>
            <w:r>
              <w:rPr>
                <w:sz w:val="20"/>
                <w:szCs w:val="20"/>
              </w:rPr>
              <w:t xml:space="preserve">100</w:t>
            </w:r>
            <w:r>
              <w:rPr>
                <w:sz w:val="20"/>
                <w:szCs w:val="20"/>
              </w:rPr>
            </w:r>
          </w:p>
        </w:tc>
        <w:tc>
          <w:tcPr>
            <w:tcBorders>
              <w:bottom w:val="single" w:color="000000" w:sz="4" w:space="0"/>
              <w:right w:val="single" w:color="000000" w:sz="4" w:space="0"/>
            </w:tcBorders>
            <w:tcW w:w="1052" w:type="dxa"/>
            <w:vAlign w:val="center"/>
            <w:textDirection w:val="lrTb"/>
            <w:noWrap w:val="false"/>
          </w:tcPr>
          <w:p>
            <w:pPr>
              <w:pStyle w:val="1598"/>
              <w:jc w:val="center"/>
              <w:rPr>
                <w:sz w:val="20"/>
                <w:szCs w:val="20"/>
              </w:rPr>
            </w:pPr>
            <w:r>
              <w:rPr>
                <w:sz w:val="20"/>
                <w:szCs w:val="20"/>
              </w:rPr>
              <w:t xml:space="preserve">100</w:t>
            </w:r>
            <w:r>
              <w:rPr>
                <w:sz w:val="20"/>
                <w:szCs w:val="20"/>
              </w:rPr>
            </w:r>
          </w:p>
        </w:tc>
        <w:tc>
          <w:tcPr>
            <w:tcBorders>
              <w:bottom w:val="single" w:color="000000" w:sz="4" w:space="0"/>
              <w:right w:val="single" w:color="000000" w:sz="4" w:space="0"/>
            </w:tcBorders>
            <w:tcW w:w="816" w:type="dxa"/>
            <w:vAlign w:val="center"/>
            <w:textDirection w:val="lrTb"/>
            <w:noWrap w:val="false"/>
          </w:tcPr>
          <w:p>
            <w:pPr>
              <w:pStyle w:val="1598"/>
              <w:jc w:val="center"/>
              <w:rPr>
                <w:sz w:val="20"/>
                <w:szCs w:val="20"/>
              </w:rPr>
            </w:pPr>
            <w:r>
              <w:rPr>
                <w:sz w:val="20"/>
                <w:szCs w:val="20"/>
              </w:rPr>
              <w:t xml:space="preserve">100</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100</w:t>
            </w:r>
            <w:r>
              <w:rPr>
                <w:sz w:val="20"/>
                <w:szCs w:val="20"/>
              </w:rPr>
            </w:r>
          </w:p>
        </w:tc>
        <w:tc>
          <w:tcPr>
            <w:tcBorders>
              <w:bottom w:val="single" w:color="000000" w:sz="4" w:space="0"/>
              <w:right w:val="single" w:color="000000" w:sz="4" w:space="0"/>
            </w:tcBorders>
            <w:tcW w:w="836" w:type="dxa"/>
            <w:vAlign w:val="center"/>
            <w:textDirection w:val="lrTb"/>
            <w:noWrap w:val="false"/>
          </w:tcPr>
          <w:p>
            <w:pPr>
              <w:pStyle w:val="1598"/>
              <w:jc w:val="center"/>
              <w:rPr>
                <w:sz w:val="20"/>
                <w:szCs w:val="20"/>
              </w:rPr>
            </w:pPr>
            <w:r>
              <w:rPr>
                <w:sz w:val="20"/>
                <w:szCs w:val="20"/>
              </w:rPr>
              <w:t xml:space="preserve">100</w:t>
            </w:r>
            <w:r>
              <w:rPr>
                <w:sz w:val="20"/>
                <w:szCs w:val="20"/>
              </w:rPr>
            </w:r>
          </w:p>
        </w:tc>
        <w:tc>
          <w:tcPr>
            <w:tcBorders>
              <w:bottom w:val="single" w:color="000000" w:sz="4" w:space="0"/>
              <w:right w:val="single" w:color="000000" w:sz="4" w:space="0"/>
            </w:tcBorders>
            <w:tcW w:w="837" w:type="dxa"/>
            <w:vAlign w:val="center"/>
            <w:textDirection w:val="lrTb"/>
            <w:noWrap w:val="false"/>
          </w:tcPr>
          <w:p>
            <w:pPr>
              <w:pStyle w:val="1598"/>
              <w:jc w:val="center"/>
              <w:rPr>
                <w:sz w:val="20"/>
                <w:szCs w:val="20"/>
              </w:rPr>
            </w:pPr>
            <w:r>
              <w:rPr>
                <w:sz w:val="20"/>
                <w:szCs w:val="20"/>
              </w:rPr>
              <w:t xml:space="preserve">100</w:t>
            </w:r>
            <w:r>
              <w:rPr>
                <w:sz w:val="20"/>
                <w:szCs w:val="20"/>
              </w:rPr>
            </w:r>
          </w:p>
        </w:tc>
        <w:tc>
          <w:tcPr>
            <w:tcBorders>
              <w:bottom w:val="single" w:color="000000" w:sz="4" w:space="0"/>
              <w:right w:val="single" w:color="000000" w:sz="4" w:space="0"/>
            </w:tcBorders>
            <w:tcW w:w="888" w:type="dxa"/>
            <w:vAlign w:val="center"/>
            <w:textDirection w:val="lrTb"/>
            <w:noWrap w:val="false"/>
          </w:tcPr>
          <w:p>
            <w:pPr>
              <w:pStyle w:val="1598"/>
              <w:jc w:val="center"/>
              <w:rPr>
                <w:sz w:val="20"/>
                <w:szCs w:val="20"/>
              </w:rPr>
            </w:pPr>
            <w:r>
              <w:rPr>
                <w:sz w:val="20"/>
                <w:szCs w:val="20"/>
              </w:rPr>
              <w:t xml:space="preserve">100</w:t>
            </w:r>
            <w:r>
              <w:rPr>
                <w:sz w:val="20"/>
                <w:szCs w:val="20"/>
              </w:rPr>
            </w:r>
          </w:p>
        </w:tc>
        <w:tc>
          <w:tcPr>
            <w:tcBorders>
              <w:bottom w:val="single" w:color="000000" w:sz="4" w:space="0"/>
              <w:right w:val="single" w:color="000000" w:sz="4" w:space="0"/>
            </w:tcBorders>
            <w:tcW w:w="860" w:type="dxa"/>
            <w:vAlign w:val="center"/>
            <w:textDirection w:val="lrTb"/>
            <w:noWrap w:val="false"/>
          </w:tcPr>
          <w:p>
            <w:pPr>
              <w:pStyle w:val="1598"/>
              <w:jc w:val="center"/>
              <w:rPr>
                <w:sz w:val="20"/>
                <w:szCs w:val="20"/>
              </w:rPr>
            </w:pPr>
            <w:r>
              <w:rPr>
                <w:sz w:val="20"/>
                <w:szCs w:val="20"/>
              </w:rPr>
              <w:t xml:space="preserve">100</w:t>
            </w:r>
            <w:r>
              <w:rPr>
                <w:sz w:val="20"/>
                <w:szCs w:val="20"/>
              </w:rPr>
            </w:r>
          </w:p>
        </w:tc>
        <w:tc>
          <w:tcPr>
            <w:tcBorders>
              <w:bottom w:val="single" w:color="000000" w:sz="4" w:space="0"/>
              <w:right w:val="single" w:color="000000" w:sz="4" w:space="0"/>
            </w:tcBorders>
            <w:tcW w:w="857" w:type="dxa"/>
            <w:vAlign w:val="center"/>
            <w:textDirection w:val="lrTb"/>
            <w:noWrap w:val="false"/>
          </w:tcPr>
          <w:p>
            <w:pPr>
              <w:pStyle w:val="1598"/>
              <w:jc w:val="center"/>
              <w:rPr>
                <w:sz w:val="20"/>
                <w:szCs w:val="20"/>
              </w:rPr>
            </w:pPr>
            <w:r>
              <w:rPr>
                <w:sz w:val="20"/>
                <w:szCs w:val="20"/>
              </w:rPr>
              <w:t xml:space="preserve">100</w:t>
            </w:r>
            <w:r>
              <w:rPr>
                <w:sz w:val="20"/>
                <w:szCs w:val="20"/>
              </w:rPr>
            </w:r>
          </w:p>
        </w:tc>
      </w:tr>
    </w:tbl>
    <w:p>
      <w:pPr>
        <w:pStyle w:val="1598"/>
        <w:rPr>
          <w:color w:val="000000"/>
        </w:rPr>
        <w:sectPr>
          <w:footerReference w:type="default" r:id="rId52"/>
          <w:footnotePr/>
          <w:endnotePr/>
          <w:type w:val="nextPage"/>
          <w:pgSz w:w="16838" w:h="11906" w:orient="landscape"/>
          <w:pgMar w:top="1134" w:right="567" w:bottom="1418" w:left="1701" w:header="0" w:footer="709" w:gutter="0"/>
          <w:cols w:num="1" w:sep="0" w:space="1701" w:equalWidth="1"/>
          <w:docGrid w:linePitch="360"/>
        </w:sectPr>
      </w:pPr>
      <w:r>
        <w:rPr>
          <w:color w:val="000000"/>
        </w:rPr>
      </w:r>
      <w:r>
        <w:rPr>
          <w:color w:val="000000"/>
        </w:rPr>
      </w:r>
    </w:p>
    <w:p>
      <w:pPr>
        <w:pStyle w:val="2792"/>
        <w:numPr>
          <w:ilvl w:val="0"/>
          <w:numId w:val="25"/>
        </w:numPr>
        <w:contextualSpacing/>
        <w:ind w:left="0" w:firstLine="0"/>
        <w:spacing w:before="0" w:after="0" w:line="240" w:lineRule="auto"/>
        <w:rPr>
          <w:b/>
          <w:color w:val="000000"/>
          <w:szCs w:val="24"/>
        </w:rPr>
        <w:outlineLvl w:val="1"/>
      </w:pPr>
      <w:r/>
      <w:bookmarkStart w:id="68" w:name="__RefHeading___Toc197514245"/>
      <w:r/>
      <w:bookmarkEnd w:id="68"/>
      <w:r>
        <w:rPr>
          <w:b/>
          <w:color w:val="000000"/>
          <w:szCs w:val="24"/>
        </w:rPr>
        <w:t xml:space="preserve">Прогноз объема сточных вод</w:t>
      </w:r>
      <w:r>
        <w:rPr>
          <w:b/>
          <w:color w:val="000000"/>
          <w:szCs w:val="24"/>
        </w:rPr>
      </w:r>
    </w:p>
    <w:p>
      <w:pPr>
        <w:pStyle w:val="2779"/>
        <w:numPr>
          <w:ilvl w:val="1"/>
          <w:numId w:val="25"/>
        </w:numPr>
        <w:ind w:left="0" w:firstLine="0"/>
        <w:spacing w:line="240" w:lineRule="auto"/>
        <w:rPr>
          <w:color w:val="000000"/>
        </w:rPr>
      </w:pPr>
      <w:r/>
      <w:bookmarkStart w:id="69" w:name="__RefHeading___Toc197514246"/>
      <w:r/>
      <w:bookmarkEnd w:id="69"/>
      <w:r>
        <w:rPr>
          <w:color w:val="000000"/>
        </w:rPr>
        <w:t xml:space="preserve">Сведения о фактическом и ожидаемом поступлении сточных вод в централизованную систему водоотведения</w:t>
      </w:r>
      <w:r>
        <w:rPr>
          <w:color w:val="000000"/>
        </w:rPr>
      </w:r>
    </w:p>
    <w:p>
      <w:pPr>
        <w:pStyle w:val="1598"/>
        <w:ind w:firstLine="851"/>
        <w:jc w:val="both"/>
        <w:spacing w:line="360" w:lineRule="auto"/>
        <w:rPr>
          <w:color w:val="000000"/>
        </w:rPr>
      </w:pPr>
      <w:r>
        <w:rPr>
          <w:color w:val="000000"/>
        </w:rPr>
        <w:t xml:space="preserve">Сведения о фактическом и ожидаемом поступлении сточных вод в централизованную систему водоотведения представлены в таблице 44.</w:t>
      </w:r>
      <w:r>
        <w:rPr>
          <w:color w:val="000000"/>
        </w:rPr>
      </w:r>
    </w:p>
    <w:p>
      <w:pPr>
        <w:pStyle w:val="3344"/>
        <w:ind w:firstLine="0"/>
        <w:keepNext/>
      </w:pPr>
      <w:r>
        <w:t xml:space="preserve">Таблица </w:t>
      </w:r>
      <w:r>
        <w:fldChar w:fldCharType="begin"/>
      </w:r>
      <w:r>
        <w:instrText xml:space="preserve"> SEQ Таблица \* ARABIC </w:instrText>
      </w:r>
      <w:r>
        <w:fldChar w:fldCharType="separate"/>
      </w:r>
      <w:r>
        <w:t xml:space="preserve">44</w:t>
      </w:r>
      <w:r>
        <w:fldChar w:fldCharType="end"/>
      </w:r>
      <w:r>
        <w:t xml:space="preserve"> – Сведения о фактическом и ожидаемом поступлении сточных вод в централизованную систему водоотведения</w:t>
      </w: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387"/>
        <w:gridCol w:w="1573"/>
        <w:gridCol w:w="1033"/>
        <w:gridCol w:w="821"/>
        <w:gridCol w:w="821"/>
        <w:gridCol w:w="825"/>
        <w:gridCol w:w="825"/>
        <w:gridCol w:w="825"/>
        <w:gridCol w:w="828"/>
        <w:gridCol w:w="827"/>
        <w:gridCol w:w="873"/>
      </w:tblGrid>
      <w:tr>
        <w:tblPrEx/>
        <w:trPr>
          <w:trHeight w:val="23"/>
        </w:trPr>
        <w:tc>
          <w:tcPr>
            <w:tcBorders>
              <w:top w:val="single" w:color="000000" w:sz="4" w:space="0"/>
              <w:left w:val="single" w:color="000000" w:sz="4" w:space="0"/>
              <w:bottom w:val="single" w:color="000000" w:sz="4" w:space="0"/>
              <w:right w:val="single" w:color="000000" w:sz="4" w:space="0"/>
            </w:tcBorders>
            <w:tcW w:w="387" w:type="dxa"/>
            <w:vAlign w:val="center"/>
            <w:vMerge w:val="restart"/>
            <w:textDirection w:val="lrTb"/>
            <w:noWrap w:val="false"/>
          </w:tcPr>
          <w:p>
            <w:pPr>
              <w:pStyle w:val="1598"/>
              <w:jc w:val="center"/>
              <w:rPr>
                <w:sz w:val="20"/>
                <w:szCs w:val="20"/>
              </w:rPr>
            </w:pPr>
            <w:r>
              <w:rPr>
                <w:sz w:val="20"/>
                <w:szCs w:val="20"/>
              </w:rPr>
              <w:t xml:space="preserve">№ </w:t>
            </w:r>
            <w:r>
              <w:rPr>
                <w:sz w:val="20"/>
                <w:szCs w:val="20"/>
              </w:rPr>
              <w:t xml:space="preserve">п/п</w:t>
            </w:r>
            <w:r>
              <w:rPr>
                <w:sz w:val="20"/>
                <w:szCs w:val="20"/>
              </w:rPr>
            </w:r>
          </w:p>
        </w:tc>
        <w:tc>
          <w:tcPr>
            <w:tcBorders>
              <w:top w:val="single" w:color="000000" w:sz="4" w:space="0"/>
              <w:left w:val="single" w:color="000000" w:sz="4" w:space="0"/>
              <w:bottom w:val="single" w:color="000000" w:sz="4" w:space="0"/>
              <w:right w:val="single" w:color="000000" w:sz="4" w:space="0"/>
            </w:tcBorders>
            <w:tcW w:w="1573" w:type="dxa"/>
            <w:vAlign w:val="center"/>
            <w:vMerge w:val="restart"/>
            <w:textDirection w:val="lrTb"/>
            <w:noWrap w:val="false"/>
          </w:tcPr>
          <w:p>
            <w:pPr>
              <w:pStyle w:val="1598"/>
              <w:jc w:val="center"/>
              <w:rPr>
                <w:sz w:val="20"/>
                <w:szCs w:val="20"/>
              </w:rPr>
            </w:pPr>
            <w:r>
              <w:rPr>
                <w:sz w:val="20"/>
                <w:szCs w:val="20"/>
              </w:rPr>
              <w:t xml:space="preserve">Наименование</w:t>
            </w:r>
            <w:r>
              <w:rPr>
                <w:sz w:val="20"/>
                <w:szCs w:val="20"/>
              </w:rPr>
            </w:r>
          </w:p>
        </w:tc>
        <w:tc>
          <w:tcPr>
            <w:tcBorders>
              <w:top w:val="single" w:color="000000" w:sz="4" w:space="0"/>
              <w:left w:val="single" w:color="000000" w:sz="4" w:space="0"/>
              <w:bottom w:val="single" w:color="000000" w:sz="4" w:space="0"/>
              <w:right w:val="single" w:color="000000" w:sz="4" w:space="0"/>
            </w:tcBorders>
            <w:tcW w:w="1033" w:type="dxa"/>
            <w:vAlign w:val="center"/>
            <w:vMerge w:val="restart"/>
            <w:textDirection w:val="lrTb"/>
            <w:noWrap w:val="false"/>
          </w:tcPr>
          <w:p>
            <w:pPr>
              <w:pStyle w:val="1598"/>
              <w:jc w:val="center"/>
              <w:rPr>
                <w:sz w:val="20"/>
                <w:szCs w:val="20"/>
              </w:rPr>
            </w:pPr>
            <w:r>
              <w:rPr>
                <w:sz w:val="20"/>
                <w:szCs w:val="20"/>
              </w:rPr>
              <w:t xml:space="preserve">Единица</w:t>
              <w:br/>
              <w:t xml:space="preserve">измерения</w:t>
            </w:r>
            <w:r>
              <w:rPr>
                <w:sz w:val="20"/>
                <w:szCs w:val="20"/>
              </w:rPr>
            </w:r>
          </w:p>
        </w:tc>
        <w:tc>
          <w:tcPr>
            <w:tcBorders>
              <w:top w:val="single" w:color="000000" w:sz="4" w:space="0"/>
              <w:bottom w:val="single" w:color="000000" w:sz="4" w:space="0"/>
              <w:right w:val="single" w:color="000000" w:sz="4" w:space="0"/>
            </w:tcBorders>
            <w:tcW w:w="821" w:type="dxa"/>
            <w:vAlign w:val="center"/>
            <w:textDirection w:val="lrTb"/>
            <w:noWrap w:val="false"/>
          </w:tcPr>
          <w:p>
            <w:pPr>
              <w:pStyle w:val="1598"/>
              <w:jc w:val="center"/>
              <w:rPr>
                <w:sz w:val="20"/>
                <w:szCs w:val="20"/>
              </w:rPr>
            </w:pPr>
            <w:r>
              <w:rPr>
                <w:sz w:val="20"/>
                <w:szCs w:val="20"/>
              </w:rPr>
              <w:t xml:space="preserve">2024 год</w:t>
            </w:r>
            <w:r>
              <w:rPr>
                <w:sz w:val="20"/>
                <w:szCs w:val="20"/>
              </w:rPr>
            </w:r>
          </w:p>
        </w:tc>
        <w:tc>
          <w:tcPr>
            <w:tcBorders>
              <w:top w:val="single" w:color="000000" w:sz="4" w:space="0"/>
              <w:bottom w:val="single" w:color="000000" w:sz="4" w:space="0"/>
              <w:right w:val="single" w:color="000000" w:sz="4" w:space="0"/>
            </w:tcBorders>
            <w:tcW w:w="821" w:type="dxa"/>
            <w:vAlign w:val="center"/>
            <w:textDirection w:val="lrTb"/>
            <w:noWrap w:val="false"/>
          </w:tcPr>
          <w:p>
            <w:pPr>
              <w:pStyle w:val="1598"/>
              <w:jc w:val="center"/>
              <w:rPr>
                <w:sz w:val="20"/>
                <w:szCs w:val="20"/>
              </w:rPr>
            </w:pPr>
            <w:r>
              <w:rPr>
                <w:sz w:val="20"/>
                <w:szCs w:val="20"/>
              </w:rPr>
              <w:t xml:space="preserve">2025 год</w:t>
            </w:r>
            <w:r>
              <w:rPr>
                <w:sz w:val="20"/>
                <w:szCs w:val="20"/>
              </w:rPr>
            </w:r>
          </w:p>
        </w:tc>
        <w:tc>
          <w:tcPr>
            <w:tcBorders>
              <w:top w:val="single" w:color="000000" w:sz="4" w:space="0"/>
              <w:left w:val="single" w:color="000000" w:sz="4" w:space="0"/>
              <w:bottom w:val="single" w:color="000000" w:sz="4" w:space="0"/>
              <w:right w:val="single" w:color="000000" w:sz="4" w:space="0"/>
            </w:tcBorders>
            <w:tcW w:w="825" w:type="dxa"/>
            <w:vAlign w:val="center"/>
            <w:vMerge w:val="restart"/>
            <w:textDirection w:val="lrTb"/>
            <w:noWrap w:val="false"/>
          </w:tcPr>
          <w:p>
            <w:pPr>
              <w:pStyle w:val="1598"/>
              <w:jc w:val="center"/>
              <w:rPr>
                <w:sz w:val="20"/>
                <w:szCs w:val="20"/>
              </w:rPr>
            </w:pPr>
            <w:r>
              <w:rPr>
                <w:sz w:val="20"/>
                <w:szCs w:val="20"/>
              </w:rPr>
              <w:t xml:space="preserve">2026 год</w:t>
            </w:r>
            <w:r>
              <w:rPr>
                <w:sz w:val="20"/>
                <w:szCs w:val="20"/>
              </w:rPr>
            </w:r>
          </w:p>
        </w:tc>
        <w:tc>
          <w:tcPr>
            <w:tcBorders>
              <w:top w:val="single" w:color="000000" w:sz="4" w:space="0"/>
              <w:left w:val="single" w:color="000000" w:sz="4" w:space="0"/>
              <w:bottom w:val="single" w:color="000000" w:sz="4" w:space="0"/>
              <w:right w:val="single" w:color="000000" w:sz="4" w:space="0"/>
            </w:tcBorders>
            <w:tcW w:w="825" w:type="dxa"/>
            <w:vAlign w:val="center"/>
            <w:vMerge w:val="restart"/>
            <w:textDirection w:val="lrTb"/>
            <w:noWrap w:val="false"/>
          </w:tcPr>
          <w:p>
            <w:pPr>
              <w:pStyle w:val="1598"/>
              <w:jc w:val="center"/>
              <w:rPr>
                <w:sz w:val="20"/>
                <w:szCs w:val="20"/>
              </w:rPr>
            </w:pPr>
            <w:r>
              <w:rPr>
                <w:sz w:val="20"/>
                <w:szCs w:val="20"/>
              </w:rPr>
              <w:t xml:space="preserve">2027 год</w:t>
            </w:r>
            <w:r>
              <w:rPr>
                <w:sz w:val="20"/>
                <w:szCs w:val="20"/>
              </w:rPr>
            </w:r>
          </w:p>
        </w:tc>
        <w:tc>
          <w:tcPr>
            <w:tcBorders>
              <w:top w:val="single" w:color="000000" w:sz="4" w:space="0"/>
              <w:left w:val="single" w:color="000000" w:sz="4" w:space="0"/>
              <w:bottom w:val="single" w:color="000000" w:sz="4" w:space="0"/>
              <w:right w:val="single" w:color="000000" w:sz="4" w:space="0"/>
            </w:tcBorders>
            <w:tcW w:w="825" w:type="dxa"/>
            <w:vAlign w:val="center"/>
            <w:vMerge w:val="restart"/>
            <w:textDirection w:val="lrTb"/>
            <w:noWrap w:val="false"/>
          </w:tcPr>
          <w:p>
            <w:pPr>
              <w:pStyle w:val="1598"/>
              <w:jc w:val="center"/>
              <w:rPr>
                <w:sz w:val="20"/>
                <w:szCs w:val="20"/>
              </w:rPr>
            </w:pPr>
            <w:r>
              <w:rPr>
                <w:sz w:val="20"/>
                <w:szCs w:val="20"/>
              </w:rPr>
              <w:t xml:space="preserve">2028 год</w:t>
            </w:r>
            <w:r>
              <w:rPr>
                <w:sz w:val="20"/>
                <w:szCs w:val="20"/>
              </w:rPr>
            </w:r>
          </w:p>
        </w:tc>
        <w:tc>
          <w:tcPr>
            <w:tcBorders>
              <w:top w:val="single" w:color="000000" w:sz="4" w:space="0"/>
              <w:left w:val="single" w:color="000000" w:sz="4" w:space="0"/>
              <w:bottom w:val="single" w:color="000000" w:sz="4" w:space="0"/>
              <w:right w:val="single" w:color="000000" w:sz="4" w:space="0"/>
            </w:tcBorders>
            <w:tcW w:w="828" w:type="dxa"/>
            <w:vAlign w:val="center"/>
            <w:vMerge w:val="restart"/>
            <w:textDirection w:val="lrTb"/>
            <w:noWrap w:val="false"/>
          </w:tcPr>
          <w:p>
            <w:pPr>
              <w:pStyle w:val="1598"/>
              <w:jc w:val="center"/>
              <w:rPr>
                <w:sz w:val="20"/>
                <w:szCs w:val="20"/>
              </w:rPr>
            </w:pPr>
            <w:r>
              <w:rPr>
                <w:sz w:val="20"/>
                <w:szCs w:val="20"/>
              </w:rPr>
              <w:t xml:space="preserve">2029 год</w:t>
            </w:r>
            <w:r>
              <w:rPr>
                <w:sz w:val="20"/>
                <w:szCs w:val="20"/>
              </w:rPr>
            </w:r>
          </w:p>
        </w:tc>
        <w:tc>
          <w:tcPr>
            <w:tcBorders>
              <w:top w:val="single" w:color="000000" w:sz="4" w:space="0"/>
              <w:left w:val="single" w:color="000000" w:sz="4" w:space="0"/>
              <w:bottom w:val="single" w:color="000000" w:sz="4" w:space="0"/>
              <w:right w:val="single" w:color="000000" w:sz="4" w:space="0"/>
            </w:tcBorders>
            <w:tcW w:w="827" w:type="dxa"/>
            <w:vAlign w:val="center"/>
            <w:vMerge w:val="restart"/>
            <w:textDirection w:val="lrTb"/>
            <w:noWrap w:val="false"/>
          </w:tcPr>
          <w:p>
            <w:pPr>
              <w:pStyle w:val="1598"/>
              <w:jc w:val="center"/>
              <w:rPr>
                <w:color w:val="000000"/>
                <w:sz w:val="20"/>
                <w:szCs w:val="20"/>
              </w:rPr>
            </w:pPr>
            <w:r>
              <w:rPr>
                <w:color w:val="000000"/>
                <w:sz w:val="20"/>
                <w:szCs w:val="20"/>
              </w:rPr>
              <w:t xml:space="preserve">2030-2034гг.</w:t>
            </w:r>
            <w:r>
              <w:rPr>
                <w:color w:val="000000"/>
                <w:sz w:val="20"/>
                <w:szCs w:val="20"/>
              </w:rPr>
            </w:r>
          </w:p>
        </w:tc>
        <w:tc>
          <w:tcPr>
            <w:tcBorders>
              <w:top w:val="single" w:color="000000" w:sz="4" w:space="0"/>
              <w:left w:val="single" w:color="000000" w:sz="4" w:space="0"/>
              <w:right w:val="single" w:color="000000" w:sz="4" w:space="0"/>
            </w:tcBorders>
            <w:tcW w:w="873" w:type="dxa"/>
            <w:vAlign w:val="center"/>
            <w:vMerge w:val="restart"/>
            <w:textDirection w:val="lrTb"/>
            <w:noWrap w:val="false"/>
          </w:tcPr>
          <w:p>
            <w:pPr>
              <w:pStyle w:val="1598"/>
              <w:jc w:val="center"/>
              <w:rPr>
                <w:color w:val="000000"/>
                <w:sz w:val="20"/>
                <w:szCs w:val="20"/>
              </w:rPr>
            </w:pPr>
            <w:r>
              <w:rPr>
                <w:color w:val="000000"/>
                <w:sz w:val="20"/>
                <w:szCs w:val="20"/>
              </w:rPr>
              <w:t xml:space="preserve">2035-2040гг.</w:t>
            </w:r>
            <w:r>
              <w:rPr>
                <w:color w:val="000000"/>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387"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573" w:type="dxa"/>
            <w:vAlign w:val="center"/>
            <w:vMerge w:val="continue"/>
            <w:textDirection w:val="lrTb"/>
            <w:noWrap w:val="false"/>
          </w:tcPr>
          <w:p>
            <w:pPr>
              <w:pStyle w:val="1598"/>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1033" w:type="dxa"/>
            <w:vAlign w:val="center"/>
            <w:vMerge w:val="continue"/>
            <w:textDirection w:val="lrTb"/>
            <w:noWrap w:val="false"/>
          </w:tcPr>
          <w:p>
            <w:pPr>
              <w:pStyle w:val="1598"/>
              <w:rPr>
                <w:sz w:val="20"/>
                <w:szCs w:val="20"/>
              </w:rPr>
            </w:pPr>
            <w:r>
              <w:rPr>
                <w:sz w:val="20"/>
                <w:szCs w:val="20"/>
              </w:rPr>
            </w:r>
            <w:r>
              <w:rPr>
                <w:sz w:val="20"/>
                <w:szCs w:val="20"/>
              </w:rPr>
            </w:r>
          </w:p>
        </w:tc>
        <w:tc>
          <w:tcPr>
            <w:tcBorders>
              <w:bottom w:val="single" w:color="000000" w:sz="4" w:space="0"/>
              <w:right w:val="single" w:color="000000" w:sz="4" w:space="0"/>
            </w:tcBorders>
            <w:tcW w:w="821" w:type="dxa"/>
            <w:vAlign w:val="center"/>
            <w:textDirection w:val="lrTb"/>
            <w:noWrap w:val="false"/>
          </w:tcPr>
          <w:p>
            <w:pPr>
              <w:pStyle w:val="1598"/>
              <w:jc w:val="center"/>
              <w:rPr>
                <w:sz w:val="20"/>
                <w:szCs w:val="20"/>
              </w:rPr>
            </w:pPr>
            <w:r>
              <w:rPr>
                <w:sz w:val="20"/>
                <w:szCs w:val="20"/>
              </w:rPr>
              <w:t xml:space="preserve">факт</w:t>
            </w:r>
            <w:r>
              <w:rPr>
                <w:sz w:val="20"/>
                <w:szCs w:val="20"/>
              </w:rPr>
            </w:r>
          </w:p>
        </w:tc>
        <w:tc>
          <w:tcPr>
            <w:tcBorders>
              <w:bottom w:val="single" w:color="000000" w:sz="4" w:space="0"/>
              <w:right w:val="single" w:color="000000" w:sz="4" w:space="0"/>
            </w:tcBorders>
            <w:tcW w:w="821" w:type="dxa"/>
            <w:vAlign w:val="center"/>
            <w:textDirection w:val="lrTb"/>
            <w:noWrap w:val="false"/>
          </w:tcPr>
          <w:p>
            <w:pPr>
              <w:pStyle w:val="1598"/>
              <w:jc w:val="center"/>
              <w:rPr>
                <w:sz w:val="20"/>
                <w:szCs w:val="20"/>
              </w:rPr>
            </w:pPr>
            <w:r>
              <w:rPr>
                <w:sz w:val="20"/>
                <w:szCs w:val="20"/>
              </w:rPr>
              <w:t xml:space="preserve">ожид.</w:t>
            </w:r>
            <w:r>
              <w:rPr>
                <w:sz w:val="20"/>
                <w:szCs w:val="20"/>
              </w:rPr>
            </w:r>
          </w:p>
        </w:tc>
        <w:tc>
          <w:tcPr>
            <w:tcBorders>
              <w:top w:val="single" w:color="000000" w:sz="4" w:space="0"/>
              <w:left w:val="single" w:color="000000" w:sz="4" w:space="0"/>
              <w:bottom w:val="single" w:color="000000" w:sz="4" w:space="0"/>
              <w:right w:val="single" w:color="000000" w:sz="4" w:space="0"/>
            </w:tcBorders>
            <w:tcW w:w="825" w:type="dxa"/>
            <w:vAlign w:val="center"/>
            <w:vMerge w:val="continue"/>
            <w:textDirection w:val="lrTb"/>
            <w:noWrap w:val="false"/>
          </w:tcPr>
          <w:p>
            <w:pPr>
              <w:pStyle w:val="1598"/>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825" w:type="dxa"/>
            <w:vAlign w:val="center"/>
            <w:vMerge w:val="continue"/>
            <w:textDirection w:val="lrTb"/>
            <w:noWrap w:val="false"/>
          </w:tcPr>
          <w:p>
            <w:pPr>
              <w:pStyle w:val="1598"/>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825" w:type="dxa"/>
            <w:vAlign w:val="center"/>
            <w:vMerge w:val="continue"/>
            <w:textDirection w:val="lrTb"/>
            <w:noWrap w:val="false"/>
          </w:tcPr>
          <w:p>
            <w:pPr>
              <w:pStyle w:val="1598"/>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828" w:type="dxa"/>
            <w:vAlign w:val="center"/>
            <w:vMerge w:val="continue"/>
            <w:textDirection w:val="lrTb"/>
            <w:noWrap w:val="false"/>
          </w:tcPr>
          <w:p>
            <w:pPr>
              <w:pStyle w:val="1598"/>
              <w:rPr>
                <w:sz w:val="20"/>
                <w:szCs w:val="20"/>
              </w:rPr>
            </w:pPr>
            <w:r>
              <w:rPr>
                <w:sz w:val="20"/>
                <w:szCs w:val="20"/>
              </w:rPr>
            </w:r>
            <w:r>
              <w:rPr>
                <w:sz w:val="20"/>
                <w:szCs w:val="20"/>
              </w:rPr>
            </w:r>
          </w:p>
        </w:tc>
        <w:tc>
          <w:tcPr>
            <w:tcBorders>
              <w:top w:val="single" w:color="000000" w:sz="4" w:space="0"/>
              <w:left w:val="single" w:color="000000" w:sz="4" w:space="0"/>
              <w:bottom w:val="single" w:color="000000" w:sz="4" w:space="0"/>
              <w:right w:val="single" w:color="000000" w:sz="4" w:space="0"/>
            </w:tcBorders>
            <w:tcW w:w="827" w:type="dxa"/>
            <w:vAlign w:val="center"/>
            <w:vMerge w:val="continue"/>
            <w:textDirection w:val="lrTb"/>
            <w:noWrap w:val="false"/>
          </w:tcPr>
          <w:p>
            <w:pPr>
              <w:pStyle w:val="1598"/>
              <w:rPr>
                <w:sz w:val="20"/>
                <w:szCs w:val="20"/>
              </w:rPr>
            </w:pPr>
            <w:r>
              <w:rPr>
                <w:sz w:val="20"/>
                <w:szCs w:val="20"/>
              </w:rPr>
            </w:r>
            <w:r>
              <w:rPr>
                <w:sz w:val="20"/>
                <w:szCs w:val="20"/>
              </w:rPr>
            </w:r>
          </w:p>
        </w:tc>
        <w:tc>
          <w:tcPr>
            <w:tcBorders>
              <w:top w:val="single" w:color="000000" w:sz="4" w:space="0"/>
              <w:left w:val="single" w:color="000000" w:sz="4" w:space="0"/>
              <w:right w:val="single" w:color="000000" w:sz="4" w:space="0"/>
            </w:tcBorders>
            <w:tcW w:w="873" w:type="dxa"/>
            <w:vAlign w:val="center"/>
            <w:vMerge w:val="continue"/>
            <w:textDirection w:val="lrTb"/>
            <w:noWrap w:val="false"/>
          </w:tcPr>
          <w:p>
            <w:pPr>
              <w:pStyle w:val="1598"/>
              <w:rPr>
                <w:sz w:val="20"/>
                <w:szCs w:val="20"/>
              </w:rPr>
            </w:pPr>
            <w:r>
              <w:rPr>
                <w:sz w:val="20"/>
                <w:szCs w:val="20"/>
              </w:rPr>
            </w:r>
            <w:r>
              <w:rPr>
                <w:sz w:val="20"/>
                <w:szCs w:val="20"/>
              </w:rPr>
            </w:r>
          </w:p>
        </w:tc>
      </w:tr>
      <w:tr>
        <w:tblPrEx/>
        <w:trPr>
          <w:trHeight w:val="23"/>
        </w:trPr>
        <w:tc>
          <w:tcPr>
            <w:tcBorders>
              <w:left w:val="single" w:color="000000" w:sz="4" w:space="0"/>
              <w:bottom w:val="single" w:color="000000" w:sz="4" w:space="0"/>
              <w:right w:val="single" w:color="000000" w:sz="4" w:space="0"/>
            </w:tcBorders>
            <w:tcW w:w="387" w:type="dxa"/>
            <w:vAlign w:val="center"/>
            <w:textDirection w:val="lrTb"/>
            <w:noWrap w:val="false"/>
          </w:tcPr>
          <w:p>
            <w:pPr>
              <w:pStyle w:val="1598"/>
              <w:jc w:val="center"/>
              <w:rPr>
                <w:sz w:val="20"/>
                <w:szCs w:val="20"/>
              </w:rPr>
            </w:pPr>
            <w:r>
              <w:rPr>
                <w:sz w:val="20"/>
                <w:szCs w:val="20"/>
              </w:rPr>
              <w:t xml:space="preserve">1</w:t>
            </w:r>
            <w:r>
              <w:rPr>
                <w:sz w:val="20"/>
                <w:szCs w:val="20"/>
              </w:rPr>
            </w:r>
          </w:p>
        </w:tc>
        <w:tc>
          <w:tcPr>
            <w:tcBorders>
              <w:bottom w:val="single" w:color="000000" w:sz="4" w:space="0"/>
              <w:right w:val="single" w:color="000000" w:sz="4" w:space="0"/>
            </w:tcBorders>
            <w:tcW w:w="1573" w:type="dxa"/>
            <w:vAlign w:val="center"/>
            <w:textDirection w:val="lrTb"/>
            <w:noWrap w:val="false"/>
          </w:tcPr>
          <w:p>
            <w:pPr>
              <w:pStyle w:val="1598"/>
              <w:jc w:val="center"/>
              <w:rPr>
                <w:sz w:val="20"/>
                <w:szCs w:val="20"/>
              </w:rPr>
            </w:pPr>
            <w:r>
              <w:rPr>
                <w:sz w:val="20"/>
                <w:szCs w:val="20"/>
              </w:rPr>
              <w:t xml:space="preserve">2</w:t>
            </w:r>
            <w:r>
              <w:rPr>
                <w:sz w:val="20"/>
                <w:szCs w:val="20"/>
              </w:rPr>
            </w:r>
          </w:p>
        </w:tc>
        <w:tc>
          <w:tcPr>
            <w:tcBorders>
              <w:bottom w:val="single" w:color="000000" w:sz="4" w:space="0"/>
              <w:right w:val="single" w:color="000000" w:sz="4" w:space="0"/>
            </w:tcBorders>
            <w:tcW w:w="1033" w:type="dxa"/>
            <w:vAlign w:val="center"/>
            <w:textDirection w:val="lrTb"/>
            <w:noWrap w:val="false"/>
          </w:tcPr>
          <w:p>
            <w:pPr>
              <w:pStyle w:val="1598"/>
              <w:jc w:val="center"/>
              <w:rPr>
                <w:sz w:val="20"/>
                <w:szCs w:val="20"/>
              </w:rPr>
            </w:pPr>
            <w:r>
              <w:rPr>
                <w:sz w:val="20"/>
                <w:szCs w:val="20"/>
              </w:rPr>
              <w:t xml:space="preserve">3</w:t>
            </w:r>
            <w:r>
              <w:rPr>
                <w:sz w:val="20"/>
                <w:szCs w:val="20"/>
              </w:rPr>
            </w:r>
          </w:p>
        </w:tc>
        <w:tc>
          <w:tcPr>
            <w:tcBorders>
              <w:bottom w:val="single" w:color="000000" w:sz="4" w:space="0"/>
              <w:right w:val="single" w:color="000000" w:sz="4" w:space="0"/>
            </w:tcBorders>
            <w:tcW w:w="821" w:type="dxa"/>
            <w:vAlign w:val="center"/>
            <w:textDirection w:val="lrTb"/>
            <w:noWrap w:val="false"/>
          </w:tcPr>
          <w:p>
            <w:pPr>
              <w:pStyle w:val="1598"/>
              <w:jc w:val="center"/>
              <w:rPr>
                <w:sz w:val="20"/>
                <w:szCs w:val="20"/>
              </w:rPr>
            </w:pPr>
            <w:r>
              <w:rPr>
                <w:sz w:val="20"/>
                <w:szCs w:val="20"/>
              </w:rPr>
              <w:t xml:space="preserve">4</w:t>
            </w:r>
            <w:r>
              <w:rPr>
                <w:sz w:val="20"/>
                <w:szCs w:val="20"/>
              </w:rPr>
            </w:r>
          </w:p>
        </w:tc>
        <w:tc>
          <w:tcPr>
            <w:tcBorders>
              <w:bottom w:val="single" w:color="000000" w:sz="4" w:space="0"/>
              <w:right w:val="single" w:color="000000" w:sz="4" w:space="0"/>
            </w:tcBorders>
            <w:tcW w:w="821" w:type="dxa"/>
            <w:vAlign w:val="center"/>
            <w:textDirection w:val="lrTb"/>
            <w:noWrap w:val="false"/>
          </w:tcPr>
          <w:p>
            <w:pPr>
              <w:pStyle w:val="1598"/>
              <w:jc w:val="center"/>
              <w:rPr>
                <w:sz w:val="20"/>
                <w:szCs w:val="20"/>
              </w:rPr>
            </w:pPr>
            <w:r>
              <w:rPr>
                <w:sz w:val="20"/>
                <w:szCs w:val="20"/>
              </w:rPr>
              <w:t xml:space="preserve">5</w:t>
            </w:r>
            <w:r>
              <w:rPr>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sz w:val="20"/>
                <w:szCs w:val="20"/>
              </w:rPr>
            </w:pPr>
            <w:r>
              <w:rPr>
                <w:sz w:val="20"/>
                <w:szCs w:val="20"/>
              </w:rPr>
              <w:t xml:space="preserve">6</w:t>
            </w:r>
            <w:r>
              <w:rPr>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sz w:val="20"/>
                <w:szCs w:val="20"/>
              </w:rPr>
            </w:pPr>
            <w:r>
              <w:rPr>
                <w:sz w:val="20"/>
                <w:szCs w:val="20"/>
              </w:rPr>
              <w:t xml:space="preserve">7</w:t>
            </w:r>
            <w:r>
              <w:rPr>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sz w:val="20"/>
                <w:szCs w:val="20"/>
              </w:rPr>
            </w:pPr>
            <w:r>
              <w:rPr>
                <w:sz w:val="20"/>
                <w:szCs w:val="20"/>
              </w:rPr>
              <w:t xml:space="preserve">8</w:t>
            </w:r>
            <w:r>
              <w:rPr>
                <w:sz w:val="20"/>
                <w:szCs w:val="20"/>
              </w:rPr>
            </w:r>
          </w:p>
        </w:tc>
        <w:tc>
          <w:tcPr>
            <w:tcBorders>
              <w:bottom w:val="single" w:color="000000" w:sz="4" w:space="0"/>
              <w:right w:val="single" w:color="000000" w:sz="4" w:space="0"/>
            </w:tcBorders>
            <w:tcW w:w="828" w:type="dxa"/>
            <w:vAlign w:val="center"/>
            <w:textDirection w:val="lrTb"/>
            <w:noWrap w:val="false"/>
          </w:tcPr>
          <w:p>
            <w:pPr>
              <w:pStyle w:val="1598"/>
              <w:jc w:val="center"/>
              <w:rPr>
                <w:sz w:val="20"/>
                <w:szCs w:val="20"/>
              </w:rPr>
            </w:pPr>
            <w:r>
              <w:rPr>
                <w:sz w:val="20"/>
                <w:szCs w:val="20"/>
              </w:rPr>
              <w:t xml:space="preserve">9</w:t>
            </w:r>
            <w:r>
              <w:rPr>
                <w:sz w:val="20"/>
                <w:szCs w:val="20"/>
              </w:rPr>
            </w:r>
          </w:p>
        </w:tc>
        <w:tc>
          <w:tcPr>
            <w:tcBorders>
              <w:bottom w:val="single" w:color="000000" w:sz="4" w:space="0"/>
              <w:right w:val="single" w:color="000000" w:sz="4" w:space="0"/>
            </w:tcBorders>
            <w:tcW w:w="827" w:type="dxa"/>
            <w:vAlign w:val="center"/>
            <w:textDirection w:val="lrTb"/>
            <w:noWrap w:val="false"/>
          </w:tcPr>
          <w:p>
            <w:pPr>
              <w:pStyle w:val="1598"/>
              <w:jc w:val="center"/>
              <w:rPr>
                <w:sz w:val="20"/>
                <w:szCs w:val="20"/>
              </w:rPr>
            </w:pPr>
            <w:r>
              <w:rPr>
                <w:sz w:val="20"/>
                <w:szCs w:val="20"/>
              </w:rPr>
              <w:t xml:space="preserve">10</w:t>
            </w:r>
            <w:r>
              <w:rPr>
                <w:sz w:val="20"/>
                <w:szCs w:val="20"/>
              </w:rPr>
            </w:r>
          </w:p>
        </w:tc>
        <w:tc>
          <w:tcPr>
            <w:tcBorders>
              <w:bottom w:val="single" w:color="000000" w:sz="4" w:space="0"/>
              <w:right w:val="single" w:color="000000" w:sz="4" w:space="0"/>
            </w:tcBorders>
            <w:tcW w:w="873" w:type="dxa"/>
            <w:vAlign w:val="center"/>
            <w:textDirection w:val="lrTb"/>
            <w:noWrap w:val="false"/>
          </w:tcPr>
          <w:p>
            <w:pPr>
              <w:pStyle w:val="1598"/>
              <w:jc w:val="center"/>
              <w:rPr>
                <w:sz w:val="20"/>
                <w:szCs w:val="20"/>
              </w:rPr>
            </w:pPr>
            <w:r>
              <w:rPr>
                <w:sz w:val="20"/>
                <w:szCs w:val="20"/>
              </w:rPr>
              <w:t xml:space="preserve">11</w:t>
            </w:r>
            <w:r>
              <w:rPr>
                <w:sz w:val="20"/>
                <w:szCs w:val="20"/>
              </w:rPr>
            </w:r>
          </w:p>
        </w:tc>
      </w:tr>
      <w:tr>
        <w:tblPrEx/>
        <w:trPr>
          <w:trHeight w:val="23"/>
        </w:trPr>
        <w:tc>
          <w:tcPr>
            <w:tcBorders>
              <w:left w:val="single" w:color="000000" w:sz="4" w:space="0"/>
              <w:bottom w:val="single" w:color="000000" w:sz="4" w:space="0"/>
              <w:right w:val="single" w:color="000000" w:sz="4" w:space="0"/>
            </w:tcBorders>
            <w:tcW w:w="387" w:type="dxa"/>
            <w:vAlign w:val="center"/>
            <w:textDirection w:val="lrTb"/>
            <w:noWrap w:val="false"/>
          </w:tcPr>
          <w:p>
            <w:pPr>
              <w:pStyle w:val="1598"/>
              <w:jc w:val="center"/>
              <w:rPr>
                <w:sz w:val="20"/>
                <w:szCs w:val="20"/>
              </w:rPr>
            </w:pPr>
            <w:r>
              <w:rPr>
                <w:sz w:val="20"/>
                <w:szCs w:val="20"/>
              </w:rPr>
              <w:t xml:space="preserve">1.</w:t>
            </w:r>
            <w:r>
              <w:rPr>
                <w:sz w:val="20"/>
                <w:szCs w:val="20"/>
              </w:rPr>
            </w:r>
          </w:p>
        </w:tc>
        <w:tc>
          <w:tcPr>
            <w:tcBorders>
              <w:bottom w:val="single" w:color="000000" w:sz="4" w:space="0"/>
              <w:right w:val="single" w:color="000000" w:sz="4" w:space="0"/>
            </w:tcBorders>
            <w:tcW w:w="1573" w:type="dxa"/>
            <w:vAlign w:val="center"/>
            <w:textDirection w:val="lrTb"/>
            <w:noWrap w:val="false"/>
          </w:tcPr>
          <w:p>
            <w:pPr>
              <w:pStyle w:val="1598"/>
              <w:rPr>
                <w:color w:val="000000"/>
                <w:sz w:val="20"/>
                <w:szCs w:val="20"/>
              </w:rPr>
            </w:pPr>
            <w:r>
              <w:rPr>
                <w:color w:val="000000"/>
                <w:sz w:val="20"/>
                <w:szCs w:val="20"/>
              </w:rPr>
              <w:t xml:space="preserve">Принято от потребителей</w:t>
            </w:r>
            <w:r>
              <w:rPr>
                <w:color w:val="000000"/>
                <w:sz w:val="20"/>
                <w:szCs w:val="20"/>
              </w:rPr>
            </w:r>
          </w:p>
        </w:tc>
        <w:tc>
          <w:tcPr>
            <w:tcBorders>
              <w:bottom w:val="single" w:color="000000" w:sz="4" w:space="0"/>
              <w:right w:val="single" w:color="000000" w:sz="4" w:space="0"/>
            </w:tcBorders>
            <w:tcW w:w="1033"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tcBorders>
              <w:bottom w:val="single" w:color="000000" w:sz="4" w:space="0"/>
              <w:right w:val="single" w:color="000000" w:sz="4" w:space="0"/>
            </w:tcBorders>
            <w:tcW w:w="821" w:type="dxa"/>
            <w:vAlign w:val="center"/>
            <w:textDirection w:val="lrTb"/>
            <w:noWrap w:val="false"/>
          </w:tcPr>
          <w:p>
            <w:pPr>
              <w:pStyle w:val="1598"/>
              <w:jc w:val="center"/>
              <w:rPr>
                <w:color w:val="000000"/>
                <w:sz w:val="20"/>
                <w:szCs w:val="20"/>
              </w:rPr>
            </w:pPr>
            <w:r>
              <w:rPr>
                <w:color w:val="000000"/>
                <w:sz w:val="20"/>
                <w:szCs w:val="20"/>
              </w:rPr>
              <w:t xml:space="preserve">999,03</w:t>
            </w:r>
            <w:r>
              <w:rPr>
                <w:color w:val="000000"/>
                <w:sz w:val="20"/>
                <w:szCs w:val="20"/>
              </w:rPr>
            </w:r>
          </w:p>
        </w:tc>
        <w:tc>
          <w:tcPr>
            <w:tcBorders>
              <w:bottom w:val="single" w:color="000000" w:sz="4" w:space="0"/>
              <w:right w:val="single" w:color="000000" w:sz="4" w:space="0"/>
            </w:tcBorders>
            <w:tcW w:w="821" w:type="dxa"/>
            <w:vAlign w:val="center"/>
            <w:textDirection w:val="lrTb"/>
            <w:noWrap w:val="false"/>
          </w:tcPr>
          <w:p>
            <w:pPr>
              <w:pStyle w:val="1598"/>
              <w:jc w:val="center"/>
              <w:rPr>
                <w:color w:val="000000"/>
                <w:sz w:val="20"/>
                <w:szCs w:val="20"/>
              </w:rPr>
            </w:pPr>
            <w:r>
              <w:rPr>
                <w:color w:val="000000"/>
                <w:sz w:val="20"/>
                <w:szCs w:val="20"/>
              </w:rPr>
              <w:t xml:space="preserve">1000,71</w:t>
            </w:r>
            <w:r>
              <w:rPr>
                <w:color w:val="000000"/>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color w:val="000000"/>
                <w:sz w:val="20"/>
                <w:szCs w:val="20"/>
              </w:rPr>
            </w:pPr>
            <w:r>
              <w:rPr>
                <w:color w:val="000000"/>
                <w:sz w:val="20"/>
                <w:szCs w:val="20"/>
              </w:rPr>
              <w:t xml:space="preserve">1173,63</w:t>
            </w:r>
            <w:r>
              <w:rPr>
                <w:color w:val="000000"/>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color w:val="000000"/>
                <w:sz w:val="20"/>
                <w:szCs w:val="20"/>
              </w:rPr>
            </w:pPr>
            <w:r>
              <w:rPr>
                <w:color w:val="000000"/>
                <w:sz w:val="20"/>
                <w:szCs w:val="20"/>
              </w:rPr>
              <w:t xml:space="preserve">1173,63</w:t>
            </w:r>
            <w:r>
              <w:rPr>
                <w:color w:val="000000"/>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color w:val="000000"/>
                <w:sz w:val="20"/>
                <w:szCs w:val="20"/>
              </w:rPr>
            </w:pPr>
            <w:r>
              <w:rPr>
                <w:color w:val="000000"/>
                <w:sz w:val="20"/>
                <w:szCs w:val="20"/>
              </w:rPr>
              <w:t xml:space="preserve">1173,63</w:t>
            </w:r>
            <w:r>
              <w:rPr>
                <w:color w:val="000000"/>
                <w:sz w:val="20"/>
                <w:szCs w:val="20"/>
              </w:rPr>
            </w:r>
          </w:p>
        </w:tc>
        <w:tc>
          <w:tcPr>
            <w:tcBorders>
              <w:bottom w:val="single" w:color="000000" w:sz="4" w:space="0"/>
              <w:right w:val="single" w:color="000000" w:sz="4" w:space="0"/>
            </w:tcBorders>
            <w:tcW w:w="828" w:type="dxa"/>
            <w:vAlign w:val="center"/>
            <w:textDirection w:val="lrTb"/>
            <w:noWrap w:val="false"/>
          </w:tcPr>
          <w:p>
            <w:pPr>
              <w:pStyle w:val="1598"/>
              <w:jc w:val="center"/>
              <w:rPr>
                <w:color w:val="000000"/>
                <w:sz w:val="20"/>
                <w:szCs w:val="20"/>
              </w:rPr>
            </w:pPr>
            <w:r>
              <w:rPr>
                <w:color w:val="000000"/>
                <w:sz w:val="20"/>
                <w:szCs w:val="20"/>
              </w:rPr>
              <w:t xml:space="preserve">1188,96</w:t>
            </w:r>
            <w:r>
              <w:rPr>
                <w:color w:val="000000"/>
                <w:sz w:val="20"/>
                <w:szCs w:val="20"/>
              </w:rPr>
            </w:r>
          </w:p>
        </w:tc>
        <w:tc>
          <w:tcPr>
            <w:tcBorders>
              <w:bottom w:val="single" w:color="000000" w:sz="4" w:space="0"/>
              <w:right w:val="single" w:color="000000" w:sz="4" w:space="0"/>
            </w:tcBorders>
            <w:tcW w:w="827" w:type="dxa"/>
            <w:vAlign w:val="center"/>
            <w:textDirection w:val="lrTb"/>
            <w:noWrap w:val="false"/>
          </w:tcPr>
          <w:p>
            <w:pPr>
              <w:pStyle w:val="1598"/>
              <w:jc w:val="center"/>
              <w:rPr>
                <w:color w:val="000000"/>
                <w:sz w:val="20"/>
                <w:szCs w:val="20"/>
              </w:rPr>
            </w:pPr>
            <w:r>
              <w:rPr>
                <w:color w:val="000000"/>
                <w:sz w:val="20"/>
                <w:szCs w:val="20"/>
              </w:rPr>
              <w:t xml:space="preserve">1343,42</w:t>
            </w:r>
            <w:r>
              <w:rPr>
                <w:color w:val="000000"/>
                <w:sz w:val="20"/>
                <w:szCs w:val="20"/>
              </w:rPr>
            </w:r>
          </w:p>
        </w:tc>
        <w:tc>
          <w:tcPr>
            <w:tcBorders>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1743,07</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387"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1573" w:type="dxa"/>
            <w:vAlign w:val="center"/>
            <w:textDirection w:val="lrTb"/>
            <w:noWrap w:val="false"/>
          </w:tcPr>
          <w:p>
            <w:pPr>
              <w:pStyle w:val="1598"/>
              <w:rPr>
                <w:color w:val="000000"/>
                <w:sz w:val="20"/>
                <w:szCs w:val="20"/>
              </w:rPr>
            </w:pPr>
            <w:r>
              <w:rPr>
                <w:color w:val="000000"/>
                <w:sz w:val="20"/>
                <w:szCs w:val="20"/>
              </w:rPr>
              <w:t xml:space="preserve">Среднесуточное </w:t>
            </w:r>
            <w:r>
              <w:rPr>
                <w:color w:val="000000"/>
                <w:sz w:val="20"/>
                <w:szCs w:val="20"/>
              </w:rPr>
            </w:r>
          </w:p>
        </w:tc>
        <w:tc>
          <w:tcPr>
            <w:tcBorders>
              <w:bottom w:val="single" w:color="000000" w:sz="4" w:space="0"/>
              <w:right w:val="single" w:color="000000" w:sz="4" w:space="0"/>
            </w:tcBorders>
            <w:tcW w:w="1033" w:type="dxa"/>
            <w:vAlign w:val="center"/>
            <w:textDirection w:val="lrTb"/>
            <w:noWrap w:val="false"/>
          </w:tcPr>
          <w:p>
            <w:pPr>
              <w:pStyle w:val="1598"/>
              <w:jc w:val="center"/>
              <w:rPr>
                <w:sz w:val="20"/>
                <w:szCs w:val="20"/>
              </w:rPr>
            </w:pPr>
            <w:r>
              <w:rPr>
                <w:color w:val="000000"/>
                <w:sz w:val="20"/>
                <w:szCs w:val="20"/>
              </w:rPr>
              <w:t xml:space="preserve">м3/сут</w:t>
            </w:r>
            <w:r>
              <w:rPr>
                <w:sz w:val="20"/>
                <w:szCs w:val="20"/>
              </w:rPr>
            </w:r>
          </w:p>
        </w:tc>
        <w:tc>
          <w:tcPr>
            <w:tcBorders>
              <w:bottom w:val="single" w:color="000000" w:sz="4" w:space="0"/>
              <w:right w:val="single" w:color="000000" w:sz="4" w:space="0"/>
            </w:tcBorders>
            <w:tcW w:w="821" w:type="dxa"/>
            <w:vAlign w:val="center"/>
            <w:textDirection w:val="lrTb"/>
            <w:noWrap w:val="false"/>
          </w:tcPr>
          <w:p>
            <w:pPr>
              <w:pStyle w:val="1598"/>
              <w:jc w:val="center"/>
              <w:rPr>
                <w:color w:val="000000"/>
                <w:sz w:val="20"/>
                <w:szCs w:val="20"/>
              </w:rPr>
            </w:pPr>
            <w:r>
              <w:rPr>
                <w:color w:val="000000"/>
                <w:sz w:val="20"/>
                <w:szCs w:val="20"/>
              </w:rPr>
              <w:t xml:space="preserve">2737,068</w:t>
            </w:r>
            <w:r>
              <w:rPr>
                <w:color w:val="000000"/>
                <w:sz w:val="20"/>
                <w:szCs w:val="20"/>
              </w:rPr>
            </w:r>
          </w:p>
        </w:tc>
        <w:tc>
          <w:tcPr>
            <w:tcBorders>
              <w:bottom w:val="single" w:color="000000" w:sz="4" w:space="0"/>
              <w:right w:val="single" w:color="000000" w:sz="4" w:space="0"/>
            </w:tcBorders>
            <w:tcW w:w="821" w:type="dxa"/>
            <w:vAlign w:val="center"/>
            <w:textDirection w:val="lrTb"/>
            <w:noWrap w:val="false"/>
          </w:tcPr>
          <w:p>
            <w:pPr>
              <w:pStyle w:val="1598"/>
              <w:jc w:val="center"/>
              <w:rPr>
                <w:color w:val="000000"/>
                <w:sz w:val="20"/>
                <w:szCs w:val="20"/>
              </w:rPr>
            </w:pPr>
            <w:r>
              <w:rPr>
                <w:color w:val="000000"/>
                <w:sz w:val="20"/>
                <w:szCs w:val="20"/>
              </w:rPr>
              <w:t xml:space="preserve">2741,671</w:t>
            </w:r>
            <w:r>
              <w:rPr>
                <w:color w:val="000000"/>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color w:val="000000"/>
                <w:sz w:val="20"/>
                <w:szCs w:val="20"/>
              </w:rPr>
            </w:pPr>
            <w:r>
              <w:rPr>
                <w:color w:val="000000"/>
                <w:sz w:val="20"/>
                <w:szCs w:val="20"/>
              </w:rPr>
              <w:t xml:space="preserve">3215,425</w:t>
            </w:r>
            <w:r>
              <w:rPr>
                <w:color w:val="000000"/>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color w:val="000000"/>
                <w:sz w:val="20"/>
                <w:szCs w:val="20"/>
              </w:rPr>
            </w:pPr>
            <w:r>
              <w:rPr>
                <w:color w:val="000000"/>
                <w:sz w:val="20"/>
                <w:szCs w:val="20"/>
              </w:rPr>
              <w:t xml:space="preserve">3215,425</w:t>
            </w:r>
            <w:r>
              <w:rPr>
                <w:color w:val="000000"/>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color w:val="000000"/>
                <w:sz w:val="20"/>
                <w:szCs w:val="20"/>
              </w:rPr>
            </w:pPr>
            <w:r>
              <w:rPr>
                <w:color w:val="000000"/>
                <w:sz w:val="20"/>
                <w:szCs w:val="20"/>
              </w:rPr>
              <w:t xml:space="preserve">3215,425</w:t>
            </w:r>
            <w:r>
              <w:rPr>
                <w:color w:val="000000"/>
                <w:sz w:val="20"/>
                <w:szCs w:val="20"/>
              </w:rPr>
            </w:r>
          </w:p>
        </w:tc>
        <w:tc>
          <w:tcPr>
            <w:tcBorders>
              <w:bottom w:val="single" w:color="000000" w:sz="4" w:space="0"/>
              <w:right w:val="single" w:color="000000" w:sz="4" w:space="0"/>
            </w:tcBorders>
            <w:tcW w:w="828" w:type="dxa"/>
            <w:vAlign w:val="center"/>
            <w:textDirection w:val="lrTb"/>
            <w:noWrap w:val="false"/>
          </w:tcPr>
          <w:p>
            <w:pPr>
              <w:pStyle w:val="1598"/>
              <w:jc w:val="center"/>
              <w:rPr>
                <w:color w:val="000000"/>
                <w:sz w:val="20"/>
                <w:szCs w:val="20"/>
              </w:rPr>
            </w:pPr>
            <w:r>
              <w:rPr>
                <w:color w:val="000000"/>
                <w:sz w:val="20"/>
                <w:szCs w:val="20"/>
              </w:rPr>
              <w:t xml:space="preserve">3257,425</w:t>
            </w:r>
            <w:r>
              <w:rPr>
                <w:color w:val="000000"/>
                <w:sz w:val="20"/>
                <w:szCs w:val="20"/>
              </w:rPr>
            </w:r>
          </w:p>
        </w:tc>
        <w:tc>
          <w:tcPr>
            <w:tcBorders>
              <w:bottom w:val="single" w:color="000000" w:sz="4" w:space="0"/>
              <w:right w:val="single" w:color="000000" w:sz="4" w:space="0"/>
            </w:tcBorders>
            <w:tcW w:w="827" w:type="dxa"/>
            <w:vAlign w:val="center"/>
            <w:textDirection w:val="lrTb"/>
            <w:noWrap w:val="false"/>
          </w:tcPr>
          <w:p>
            <w:pPr>
              <w:pStyle w:val="1598"/>
              <w:jc w:val="center"/>
              <w:rPr>
                <w:color w:val="000000"/>
                <w:sz w:val="20"/>
                <w:szCs w:val="20"/>
              </w:rPr>
            </w:pPr>
            <w:r>
              <w:rPr>
                <w:color w:val="000000"/>
                <w:sz w:val="20"/>
                <w:szCs w:val="20"/>
              </w:rPr>
              <w:t xml:space="preserve">3680,603</w:t>
            </w:r>
            <w:r>
              <w:rPr>
                <w:color w:val="000000"/>
                <w:sz w:val="20"/>
                <w:szCs w:val="20"/>
              </w:rPr>
            </w:r>
          </w:p>
        </w:tc>
        <w:tc>
          <w:tcPr>
            <w:tcBorders>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4775,534</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387" w:type="dxa"/>
            <w:vAlign w:val="center"/>
            <w:textDirection w:val="lrTb"/>
            <w:noWrap w:val="false"/>
          </w:tcPr>
          <w:p>
            <w:pPr>
              <w:pStyle w:val="1598"/>
              <w:jc w:val="center"/>
              <w:rPr>
                <w:sz w:val="20"/>
                <w:szCs w:val="20"/>
              </w:rPr>
            </w:pPr>
            <w:r>
              <w:rPr>
                <w:sz w:val="20"/>
                <w:szCs w:val="20"/>
              </w:rPr>
              <w:t xml:space="preserve">1.1.</w:t>
            </w:r>
            <w:r>
              <w:rPr>
                <w:sz w:val="20"/>
                <w:szCs w:val="20"/>
              </w:rPr>
            </w:r>
          </w:p>
        </w:tc>
        <w:tc>
          <w:tcPr>
            <w:tcBorders>
              <w:bottom w:val="single" w:color="000000" w:sz="4" w:space="0"/>
              <w:right w:val="single" w:color="000000" w:sz="4" w:space="0"/>
            </w:tcBorders>
            <w:tcW w:w="1573" w:type="dxa"/>
            <w:vAlign w:val="center"/>
            <w:textDirection w:val="lrTb"/>
            <w:noWrap w:val="false"/>
          </w:tcPr>
          <w:p>
            <w:pPr>
              <w:pStyle w:val="1598"/>
              <w:rPr>
                <w:color w:val="000000"/>
                <w:sz w:val="20"/>
                <w:szCs w:val="20"/>
              </w:rPr>
            </w:pPr>
            <w:r>
              <w:rPr>
                <w:sz w:val="20"/>
                <w:szCs w:val="20"/>
              </w:rPr>
              <w:t xml:space="preserve">от населения</w:t>
            </w:r>
            <w:r>
              <w:rPr>
                <w:color w:val="000000"/>
                <w:sz w:val="20"/>
                <w:szCs w:val="20"/>
              </w:rPr>
            </w:r>
          </w:p>
        </w:tc>
        <w:tc>
          <w:tcPr>
            <w:tcBorders>
              <w:bottom w:val="single" w:color="000000" w:sz="4" w:space="0"/>
              <w:right w:val="single" w:color="000000" w:sz="4" w:space="0"/>
            </w:tcBorders>
            <w:tcW w:w="1033"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tcBorders>
              <w:bottom w:val="single" w:color="000000" w:sz="4" w:space="0"/>
              <w:right w:val="single" w:color="000000" w:sz="4" w:space="0"/>
            </w:tcBorders>
            <w:tcW w:w="821" w:type="dxa"/>
            <w:vAlign w:val="center"/>
            <w:textDirection w:val="lrTb"/>
            <w:noWrap w:val="false"/>
          </w:tcPr>
          <w:p>
            <w:pPr>
              <w:pStyle w:val="1598"/>
              <w:jc w:val="center"/>
              <w:rPr>
                <w:color w:val="000000"/>
                <w:sz w:val="20"/>
                <w:szCs w:val="20"/>
              </w:rPr>
            </w:pPr>
            <w:r>
              <w:rPr>
                <w:color w:val="000000"/>
                <w:sz w:val="20"/>
                <w:szCs w:val="20"/>
              </w:rPr>
              <w:t xml:space="preserve">736,72</w:t>
            </w:r>
            <w:r>
              <w:rPr>
                <w:color w:val="000000"/>
                <w:sz w:val="20"/>
                <w:szCs w:val="20"/>
              </w:rPr>
            </w:r>
          </w:p>
        </w:tc>
        <w:tc>
          <w:tcPr>
            <w:tcBorders>
              <w:bottom w:val="single" w:color="000000" w:sz="4" w:space="0"/>
              <w:right w:val="single" w:color="000000" w:sz="4" w:space="0"/>
            </w:tcBorders>
            <w:tcW w:w="821" w:type="dxa"/>
            <w:vAlign w:val="center"/>
            <w:textDirection w:val="lrTb"/>
            <w:noWrap w:val="false"/>
          </w:tcPr>
          <w:p>
            <w:pPr>
              <w:pStyle w:val="1598"/>
              <w:jc w:val="center"/>
              <w:rPr>
                <w:color w:val="000000"/>
                <w:sz w:val="20"/>
                <w:szCs w:val="20"/>
              </w:rPr>
            </w:pPr>
            <w:r>
              <w:rPr>
                <w:color w:val="000000"/>
                <w:sz w:val="20"/>
                <w:szCs w:val="20"/>
              </w:rPr>
              <w:t xml:space="preserve">742,98</w:t>
            </w:r>
            <w:r>
              <w:rPr>
                <w:color w:val="000000"/>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color w:val="000000"/>
                <w:sz w:val="20"/>
                <w:szCs w:val="20"/>
              </w:rPr>
            </w:pPr>
            <w:r>
              <w:rPr>
                <w:color w:val="000000"/>
                <w:sz w:val="20"/>
                <w:szCs w:val="20"/>
              </w:rPr>
              <w:t xml:space="preserve">779,5</w:t>
            </w:r>
            <w:r>
              <w:rPr>
                <w:color w:val="000000"/>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color w:val="000000"/>
                <w:sz w:val="20"/>
                <w:szCs w:val="20"/>
              </w:rPr>
            </w:pPr>
            <w:r>
              <w:rPr>
                <w:color w:val="000000"/>
                <w:sz w:val="20"/>
                <w:szCs w:val="20"/>
              </w:rPr>
              <w:t xml:space="preserve">779,5</w:t>
            </w:r>
            <w:r>
              <w:rPr>
                <w:color w:val="000000"/>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color w:val="000000"/>
                <w:sz w:val="20"/>
                <w:szCs w:val="20"/>
              </w:rPr>
            </w:pPr>
            <w:r>
              <w:rPr>
                <w:color w:val="000000"/>
                <w:sz w:val="20"/>
                <w:szCs w:val="20"/>
              </w:rPr>
              <w:t xml:space="preserve">779,5</w:t>
            </w:r>
            <w:r>
              <w:rPr>
                <w:color w:val="000000"/>
                <w:sz w:val="20"/>
                <w:szCs w:val="20"/>
              </w:rPr>
            </w:r>
          </w:p>
        </w:tc>
        <w:tc>
          <w:tcPr>
            <w:tcBorders>
              <w:bottom w:val="single" w:color="000000" w:sz="4" w:space="0"/>
              <w:right w:val="single" w:color="000000" w:sz="4" w:space="0"/>
            </w:tcBorders>
            <w:tcW w:w="828" w:type="dxa"/>
            <w:vAlign w:val="center"/>
            <w:textDirection w:val="lrTb"/>
            <w:noWrap w:val="false"/>
          </w:tcPr>
          <w:p>
            <w:pPr>
              <w:pStyle w:val="1598"/>
              <w:jc w:val="center"/>
              <w:rPr>
                <w:color w:val="000000"/>
                <w:sz w:val="20"/>
                <w:szCs w:val="20"/>
              </w:rPr>
            </w:pPr>
            <w:r>
              <w:rPr>
                <w:color w:val="000000"/>
                <w:sz w:val="20"/>
                <w:szCs w:val="20"/>
              </w:rPr>
              <w:t xml:space="preserve">785,6</w:t>
            </w:r>
            <w:r>
              <w:rPr>
                <w:color w:val="000000"/>
                <w:sz w:val="20"/>
                <w:szCs w:val="20"/>
              </w:rPr>
            </w:r>
          </w:p>
        </w:tc>
        <w:tc>
          <w:tcPr>
            <w:tcBorders>
              <w:bottom w:val="single" w:color="000000" w:sz="4" w:space="0"/>
              <w:right w:val="single" w:color="000000" w:sz="4" w:space="0"/>
            </w:tcBorders>
            <w:tcW w:w="827" w:type="dxa"/>
            <w:vAlign w:val="center"/>
            <w:textDirection w:val="lrTb"/>
            <w:noWrap w:val="false"/>
          </w:tcPr>
          <w:p>
            <w:pPr>
              <w:pStyle w:val="1598"/>
              <w:jc w:val="center"/>
              <w:rPr>
                <w:color w:val="000000"/>
                <w:sz w:val="20"/>
                <w:szCs w:val="20"/>
              </w:rPr>
            </w:pPr>
            <w:r>
              <w:rPr>
                <w:color w:val="000000"/>
                <w:sz w:val="20"/>
                <w:szCs w:val="20"/>
              </w:rPr>
              <w:t xml:space="preserve">870,43</w:t>
            </w:r>
            <w:r>
              <w:rPr>
                <w:color w:val="000000"/>
                <w:sz w:val="20"/>
                <w:szCs w:val="20"/>
              </w:rPr>
            </w:r>
          </w:p>
        </w:tc>
        <w:tc>
          <w:tcPr>
            <w:tcBorders>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1189,16</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387"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1573" w:type="dxa"/>
            <w:vAlign w:val="center"/>
            <w:textDirection w:val="lrTb"/>
            <w:noWrap w:val="false"/>
          </w:tcPr>
          <w:p>
            <w:pPr>
              <w:pStyle w:val="1598"/>
              <w:rPr>
                <w:sz w:val="20"/>
                <w:szCs w:val="20"/>
              </w:rPr>
            </w:pPr>
            <w:r>
              <w:rPr>
                <w:color w:val="000000"/>
                <w:sz w:val="20"/>
                <w:szCs w:val="20"/>
              </w:rPr>
              <w:t xml:space="preserve">Среднесуточное</w:t>
            </w:r>
            <w:r>
              <w:rPr>
                <w:sz w:val="20"/>
                <w:szCs w:val="20"/>
              </w:rPr>
            </w:r>
          </w:p>
        </w:tc>
        <w:tc>
          <w:tcPr>
            <w:tcBorders>
              <w:bottom w:val="single" w:color="000000" w:sz="4" w:space="0"/>
              <w:right w:val="single" w:color="000000" w:sz="4" w:space="0"/>
            </w:tcBorders>
            <w:tcW w:w="1033" w:type="dxa"/>
            <w:vAlign w:val="center"/>
            <w:textDirection w:val="lrTb"/>
            <w:noWrap w:val="false"/>
          </w:tcPr>
          <w:p>
            <w:pPr>
              <w:pStyle w:val="1598"/>
              <w:jc w:val="center"/>
              <w:rPr>
                <w:sz w:val="20"/>
                <w:szCs w:val="20"/>
              </w:rPr>
            </w:pPr>
            <w:r>
              <w:rPr>
                <w:color w:val="000000"/>
                <w:sz w:val="20"/>
                <w:szCs w:val="20"/>
              </w:rPr>
              <w:t xml:space="preserve">м3/сут</w:t>
            </w:r>
            <w:r>
              <w:rPr>
                <w:sz w:val="20"/>
                <w:szCs w:val="20"/>
              </w:rPr>
            </w:r>
          </w:p>
        </w:tc>
        <w:tc>
          <w:tcPr>
            <w:tcBorders>
              <w:bottom w:val="single" w:color="000000" w:sz="4" w:space="0"/>
              <w:right w:val="single" w:color="000000" w:sz="4" w:space="0"/>
            </w:tcBorders>
            <w:tcW w:w="821" w:type="dxa"/>
            <w:vAlign w:val="center"/>
            <w:textDirection w:val="lrTb"/>
            <w:noWrap w:val="false"/>
          </w:tcPr>
          <w:p>
            <w:pPr>
              <w:pStyle w:val="1598"/>
              <w:jc w:val="center"/>
              <w:rPr>
                <w:color w:val="000000"/>
                <w:sz w:val="20"/>
                <w:szCs w:val="20"/>
              </w:rPr>
            </w:pPr>
            <w:r>
              <w:rPr>
                <w:color w:val="000000"/>
                <w:sz w:val="20"/>
                <w:szCs w:val="20"/>
              </w:rPr>
              <w:t xml:space="preserve">2018,411</w:t>
            </w:r>
            <w:r>
              <w:rPr>
                <w:color w:val="000000"/>
                <w:sz w:val="20"/>
                <w:szCs w:val="20"/>
              </w:rPr>
            </w:r>
          </w:p>
        </w:tc>
        <w:tc>
          <w:tcPr>
            <w:tcBorders>
              <w:bottom w:val="single" w:color="000000" w:sz="4" w:space="0"/>
              <w:right w:val="single" w:color="000000" w:sz="4" w:space="0"/>
            </w:tcBorders>
            <w:tcW w:w="821" w:type="dxa"/>
            <w:vAlign w:val="center"/>
            <w:textDirection w:val="lrTb"/>
            <w:noWrap w:val="false"/>
          </w:tcPr>
          <w:p>
            <w:pPr>
              <w:pStyle w:val="1598"/>
              <w:jc w:val="center"/>
              <w:rPr>
                <w:color w:val="000000"/>
                <w:sz w:val="20"/>
                <w:szCs w:val="20"/>
              </w:rPr>
            </w:pPr>
            <w:r>
              <w:rPr>
                <w:color w:val="000000"/>
                <w:sz w:val="20"/>
                <w:szCs w:val="20"/>
              </w:rPr>
              <w:t xml:space="preserve">2035,562</w:t>
            </w:r>
            <w:r>
              <w:rPr>
                <w:color w:val="000000"/>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color w:val="000000"/>
                <w:sz w:val="20"/>
                <w:szCs w:val="20"/>
              </w:rPr>
            </w:pPr>
            <w:r>
              <w:rPr>
                <w:color w:val="000000"/>
                <w:sz w:val="20"/>
                <w:szCs w:val="20"/>
              </w:rPr>
              <w:t xml:space="preserve">2135,616</w:t>
            </w:r>
            <w:r>
              <w:rPr>
                <w:color w:val="000000"/>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color w:val="000000"/>
                <w:sz w:val="20"/>
                <w:szCs w:val="20"/>
              </w:rPr>
            </w:pPr>
            <w:r>
              <w:rPr>
                <w:color w:val="000000"/>
                <w:sz w:val="20"/>
                <w:szCs w:val="20"/>
              </w:rPr>
              <w:t xml:space="preserve">2135,616</w:t>
            </w:r>
            <w:r>
              <w:rPr>
                <w:color w:val="000000"/>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color w:val="000000"/>
                <w:sz w:val="20"/>
                <w:szCs w:val="20"/>
              </w:rPr>
            </w:pPr>
            <w:r>
              <w:rPr>
                <w:color w:val="000000"/>
                <w:sz w:val="20"/>
                <w:szCs w:val="20"/>
              </w:rPr>
              <w:t xml:space="preserve">2135,616</w:t>
            </w:r>
            <w:r>
              <w:rPr>
                <w:color w:val="000000"/>
                <w:sz w:val="20"/>
                <w:szCs w:val="20"/>
              </w:rPr>
            </w:r>
          </w:p>
        </w:tc>
        <w:tc>
          <w:tcPr>
            <w:tcBorders>
              <w:bottom w:val="single" w:color="000000" w:sz="4" w:space="0"/>
              <w:right w:val="single" w:color="000000" w:sz="4" w:space="0"/>
            </w:tcBorders>
            <w:tcW w:w="828" w:type="dxa"/>
            <w:vAlign w:val="center"/>
            <w:textDirection w:val="lrTb"/>
            <w:noWrap w:val="false"/>
          </w:tcPr>
          <w:p>
            <w:pPr>
              <w:pStyle w:val="1598"/>
              <w:jc w:val="center"/>
              <w:rPr>
                <w:color w:val="000000"/>
                <w:sz w:val="20"/>
                <w:szCs w:val="20"/>
              </w:rPr>
            </w:pPr>
            <w:r>
              <w:rPr>
                <w:color w:val="000000"/>
                <w:sz w:val="20"/>
                <w:szCs w:val="20"/>
              </w:rPr>
              <w:t xml:space="preserve">2152,329</w:t>
            </w:r>
            <w:r>
              <w:rPr>
                <w:color w:val="000000"/>
                <w:sz w:val="20"/>
                <w:szCs w:val="20"/>
              </w:rPr>
            </w:r>
          </w:p>
        </w:tc>
        <w:tc>
          <w:tcPr>
            <w:tcBorders>
              <w:bottom w:val="single" w:color="000000" w:sz="4" w:space="0"/>
              <w:right w:val="single" w:color="000000" w:sz="4" w:space="0"/>
            </w:tcBorders>
            <w:tcW w:w="827" w:type="dxa"/>
            <w:vAlign w:val="center"/>
            <w:textDirection w:val="lrTb"/>
            <w:noWrap w:val="false"/>
          </w:tcPr>
          <w:p>
            <w:pPr>
              <w:pStyle w:val="1598"/>
              <w:jc w:val="center"/>
              <w:rPr>
                <w:color w:val="000000"/>
                <w:sz w:val="20"/>
                <w:szCs w:val="20"/>
              </w:rPr>
            </w:pPr>
            <w:r>
              <w:rPr>
                <w:color w:val="000000"/>
                <w:sz w:val="20"/>
                <w:szCs w:val="20"/>
              </w:rPr>
              <w:t xml:space="preserve">2384,740</w:t>
            </w:r>
            <w:r>
              <w:rPr>
                <w:color w:val="000000"/>
                <w:sz w:val="20"/>
                <w:szCs w:val="20"/>
              </w:rPr>
            </w:r>
          </w:p>
        </w:tc>
        <w:tc>
          <w:tcPr>
            <w:tcBorders>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3257,973</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387" w:type="dxa"/>
            <w:vAlign w:val="center"/>
            <w:textDirection w:val="lrTb"/>
            <w:noWrap w:val="false"/>
          </w:tcPr>
          <w:p>
            <w:pPr>
              <w:pStyle w:val="1598"/>
              <w:jc w:val="center"/>
              <w:rPr>
                <w:sz w:val="20"/>
                <w:szCs w:val="20"/>
              </w:rPr>
            </w:pPr>
            <w:r>
              <w:rPr>
                <w:sz w:val="20"/>
                <w:szCs w:val="20"/>
              </w:rPr>
              <w:t xml:space="preserve">1.2.</w:t>
            </w:r>
            <w:r>
              <w:rPr>
                <w:sz w:val="20"/>
                <w:szCs w:val="20"/>
              </w:rPr>
            </w:r>
          </w:p>
        </w:tc>
        <w:tc>
          <w:tcPr>
            <w:tcBorders>
              <w:bottom w:val="single" w:color="000000" w:sz="4" w:space="0"/>
              <w:right w:val="single" w:color="000000" w:sz="4" w:space="0"/>
            </w:tcBorders>
            <w:tcW w:w="1573" w:type="dxa"/>
            <w:vAlign w:val="center"/>
            <w:textDirection w:val="lrTb"/>
            <w:noWrap w:val="false"/>
          </w:tcPr>
          <w:p>
            <w:pPr>
              <w:pStyle w:val="1598"/>
              <w:rPr>
                <w:color w:val="000000"/>
                <w:sz w:val="20"/>
                <w:szCs w:val="20"/>
              </w:rPr>
            </w:pPr>
            <w:r>
              <w:rPr>
                <w:sz w:val="20"/>
                <w:szCs w:val="20"/>
              </w:rPr>
              <w:t xml:space="preserve">от бюджетных организаций</w:t>
            </w:r>
            <w:r>
              <w:rPr>
                <w:color w:val="000000"/>
                <w:sz w:val="20"/>
                <w:szCs w:val="20"/>
              </w:rPr>
            </w:r>
          </w:p>
        </w:tc>
        <w:tc>
          <w:tcPr>
            <w:tcBorders>
              <w:bottom w:val="single" w:color="000000" w:sz="4" w:space="0"/>
              <w:right w:val="single" w:color="000000" w:sz="4" w:space="0"/>
            </w:tcBorders>
            <w:tcW w:w="1033"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tcBorders>
              <w:bottom w:val="single" w:color="000000" w:sz="4" w:space="0"/>
              <w:right w:val="single" w:color="000000" w:sz="4" w:space="0"/>
            </w:tcBorders>
            <w:tcW w:w="821" w:type="dxa"/>
            <w:vAlign w:val="center"/>
            <w:textDirection w:val="lrTb"/>
            <w:noWrap w:val="false"/>
          </w:tcPr>
          <w:p>
            <w:pPr>
              <w:pStyle w:val="1598"/>
              <w:jc w:val="center"/>
              <w:rPr>
                <w:color w:val="000000"/>
                <w:sz w:val="20"/>
                <w:szCs w:val="20"/>
              </w:rPr>
            </w:pPr>
            <w:r>
              <w:rPr>
                <w:color w:val="000000"/>
                <w:sz w:val="20"/>
                <w:szCs w:val="20"/>
              </w:rPr>
              <w:t xml:space="preserve">43,43</w:t>
            </w:r>
            <w:r>
              <w:rPr>
                <w:color w:val="000000"/>
                <w:sz w:val="20"/>
                <w:szCs w:val="20"/>
              </w:rPr>
            </w:r>
          </w:p>
        </w:tc>
        <w:tc>
          <w:tcPr>
            <w:tcBorders>
              <w:bottom w:val="single" w:color="000000" w:sz="4" w:space="0"/>
              <w:right w:val="single" w:color="000000" w:sz="4" w:space="0"/>
            </w:tcBorders>
            <w:tcW w:w="821" w:type="dxa"/>
            <w:vAlign w:val="center"/>
            <w:textDirection w:val="lrTb"/>
            <w:noWrap w:val="false"/>
          </w:tcPr>
          <w:p>
            <w:pPr>
              <w:pStyle w:val="1598"/>
              <w:jc w:val="center"/>
              <w:rPr>
                <w:color w:val="000000"/>
                <w:sz w:val="20"/>
                <w:szCs w:val="20"/>
              </w:rPr>
            </w:pPr>
            <w:r>
              <w:rPr>
                <w:color w:val="000000"/>
                <w:sz w:val="20"/>
                <w:szCs w:val="20"/>
              </w:rPr>
              <w:t xml:space="preserve">43,39</w:t>
            </w:r>
            <w:r>
              <w:rPr>
                <w:color w:val="000000"/>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color w:val="000000"/>
                <w:sz w:val="20"/>
                <w:szCs w:val="20"/>
              </w:rPr>
            </w:pPr>
            <w:r>
              <w:rPr>
                <w:color w:val="000000"/>
                <w:sz w:val="20"/>
                <w:szCs w:val="20"/>
              </w:rPr>
              <w:t xml:space="preserve">44,48</w:t>
            </w:r>
            <w:r>
              <w:rPr>
                <w:color w:val="000000"/>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color w:val="000000"/>
                <w:sz w:val="20"/>
                <w:szCs w:val="20"/>
              </w:rPr>
            </w:pPr>
            <w:r>
              <w:rPr>
                <w:color w:val="000000"/>
                <w:sz w:val="20"/>
                <w:szCs w:val="20"/>
              </w:rPr>
              <w:t xml:space="preserve">44,48</w:t>
            </w:r>
            <w:r>
              <w:rPr>
                <w:color w:val="000000"/>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color w:val="000000"/>
                <w:sz w:val="20"/>
                <w:szCs w:val="20"/>
              </w:rPr>
            </w:pPr>
            <w:r>
              <w:rPr>
                <w:color w:val="000000"/>
                <w:sz w:val="20"/>
                <w:szCs w:val="20"/>
              </w:rPr>
              <w:t xml:space="preserve">44,48</w:t>
            </w:r>
            <w:r>
              <w:rPr>
                <w:color w:val="000000"/>
                <w:sz w:val="20"/>
                <w:szCs w:val="20"/>
              </w:rPr>
            </w:r>
          </w:p>
        </w:tc>
        <w:tc>
          <w:tcPr>
            <w:tcBorders>
              <w:bottom w:val="single" w:color="000000" w:sz="4" w:space="0"/>
              <w:right w:val="single" w:color="000000" w:sz="4" w:space="0"/>
            </w:tcBorders>
            <w:tcW w:w="828" w:type="dxa"/>
            <w:vAlign w:val="center"/>
            <w:textDirection w:val="lrTb"/>
            <w:noWrap w:val="false"/>
          </w:tcPr>
          <w:p>
            <w:pPr>
              <w:pStyle w:val="1598"/>
              <w:jc w:val="center"/>
              <w:rPr>
                <w:color w:val="000000"/>
                <w:sz w:val="20"/>
                <w:szCs w:val="20"/>
              </w:rPr>
            </w:pPr>
            <w:r>
              <w:rPr>
                <w:color w:val="000000"/>
                <w:sz w:val="20"/>
                <w:szCs w:val="20"/>
              </w:rPr>
              <w:t xml:space="preserve">47,99</w:t>
            </w:r>
            <w:r>
              <w:rPr>
                <w:color w:val="000000"/>
                <w:sz w:val="20"/>
                <w:szCs w:val="20"/>
              </w:rPr>
            </w:r>
          </w:p>
        </w:tc>
        <w:tc>
          <w:tcPr>
            <w:tcBorders>
              <w:bottom w:val="single" w:color="000000" w:sz="4" w:space="0"/>
              <w:right w:val="single" w:color="000000" w:sz="4" w:space="0"/>
            </w:tcBorders>
            <w:tcW w:w="827" w:type="dxa"/>
            <w:vAlign w:val="center"/>
            <w:textDirection w:val="lrTb"/>
            <w:noWrap w:val="false"/>
          </w:tcPr>
          <w:p>
            <w:pPr>
              <w:pStyle w:val="1598"/>
              <w:jc w:val="center"/>
              <w:rPr>
                <w:color w:val="000000"/>
                <w:sz w:val="20"/>
                <w:szCs w:val="20"/>
              </w:rPr>
            </w:pPr>
            <w:r>
              <w:rPr>
                <w:color w:val="000000"/>
                <w:sz w:val="20"/>
                <w:szCs w:val="20"/>
              </w:rPr>
              <w:t xml:space="preserve">52,49</w:t>
            </w:r>
            <w:r>
              <w:rPr>
                <w:color w:val="000000"/>
                <w:sz w:val="20"/>
                <w:szCs w:val="20"/>
              </w:rPr>
            </w:r>
          </w:p>
        </w:tc>
        <w:tc>
          <w:tcPr>
            <w:tcBorders>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63,65</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387"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1573" w:type="dxa"/>
            <w:vAlign w:val="center"/>
            <w:textDirection w:val="lrTb"/>
            <w:noWrap w:val="false"/>
          </w:tcPr>
          <w:p>
            <w:pPr>
              <w:pStyle w:val="1598"/>
              <w:rPr>
                <w:sz w:val="20"/>
                <w:szCs w:val="20"/>
              </w:rPr>
            </w:pPr>
            <w:r>
              <w:rPr>
                <w:color w:val="000000"/>
                <w:sz w:val="20"/>
                <w:szCs w:val="20"/>
              </w:rPr>
              <w:t xml:space="preserve">Среднесуточное</w:t>
            </w:r>
            <w:r>
              <w:rPr>
                <w:sz w:val="20"/>
                <w:szCs w:val="20"/>
              </w:rPr>
            </w:r>
          </w:p>
        </w:tc>
        <w:tc>
          <w:tcPr>
            <w:tcBorders>
              <w:bottom w:val="single" w:color="000000" w:sz="4" w:space="0"/>
              <w:right w:val="single" w:color="000000" w:sz="4" w:space="0"/>
            </w:tcBorders>
            <w:tcW w:w="1033" w:type="dxa"/>
            <w:vAlign w:val="center"/>
            <w:textDirection w:val="lrTb"/>
            <w:noWrap w:val="false"/>
          </w:tcPr>
          <w:p>
            <w:pPr>
              <w:pStyle w:val="1598"/>
              <w:jc w:val="center"/>
              <w:rPr>
                <w:sz w:val="20"/>
                <w:szCs w:val="20"/>
              </w:rPr>
            </w:pPr>
            <w:r>
              <w:rPr>
                <w:color w:val="000000"/>
                <w:sz w:val="20"/>
                <w:szCs w:val="20"/>
              </w:rPr>
              <w:t xml:space="preserve">м3/сут</w:t>
            </w:r>
            <w:r>
              <w:rPr>
                <w:sz w:val="20"/>
                <w:szCs w:val="20"/>
              </w:rPr>
            </w:r>
          </w:p>
        </w:tc>
        <w:tc>
          <w:tcPr>
            <w:tcBorders>
              <w:bottom w:val="single" w:color="000000" w:sz="4" w:space="0"/>
              <w:right w:val="single" w:color="000000" w:sz="4" w:space="0"/>
            </w:tcBorders>
            <w:tcW w:w="821" w:type="dxa"/>
            <w:vAlign w:val="center"/>
            <w:textDirection w:val="lrTb"/>
            <w:noWrap w:val="false"/>
          </w:tcPr>
          <w:p>
            <w:pPr>
              <w:pStyle w:val="1598"/>
              <w:jc w:val="center"/>
              <w:rPr>
                <w:color w:val="000000"/>
                <w:sz w:val="20"/>
                <w:szCs w:val="20"/>
              </w:rPr>
            </w:pPr>
            <w:r>
              <w:rPr>
                <w:color w:val="000000"/>
                <w:sz w:val="20"/>
                <w:szCs w:val="20"/>
              </w:rPr>
              <w:t xml:space="preserve">118,986</w:t>
            </w:r>
            <w:r>
              <w:rPr>
                <w:color w:val="000000"/>
                <w:sz w:val="20"/>
                <w:szCs w:val="20"/>
              </w:rPr>
            </w:r>
          </w:p>
        </w:tc>
        <w:tc>
          <w:tcPr>
            <w:tcBorders>
              <w:bottom w:val="single" w:color="000000" w:sz="4" w:space="0"/>
              <w:right w:val="single" w:color="000000" w:sz="4" w:space="0"/>
            </w:tcBorders>
            <w:tcW w:w="821" w:type="dxa"/>
            <w:vAlign w:val="center"/>
            <w:textDirection w:val="lrTb"/>
            <w:noWrap w:val="false"/>
          </w:tcPr>
          <w:p>
            <w:pPr>
              <w:pStyle w:val="1598"/>
              <w:jc w:val="center"/>
              <w:rPr>
                <w:color w:val="000000"/>
                <w:sz w:val="20"/>
                <w:szCs w:val="20"/>
              </w:rPr>
            </w:pPr>
            <w:r>
              <w:rPr>
                <w:color w:val="000000"/>
                <w:sz w:val="20"/>
                <w:szCs w:val="20"/>
              </w:rPr>
              <w:t xml:space="preserve">118,877</w:t>
            </w:r>
            <w:r>
              <w:rPr>
                <w:color w:val="000000"/>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color w:val="000000"/>
                <w:sz w:val="20"/>
                <w:szCs w:val="20"/>
              </w:rPr>
            </w:pPr>
            <w:r>
              <w:rPr>
                <w:color w:val="000000"/>
                <w:sz w:val="20"/>
                <w:szCs w:val="20"/>
              </w:rPr>
              <w:t xml:space="preserve">121,863</w:t>
            </w:r>
            <w:r>
              <w:rPr>
                <w:color w:val="000000"/>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color w:val="000000"/>
                <w:sz w:val="20"/>
                <w:szCs w:val="20"/>
              </w:rPr>
            </w:pPr>
            <w:r>
              <w:rPr>
                <w:color w:val="000000"/>
                <w:sz w:val="20"/>
                <w:szCs w:val="20"/>
              </w:rPr>
              <w:t xml:space="preserve">121,863</w:t>
            </w:r>
            <w:r>
              <w:rPr>
                <w:color w:val="000000"/>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color w:val="000000"/>
                <w:sz w:val="20"/>
                <w:szCs w:val="20"/>
              </w:rPr>
            </w:pPr>
            <w:r>
              <w:rPr>
                <w:color w:val="000000"/>
                <w:sz w:val="20"/>
                <w:szCs w:val="20"/>
              </w:rPr>
              <w:t xml:space="preserve">121,863</w:t>
            </w:r>
            <w:r>
              <w:rPr>
                <w:color w:val="000000"/>
                <w:sz w:val="20"/>
                <w:szCs w:val="20"/>
              </w:rPr>
            </w:r>
          </w:p>
        </w:tc>
        <w:tc>
          <w:tcPr>
            <w:tcBorders>
              <w:bottom w:val="single" w:color="000000" w:sz="4" w:space="0"/>
              <w:right w:val="single" w:color="000000" w:sz="4" w:space="0"/>
            </w:tcBorders>
            <w:tcW w:w="828" w:type="dxa"/>
            <w:vAlign w:val="center"/>
            <w:textDirection w:val="lrTb"/>
            <w:noWrap w:val="false"/>
          </w:tcPr>
          <w:p>
            <w:pPr>
              <w:pStyle w:val="1598"/>
              <w:jc w:val="center"/>
              <w:rPr>
                <w:color w:val="000000"/>
                <w:sz w:val="20"/>
                <w:szCs w:val="20"/>
              </w:rPr>
            </w:pPr>
            <w:r>
              <w:rPr>
                <w:color w:val="000000"/>
                <w:sz w:val="20"/>
                <w:szCs w:val="20"/>
              </w:rPr>
              <w:t xml:space="preserve">131,479</w:t>
            </w:r>
            <w:r>
              <w:rPr>
                <w:color w:val="000000"/>
                <w:sz w:val="20"/>
                <w:szCs w:val="20"/>
              </w:rPr>
            </w:r>
          </w:p>
        </w:tc>
        <w:tc>
          <w:tcPr>
            <w:tcBorders>
              <w:bottom w:val="single" w:color="000000" w:sz="4" w:space="0"/>
              <w:right w:val="single" w:color="000000" w:sz="4" w:space="0"/>
            </w:tcBorders>
            <w:tcW w:w="827" w:type="dxa"/>
            <w:vAlign w:val="center"/>
            <w:textDirection w:val="lrTb"/>
            <w:noWrap w:val="false"/>
          </w:tcPr>
          <w:p>
            <w:pPr>
              <w:pStyle w:val="1598"/>
              <w:jc w:val="center"/>
              <w:rPr>
                <w:color w:val="000000"/>
                <w:sz w:val="20"/>
                <w:szCs w:val="20"/>
              </w:rPr>
            </w:pPr>
            <w:r>
              <w:rPr>
                <w:color w:val="000000"/>
                <w:sz w:val="20"/>
                <w:szCs w:val="20"/>
              </w:rPr>
              <w:t xml:space="preserve">143,808</w:t>
            </w:r>
            <w:r>
              <w:rPr>
                <w:color w:val="000000"/>
                <w:sz w:val="20"/>
                <w:szCs w:val="20"/>
              </w:rPr>
            </w:r>
          </w:p>
        </w:tc>
        <w:tc>
          <w:tcPr>
            <w:tcBorders>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174,384</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387" w:type="dxa"/>
            <w:vAlign w:val="center"/>
            <w:textDirection w:val="lrTb"/>
            <w:noWrap w:val="false"/>
          </w:tcPr>
          <w:p>
            <w:pPr>
              <w:pStyle w:val="1598"/>
              <w:jc w:val="center"/>
              <w:rPr>
                <w:sz w:val="20"/>
                <w:szCs w:val="20"/>
              </w:rPr>
            </w:pPr>
            <w:r>
              <w:rPr>
                <w:sz w:val="20"/>
                <w:szCs w:val="20"/>
              </w:rPr>
              <w:t xml:space="preserve">1.3.</w:t>
            </w:r>
            <w:r>
              <w:rPr>
                <w:sz w:val="20"/>
                <w:szCs w:val="20"/>
              </w:rPr>
            </w:r>
          </w:p>
        </w:tc>
        <w:tc>
          <w:tcPr>
            <w:tcBorders>
              <w:bottom w:val="single" w:color="000000" w:sz="4" w:space="0"/>
              <w:right w:val="single" w:color="000000" w:sz="4" w:space="0"/>
            </w:tcBorders>
            <w:tcW w:w="1573" w:type="dxa"/>
            <w:vAlign w:val="center"/>
            <w:textDirection w:val="lrTb"/>
            <w:noWrap w:val="false"/>
          </w:tcPr>
          <w:p>
            <w:pPr>
              <w:pStyle w:val="1598"/>
              <w:rPr>
                <w:color w:val="000000"/>
                <w:sz w:val="20"/>
                <w:szCs w:val="20"/>
              </w:rPr>
            </w:pPr>
            <w:r>
              <w:rPr>
                <w:sz w:val="20"/>
                <w:szCs w:val="20"/>
              </w:rPr>
              <w:t xml:space="preserve">от прочих потребителей</w:t>
            </w:r>
            <w:r>
              <w:rPr>
                <w:color w:val="000000"/>
                <w:sz w:val="20"/>
                <w:szCs w:val="20"/>
              </w:rPr>
            </w:r>
          </w:p>
        </w:tc>
        <w:tc>
          <w:tcPr>
            <w:tcBorders>
              <w:bottom w:val="single" w:color="000000" w:sz="4" w:space="0"/>
              <w:right w:val="single" w:color="000000" w:sz="4" w:space="0"/>
            </w:tcBorders>
            <w:tcW w:w="1033"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tcBorders>
              <w:bottom w:val="single" w:color="000000" w:sz="4" w:space="0"/>
              <w:right w:val="single" w:color="000000" w:sz="4" w:space="0"/>
            </w:tcBorders>
            <w:tcW w:w="821" w:type="dxa"/>
            <w:vAlign w:val="center"/>
            <w:textDirection w:val="lrTb"/>
            <w:noWrap w:val="false"/>
          </w:tcPr>
          <w:p>
            <w:pPr>
              <w:pStyle w:val="1598"/>
              <w:jc w:val="center"/>
              <w:rPr>
                <w:color w:val="000000"/>
                <w:sz w:val="20"/>
                <w:szCs w:val="20"/>
              </w:rPr>
            </w:pPr>
            <w:r>
              <w:rPr>
                <w:color w:val="000000"/>
                <w:sz w:val="20"/>
                <w:szCs w:val="20"/>
              </w:rPr>
              <w:t xml:space="preserve">154,34</w:t>
            </w:r>
            <w:r>
              <w:rPr>
                <w:color w:val="000000"/>
                <w:sz w:val="20"/>
                <w:szCs w:val="20"/>
              </w:rPr>
            </w:r>
          </w:p>
        </w:tc>
        <w:tc>
          <w:tcPr>
            <w:tcBorders>
              <w:bottom w:val="single" w:color="000000" w:sz="4" w:space="0"/>
              <w:right w:val="single" w:color="000000" w:sz="4" w:space="0"/>
            </w:tcBorders>
            <w:tcW w:w="821" w:type="dxa"/>
            <w:vAlign w:val="center"/>
            <w:textDirection w:val="lrTb"/>
            <w:noWrap w:val="false"/>
          </w:tcPr>
          <w:p>
            <w:pPr>
              <w:pStyle w:val="1598"/>
              <w:jc w:val="center"/>
              <w:rPr>
                <w:color w:val="000000"/>
                <w:sz w:val="20"/>
                <w:szCs w:val="20"/>
              </w:rPr>
            </w:pPr>
            <w:r>
              <w:rPr>
                <w:color w:val="000000"/>
                <w:sz w:val="20"/>
                <w:szCs w:val="20"/>
              </w:rPr>
              <w:t xml:space="preserve">159,17</w:t>
            </w:r>
            <w:r>
              <w:rPr>
                <w:color w:val="000000"/>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color w:val="000000"/>
                <w:sz w:val="20"/>
                <w:szCs w:val="20"/>
              </w:rPr>
            </w:pPr>
            <w:r>
              <w:rPr>
                <w:color w:val="000000"/>
                <w:sz w:val="20"/>
                <w:szCs w:val="20"/>
              </w:rPr>
              <w:t xml:space="preserve">175,43</w:t>
            </w:r>
            <w:r>
              <w:rPr>
                <w:color w:val="000000"/>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color w:val="000000"/>
                <w:sz w:val="20"/>
                <w:szCs w:val="20"/>
              </w:rPr>
            </w:pPr>
            <w:r>
              <w:rPr>
                <w:color w:val="000000"/>
                <w:sz w:val="20"/>
                <w:szCs w:val="20"/>
              </w:rPr>
              <w:t xml:space="preserve">175,43</w:t>
            </w:r>
            <w:r>
              <w:rPr>
                <w:color w:val="000000"/>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color w:val="000000"/>
                <w:sz w:val="20"/>
                <w:szCs w:val="20"/>
              </w:rPr>
            </w:pPr>
            <w:r>
              <w:rPr>
                <w:color w:val="000000"/>
                <w:sz w:val="20"/>
                <w:szCs w:val="20"/>
              </w:rPr>
              <w:t xml:space="preserve">175,43</w:t>
            </w:r>
            <w:r>
              <w:rPr>
                <w:color w:val="000000"/>
                <w:sz w:val="20"/>
                <w:szCs w:val="20"/>
              </w:rPr>
            </w:r>
          </w:p>
        </w:tc>
        <w:tc>
          <w:tcPr>
            <w:tcBorders>
              <w:bottom w:val="single" w:color="000000" w:sz="4" w:space="0"/>
              <w:right w:val="single" w:color="000000" w:sz="4" w:space="0"/>
            </w:tcBorders>
            <w:tcW w:w="828" w:type="dxa"/>
            <w:vAlign w:val="center"/>
            <w:textDirection w:val="lrTb"/>
            <w:noWrap w:val="false"/>
          </w:tcPr>
          <w:p>
            <w:pPr>
              <w:pStyle w:val="1598"/>
              <w:jc w:val="center"/>
              <w:rPr>
                <w:color w:val="000000"/>
                <w:sz w:val="20"/>
                <w:szCs w:val="20"/>
              </w:rPr>
            </w:pPr>
            <w:r>
              <w:rPr>
                <w:color w:val="000000"/>
                <w:sz w:val="20"/>
                <w:szCs w:val="20"/>
              </w:rPr>
              <w:t xml:space="preserve">177,23</w:t>
            </w:r>
            <w:r>
              <w:rPr>
                <w:color w:val="000000"/>
                <w:sz w:val="20"/>
                <w:szCs w:val="20"/>
              </w:rPr>
            </w:r>
          </w:p>
        </w:tc>
        <w:tc>
          <w:tcPr>
            <w:tcBorders>
              <w:bottom w:val="single" w:color="000000" w:sz="4" w:space="0"/>
              <w:right w:val="single" w:color="000000" w:sz="4" w:space="0"/>
            </w:tcBorders>
            <w:tcW w:w="827" w:type="dxa"/>
            <w:vAlign w:val="center"/>
            <w:textDirection w:val="lrTb"/>
            <w:noWrap w:val="false"/>
          </w:tcPr>
          <w:p>
            <w:pPr>
              <w:pStyle w:val="1598"/>
              <w:jc w:val="center"/>
              <w:rPr>
                <w:color w:val="000000"/>
                <w:sz w:val="20"/>
                <w:szCs w:val="20"/>
              </w:rPr>
            </w:pPr>
            <w:r>
              <w:rPr>
                <w:color w:val="000000"/>
                <w:sz w:val="20"/>
                <w:szCs w:val="20"/>
              </w:rPr>
              <w:t xml:space="preserve">198,45</w:t>
            </w:r>
            <w:r>
              <w:rPr>
                <w:color w:val="000000"/>
                <w:sz w:val="20"/>
                <w:szCs w:val="20"/>
              </w:rPr>
            </w:r>
          </w:p>
        </w:tc>
        <w:tc>
          <w:tcPr>
            <w:tcBorders>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235,66</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387"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1573" w:type="dxa"/>
            <w:vAlign w:val="center"/>
            <w:textDirection w:val="lrTb"/>
            <w:noWrap w:val="false"/>
          </w:tcPr>
          <w:p>
            <w:pPr>
              <w:pStyle w:val="1598"/>
              <w:rPr>
                <w:sz w:val="20"/>
                <w:szCs w:val="20"/>
              </w:rPr>
            </w:pPr>
            <w:r>
              <w:rPr>
                <w:color w:val="000000"/>
                <w:sz w:val="20"/>
                <w:szCs w:val="20"/>
              </w:rPr>
              <w:t xml:space="preserve">Среднесуточное</w:t>
            </w:r>
            <w:r>
              <w:rPr>
                <w:sz w:val="20"/>
                <w:szCs w:val="20"/>
              </w:rPr>
            </w:r>
          </w:p>
        </w:tc>
        <w:tc>
          <w:tcPr>
            <w:tcBorders>
              <w:bottom w:val="single" w:color="000000" w:sz="4" w:space="0"/>
              <w:right w:val="single" w:color="000000" w:sz="4" w:space="0"/>
            </w:tcBorders>
            <w:tcW w:w="1033" w:type="dxa"/>
            <w:vAlign w:val="center"/>
            <w:textDirection w:val="lrTb"/>
            <w:noWrap w:val="false"/>
          </w:tcPr>
          <w:p>
            <w:pPr>
              <w:pStyle w:val="1598"/>
              <w:jc w:val="center"/>
              <w:rPr>
                <w:sz w:val="20"/>
                <w:szCs w:val="20"/>
              </w:rPr>
            </w:pPr>
            <w:r>
              <w:rPr>
                <w:color w:val="000000"/>
                <w:sz w:val="20"/>
                <w:szCs w:val="20"/>
              </w:rPr>
              <w:t xml:space="preserve">м3/сут</w:t>
            </w:r>
            <w:r>
              <w:rPr>
                <w:sz w:val="20"/>
                <w:szCs w:val="20"/>
              </w:rPr>
            </w:r>
          </w:p>
        </w:tc>
        <w:tc>
          <w:tcPr>
            <w:tcBorders>
              <w:bottom w:val="single" w:color="000000" w:sz="4" w:space="0"/>
              <w:right w:val="single" w:color="000000" w:sz="4" w:space="0"/>
            </w:tcBorders>
            <w:tcW w:w="821" w:type="dxa"/>
            <w:vAlign w:val="center"/>
            <w:textDirection w:val="lrTb"/>
            <w:noWrap w:val="false"/>
          </w:tcPr>
          <w:p>
            <w:pPr>
              <w:pStyle w:val="1598"/>
              <w:jc w:val="center"/>
              <w:rPr>
                <w:color w:val="000000"/>
                <w:sz w:val="20"/>
                <w:szCs w:val="20"/>
              </w:rPr>
            </w:pPr>
            <w:r>
              <w:rPr>
                <w:color w:val="000000"/>
                <w:sz w:val="20"/>
                <w:szCs w:val="20"/>
              </w:rPr>
              <w:t xml:space="preserve">422,849</w:t>
            </w:r>
            <w:r>
              <w:rPr>
                <w:color w:val="000000"/>
                <w:sz w:val="20"/>
                <w:szCs w:val="20"/>
              </w:rPr>
            </w:r>
          </w:p>
        </w:tc>
        <w:tc>
          <w:tcPr>
            <w:tcBorders>
              <w:bottom w:val="single" w:color="000000" w:sz="4" w:space="0"/>
              <w:right w:val="single" w:color="000000" w:sz="4" w:space="0"/>
            </w:tcBorders>
            <w:tcW w:w="821" w:type="dxa"/>
            <w:vAlign w:val="center"/>
            <w:textDirection w:val="lrTb"/>
            <w:noWrap w:val="false"/>
          </w:tcPr>
          <w:p>
            <w:pPr>
              <w:pStyle w:val="1598"/>
              <w:jc w:val="center"/>
              <w:rPr>
                <w:color w:val="000000"/>
                <w:sz w:val="20"/>
                <w:szCs w:val="20"/>
              </w:rPr>
            </w:pPr>
            <w:r>
              <w:rPr>
                <w:color w:val="000000"/>
                <w:sz w:val="20"/>
                <w:szCs w:val="20"/>
              </w:rPr>
              <w:t xml:space="preserve">436,082</w:t>
            </w:r>
            <w:r>
              <w:rPr>
                <w:color w:val="000000"/>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color w:val="000000"/>
                <w:sz w:val="20"/>
                <w:szCs w:val="20"/>
              </w:rPr>
            </w:pPr>
            <w:r>
              <w:rPr>
                <w:color w:val="000000"/>
                <w:sz w:val="20"/>
                <w:szCs w:val="20"/>
              </w:rPr>
              <w:t xml:space="preserve">480,630</w:t>
            </w:r>
            <w:r>
              <w:rPr>
                <w:color w:val="000000"/>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color w:val="000000"/>
                <w:sz w:val="20"/>
                <w:szCs w:val="20"/>
              </w:rPr>
            </w:pPr>
            <w:r>
              <w:rPr>
                <w:color w:val="000000"/>
                <w:sz w:val="20"/>
                <w:szCs w:val="20"/>
              </w:rPr>
              <w:t xml:space="preserve">480,630</w:t>
            </w:r>
            <w:r>
              <w:rPr>
                <w:color w:val="000000"/>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color w:val="000000"/>
                <w:sz w:val="20"/>
                <w:szCs w:val="20"/>
              </w:rPr>
            </w:pPr>
            <w:r>
              <w:rPr>
                <w:color w:val="000000"/>
                <w:sz w:val="20"/>
                <w:szCs w:val="20"/>
              </w:rPr>
              <w:t xml:space="preserve">480,630</w:t>
            </w:r>
            <w:r>
              <w:rPr>
                <w:color w:val="000000"/>
                <w:sz w:val="20"/>
                <w:szCs w:val="20"/>
              </w:rPr>
            </w:r>
          </w:p>
        </w:tc>
        <w:tc>
          <w:tcPr>
            <w:tcBorders>
              <w:bottom w:val="single" w:color="000000" w:sz="4" w:space="0"/>
              <w:right w:val="single" w:color="000000" w:sz="4" w:space="0"/>
            </w:tcBorders>
            <w:tcW w:w="828" w:type="dxa"/>
            <w:vAlign w:val="center"/>
            <w:textDirection w:val="lrTb"/>
            <w:noWrap w:val="false"/>
          </w:tcPr>
          <w:p>
            <w:pPr>
              <w:pStyle w:val="1598"/>
              <w:jc w:val="center"/>
              <w:rPr>
                <w:color w:val="000000"/>
                <w:sz w:val="20"/>
                <w:szCs w:val="20"/>
              </w:rPr>
            </w:pPr>
            <w:r>
              <w:rPr>
                <w:color w:val="000000"/>
                <w:sz w:val="20"/>
                <w:szCs w:val="20"/>
              </w:rPr>
              <w:t xml:space="preserve">485,562</w:t>
            </w:r>
            <w:r>
              <w:rPr>
                <w:color w:val="000000"/>
                <w:sz w:val="20"/>
                <w:szCs w:val="20"/>
              </w:rPr>
            </w:r>
          </w:p>
        </w:tc>
        <w:tc>
          <w:tcPr>
            <w:tcBorders>
              <w:bottom w:val="single" w:color="000000" w:sz="4" w:space="0"/>
              <w:right w:val="single" w:color="000000" w:sz="4" w:space="0"/>
            </w:tcBorders>
            <w:tcW w:w="827" w:type="dxa"/>
            <w:vAlign w:val="center"/>
            <w:textDirection w:val="lrTb"/>
            <w:noWrap w:val="false"/>
          </w:tcPr>
          <w:p>
            <w:pPr>
              <w:pStyle w:val="1598"/>
              <w:jc w:val="center"/>
              <w:rPr>
                <w:color w:val="000000"/>
                <w:sz w:val="20"/>
                <w:szCs w:val="20"/>
              </w:rPr>
            </w:pPr>
            <w:r>
              <w:rPr>
                <w:color w:val="000000"/>
                <w:sz w:val="20"/>
                <w:szCs w:val="20"/>
              </w:rPr>
              <w:t xml:space="preserve">543,699</w:t>
            </w:r>
            <w:r>
              <w:rPr>
                <w:color w:val="000000"/>
                <w:sz w:val="20"/>
                <w:szCs w:val="20"/>
              </w:rPr>
            </w:r>
          </w:p>
        </w:tc>
        <w:tc>
          <w:tcPr>
            <w:tcBorders>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645,644</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387" w:type="dxa"/>
            <w:vAlign w:val="center"/>
            <w:textDirection w:val="lrTb"/>
            <w:noWrap w:val="false"/>
          </w:tcPr>
          <w:p>
            <w:pPr>
              <w:pStyle w:val="1598"/>
              <w:jc w:val="center"/>
              <w:rPr>
                <w:sz w:val="20"/>
                <w:szCs w:val="20"/>
              </w:rPr>
            </w:pPr>
            <w:r>
              <w:rPr>
                <w:sz w:val="20"/>
                <w:szCs w:val="20"/>
              </w:rPr>
              <w:t xml:space="preserve">1.4.</w:t>
            </w:r>
            <w:r>
              <w:rPr>
                <w:sz w:val="20"/>
                <w:szCs w:val="20"/>
              </w:rPr>
            </w:r>
          </w:p>
        </w:tc>
        <w:tc>
          <w:tcPr>
            <w:tcBorders>
              <w:bottom w:val="single" w:color="000000" w:sz="4" w:space="0"/>
              <w:right w:val="single" w:color="000000" w:sz="4" w:space="0"/>
            </w:tcBorders>
            <w:tcW w:w="1573" w:type="dxa"/>
            <w:vAlign w:val="center"/>
            <w:textDirection w:val="lrTb"/>
            <w:noWrap w:val="false"/>
          </w:tcPr>
          <w:p>
            <w:pPr>
              <w:pStyle w:val="1598"/>
              <w:rPr>
                <w:color w:val="000000"/>
                <w:sz w:val="20"/>
                <w:szCs w:val="20"/>
              </w:rPr>
            </w:pPr>
            <w:r>
              <w:rPr>
                <w:iCs/>
                <w:color w:val="000000"/>
                <w:sz w:val="20"/>
                <w:szCs w:val="20"/>
              </w:rPr>
              <w:t xml:space="preserve">собственные нужды</w:t>
            </w:r>
            <w:r>
              <w:rPr>
                <w:color w:val="000000"/>
                <w:sz w:val="20"/>
                <w:szCs w:val="20"/>
              </w:rPr>
            </w:r>
          </w:p>
        </w:tc>
        <w:tc>
          <w:tcPr>
            <w:tcBorders>
              <w:bottom w:val="single" w:color="000000" w:sz="4" w:space="0"/>
              <w:right w:val="single" w:color="000000" w:sz="4" w:space="0"/>
            </w:tcBorders>
            <w:tcW w:w="1033" w:type="dxa"/>
            <w:vAlign w:val="center"/>
            <w:textDirection w:val="lrTb"/>
            <w:noWrap w:val="false"/>
          </w:tcPr>
          <w:p>
            <w:pPr>
              <w:pStyle w:val="1598"/>
              <w:jc w:val="center"/>
              <w:rPr>
                <w:sz w:val="20"/>
                <w:szCs w:val="20"/>
              </w:rPr>
            </w:pPr>
            <w:r>
              <w:rPr>
                <w:sz w:val="20"/>
                <w:szCs w:val="20"/>
              </w:rPr>
              <w:t xml:space="preserve">тыс. куб. м</w:t>
            </w:r>
            <w:r>
              <w:rPr>
                <w:sz w:val="20"/>
                <w:szCs w:val="20"/>
              </w:rPr>
            </w:r>
          </w:p>
        </w:tc>
        <w:tc>
          <w:tcPr>
            <w:tcBorders>
              <w:bottom w:val="single" w:color="000000" w:sz="4" w:space="0"/>
              <w:right w:val="single" w:color="000000" w:sz="4" w:space="0"/>
            </w:tcBorders>
            <w:tcW w:w="821" w:type="dxa"/>
            <w:vAlign w:val="center"/>
            <w:textDirection w:val="lrTb"/>
            <w:noWrap w:val="false"/>
          </w:tcPr>
          <w:p>
            <w:pPr>
              <w:pStyle w:val="1598"/>
              <w:jc w:val="center"/>
              <w:rPr>
                <w:color w:val="000000"/>
                <w:sz w:val="20"/>
                <w:szCs w:val="20"/>
              </w:rPr>
            </w:pPr>
            <w:r>
              <w:rPr>
                <w:color w:val="000000"/>
                <w:sz w:val="20"/>
                <w:szCs w:val="20"/>
              </w:rPr>
              <w:t xml:space="preserve">64,54</w:t>
            </w:r>
            <w:r>
              <w:rPr>
                <w:color w:val="000000"/>
                <w:sz w:val="20"/>
                <w:szCs w:val="20"/>
              </w:rPr>
            </w:r>
          </w:p>
        </w:tc>
        <w:tc>
          <w:tcPr>
            <w:tcBorders>
              <w:bottom w:val="single" w:color="000000" w:sz="4" w:space="0"/>
              <w:right w:val="single" w:color="000000" w:sz="4" w:space="0"/>
            </w:tcBorders>
            <w:tcW w:w="821" w:type="dxa"/>
            <w:vAlign w:val="center"/>
            <w:textDirection w:val="lrTb"/>
            <w:noWrap w:val="false"/>
          </w:tcPr>
          <w:p>
            <w:pPr>
              <w:pStyle w:val="1598"/>
              <w:jc w:val="center"/>
              <w:rPr>
                <w:color w:val="000000"/>
                <w:sz w:val="20"/>
                <w:szCs w:val="20"/>
              </w:rPr>
            </w:pPr>
            <w:r>
              <w:rPr>
                <w:color w:val="000000"/>
                <w:sz w:val="20"/>
                <w:szCs w:val="20"/>
              </w:rPr>
              <w:t xml:space="preserve">55,18</w:t>
            </w:r>
            <w:r>
              <w:rPr>
                <w:color w:val="000000"/>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color w:val="000000"/>
                <w:sz w:val="20"/>
                <w:szCs w:val="20"/>
              </w:rPr>
            </w:pPr>
            <w:r>
              <w:rPr>
                <w:color w:val="000000"/>
                <w:sz w:val="20"/>
                <w:szCs w:val="20"/>
              </w:rPr>
              <w:t xml:space="preserve">174,22</w:t>
            </w:r>
            <w:r>
              <w:rPr>
                <w:color w:val="000000"/>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color w:val="000000"/>
                <w:sz w:val="20"/>
                <w:szCs w:val="20"/>
              </w:rPr>
            </w:pPr>
            <w:r>
              <w:rPr>
                <w:color w:val="000000"/>
                <w:sz w:val="20"/>
                <w:szCs w:val="20"/>
              </w:rPr>
              <w:t xml:space="preserve">174,22</w:t>
            </w:r>
            <w:r>
              <w:rPr>
                <w:color w:val="000000"/>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color w:val="000000"/>
                <w:sz w:val="20"/>
                <w:szCs w:val="20"/>
              </w:rPr>
            </w:pPr>
            <w:r>
              <w:rPr>
                <w:color w:val="000000"/>
                <w:sz w:val="20"/>
                <w:szCs w:val="20"/>
              </w:rPr>
              <w:t xml:space="preserve">174,22</w:t>
            </w:r>
            <w:r>
              <w:rPr>
                <w:color w:val="000000"/>
                <w:sz w:val="20"/>
                <w:szCs w:val="20"/>
              </w:rPr>
            </w:r>
          </w:p>
        </w:tc>
        <w:tc>
          <w:tcPr>
            <w:tcBorders>
              <w:bottom w:val="single" w:color="000000" w:sz="4" w:space="0"/>
              <w:right w:val="single" w:color="000000" w:sz="4" w:space="0"/>
            </w:tcBorders>
            <w:tcW w:w="828" w:type="dxa"/>
            <w:vAlign w:val="center"/>
            <w:textDirection w:val="lrTb"/>
            <w:noWrap w:val="false"/>
          </w:tcPr>
          <w:p>
            <w:pPr>
              <w:pStyle w:val="1598"/>
              <w:jc w:val="center"/>
              <w:rPr>
                <w:color w:val="000000"/>
                <w:sz w:val="20"/>
                <w:szCs w:val="20"/>
              </w:rPr>
            </w:pPr>
            <w:r>
              <w:rPr>
                <w:color w:val="000000"/>
                <w:sz w:val="20"/>
                <w:szCs w:val="20"/>
              </w:rPr>
              <w:t xml:space="preserve">178,14</w:t>
            </w:r>
            <w:r>
              <w:rPr>
                <w:color w:val="000000"/>
                <w:sz w:val="20"/>
                <w:szCs w:val="20"/>
              </w:rPr>
            </w:r>
          </w:p>
        </w:tc>
        <w:tc>
          <w:tcPr>
            <w:tcBorders>
              <w:bottom w:val="single" w:color="000000" w:sz="4" w:space="0"/>
              <w:right w:val="single" w:color="000000" w:sz="4" w:space="0"/>
            </w:tcBorders>
            <w:tcW w:w="827" w:type="dxa"/>
            <w:vAlign w:val="center"/>
            <w:textDirection w:val="lrTb"/>
            <w:noWrap w:val="false"/>
          </w:tcPr>
          <w:p>
            <w:pPr>
              <w:pStyle w:val="1598"/>
              <w:jc w:val="center"/>
              <w:rPr>
                <w:color w:val="000000"/>
                <w:sz w:val="20"/>
                <w:szCs w:val="20"/>
              </w:rPr>
            </w:pPr>
            <w:r>
              <w:rPr>
                <w:color w:val="000000"/>
                <w:sz w:val="20"/>
                <w:szCs w:val="20"/>
              </w:rPr>
              <w:t xml:space="preserve">222,05</w:t>
            </w:r>
            <w:r>
              <w:rPr>
                <w:color w:val="000000"/>
                <w:sz w:val="20"/>
                <w:szCs w:val="20"/>
              </w:rPr>
            </w:r>
          </w:p>
        </w:tc>
        <w:tc>
          <w:tcPr>
            <w:tcBorders>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254,6</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387"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1573" w:type="dxa"/>
            <w:vAlign w:val="center"/>
            <w:textDirection w:val="lrTb"/>
            <w:noWrap w:val="false"/>
          </w:tcPr>
          <w:p>
            <w:pPr>
              <w:pStyle w:val="1598"/>
              <w:rPr>
                <w:color w:val="000000"/>
                <w:sz w:val="20"/>
                <w:szCs w:val="20"/>
              </w:rPr>
            </w:pPr>
            <w:r>
              <w:rPr>
                <w:color w:val="000000"/>
                <w:sz w:val="20"/>
                <w:szCs w:val="20"/>
              </w:rPr>
              <w:t xml:space="preserve">Среднесуточное</w:t>
            </w:r>
            <w:r>
              <w:rPr>
                <w:color w:val="000000"/>
                <w:sz w:val="20"/>
                <w:szCs w:val="20"/>
              </w:rPr>
            </w:r>
          </w:p>
        </w:tc>
        <w:tc>
          <w:tcPr>
            <w:tcBorders>
              <w:bottom w:val="single" w:color="000000" w:sz="4" w:space="0"/>
              <w:right w:val="single" w:color="000000" w:sz="4" w:space="0"/>
            </w:tcBorders>
            <w:tcW w:w="1033" w:type="dxa"/>
            <w:vAlign w:val="center"/>
            <w:textDirection w:val="lrTb"/>
            <w:noWrap w:val="false"/>
          </w:tcPr>
          <w:p>
            <w:pPr>
              <w:pStyle w:val="1598"/>
              <w:jc w:val="center"/>
              <w:rPr>
                <w:sz w:val="20"/>
                <w:szCs w:val="20"/>
              </w:rPr>
            </w:pPr>
            <w:r>
              <w:rPr>
                <w:color w:val="000000"/>
                <w:sz w:val="20"/>
                <w:szCs w:val="20"/>
              </w:rPr>
              <w:t xml:space="preserve">м3/сут</w:t>
            </w:r>
            <w:r>
              <w:rPr>
                <w:sz w:val="20"/>
                <w:szCs w:val="20"/>
              </w:rPr>
            </w:r>
          </w:p>
        </w:tc>
        <w:tc>
          <w:tcPr>
            <w:tcBorders>
              <w:bottom w:val="single" w:color="000000" w:sz="4" w:space="0"/>
              <w:right w:val="single" w:color="000000" w:sz="4" w:space="0"/>
            </w:tcBorders>
            <w:tcW w:w="821" w:type="dxa"/>
            <w:vAlign w:val="center"/>
            <w:textDirection w:val="lrTb"/>
            <w:noWrap w:val="false"/>
          </w:tcPr>
          <w:p>
            <w:pPr>
              <w:pStyle w:val="1598"/>
              <w:jc w:val="center"/>
              <w:rPr>
                <w:color w:val="000000"/>
                <w:sz w:val="20"/>
                <w:szCs w:val="20"/>
              </w:rPr>
            </w:pPr>
            <w:r>
              <w:rPr>
                <w:color w:val="000000"/>
                <w:sz w:val="20"/>
                <w:szCs w:val="20"/>
              </w:rPr>
              <w:t xml:space="preserve">176,822</w:t>
            </w:r>
            <w:r>
              <w:rPr>
                <w:color w:val="000000"/>
                <w:sz w:val="20"/>
                <w:szCs w:val="20"/>
              </w:rPr>
            </w:r>
          </w:p>
        </w:tc>
        <w:tc>
          <w:tcPr>
            <w:tcBorders>
              <w:bottom w:val="single" w:color="000000" w:sz="4" w:space="0"/>
              <w:right w:val="single" w:color="000000" w:sz="4" w:space="0"/>
            </w:tcBorders>
            <w:tcW w:w="821" w:type="dxa"/>
            <w:vAlign w:val="center"/>
            <w:textDirection w:val="lrTb"/>
            <w:noWrap w:val="false"/>
          </w:tcPr>
          <w:p>
            <w:pPr>
              <w:pStyle w:val="1598"/>
              <w:jc w:val="center"/>
              <w:rPr>
                <w:color w:val="000000"/>
                <w:sz w:val="20"/>
                <w:szCs w:val="20"/>
              </w:rPr>
            </w:pPr>
            <w:r>
              <w:rPr>
                <w:color w:val="000000"/>
                <w:sz w:val="20"/>
                <w:szCs w:val="20"/>
              </w:rPr>
              <w:t xml:space="preserve">151,178</w:t>
            </w:r>
            <w:r>
              <w:rPr>
                <w:color w:val="000000"/>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color w:val="000000"/>
                <w:sz w:val="20"/>
                <w:szCs w:val="20"/>
              </w:rPr>
            </w:pPr>
            <w:r>
              <w:rPr>
                <w:color w:val="000000"/>
                <w:sz w:val="20"/>
                <w:szCs w:val="20"/>
              </w:rPr>
              <w:t xml:space="preserve">477,315</w:t>
            </w:r>
            <w:r>
              <w:rPr>
                <w:color w:val="000000"/>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color w:val="000000"/>
                <w:sz w:val="20"/>
                <w:szCs w:val="20"/>
              </w:rPr>
            </w:pPr>
            <w:r>
              <w:rPr>
                <w:color w:val="000000"/>
                <w:sz w:val="20"/>
                <w:szCs w:val="20"/>
              </w:rPr>
              <w:t xml:space="preserve">477,315</w:t>
            </w:r>
            <w:r>
              <w:rPr>
                <w:color w:val="000000"/>
                <w:sz w:val="20"/>
                <w:szCs w:val="20"/>
              </w:rPr>
            </w:r>
          </w:p>
        </w:tc>
        <w:tc>
          <w:tcPr>
            <w:tcBorders>
              <w:bottom w:val="single" w:color="000000" w:sz="4" w:space="0"/>
              <w:right w:val="single" w:color="000000" w:sz="4" w:space="0"/>
            </w:tcBorders>
            <w:tcW w:w="825" w:type="dxa"/>
            <w:vAlign w:val="center"/>
            <w:textDirection w:val="lrTb"/>
            <w:noWrap w:val="false"/>
          </w:tcPr>
          <w:p>
            <w:pPr>
              <w:pStyle w:val="1598"/>
              <w:jc w:val="center"/>
              <w:rPr>
                <w:color w:val="000000"/>
                <w:sz w:val="20"/>
                <w:szCs w:val="20"/>
              </w:rPr>
            </w:pPr>
            <w:r>
              <w:rPr>
                <w:color w:val="000000"/>
                <w:sz w:val="20"/>
                <w:szCs w:val="20"/>
              </w:rPr>
              <w:t xml:space="preserve">477,315</w:t>
            </w:r>
            <w:r>
              <w:rPr>
                <w:color w:val="000000"/>
                <w:sz w:val="20"/>
                <w:szCs w:val="20"/>
              </w:rPr>
            </w:r>
          </w:p>
        </w:tc>
        <w:tc>
          <w:tcPr>
            <w:tcBorders>
              <w:bottom w:val="single" w:color="000000" w:sz="4" w:space="0"/>
              <w:right w:val="single" w:color="000000" w:sz="4" w:space="0"/>
            </w:tcBorders>
            <w:tcW w:w="828" w:type="dxa"/>
            <w:vAlign w:val="center"/>
            <w:textDirection w:val="lrTb"/>
            <w:noWrap w:val="false"/>
          </w:tcPr>
          <w:p>
            <w:pPr>
              <w:pStyle w:val="1598"/>
              <w:jc w:val="center"/>
              <w:rPr>
                <w:color w:val="000000"/>
                <w:sz w:val="20"/>
                <w:szCs w:val="20"/>
              </w:rPr>
            </w:pPr>
            <w:r>
              <w:rPr>
                <w:color w:val="000000"/>
                <w:sz w:val="20"/>
                <w:szCs w:val="20"/>
              </w:rPr>
              <w:t xml:space="preserve">488,055</w:t>
            </w:r>
            <w:r>
              <w:rPr>
                <w:color w:val="000000"/>
                <w:sz w:val="20"/>
                <w:szCs w:val="20"/>
              </w:rPr>
            </w:r>
          </w:p>
        </w:tc>
        <w:tc>
          <w:tcPr>
            <w:tcBorders>
              <w:bottom w:val="single" w:color="000000" w:sz="4" w:space="0"/>
              <w:right w:val="single" w:color="000000" w:sz="4" w:space="0"/>
            </w:tcBorders>
            <w:tcW w:w="827" w:type="dxa"/>
            <w:vAlign w:val="center"/>
            <w:textDirection w:val="lrTb"/>
            <w:noWrap w:val="false"/>
          </w:tcPr>
          <w:p>
            <w:pPr>
              <w:pStyle w:val="1598"/>
              <w:jc w:val="center"/>
              <w:rPr>
                <w:color w:val="000000"/>
                <w:sz w:val="20"/>
                <w:szCs w:val="20"/>
              </w:rPr>
            </w:pPr>
            <w:r>
              <w:rPr>
                <w:color w:val="000000"/>
                <w:sz w:val="20"/>
                <w:szCs w:val="20"/>
              </w:rPr>
              <w:t xml:space="preserve">608,356</w:t>
            </w:r>
            <w:r>
              <w:rPr>
                <w:color w:val="000000"/>
                <w:sz w:val="20"/>
                <w:szCs w:val="20"/>
              </w:rPr>
            </w:r>
          </w:p>
        </w:tc>
        <w:tc>
          <w:tcPr>
            <w:tcBorders>
              <w:bottom w:val="single" w:color="000000" w:sz="4" w:space="0"/>
              <w:right w:val="single" w:color="000000" w:sz="4" w:space="0"/>
            </w:tcBorders>
            <w:tcW w:w="873" w:type="dxa"/>
            <w:vAlign w:val="center"/>
            <w:textDirection w:val="lrTb"/>
            <w:noWrap w:val="false"/>
          </w:tcPr>
          <w:p>
            <w:pPr>
              <w:pStyle w:val="1598"/>
              <w:jc w:val="center"/>
              <w:rPr>
                <w:color w:val="000000"/>
                <w:sz w:val="20"/>
                <w:szCs w:val="20"/>
              </w:rPr>
            </w:pPr>
            <w:r>
              <w:rPr>
                <w:color w:val="000000"/>
                <w:sz w:val="20"/>
                <w:szCs w:val="20"/>
              </w:rPr>
              <w:t xml:space="preserve">697,534</w:t>
            </w:r>
            <w:r>
              <w:rPr>
                <w:color w:val="000000"/>
                <w:sz w:val="20"/>
                <w:szCs w:val="20"/>
              </w:rPr>
            </w:r>
          </w:p>
        </w:tc>
      </w:tr>
    </w:tbl>
    <w:p>
      <w:pPr>
        <w:pStyle w:val="1598"/>
        <w:ind w:firstLine="851"/>
        <w:jc w:val="both"/>
        <w:spacing w:line="360" w:lineRule="auto"/>
        <w:rPr>
          <w:color w:val="000000"/>
        </w:rPr>
      </w:pPr>
      <w:r>
        <w:rPr>
          <w:color w:val="000000"/>
        </w:rPr>
      </w:r>
      <w:r>
        <w:rPr>
          <w:color w:val="000000"/>
        </w:rPr>
      </w:r>
    </w:p>
    <w:p>
      <w:pPr>
        <w:pStyle w:val="2779"/>
        <w:numPr>
          <w:ilvl w:val="1"/>
          <w:numId w:val="25"/>
        </w:numPr>
        <w:ind w:left="0" w:firstLine="0"/>
        <w:spacing w:line="240" w:lineRule="auto"/>
        <w:rPr>
          <w:color w:val="000000"/>
        </w:rPr>
      </w:pPr>
      <w:r/>
      <w:bookmarkStart w:id="70" w:name="__RefHeading___Toc197514247"/>
      <w:r/>
      <w:bookmarkEnd w:id="70"/>
      <w:r>
        <w:rPr>
          <w:color w:val="000000"/>
        </w:rPr>
        <w:t xml:space="preserve">Описание структуры перспективного водоотведения городского поселения Федоровский (эксплуатационные и технологические зоны)</w:t>
      </w:r>
      <w:r>
        <w:rPr>
          <w:color w:val="000000"/>
        </w:rPr>
      </w:r>
    </w:p>
    <w:p>
      <w:pPr>
        <w:pStyle w:val="1598"/>
        <w:ind w:firstLine="851"/>
        <w:jc w:val="both"/>
        <w:spacing w:before="120" w:after="0" w:line="360" w:lineRule="auto"/>
        <w:rPr>
          <w:color w:val="000000"/>
        </w:rPr>
      </w:pPr>
      <w:r>
        <w:rPr>
          <w:color w:val="000000"/>
        </w:rPr>
        <w:t xml:space="preserve">В соответствии с требованиями к содержанию схем водоснабжения и водоотведения технологическая </w:t>
      </w:r>
      <w:r>
        <w:rPr>
          <w:color w:val="000000"/>
        </w:rPr>
        <w:t xml:space="preserve">зона водоотведения – часть канализационной сети, принадлежащей организации, осуществляющей водоотведение, в пределах которой обеспечиваются прием, транспортировка, очистка и отведение сточных вод или прямой (без очистки) выпуск сточных вод в водный объект.</w:t>
      </w:r>
      <w:r>
        <w:rPr>
          <w:color w:val="000000"/>
        </w:rPr>
      </w:r>
    </w:p>
    <w:p>
      <w:pPr>
        <w:pStyle w:val="1598"/>
        <w:ind w:firstLine="851"/>
        <w:jc w:val="both"/>
        <w:spacing w:line="360" w:lineRule="auto"/>
        <w:rPr>
          <w:color w:val="000000"/>
        </w:rPr>
      </w:pPr>
      <w:r>
        <w:rPr>
          <w:color w:val="000000"/>
        </w:rPr>
        <w:t xml:space="preserve">Эксплуатационная зона – зона эксплуатационной ответственности организации, осуществляющей водоотведение, определенная по признаку обязанностей (ответственности) организации по эксплуатации централизованных систем водоотведения.</w:t>
      </w:r>
      <w:r>
        <w:rPr>
          <w:color w:val="000000"/>
        </w:rPr>
      </w:r>
    </w:p>
    <w:p>
      <w:pPr>
        <w:pStyle w:val="1598"/>
        <w:ind w:firstLine="851"/>
        <w:jc w:val="both"/>
        <w:spacing w:line="360" w:lineRule="auto"/>
        <w:rPr>
          <w:color w:val="000000"/>
        </w:rPr>
      </w:pPr>
      <w:r>
        <w:rPr>
          <w:color w:val="000000"/>
        </w:rPr>
        <w:t xml:space="preserve">Централизованная система водоотведения на момент актуализации Схемы представлена двумя эксплуатационными зонами - МУП «Федоровское ЖКХ» и МУП "ТО УТВиВ№1" и одной технологической зоной – пгт. Федоровский.</w:t>
      </w:r>
      <w:r>
        <w:rPr>
          <w:color w:val="000000"/>
        </w:rPr>
      </w:r>
    </w:p>
    <w:p>
      <w:pPr>
        <w:pStyle w:val="1598"/>
        <w:ind w:firstLine="709"/>
        <w:jc w:val="both"/>
        <w:rPr>
          <w:bCs/>
          <w:color w:val="000000"/>
        </w:rPr>
      </w:pPr>
      <w:r>
        <w:rPr>
          <w:bCs/>
          <w:color w:val="000000"/>
        </w:rPr>
      </w:r>
      <w:r>
        <w:rPr>
          <w:bCs/>
          <w:color w:val="000000"/>
        </w:rPr>
      </w:r>
    </w:p>
    <w:p>
      <w:pPr>
        <w:pStyle w:val="2779"/>
        <w:numPr>
          <w:ilvl w:val="1"/>
          <w:numId w:val="25"/>
        </w:numPr>
        <w:ind w:left="0" w:firstLine="0"/>
        <w:spacing w:line="240" w:lineRule="auto"/>
        <w:rPr>
          <w:color w:val="000000"/>
        </w:rPr>
      </w:pPr>
      <w:r/>
      <w:bookmarkStart w:id="71" w:name="__RefHeading___Toc197514248"/>
      <w:r/>
      <w:bookmarkEnd w:id="71"/>
      <w:r>
        <w:rPr>
          <w:color w:val="000000"/>
        </w:rPr>
        <w:t xml:space="preserve">Расчет требуемой мощности очистных сооружений исходя из данных о расчетном расходе сточных вод, дефицита (резерва) мощностей по технологическим зонам водоотведения с разбивкой по годам</w:t>
      </w:r>
      <w:r>
        <w:rPr>
          <w:color w:val="000000"/>
        </w:rPr>
      </w:r>
    </w:p>
    <w:p>
      <w:pPr>
        <w:pStyle w:val="1598"/>
        <w:ind w:firstLine="851"/>
        <w:jc w:val="both"/>
        <w:spacing w:line="360" w:lineRule="auto"/>
      </w:pPr>
      <w:r>
        <w:rPr>
          <w:color w:val="000000"/>
        </w:rPr>
        <w:t xml:space="preserve">На ближайшую перспективу в городском поселении Федоровский панируется строительство новых канализационно-очистных сооружений (КОС), проектной мощностью 7000 м</w:t>
      </w:r>
      <w:r>
        <w:rPr>
          <w:color w:val="000000"/>
          <w:vertAlign w:val="superscript"/>
        </w:rPr>
        <w:t xml:space="preserve">3</w:t>
      </w:r>
      <w:r>
        <w:rPr>
          <w:color w:val="000000"/>
        </w:rPr>
        <w:t xml:space="preserve">/сут. Расчет требуемой мощности очистных сооружений представлен в таблице 45.</w:t>
      </w:r>
      <w:r/>
    </w:p>
    <w:p>
      <w:pPr>
        <w:pStyle w:val="3344"/>
        <w:ind w:firstLine="0"/>
        <w:keepNext/>
      </w:pPr>
      <w:r>
        <w:t xml:space="preserve">Таблица </w:t>
      </w:r>
      <w:r>
        <w:fldChar w:fldCharType="begin"/>
      </w:r>
      <w:r>
        <w:instrText xml:space="preserve"> SEQ Таблица \* ARABIC </w:instrText>
      </w:r>
      <w:r>
        <w:fldChar w:fldCharType="separate"/>
      </w:r>
      <w:r>
        <w:t xml:space="preserve">45</w:t>
      </w:r>
      <w:r>
        <w:fldChar w:fldCharType="end"/>
      </w:r>
      <w:r>
        <w:t xml:space="preserve"> – Расчет требуемой мощности очистных сооружений</w:t>
      </w:r>
      <w:r/>
    </w:p>
    <w:tbl>
      <w:tblPr>
        <w:tblW w:w="9695" w:type="dxa"/>
        <w:jc w:val="center"/>
        <w:tblInd w:w="0" w:type="dxa"/>
        <w:tblLayout w:type="fixed"/>
        <w:tblCellMar>
          <w:left w:w="28" w:type="dxa"/>
          <w:top w:w="0" w:type="dxa"/>
          <w:right w:w="28" w:type="dxa"/>
          <w:bottom w:w="0" w:type="dxa"/>
        </w:tblCellMar>
        <w:tblLook w:val="04A0" w:firstRow="1" w:lastRow="0" w:firstColumn="1" w:lastColumn="0" w:noHBand="0" w:noVBand="1"/>
      </w:tblPr>
      <w:tblGrid>
        <w:gridCol w:w="3318"/>
        <w:gridCol w:w="750"/>
        <w:gridCol w:w="751"/>
        <w:gridCol w:w="751"/>
        <w:gridCol w:w="751"/>
        <w:gridCol w:w="751"/>
        <w:gridCol w:w="751"/>
        <w:gridCol w:w="936"/>
        <w:gridCol w:w="936"/>
      </w:tblGrid>
      <w:tr>
        <w:tblPrEx/>
        <w:trPr/>
        <w:tc>
          <w:tcPr>
            <w:tcBorders>
              <w:top w:val="single" w:color="000000" w:sz="4" w:space="0"/>
              <w:left w:val="single" w:color="000000" w:sz="4" w:space="0"/>
              <w:bottom w:val="single" w:color="000000" w:sz="4" w:space="0"/>
              <w:right w:val="single" w:color="000000" w:sz="4" w:space="0"/>
            </w:tcBorders>
            <w:tcW w:w="3318" w:type="dxa"/>
            <w:vAlign w:val="center"/>
            <w:textDirection w:val="lrTb"/>
            <w:noWrap w:val="false"/>
          </w:tcPr>
          <w:p>
            <w:pPr>
              <w:pStyle w:val="1598"/>
              <w:jc w:val="center"/>
              <w:rPr>
                <w:color w:val="000000"/>
                <w:sz w:val="20"/>
                <w:szCs w:val="20"/>
              </w:rPr>
            </w:pPr>
            <w:r>
              <w:rPr>
                <w:color w:val="000000"/>
                <w:sz w:val="20"/>
                <w:szCs w:val="20"/>
              </w:rPr>
              <w:t xml:space="preserve">Наименование</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0" w:type="dxa"/>
            <w:vAlign w:val="center"/>
            <w:textDirection w:val="lrTb"/>
            <w:noWrap w:val="false"/>
          </w:tcPr>
          <w:p>
            <w:pPr>
              <w:pStyle w:val="1598"/>
              <w:jc w:val="center"/>
              <w:rPr>
                <w:sz w:val="20"/>
                <w:szCs w:val="20"/>
              </w:rPr>
            </w:pPr>
            <w:r>
              <w:rPr>
                <w:sz w:val="20"/>
                <w:szCs w:val="20"/>
              </w:rPr>
              <w:t xml:space="preserve">2024 год</w:t>
            </w:r>
            <w:r>
              <w:rPr>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sz w:val="20"/>
                <w:szCs w:val="20"/>
              </w:rPr>
            </w:pPr>
            <w:r>
              <w:rPr>
                <w:sz w:val="20"/>
                <w:szCs w:val="20"/>
              </w:rPr>
              <w:t xml:space="preserve">2025 год</w:t>
            </w:r>
            <w:r>
              <w:rPr>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sz w:val="20"/>
                <w:szCs w:val="20"/>
              </w:rPr>
            </w:pPr>
            <w:r>
              <w:rPr>
                <w:sz w:val="20"/>
                <w:szCs w:val="20"/>
              </w:rPr>
              <w:t xml:space="preserve">2026 год</w:t>
            </w:r>
            <w:r>
              <w:rPr>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sz w:val="20"/>
                <w:szCs w:val="20"/>
              </w:rPr>
            </w:pPr>
            <w:r>
              <w:rPr>
                <w:sz w:val="20"/>
                <w:szCs w:val="20"/>
              </w:rPr>
              <w:t xml:space="preserve">2027 год</w:t>
            </w:r>
            <w:r>
              <w:rPr>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sz w:val="20"/>
                <w:szCs w:val="20"/>
              </w:rPr>
            </w:pPr>
            <w:r>
              <w:rPr>
                <w:sz w:val="20"/>
                <w:szCs w:val="20"/>
              </w:rPr>
              <w:t xml:space="preserve">2028 год</w:t>
            </w:r>
            <w:r>
              <w:rPr>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sz w:val="20"/>
                <w:szCs w:val="20"/>
              </w:rPr>
            </w:pPr>
            <w:r>
              <w:rPr>
                <w:sz w:val="20"/>
                <w:szCs w:val="20"/>
              </w:rPr>
              <w:t xml:space="preserve">2029 год</w:t>
            </w:r>
            <w:r>
              <w:rPr>
                <w:sz w:val="20"/>
                <w:szCs w:val="20"/>
              </w:rPr>
            </w:r>
          </w:p>
        </w:tc>
        <w:tc>
          <w:tcPr>
            <w:tcBorders>
              <w:top w:val="single" w:color="000000" w:sz="4" w:space="0"/>
              <w:left w:val="single" w:color="000000" w:sz="4" w:space="0"/>
              <w:bottom w:val="single" w:color="000000" w:sz="4" w:space="0"/>
              <w:right w:val="single" w:color="000000" w:sz="4" w:space="0"/>
            </w:tcBorders>
            <w:tcW w:w="936" w:type="dxa"/>
            <w:vAlign w:val="center"/>
            <w:textDirection w:val="lrTb"/>
            <w:noWrap w:val="false"/>
          </w:tcPr>
          <w:p>
            <w:pPr>
              <w:pStyle w:val="1598"/>
              <w:jc w:val="center"/>
              <w:rPr>
                <w:color w:val="000000"/>
                <w:sz w:val="20"/>
                <w:szCs w:val="20"/>
              </w:rPr>
            </w:pPr>
            <w:r>
              <w:rPr>
                <w:color w:val="000000"/>
                <w:sz w:val="20"/>
                <w:szCs w:val="20"/>
              </w:rPr>
              <w:t xml:space="preserve">2030-2034гг.</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36" w:type="dxa"/>
            <w:vAlign w:val="center"/>
            <w:textDirection w:val="lrTb"/>
            <w:noWrap w:val="false"/>
          </w:tcPr>
          <w:p>
            <w:pPr>
              <w:pStyle w:val="1598"/>
              <w:jc w:val="center"/>
              <w:rPr>
                <w:color w:val="000000"/>
                <w:sz w:val="20"/>
                <w:szCs w:val="20"/>
              </w:rPr>
            </w:pPr>
            <w:r>
              <w:rPr>
                <w:color w:val="000000"/>
                <w:sz w:val="20"/>
                <w:szCs w:val="20"/>
              </w:rPr>
              <w:t xml:space="preserve">2035-2040гг.</w:t>
            </w:r>
            <w:r>
              <w:rPr>
                <w:color w:val="000000"/>
                <w:sz w:val="20"/>
                <w:szCs w:val="20"/>
              </w:rPr>
            </w:r>
          </w:p>
        </w:tc>
      </w:tr>
      <w:tr>
        <w:tblPrEx/>
        <w:trPr/>
        <w:tc>
          <w:tcPr>
            <w:tcBorders>
              <w:top w:val="single" w:color="000000" w:sz="4" w:space="0"/>
              <w:left w:val="single" w:color="000000" w:sz="4" w:space="0"/>
              <w:bottom w:val="single" w:color="000000" w:sz="4" w:space="0"/>
              <w:right w:val="single" w:color="000000" w:sz="4" w:space="0"/>
            </w:tcBorders>
            <w:tcW w:w="3318" w:type="dxa"/>
            <w:vAlign w:val="center"/>
            <w:textDirection w:val="lrTb"/>
            <w:noWrap w:val="false"/>
          </w:tcPr>
          <w:p>
            <w:pPr>
              <w:pStyle w:val="1598"/>
              <w:jc w:val="center"/>
              <w:rPr>
                <w:color w:val="000000"/>
                <w:sz w:val="20"/>
                <w:szCs w:val="20"/>
              </w:rPr>
            </w:pPr>
            <w:r>
              <w:rPr>
                <w:color w:val="000000"/>
                <w:sz w:val="20"/>
                <w:szCs w:val="20"/>
              </w:rPr>
              <w:t xml:space="preserve">1</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0" w:type="dxa"/>
            <w:vAlign w:val="center"/>
            <w:textDirection w:val="lrTb"/>
            <w:noWrap w:val="false"/>
          </w:tcPr>
          <w:p>
            <w:pPr>
              <w:pStyle w:val="1598"/>
              <w:jc w:val="center"/>
              <w:rPr>
                <w:sz w:val="20"/>
                <w:szCs w:val="20"/>
              </w:rPr>
            </w:pPr>
            <w:r>
              <w:rPr>
                <w:sz w:val="20"/>
                <w:szCs w:val="20"/>
              </w:rPr>
              <w:t xml:space="preserve">2</w:t>
            </w:r>
            <w:r>
              <w:rPr>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sz w:val="20"/>
                <w:szCs w:val="20"/>
              </w:rPr>
            </w:pPr>
            <w:r>
              <w:rPr>
                <w:sz w:val="20"/>
                <w:szCs w:val="20"/>
              </w:rPr>
              <w:t xml:space="preserve">3</w:t>
            </w:r>
            <w:r>
              <w:rPr>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sz w:val="20"/>
                <w:szCs w:val="20"/>
              </w:rPr>
            </w:pPr>
            <w:r>
              <w:rPr>
                <w:sz w:val="20"/>
                <w:szCs w:val="20"/>
              </w:rPr>
              <w:t xml:space="preserve">4</w:t>
            </w:r>
            <w:r>
              <w:rPr>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sz w:val="20"/>
                <w:szCs w:val="20"/>
              </w:rPr>
            </w:pPr>
            <w:r>
              <w:rPr>
                <w:sz w:val="20"/>
                <w:szCs w:val="20"/>
              </w:rPr>
              <w:t xml:space="preserve">5</w:t>
            </w:r>
            <w:r>
              <w:rPr>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sz w:val="20"/>
                <w:szCs w:val="20"/>
              </w:rPr>
            </w:pPr>
            <w:r>
              <w:rPr>
                <w:sz w:val="20"/>
                <w:szCs w:val="20"/>
              </w:rPr>
              <w:t xml:space="preserve">6</w:t>
            </w:r>
            <w:r>
              <w:rPr>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sz w:val="20"/>
                <w:szCs w:val="20"/>
              </w:rPr>
            </w:pPr>
            <w:r>
              <w:rPr>
                <w:sz w:val="20"/>
                <w:szCs w:val="20"/>
              </w:rPr>
              <w:t xml:space="preserve">7</w:t>
            </w:r>
            <w:r>
              <w:rPr>
                <w:sz w:val="20"/>
                <w:szCs w:val="20"/>
              </w:rPr>
            </w:r>
          </w:p>
        </w:tc>
        <w:tc>
          <w:tcPr>
            <w:tcBorders>
              <w:top w:val="single" w:color="000000" w:sz="4" w:space="0"/>
              <w:left w:val="single" w:color="000000" w:sz="4" w:space="0"/>
              <w:bottom w:val="single" w:color="000000" w:sz="4" w:space="0"/>
              <w:right w:val="single" w:color="000000" w:sz="4" w:space="0"/>
            </w:tcBorders>
            <w:tcW w:w="936" w:type="dxa"/>
            <w:vAlign w:val="center"/>
            <w:textDirection w:val="lrTb"/>
            <w:noWrap w:val="false"/>
          </w:tcPr>
          <w:p>
            <w:pPr>
              <w:pStyle w:val="1598"/>
              <w:jc w:val="center"/>
              <w:rPr>
                <w:sz w:val="20"/>
                <w:szCs w:val="20"/>
              </w:rPr>
            </w:pPr>
            <w:r>
              <w:rPr>
                <w:sz w:val="20"/>
                <w:szCs w:val="20"/>
              </w:rPr>
              <w:t xml:space="preserve">8</w:t>
            </w:r>
            <w:r>
              <w:rPr>
                <w:sz w:val="20"/>
                <w:szCs w:val="20"/>
              </w:rPr>
            </w:r>
          </w:p>
        </w:tc>
        <w:tc>
          <w:tcPr>
            <w:tcBorders>
              <w:top w:val="single" w:color="000000" w:sz="4" w:space="0"/>
              <w:left w:val="single" w:color="000000" w:sz="4" w:space="0"/>
              <w:bottom w:val="single" w:color="000000" w:sz="4" w:space="0"/>
              <w:right w:val="single" w:color="000000" w:sz="4" w:space="0"/>
            </w:tcBorders>
            <w:tcW w:w="936" w:type="dxa"/>
            <w:vAlign w:val="center"/>
            <w:textDirection w:val="lrTb"/>
            <w:noWrap w:val="false"/>
          </w:tcPr>
          <w:p>
            <w:pPr>
              <w:pStyle w:val="1598"/>
              <w:jc w:val="center"/>
              <w:rPr>
                <w:sz w:val="20"/>
                <w:szCs w:val="20"/>
              </w:rPr>
            </w:pPr>
            <w:r>
              <w:rPr>
                <w:sz w:val="20"/>
                <w:szCs w:val="20"/>
              </w:rPr>
              <w:t xml:space="preserve">9</w:t>
            </w:r>
            <w:r>
              <w:rPr>
                <w:sz w:val="20"/>
                <w:szCs w:val="20"/>
              </w:rPr>
            </w:r>
          </w:p>
        </w:tc>
      </w:tr>
      <w:tr>
        <w:tblPrEx/>
        <w:trPr/>
        <w:tc>
          <w:tcPr>
            <w:tcBorders>
              <w:top w:val="single" w:color="000000" w:sz="4" w:space="0"/>
              <w:left w:val="single" w:color="000000" w:sz="4" w:space="0"/>
              <w:bottom w:val="single" w:color="000000" w:sz="4" w:space="0"/>
              <w:right w:val="single" w:color="000000" w:sz="4" w:space="0"/>
            </w:tcBorders>
            <w:tcW w:w="3318" w:type="dxa"/>
            <w:vAlign w:val="center"/>
            <w:textDirection w:val="lrTb"/>
            <w:noWrap w:val="false"/>
          </w:tcPr>
          <w:p>
            <w:pPr>
              <w:pStyle w:val="1598"/>
              <w:jc w:val="both"/>
              <w:rPr>
                <w:color w:val="000000"/>
                <w:sz w:val="20"/>
                <w:szCs w:val="20"/>
              </w:rPr>
            </w:pPr>
            <w:r>
              <w:rPr>
                <w:color w:val="000000"/>
                <w:sz w:val="20"/>
                <w:szCs w:val="20"/>
              </w:rPr>
              <w:t xml:space="preserve">Мощность  очистных сооружений (фактическая),</w:t>
            </w:r>
            <w:r>
              <w:rPr>
                <w:sz w:val="22"/>
                <w:szCs w:val="22"/>
              </w:rPr>
              <w:t xml:space="preserve"> м</w:t>
            </w:r>
            <w:r>
              <w:rPr>
                <w:sz w:val="22"/>
                <w:szCs w:val="22"/>
                <w:vertAlign w:val="superscript"/>
              </w:rPr>
              <w:t xml:space="preserve">3</w:t>
            </w:r>
            <w:r>
              <w:rPr>
                <w:sz w:val="22"/>
                <w:szCs w:val="22"/>
              </w:rPr>
              <w:t xml:space="preserve">/сут</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0" w:type="dxa"/>
            <w:vAlign w:val="center"/>
            <w:textDirection w:val="lrTb"/>
            <w:noWrap w:val="false"/>
          </w:tcPr>
          <w:p>
            <w:pPr>
              <w:pStyle w:val="1598"/>
              <w:jc w:val="center"/>
              <w:rPr>
                <w:color w:val="000000"/>
                <w:sz w:val="20"/>
                <w:szCs w:val="20"/>
              </w:rPr>
            </w:pPr>
            <w:r>
              <w:rPr>
                <w:color w:val="000000"/>
                <w:sz w:val="20"/>
                <w:szCs w:val="20"/>
              </w:rPr>
              <w:t xml:space="preserve">7000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color w:val="000000"/>
                <w:sz w:val="20"/>
                <w:szCs w:val="20"/>
              </w:rPr>
            </w:pPr>
            <w:r>
              <w:rPr>
                <w:color w:val="000000"/>
                <w:sz w:val="20"/>
                <w:szCs w:val="20"/>
              </w:rPr>
              <w:t xml:space="preserve">7000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color w:val="000000"/>
                <w:sz w:val="20"/>
                <w:szCs w:val="20"/>
              </w:rPr>
            </w:pPr>
            <w:r>
              <w:rPr>
                <w:color w:val="000000"/>
                <w:sz w:val="20"/>
                <w:szCs w:val="20"/>
              </w:rPr>
              <w:t xml:space="preserve">7000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color w:val="000000"/>
                <w:sz w:val="20"/>
                <w:szCs w:val="20"/>
              </w:rPr>
            </w:pPr>
            <w:r>
              <w:rPr>
                <w:color w:val="000000"/>
                <w:sz w:val="20"/>
                <w:szCs w:val="20"/>
              </w:rPr>
              <w:t xml:space="preserve">7000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color w:val="000000"/>
                <w:sz w:val="20"/>
                <w:szCs w:val="20"/>
              </w:rPr>
            </w:pPr>
            <w:r>
              <w:rPr>
                <w:color w:val="000000"/>
                <w:sz w:val="20"/>
                <w:szCs w:val="20"/>
              </w:rPr>
              <w:t xml:space="preserve">7000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color w:val="000000"/>
                <w:sz w:val="20"/>
                <w:szCs w:val="20"/>
              </w:rPr>
            </w:pPr>
            <w:r>
              <w:rPr>
                <w:color w:val="000000"/>
                <w:sz w:val="20"/>
                <w:szCs w:val="20"/>
              </w:rPr>
              <w:t xml:space="preserve">7000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36" w:type="dxa"/>
            <w:vAlign w:val="center"/>
            <w:textDirection w:val="lrTb"/>
            <w:noWrap w:val="false"/>
          </w:tcPr>
          <w:p>
            <w:pPr>
              <w:pStyle w:val="1598"/>
              <w:jc w:val="center"/>
              <w:rPr>
                <w:color w:val="000000"/>
                <w:sz w:val="20"/>
                <w:szCs w:val="20"/>
              </w:rPr>
            </w:pPr>
            <w:r>
              <w:rPr>
                <w:color w:val="000000"/>
                <w:sz w:val="20"/>
                <w:szCs w:val="20"/>
              </w:rPr>
              <w:t xml:space="preserve">7000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36" w:type="dxa"/>
            <w:vAlign w:val="center"/>
            <w:textDirection w:val="lrTb"/>
            <w:noWrap w:val="false"/>
          </w:tcPr>
          <w:p>
            <w:pPr>
              <w:pStyle w:val="1598"/>
              <w:jc w:val="center"/>
              <w:rPr>
                <w:color w:val="000000"/>
                <w:sz w:val="20"/>
                <w:szCs w:val="20"/>
              </w:rPr>
            </w:pPr>
            <w:r>
              <w:rPr>
                <w:color w:val="000000"/>
                <w:sz w:val="20"/>
                <w:szCs w:val="20"/>
              </w:rPr>
              <w:t xml:space="preserve">7000</w:t>
            </w:r>
            <w:r>
              <w:rPr>
                <w:color w:val="000000"/>
                <w:sz w:val="20"/>
                <w:szCs w:val="20"/>
              </w:rPr>
            </w:r>
          </w:p>
        </w:tc>
      </w:tr>
      <w:tr>
        <w:tblPrEx/>
        <w:trPr/>
        <w:tc>
          <w:tcPr>
            <w:tcBorders>
              <w:top w:val="single" w:color="000000" w:sz="4" w:space="0"/>
              <w:left w:val="single" w:color="000000" w:sz="4" w:space="0"/>
              <w:bottom w:val="single" w:color="000000" w:sz="4" w:space="0"/>
              <w:right w:val="single" w:color="000000" w:sz="4" w:space="0"/>
            </w:tcBorders>
            <w:tcW w:w="3318" w:type="dxa"/>
            <w:vAlign w:val="center"/>
            <w:textDirection w:val="lrTb"/>
            <w:noWrap w:val="false"/>
          </w:tcPr>
          <w:p>
            <w:pPr>
              <w:pStyle w:val="1598"/>
            </w:pPr>
            <w:r>
              <w:rPr>
                <w:color w:val="000000"/>
                <w:sz w:val="20"/>
                <w:szCs w:val="20"/>
              </w:rPr>
              <w:t xml:space="preserve">Принято сточных вод от потребителей, тыс.м</w:t>
            </w:r>
            <w:r>
              <w:rPr>
                <w:color w:val="000000"/>
                <w:sz w:val="20"/>
                <w:szCs w:val="20"/>
                <w:vertAlign w:val="superscript"/>
              </w:rPr>
              <w:t xml:space="preserve">3</w:t>
            </w:r>
            <w:r>
              <w:rPr>
                <w:color w:val="000000"/>
                <w:sz w:val="20"/>
                <w:szCs w:val="20"/>
              </w:rPr>
              <w:t xml:space="preserve">/год</w:t>
            </w:r>
            <w:r/>
          </w:p>
        </w:tc>
        <w:tc>
          <w:tcPr>
            <w:tcBorders>
              <w:top w:val="single" w:color="000000" w:sz="4" w:space="0"/>
              <w:left w:val="single" w:color="000000" w:sz="4" w:space="0"/>
              <w:bottom w:val="single" w:color="000000" w:sz="4" w:space="0"/>
              <w:right w:val="single" w:color="000000" w:sz="4" w:space="0"/>
            </w:tcBorders>
            <w:tcW w:w="750" w:type="dxa"/>
            <w:vAlign w:val="center"/>
            <w:textDirection w:val="lrTb"/>
            <w:noWrap w:val="false"/>
          </w:tcPr>
          <w:p>
            <w:pPr>
              <w:pStyle w:val="1598"/>
              <w:jc w:val="center"/>
              <w:rPr>
                <w:color w:val="000000"/>
                <w:sz w:val="20"/>
                <w:szCs w:val="20"/>
              </w:rPr>
            </w:pPr>
            <w:r>
              <w:rPr>
                <w:color w:val="000000"/>
                <w:sz w:val="20"/>
                <w:szCs w:val="20"/>
              </w:rPr>
              <w:t xml:space="preserve">999,03</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color w:val="000000"/>
                <w:sz w:val="20"/>
                <w:szCs w:val="20"/>
              </w:rPr>
            </w:pPr>
            <w:r>
              <w:rPr>
                <w:color w:val="000000"/>
                <w:sz w:val="20"/>
                <w:szCs w:val="20"/>
              </w:rPr>
              <w:t xml:space="preserve">1000,71</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color w:val="000000"/>
                <w:sz w:val="20"/>
                <w:szCs w:val="20"/>
              </w:rPr>
            </w:pPr>
            <w:r>
              <w:rPr>
                <w:color w:val="000000"/>
                <w:sz w:val="20"/>
                <w:szCs w:val="20"/>
              </w:rPr>
              <w:t xml:space="preserve">1173,63</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color w:val="000000"/>
                <w:sz w:val="20"/>
                <w:szCs w:val="20"/>
              </w:rPr>
            </w:pPr>
            <w:r>
              <w:rPr>
                <w:color w:val="000000"/>
                <w:sz w:val="20"/>
                <w:szCs w:val="20"/>
              </w:rPr>
              <w:t xml:space="preserve">1173,63</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color w:val="000000"/>
                <w:sz w:val="20"/>
                <w:szCs w:val="20"/>
              </w:rPr>
            </w:pPr>
            <w:r>
              <w:rPr>
                <w:color w:val="000000"/>
                <w:sz w:val="20"/>
                <w:szCs w:val="20"/>
              </w:rPr>
              <w:t xml:space="preserve">1173,63</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color w:val="000000"/>
                <w:sz w:val="20"/>
                <w:szCs w:val="20"/>
              </w:rPr>
            </w:pPr>
            <w:r>
              <w:rPr>
                <w:color w:val="000000"/>
                <w:sz w:val="20"/>
                <w:szCs w:val="20"/>
              </w:rPr>
              <w:t xml:space="preserve">1188,96</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36" w:type="dxa"/>
            <w:vAlign w:val="center"/>
            <w:textDirection w:val="lrTb"/>
            <w:noWrap w:val="false"/>
          </w:tcPr>
          <w:p>
            <w:pPr>
              <w:pStyle w:val="1598"/>
              <w:jc w:val="center"/>
              <w:rPr>
                <w:color w:val="000000"/>
                <w:sz w:val="20"/>
                <w:szCs w:val="20"/>
              </w:rPr>
            </w:pPr>
            <w:r>
              <w:rPr>
                <w:color w:val="000000"/>
                <w:sz w:val="20"/>
                <w:szCs w:val="20"/>
              </w:rPr>
              <w:t xml:space="preserve">1343,42</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36" w:type="dxa"/>
            <w:vAlign w:val="center"/>
            <w:textDirection w:val="lrTb"/>
            <w:noWrap w:val="false"/>
          </w:tcPr>
          <w:p>
            <w:pPr>
              <w:pStyle w:val="1598"/>
              <w:jc w:val="center"/>
              <w:rPr>
                <w:color w:val="000000"/>
                <w:sz w:val="20"/>
                <w:szCs w:val="20"/>
              </w:rPr>
            </w:pPr>
            <w:r>
              <w:rPr>
                <w:color w:val="000000"/>
                <w:sz w:val="20"/>
                <w:szCs w:val="20"/>
              </w:rPr>
              <w:t xml:space="preserve">1743,07</w:t>
            </w:r>
            <w:r>
              <w:rPr>
                <w:color w:val="000000"/>
                <w:sz w:val="20"/>
                <w:szCs w:val="20"/>
              </w:rPr>
            </w:r>
          </w:p>
        </w:tc>
      </w:tr>
      <w:tr>
        <w:tblPrEx/>
        <w:trPr/>
        <w:tc>
          <w:tcPr>
            <w:tcBorders>
              <w:top w:val="single" w:color="000000" w:sz="4" w:space="0"/>
              <w:left w:val="single" w:color="000000" w:sz="4" w:space="0"/>
              <w:bottom w:val="single" w:color="000000" w:sz="4" w:space="0"/>
              <w:right w:val="single" w:color="000000" w:sz="4" w:space="0"/>
            </w:tcBorders>
            <w:tcW w:w="3318" w:type="dxa"/>
            <w:vAlign w:val="center"/>
            <w:textDirection w:val="lrTb"/>
            <w:noWrap w:val="false"/>
          </w:tcPr>
          <w:p>
            <w:pPr>
              <w:pStyle w:val="1598"/>
              <w:tabs>
                <w:tab w:val="clear" w:pos="708" w:leader="none"/>
                <w:tab w:val="left" w:pos="2661" w:leader="none"/>
              </w:tabs>
              <w:rPr>
                <w:sz w:val="22"/>
              </w:rPr>
            </w:pPr>
            <w:r>
              <w:rPr>
                <w:color w:val="000000"/>
                <w:sz w:val="20"/>
                <w:szCs w:val="20"/>
              </w:rPr>
              <w:t xml:space="preserve">Принято сточных вод от потребителей, м</w:t>
            </w:r>
            <w:r>
              <w:rPr>
                <w:color w:val="000000"/>
                <w:sz w:val="20"/>
                <w:szCs w:val="20"/>
                <w:vertAlign w:val="superscript"/>
              </w:rPr>
              <w:t xml:space="preserve">3</w:t>
            </w:r>
            <w:r>
              <w:rPr>
                <w:color w:val="000000"/>
                <w:sz w:val="20"/>
                <w:szCs w:val="20"/>
              </w:rPr>
              <w:t xml:space="preserve">/сут.</w:t>
            </w:r>
            <w:r>
              <w:rPr>
                <w:sz w:val="22"/>
              </w:rPr>
            </w:r>
          </w:p>
        </w:tc>
        <w:tc>
          <w:tcPr>
            <w:tcBorders>
              <w:top w:val="single" w:color="000000" w:sz="4" w:space="0"/>
              <w:left w:val="single" w:color="000000" w:sz="4" w:space="0"/>
              <w:bottom w:val="single" w:color="000000" w:sz="4" w:space="0"/>
              <w:right w:val="single" w:color="000000" w:sz="4" w:space="0"/>
            </w:tcBorders>
            <w:tcW w:w="750" w:type="dxa"/>
            <w:vAlign w:val="center"/>
            <w:textDirection w:val="lrTb"/>
            <w:noWrap w:val="false"/>
          </w:tcPr>
          <w:p>
            <w:pPr>
              <w:pStyle w:val="1598"/>
              <w:jc w:val="center"/>
              <w:rPr>
                <w:color w:val="000000"/>
                <w:sz w:val="20"/>
                <w:szCs w:val="20"/>
              </w:rPr>
            </w:pPr>
            <w:r>
              <w:rPr>
                <w:color w:val="000000"/>
                <w:sz w:val="20"/>
                <w:szCs w:val="20"/>
              </w:rPr>
              <w:t xml:space="preserve">2737,07</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color w:val="000000"/>
                <w:sz w:val="20"/>
                <w:szCs w:val="20"/>
              </w:rPr>
            </w:pPr>
            <w:r>
              <w:rPr>
                <w:color w:val="000000"/>
                <w:sz w:val="20"/>
                <w:szCs w:val="20"/>
              </w:rPr>
              <w:t xml:space="preserve">2741,67</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color w:val="000000"/>
                <w:sz w:val="20"/>
                <w:szCs w:val="20"/>
              </w:rPr>
            </w:pPr>
            <w:r>
              <w:rPr>
                <w:color w:val="000000"/>
                <w:sz w:val="20"/>
                <w:szCs w:val="20"/>
              </w:rPr>
              <w:t xml:space="preserve">3215,42</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color w:val="000000"/>
                <w:sz w:val="20"/>
                <w:szCs w:val="20"/>
              </w:rPr>
            </w:pPr>
            <w:r>
              <w:rPr>
                <w:color w:val="000000"/>
                <w:sz w:val="20"/>
                <w:szCs w:val="20"/>
              </w:rPr>
              <w:t xml:space="preserve">3215,42</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color w:val="000000"/>
                <w:sz w:val="20"/>
                <w:szCs w:val="20"/>
              </w:rPr>
            </w:pPr>
            <w:r>
              <w:rPr>
                <w:color w:val="000000"/>
                <w:sz w:val="20"/>
                <w:szCs w:val="20"/>
              </w:rPr>
              <w:t xml:space="preserve">3215,42</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color w:val="000000"/>
                <w:sz w:val="20"/>
                <w:szCs w:val="20"/>
              </w:rPr>
            </w:pPr>
            <w:r>
              <w:rPr>
                <w:color w:val="000000"/>
                <w:sz w:val="20"/>
                <w:szCs w:val="20"/>
              </w:rPr>
              <w:t xml:space="preserve">3257,42</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36" w:type="dxa"/>
            <w:vAlign w:val="center"/>
            <w:textDirection w:val="lrTb"/>
            <w:noWrap w:val="false"/>
          </w:tcPr>
          <w:p>
            <w:pPr>
              <w:pStyle w:val="1598"/>
              <w:jc w:val="center"/>
              <w:rPr>
                <w:color w:val="000000"/>
                <w:sz w:val="20"/>
                <w:szCs w:val="20"/>
              </w:rPr>
            </w:pPr>
            <w:r>
              <w:rPr>
                <w:color w:val="000000"/>
                <w:sz w:val="20"/>
                <w:szCs w:val="20"/>
              </w:rPr>
              <w:t xml:space="preserve">3680,60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36" w:type="dxa"/>
            <w:vAlign w:val="center"/>
            <w:textDirection w:val="lrTb"/>
            <w:noWrap w:val="false"/>
          </w:tcPr>
          <w:p>
            <w:pPr>
              <w:pStyle w:val="1598"/>
              <w:jc w:val="center"/>
              <w:rPr>
                <w:color w:val="000000"/>
                <w:sz w:val="20"/>
                <w:szCs w:val="20"/>
              </w:rPr>
            </w:pPr>
            <w:r>
              <w:rPr>
                <w:color w:val="000000"/>
                <w:sz w:val="20"/>
                <w:szCs w:val="20"/>
              </w:rPr>
              <w:t xml:space="preserve">4775,53</w:t>
            </w:r>
            <w:r>
              <w:rPr>
                <w:color w:val="000000"/>
                <w:sz w:val="20"/>
                <w:szCs w:val="20"/>
              </w:rPr>
            </w:r>
          </w:p>
        </w:tc>
      </w:tr>
      <w:tr>
        <w:tblPrEx/>
        <w:trPr/>
        <w:tc>
          <w:tcPr>
            <w:tcBorders>
              <w:top w:val="single" w:color="000000" w:sz="4" w:space="0"/>
              <w:left w:val="single" w:color="000000" w:sz="4" w:space="0"/>
              <w:bottom w:val="single" w:color="000000" w:sz="4" w:space="0"/>
              <w:right w:val="single" w:color="000000" w:sz="4" w:space="0"/>
            </w:tcBorders>
            <w:tcW w:w="3318" w:type="dxa"/>
            <w:vAlign w:val="center"/>
            <w:textDirection w:val="lrTb"/>
            <w:noWrap w:val="false"/>
          </w:tcPr>
          <w:p>
            <w:pPr>
              <w:pStyle w:val="1598"/>
              <w:tabs>
                <w:tab w:val="clear" w:pos="708" w:leader="none"/>
                <w:tab w:val="left" w:pos="2661" w:leader="none"/>
              </w:tabs>
              <w:rPr>
                <w:color w:val="000000"/>
                <w:sz w:val="20"/>
                <w:szCs w:val="20"/>
              </w:rPr>
            </w:pPr>
            <w:r>
              <w:rPr>
                <w:color w:val="000000"/>
                <w:sz w:val="20"/>
                <w:szCs w:val="20"/>
              </w:rPr>
              <w:t xml:space="preserve">Максимально суточное, м3/сут</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0" w:type="dxa"/>
            <w:vAlign w:val="center"/>
            <w:textDirection w:val="lrTb"/>
            <w:noWrap w:val="false"/>
          </w:tcPr>
          <w:p>
            <w:pPr>
              <w:pStyle w:val="1598"/>
              <w:jc w:val="center"/>
              <w:rPr>
                <w:color w:val="000000"/>
                <w:sz w:val="20"/>
                <w:szCs w:val="20"/>
              </w:rPr>
            </w:pPr>
            <w:r>
              <w:rPr>
                <w:color w:val="000000"/>
                <w:sz w:val="20"/>
                <w:szCs w:val="20"/>
              </w:rPr>
              <w:t xml:space="preserve">3284,48</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color w:val="000000"/>
                <w:sz w:val="20"/>
                <w:szCs w:val="20"/>
              </w:rPr>
            </w:pPr>
            <w:r>
              <w:rPr>
                <w:color w:val="000000"/>
                <w:sz w:val="20"/>
                <w:szCs w:val="20"/>
              </w:rPr>
              <w:t xml:space="preserve">3290,01</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color w:val="000000"/>
                <w:sz w:val="20"/>
                <w:szCs w:val="20"/>
              </w:rPr>
            </w:pPr>
            <w:r>
              <w:rPr>
                <w:color w:val="000000"/>
                <w:sz w:val="20"/>
                <w:szCs w:val="20"/>
              </w:rPr>
              <w:t xml:space="preserve">3858,51</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color w:val="000000"/>
                <w:sz w:val="20"/>
                <w:szCs w:val="20"/>
              </w:rPr>
            </w:pPr>
            <w:r>
              <w:rPr>
                <w:color w:val="000000"/>
                <w:sz w:val="20"/>
                <w:szCs w:val="20"/>
              </w:rPr>
              <w:t xml:space="preserve">3858,51</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color w:val="000000"/>
                <w:sz w:val="20"/>
                <w:szCs w:val="20"/>
              </w:rPr>
            </w:pPr>
            <w:r>
              <w:rPr>
                <w:color w:val="000000"/>
                <w:sz w:val="20"/>
                <w:szCs w:val="20"/>
              </w:rPr>
              <w:t xml:space="preserve">3858,51</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color w:val="000000"/>
                <w:sz w:val="20"/>
                <w:szCs w:val="20"/>
              </w:rPr>
            </w:pPr>
            <w:r>
              <w:rPr>
                <w:color w:val="000000"/>
                <w:sz w:val="20"/>
                <w:szCs w:val="20"/>
              </w:rPr>
              <w:t xml:space="preserve">3908,91</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36" w:type="dxa"/>
            <w:vAlign w:val="center"/>
            <w:textDirection w:val="lrTb"/>
            <w:noWrap w:val="false"/>
          </w:tcPr>
          <w:p>
            <w:pPr>
              <w:pStyle w:val="1598"/>
              <w:jc w:val="center"/>
              <w:rPr>
                <w:color w:val="000000"/>
                <w:sz w:val="20"/>
                <w:szCs w:val="20"/>
              </w:rPr>
            </w:pPr>
            <w:r>
              <w:rPr>
                <w:color w:val="000000"/>
                <w:sz w:val="20"/>
                <w:szCs w:val="20"/>
              </w:rPr>
              <w:t xml:space="preserve">4416,72</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36" w:type="dxa"/>
            <w:vAlign w:val="center"/>
            <w:textDirection w:val="lrTb"/>
            <w:noWrap w:val="false"/>
          </w:tcPr>
          <w:p>
            <w:pPr>
              <w:pStyle w:val="1598"/>
              <w:jc w:val="center"/>
              <w:rPr>
                <w:color w:val="000000"/>
                <w:sz w:val="20"/>
                <w:szCs w:val="20"/>
              </w:rPr>
            </w:pPr>
            <w:r>
              <w:rPr>
                <w:color w:val="000000"/>
                <w:sz w:val="20"/>
                <w:szCs w:val="20"/>
              </w:rPr>
              <w:t xml:space="preserve">5730,64</w:t>
            </w:r>
            <w:r>
              <w:rPr>
                <w:color w:val="000000"/>
                <w:sz w:val="20"/>
                <w:szCs w:val="20"/>
              </w:rPr>
            </w:r>
          </w:p>
        </w:tc>
      </w:tr>
      <w:tr>
        <w:tblPrEx/>
        <w:trPr/>
        <w:tc>
          <w:tcPr>
            <w:tcBorders>
              <w:top w:val="single" w:color="000000" w:sz="4" w:space="0"/>
              <w:left w:val="single" w:color="000000" w:sz="4" w:space="0"/>
              <w:bottom w:val="single" w:color="000000" w:sz="4" w:space="0"/>
              <w:right w:val="single" w:color="000000" w:sz="4" w:space="0"/>
            </w:tcBorders>
            <w:tcW w:w="3318" w:type="dxa"/>
            <w:vAlign w:val="center"/>
            <w:textDirection w:val="lrTb"/>
            <w:noWrap w:val="false"/>
          </w:tcPr>
          <w:p>
            <w:pPr>
              <w:pStyle w:val="1598"/>
            </w:pPr>
            <w:r>
              <w:rPr>
                <w:color w:val="000000"/>
                <w:sz w:val="20"/>
                <w:szCs w:val="20"/>
              </w:rPr>
              <w:t xml:space="preserve">Дефицит/резерва мощности КОС, м</w:t>
            </w:r>
            <w:r>
              <w:rPr>
                <w:color w:val="000000"/>
                <w:sz w:val="20"/>
                <w:szCs w:val="20"/>
                <w:vertAlign w:val="superscript"/>
              </w:rPr>
              <w:t xml:space="preserve">3</w:t>
            </w:r>
            <w:r>
              <w:rPr>
                <w:color w:val="000000"/>
                <w:sz w:val="20"/>
                <w:szCs w:val="20"/>
              </w:rPr>
              <w:t xml:space="preserve">/сут.</w:t>
            </w:r>
            <w:r/>
          </w:p>
        </w:tc>
        <w:tc>
          <w:tcPr>
            <w:tcBorders>
              <w:top w:val="single" w:color="000000" w:sz="4" w:space="0"/>
              <w:left w:val="single" w:color="000000" w:sz="4" w:space="0"/>
              <w:bottom w:val="single" w:color="000000" w:sz="4" w:space="0"/>
              <w:right w:val="single" w:color="000000" w:sz="4" w:space="0"/>
            </w:tcBorders>
            <w:tcW w:w="750" w:type="dxa"/>
            <w:vAlign w:val="center"/>
            <w:textDirection w:val="lrTb"/>
            <w:noWrap w:val="false"/>
          </w:tcPr>
          <w:p>
            <w:pPr>
              <w:pStyle w:val="1598"/>
              <w:jc w:val="center"/>
              <w:rPr>
                <w:color w:val="000000"/>
                <w:sz w:val="20"/>
                <w:szCs w:val="20"/>
              </w:rPr>
            </w:pPr>
            <w:r>
              <w:rPr>
                <w:color w:val="000000"/>
                <w:sz w:val="20"/>
                <w:szCs w:val="20"/>
              </w:rPr>
              <w:t xml:space="preserve">3715,52</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color w:val="000000"/>
                <w:sz w:val="20"/>
                <w:szCs w:val="20"/>
              </w:rPr>
            </w:pPr>
            <w:r>
              <w:rPr>
                <w:color w:val="000000"/>
                <w:sz w:val="20"/>
                <w:szCs w:val="20"/>
              </w:rPr>
              <w:t xml:space="preserve">3709,99</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color w:val="000000"/>
                <w:sz w:val="20"/>
                <w:szCs w:val="20"/>
              </w:rPr>
            </w:pPr>
            <w:r>
              <w:rPr>
                <w:color w:val="000000"/>
                <w:sz w:val="20"/>
                <w:szCs w:val="20"/>
              </w:rPr>
              <w:t xml:space="preserve">3141,49</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color w:val="000000"/>
                <w:sz w:val="20"/>
                <w:szCs w:val="20"/>
              </w:rPr>
            </w:pPr>
            <w:r>
              <w:rPr>
                <w:color w:val="000000"/>
                <w:sz w:val="20"/>
                <w:szCs w:val="20"/>
              </w:rPr>
              <w:t xml:space="preserve">3141,49</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color w:val="000000"/>
                <w:sz w:val="20"/>
                <w:szCs w:val="20"/>
              </w:rPr>
            </w:pPr>
            <w:r>
              <w:rPr>
                <w:color w:val="000000"/>
                <w:sz w:val="20"/>
                <w:szCs w:val="20"/>
              </w:rPr>
              <w:t xml:space="preserve">3141,49</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color w:val="000000"/>
                <w:sz w:val="20"/>
                <w:szCs w:val="20"/>
              </w:rPr>
            </w:pPr>
            <w:r>
              <w:rPr>
                <w:color w:val="000000"/>
                <w:sz w:val="20"/>
                <w:szCs w:val="20"/>
              </w:rPr>
              <w:t xml:space="preserve">3091,09</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36" w:type="dxa"/>
            <w:vAlign w:val="center"/>
            <w:textDirection w:val="lrTb"/>
            <w:noWrap w:val="false"/>
          </w:tcPr>
          <w:p>
            <w:pPr>
              <w:pStyle w:val="1598"/>
              <w:jc w:val="center"/>
              <w:rPr>
                <w:color w:val="000000"/>
                <w:sz w:val="20"/>
                <w:szCs w:val="20"/>
              </w:rPr>
            </w:pPr>
            <w:r>
              <w:rPr>
                <w:color w:val="000000"/>
                <w:sz w:val="20"/>
                <w:szCs w:val="20"/>
              </w:rPr>
              <w:t xml:space="preserve">2583,28</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36" w:type="dxa"/>
            <w:vAlign w:val="center"/>
            <w:textDirection w:val="lrTb"/>
            <w:noWrap w:val="false"/>
          </w:tcPr>
          <w:p>
            <w:pPr>
              <w:pStyle w:val="1598"/>
              <w:jc w:val="center"/>
              <w:rPr>
                <w:color w:val="000000"/>
                <w:sz w:val="20"/>
                <w:szCs w:val="20"/>
              </w:rPr>
            </w:pPr>
            <w:r>
              <w:rPr>
                <w:color w:val="000000"/>
                <w:sz w:val="20"/>
                <w:szCs w:val="20"/>
              </w:rPr>
              <w:t xml:space="preserve">1269,36</w:t>
            </w:r>
            <w:r>
              <w:rPr>
                <w:color w:val="000000"/>
                <w:sz w:val="20"/>
                <w:szCs w:val="20"/>
              </w:rPr>
            </w:r>
          </w:p>
        </w:tc>
      </w:tr>
      <w:tr>
        <w:tblPrEx/>
        <w:trPr/>
        <w:tc>
          <w:tcPr>
            <w:tcBorders>
              <w:top w:val="single" w:color="000000" w:sz="4" w:space="0"/>
              <w:left w:val="single" w:color="000000" w:sz="4" w:space="0"/>
              <w:bottom w:val="single" w:color="000000" w:sz="4" w:space="0"/>
              <w:right w:val="single" w:color="000000" w:sz="4" w:space="0"/>
            </w:tcBorders>
            <w:tcW w:w="3318" w:type="dxa"/>
            <w:vAlign w:val="center"/>
            <w:textDirection w:val="lrTb"/>
            <w:noWrap w:val="false"/>
          </w:tcPr>
          <w:p>
            <w:pPr>
              <w:pStyle w:val="1598"/>
              <w:rPr>
                <w:color w:val="000000"/>
                <w:sz w:val="20"/>
                <w:szCs w:val="20"/>
              </w:rPr>
            </w:pPr>
            <w:r>
              <w:rPr>
                <w:color w:val="000000"/>
                <w:sz w:val="20"/>
                <w:szCs w:val="20"/>
              </w:rPr>
              <w:t xml:space="preserve">Дефицит/резерва мощности КОС,%</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0" w:type="dxa"/>
            <w:vAlign w:val="center"/>
            <w:textDirection w:val="lrTb"/>
            <w:noWrap w:val="false"/>
          </w:tcPr>
          <w:p>
            <w:pPr>
              <w:pStyle w:val="1598"/>
              <w:jc w:val="center"/>
              <w:rPr>
                <w:color w:val="000000"/>
                <w:sz w:val="20"/>
                <w:szCs w:val="20"/>
              </w:rPr>
            </w:pPr>
            <w:r>
              <w:rPr>
                <w:color w:val="000000"/>
                <w:sz w:val="20"/>
                <w:szCs w:val="20"/>
              </w:rPr>
              <w:t xml:space="preserve">53%</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color w:val="000000"/>
                <w:sz w:val="20"/>
                <w:szCs w:val="20"/>
              </w:rPr>
            </w:pPr>
            <w:r>
              <w:rPr>
                <w:color w:val="000000"/>
                <w:sz w:val="20"/>
                <w:szCs w:val="20"/>
              </w:rPr>
              <w:t xml:space="preserve">53%</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color w:val="000000"/>
                <w:sz w:val="20"/>
                <w:szCs w:val="20"/>
              </w:rPr>
            </w:pPr>
            <w:r>
              <w:rPr>
                <w:color w:val="000000"/>
                <w:sz w:val="20"/>
                <w:szCs w:val="20"/>
              </w:rPr>
              <w:t xml:space="preserve">45%</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color w:val="000000"/>
                <w:sz w:val="20"/>
                <w:szCs w:val="20"/>
              </w:rPr>
            </w:pPr>
            <w:r>
              <w:rPr>
                <w:color w:val="000000"/>
                <w:sz w:val="20"/>
                <w:szCs w:val="20"/>
              </w:rPr>
              <w:t xml:space="preserve">45%</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color w:val="000000"/>
                <w:sz w:val="20"/>
                <w:szCs w:val="20"/>
              </w:rPr>
            </w:pPr>
            <w:r>
              <w:rPr>
                <w:color w:val="000000"/>
                <w:sz w:val="20"/>
                <w:szCs w:val="20"/>
              </w:rPr>
              <w:t xml:space="preserve">45%</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751" w:type="dxa"/>
            <w:vAlign w:val="center"/>
            <w:textDirection w:val="lrTb"/>
            <w:noWrap w:val="false"/>
          </w:tcPr>
          <w:p>
            <w:pPr>
              <w:pStyle w:val="1598"/>
              <w:jc w:val="center"/>
              <w:rPr>
                <w:color w:val="000000"/>
                <w:sz w:val="20"/>
                <w:szCs w:val="20"/>
              </w:rPr>
            </w:pPr>
            <w:r>
              <w:rPr>
                <w:color w:val="000000"/>
                <w:sz w:val="20"/>
                <w:szCs w:val="20"/>
              </w:rPr>
              <w:t xml:space="preserve">44%</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36" w:type="dxa"/>
            <w:vAlign w:val="center"/>
            <w:textDirection w:val="lrTb"/>
            <w:noWrap w:val="false"/>
          </w:tcPr>
          <w:p>
            <w:pPr>
              <w:pStyle w:val="1598"/>
              <w:jc w:val="center"/>
              <w:rPr>
                <w:color w:val="000000"/>
                <w:sz w:val="20"/>
                <w:szCs w:val="20"/>
              </w:rPr>
            </w:pPr>
            <w:r>
              <w:rPr>
                <w:color w:val="000000"/>
                <w:sz w:val="20"/>
                <w:szCs w:val="20"/>
              </w:rPr>
              <w:t xml:space="preserve">37%</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936" w:type="dxa"/>
            <w:vAlign w:val="center"/>
            <w:textDirection w:val="lrTb"/>
            <w:noWrap w:val="false"/>
          </w:tcPr>
          <w:p>
            <w:pPr>
              <w:pStyle w:val="1598"/>
              <w:jc w:val="center"/>
              <w:rPr>
                <w:color w:val="000000"/>
                <w:sz w:val="20"/>
                <w:szCs w:val="20"/>
              </w:rPr>
            </w:pPr>
            <w:r>
              <w:rPr>
                <w:color w:val="000000"/>
                <w:sz w:val="20"/>
                <w:szCs w:val="20"/>
              </w:rPr>
              <w:t xml:space="preserve">18%</w:t>
            </w:r>
            <w:r>
              <w:rPr>
                <w:color w:val="000000"/>
                <w:sz w:val="20"/>
                <w:szCs w:val="20"/>
              </w:rPr>
            </w:r>
          </w:p>
        </w:tc>
      </w:tr>
    </w:tbl>
    <w:p>
      <w:pPr>
        <w:pStyle w:val="1598"/>
        <w:ind w:firstLine="851"/>
        <w:jc w:val="both"/>
        <w:spacing w:line="360" w:lineRule="auto"/>
        <w:rPr>
          <w:color w:val="000000"/>
        </w:rPr>
      </w:pPr>
      <w:r>
        <w:rPr>
          <w:color w:val="000000"/>
        </w:rPr>
      </w:r>
      <w:r>
        <w:rPr>
          <w:color w:val="000000"/>
        </w:rPr>
      </w:r>
    </w:p>
    <w:p>
      <w:pPr>
        <w:pStyle w:val="2779"/>
        <w:numPr>
          <w:ilvl w:val="1"/>
          <w:numId w:val="25"/>
        </w:numPr>
        <w:ind w:left="0" w:firstLine="0"/>
        <w:spacing w:line="240" w:lineRule="auto"/>
        <w:rPr>
          <w:color w:val="000000"/>
        </w:rPr>
      </w:pPr>
      <w:r/>
      <w:bookmarkStart w:id="72" w:name="__RefHeading___Toc197514249"/>
      <w:r/>
      <w:bookmarkEnd w:id="72"/>
      <w:r>
        <w:rPr>
          <w:color w:val="000000"/>
        </w:rPr>
        <w:t xml:space="preserve">Результаты анализа гидравлических режимов и режимов работы элементов централизованной системы водоотведения</w:t>
      </w:r>
      <w:r>
        <w:rPr>
          <w:color w:val="000000"/>
        </w:rPr>
      </w:r>
    </w:p>
    <w:p>
      <w:pPr>
        <w:pStyle w:val="1598"/>
        <w:ind w:firstLine="851"/>
        <w:jc w:val="both"/>
        <w:spacing w:before="120" w:after="0" w:line="360" w:lineRule="auto"/>
      </w:pPr>
      <w:r>
        <w:rPr>
          <w:color w:val="000000"/>
        </w:rPr>
        <w:t xml:space="preserve">Место расположения насосных станций выбрано с учетом возможности устройства аварийного выпуска. В общем виде ГКНС представляет собой здание приемное отделение и машинный зал. В приемное отделение стоки поступают по самотечному коллекто</w:t>
      </w:r>
      <w:r>
        <w:rPr>
          <w:color w:val="000000"/>
        </w:rPr>
        <w:t xml:space="preserve">ру, где происходит первичная очистка (отделение) стоков от грубого мусора, загрязнений с помощью механического устройства – песколовок. ГКНС оборудовано насосными агрегатами. При выборе насосов учитывается объем перекачиваемых стоков, равномерность их пост</w:t>
      </w:r>
      <w:r>
        <w:rPr>
          <w:color w:val="000000"/>
        </w:rPr>
        <w:t xml:space="preserve">упления. Система всасывающих и напорных трубопроводов станций оснащена запорно-регулирующей арматурой (задвижки, обратные клапана различных диаметров), что обеспечивает надежную и бесперебойную работу во время проведения профилактических и текущих ремонтов</w:t>
      </w:r>
      <w:r/>
    </w:p>
    <w:p>
      <w:pPr>
        <w:pStyle w:val="1598"/>
        <w:ind w:firstLine="851"/>
        <w:jc w:val="both"/>
        <w:spacing w:line="360" w:lineRule="auto"/>
        <w:rPr>
          <w:color w:val="000000"/>
        </w:rPr>
        <w:sectPr>
          <w:footerReference w:type="default" r:id="rId53"/>
          <w:footnotePr/>
          <w:endnotePr/>
          <w:type w:val="nextPage"/>
          <w:pgSz w:w="11906" w:h="16838" w:orient="portrait"/>
          <w:pgMar w:top="1134" w:right="567" w:bottom="1134" w:left="1701" w:header="0" w:footer="709" w:gutter="0"/>
          <w:cols w:num="1" w:sep="0" w:space="1701" w:equalWidth="1"/>
          <w:docGrid w:linePitch="360"/>
        </w:sectPr>
      </w:pPr>
      <w:r>
        <w:rPr>
          <w:color w:val="000000"/>
        </w:rPr>
        <w:t xml:space="preserve">Для предварительного определения объемов работ по реконструкции сетей выполнен гидравлический расчет по магистральным сетям хозяйственно-бытовой канализации (рисунок 3).</w:t>
      </w:r>
      <w:r>
        <w:rPr>
          <w:color w:val="000000"/>
        </w:rPr>
      </w:r>
    </w:p>
    <w:p>
      <w:pPr>
        <w:pStyle w:val="1598"/>
        <w:jc w:val="center"/>
        <w:keepNext/>
        <w:spacing w:line="360" w:lineRule="auto"/>
      </w:pPr>
      <w:r>
        <mc:AlternateContent>
          <mc:Choice Requires="wpg">
            <w:drawing>
              <wp:inline xmlns:wp="http://schemas.openxmlformats.org/drawingml/2006/wordprocessingDrawing" distT="0" distB="0" distL="0" distR="0">
                <wp:extent cx="9426575" cy="2953385"/>
                <wp:effectExtent l="0" t="0" r="0" b="0"/>
                <wp:docPr id="3" name="Image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3" descr=""/>
                        <pic:cNvPicPr>
                          <a:picLocks noChangeAspect="1"/>
                        </pic:cNvPicPr>
                        <pic:nvPr/>
                      </pic:nvPicPr>
                      <pic:blipFill>
                        <a:blip r:embed="rId75"/>
                        <a:srcRect l="-1" t="-4" r="-1" b="-4"/>
                        <a:stretch/>
                      </pic:blipFill>
                      <pic:spPr bwMode="auto">
                        <a:xfrm>
                          <a:off x="0" y="0"/>
                          <a:ext cx="9426575" cy="2953385"/>
                        </a:xfrm>
                        <a:prstGeom prst="rect">
                          <a:avLst/>
                        </a:prstGeom>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2" o:spid="_x0000_s2" type="#_x0000_t75" style="width:742.25pt;height:232.55pt;mso-wrap-distance-left:0.00pt;mso-wrap-distance-top:0.00pt;mso-wrap-distance-right:0.00pt;mso-wrap-distance-bottom:0.00pt;" stroked="false">
                <v:path textboxrect="0,0,0,0"/>
                <v:imagedata r:id="rId75" o:title=""/>
              </v:shape>
            </w:pict>
          </mc:Fallback>
        </mc:AlternateContent>
      </w:r>
      <w:r/>
    </w:p>
    <w:p>
      <w:pPr>
        <w:pStyle w:val="3344"/>
        <w:ind w:firstLine="0"/>
        <w:jc w:val="center"/>
        <w:rPr>
          <w:color w:val="000000"/>
        </w:rPr>
        <w:sectPr>
          <w:footerReference w:type="default" r:id="rId54"/>
          <w:footnotePr/>
          <w:endnotePr/>
          <w:type w:val="nextPage"/>
          <w:pgSz w:w="16838" w:h="11906" w:orient="landscape"/>
          <w:pgMar w:top="1701" w:right="1134" w:bottom="765" w:left="1134" w:header="0" w:footer="709" w:gutter="0"/>
          <w:cols w:num="1" w:sep="0" w:space="1701" w:equalWidth="1"/>
          <w:docGrid w:linePitch="360"/>
        </w:sectPr>
      </w:pPr>
      <w:r>
        <w:t xml:space="preserve">Рисунок </w:t>
      </w:r>
      <w:r>
        <w:fldChar w:fldCharType="begin"/>
      </w:r>
      <w:r>
        <w:instrText xml:space="preserve"> SEQ Рисунок \* ARABIC </w:instrText>
      </w:r>
      <w:r>
        <w:fldChar w:fldCharType="separate"/>
      </w:r>
      <w:r>
        <w:t xml:space="preserve">3</w:t>
      </w:r>
      <w:r>
        <w:fldChar w:fldCharType="end"/>
      </w:r>
      <w:r>
        <w:t xml:space="preserve"> Пьезометрический график системы водоотведения</w:t>
      </w:r>
      <w:r>
        <w:rPr>
          <w:color w:val="000000"/>
        </w:rPr>
      </w:r>
    </w:p>
    <w:p>
      <w:pPr>
        <w:pStyle w:val="1598"/>
        <w:ind w:firstLine="851"/>
        <w:jc w:val="both"/>
        <w:spacing w:line="360" w:lineRule="auto"/>
        <w:rPr>
          <w:color w:val="000000"/>
        </w:rPr>
      </w:pPr>
      <w:r>
        <w:rPr>
          <w:color w:val="000000"/>
        </w:rPr>
        <w:t xml:space="preserve">На основании данных исполнительной документации и нормативов пропускно</w:t>
      </w:r>
      <w:r>
        <w:rPr>
          <w:color w:val="000000"/>
        </w:rPr>
        <w:t xml:space="preserve">й способности труб по параметрам в соответствии со СП 32.13330.2018 «Канализация. Наружные сети и сооружения. Актуализированная редакция СНиП 2.04.03-85» определена максимально возможная пропускная способность труб и выявлена необходимость перекладки труб.</w:t>
      </w:r>
      <w:r>
        <w:rPr>
          <w:color w:val="000000"/>
        </w:rPr>
      </w:r>
    </w:p>
    <w:p>
      <w:pPr>
        <w:pStyle w:val="1598"/>
        <w:ind w:firstLine="709"/>
        <w:rPr>
          <w:color w:val="000000"/>
        </w:rPr>
      </w:pPr>
      <w:r>
        <w:rPr>
          <w:color w:val="000000"/>
        </w:rPr>
      </w:r>
      <w:r>
        <w:rPr>
          <w:color w:val="000000"/>
        </w:rPr>
      </w:r>
    </w:p>
    <w:p>
      <w:pPr>
        <w:pStyle w:val="2779"/>
        <w:numPr>
          <w:ilvl w:val="1"/>
          <w:numId w:val="25"/>
        </w:numPr>
        <w:ind w:left="0" w:firstLine="0"/>
        <w:spacing w:line="240" w:lineRule="auto"/>
        <w:rPr>
          <w:color w:val="000000"/>
        </w:rPr>
      </w:pPr>
      <w:r/>
      <w:bookmarkStart w:id="73" w:name="__RefHeading___Toc197514250"/>
      <w:r/>
      <w:bookmarkEnd w:id="73"/>
      <w:r>
        <w:rPr>
          <w:color w:val="000000"/>
        </w:rPr>
        <w:t xml:space="preserve">Анализ резервов производственных мощностей очистных сооружений системы водоотведения и возможности расширения зоны их действия</w:t>
      </w:r>
      <w:r>
        <w:rPr>
          <w:color w:val="000000"/>
        </w:rPr>
      </w:r>
    </w:p>
    <w:p>
      <w:pPr>
        <w:pStyle w:val="1598"/>
        <w:ind w:firstLine="851"/>
        <w:jc w:val="both"/>
        <w:spacing w:before="120" w:after="0" w:line="360" w:lineRule="auto"/>
        <w:rPr>
          <w:color w:val="000000"/>
        </w:rPr>
      </w:pPr>
      <w:r>
        <w:rPr>
          <w:color w:val="000000"/>
        </w:rPr>
        <w:t xml:space="preserve">К 2040 году планируется увеличение сбрасываемых сточных вод от объектов перспективной застройки и территорий, не подключенных к централизованной системе водоотведения.</w:t>
      </w:r>
      <w:r>
        <w:rPr>
          <w:color w:val="000000"/>
        </w:rPr>
      </w:r>
    </w:p>
    <w:p>
      <w:pPr>
        <w:pStyle w:val="1598"/>
        <w:ind w:firstLine="851"/>
        <w:jc w:val="both"/>
        <w:spacing w:line="360" w:lineRule="auto"/>
        <w:rPr>
          <w:color w:val="000000"/>
        </w:rPr>
      </w:pPr>
      <w:r>
        <w:rPr>
          <w:color w:val="000000"/>
        </w:rPr>
        <w:t xml:space="preserve">Увеличение объемов стоков приведет, как следствие, к расширению зоны ее действия.</w:t>
      </w:r>
      <w:r>
        <w:rPr>
          <w:color w:val="000000"/>
        </w:rPr>
      </w:r>
    </w:p>
    <w:p>
      <w:pPr>
        <w:pStyle w:val="1598"/>
        <w:ind w:firstLine="851"/>
        <w:jc w:val="both"/>
        <w:spacing w:line="360" w:lineRule="auto"/>
        <w:rPr>
          <w:color w:val="000000"/>
        </w:rPr>
      </w:pPr>
      <w:r>
        <w:rPr>
          <w:color w:val="000000"/>
        </w:rPr>
        <w:t xml:space="preserve">Общая проектная производительность КОС канализации г.п. Федоровский 7000 м</w:t>
      </w:r>
      <w:r>
        <w:rPr>
          <w:color w:val="000000"/>
          <w:vertAlign w:val="superscript"/>
        </w:rPr>
        <w:t xml:space="preserve">3</w:t>
      </w:r>
      <w:r>
        <w:rPr>
          <w:color w:val="000000"/>
        </w:rPr>
        <w:t xml:space="preserve">/сут. К 2040 году объём сточных вод составит 1743070 м</w:t>
      </w:r>
      <w:r>
        <w:rPr>
          <w:color w:val="000000"/>
          <w:vertAlign w:val="superscript"/>
        </w:rPr>
        <w:t xml:space="preserve">3 </w:t>
      </w:r>
      <w:r>
        <w:rPr>
          <w:color w:val="000000"/>
        </w:rPr>
        <w:t xml:space="preserve">или 4775,53 м</w:t>
      </w:r>
      <w:r>
        <w:rPr>
          <w:color w:val="000000"/>
          <w:vertAlign w:val="superscript"/>
        </w:rPr>
        <w:t xml:space="preserve">3</w:t>
      </w:r>
      <w:r>
        <w:rPr>
          <w:color w:val="000000"/>
        </w:rPr>
        <w:t xml:space="preserve">/сут. Резерв производственных мощностей очистных сооружений составит 18 %.</w:t>
      </w:r>
      <w:r>
        <w:rPr>
          <w:color w:val="000000"/>
        </w:rPr>
      </w:r>
    </w:p>
    <w:p>
      <w:pPr>
        <w:pStyle w:val="1598"/>
        <w:ind w:firstLine="709"/>
        <w:spacing w:line="360" w:lineRule="auto"/>
        <w:rPr>
          <w:color w:val="000000"/>
        </w:rPr>
        <w:sectPr>
          <w:footerReference w:type="default" r:id="rId55"/>
          <w:footnotePr/>
          <w:endnotePr/>
          <w:type w:val="nextPage"/>
          <w:pgSz w:w="11906" w:h="16838" w:orient="portrait"/>
          <w:pgMar w:top="1134" w:right="567" w:bottom="1134" w:left="1701" w:header="0" w:footer="709" w:gutter="0"/>
          <w:cols w:num="1" w:sep="0" w:space="1701" w:equalWidth="1"/>
          <w:docGrid w:linePitch="360"/>
        </w:sectPr>
      </w:pPr>
      <w:r>
        <w:rPr>
          <w:color w:val="000000"/>
        </w:rPr>
      </w:r>
      <w:r>
        <w:rPr>
          <w:color w:val="000000"/>
        </w:rPr>
      </w:r>
    </w:p>
    <w:p>
      <w:pPr>
        <w:pStyle w:val="2792"/>
        <w:numPr>
          <w:ilvl w:val="0"/>
          <w:numId w:val="25"/>
        </w:numPr>
        <w:contextualSpacing/>
        <w:ind w:left="0" w:firstLine="0"/>
        <w:spacing w:before="0" w:after="0" w:line="240" w:lineRule="auto"/>
        <w:rPr>
          <w:b/>
          <w:color w:val="000000"/>
          <w:szCs w:val="24"/>
        </w:rPr>
        <w:outlineLvl w:val="1"/>
      </w:pPr>
      <w:r/>
      <w:bookmarkStart w:id="74" w:name="__RefHeading___Toc197514251"/>
      <w:r/>
      <w:bookmarkEnd w:id="74"/>
      <w:r>
        <w:rPr>
          <w:b/>
          <w:color w:val="000000"/>
          <w:szCs w:val="24"/>
        </w:rPr>
        <w:t xml:space="preserve">Предложения по строительству, реконструкции и модернизации (техническому перевооружению) объектов централизованной системы водоотведения</w:t>
      </w:r>
      <w:r>
        <w:rPr>
          <w:b/>
          <w:color w:val="000000"/>
          <w:szCs w:val="24"/>
        </w:rPr>
      </w:r>
    </w:p>
    <w:p>
      <w:pPr>
        <w:pStyle w:val="2779"/>
        <w:numPr>
          <w:ilvl w:val="1"/>
          <w:numId w:val="25"/>
        </w:numPr>
        <w:ind w:left="0" w:firstLine="0"/>
        <w:spacing w:line="240" w:lineRule="auto"/>
        <w:rPr>
          <w:color w:val="000000"/>
        </w:rPr>
      </w:pPr>
      <w:r/>
      <w:bookmarkStart w:id="75" w:name="__RefHeading___Toc197514252"/>
      <w:r/>
      <w:bookmarkEnd w:id="75"/>
      <w:r>
        <w:rPr>
          <w:color w:val="000000"/>
        </w:rPr>
        <w:t xml:space="preserve">Основные направления, принципы, задачи и плановые значения показателей развития централизованной системы водоотведения</w:t>
      </w:r>
      <w:r>
        <w:rPr>
          <w:color w:val="000000"/>
        </w:rPr>
      </w:r>
    </w:p>
    <w:p>
      <w:pPr>
        <w:pStyle w:val="1598"/>
        <w:ind w:firstLine="851"/>
        <w:jc w:val="both"/>
        <w:spacing w:line="360" w:lineRule="auto"/>
        <w:rPr>
          <w:color w:val="000000"/>
        </w:rPr>
      </w:pPr>
      <w:r>
        <w:rPr>
          <w:color w:val="000000"/>
        </w:rPr>
        <w:t xml:space="preserve">Принципами развития централизованной системы водоотведения Городского поселения Федоровский являются:</w:t>
      </w:r>
      <w:r>
        <w:rPr>
          <w:color w:val="000000"/>
        </w:rPr>
      </w:r>
    </w:p>
    <w:p>
      <w:pPr>
        <w:pStyle w:val="1598"/>
        <w:ind w:firstLine="851"/>
        <w:jc w:val="both"/>
        <w:spacing w:line="360" w:lineRule="auto"/>
        <w:rPr>
          <w:color w:val="000000"/>
        </w:rPr>
      </w:pPr>
      <w:r>
        <w:rPr>
          <w:color w:val="000000"/>
        </w:rPr>
        <w:t xml:space="preserve">-постоянное улучшение качества предоставления услуг водоотведения потребителям (абонентам);</w:t>
      </w:r>
      <w:r>
        <w:rPr>
          <w:color w:val="000000"/>
        </w:rPr>
      </w:r>
    </w:p>
    <w:p>
      <w:pPr>
        <w:pStyle w:val="1598"/>
        <w:ind w:firstLine="851"/>
        <w:jc w:val="both"/>
        <w:spacing w:line="360" w:lineRule="auto"/>
        <w:rPr>
          <w:color w:val="000000"/>
        </w:rPr>
      </w:pPr>
      <w:r>
        <w:rPr>
          <w:color w:val="000000"/>
        </w:rPr>
        <w:t xml:space="preserve">-удовлетворение потребности в обеспечении услугой водоотведения новых объектов капитального строительства;</w:t>
      </w:r>
      <w:r>
        <w:rPr>
          <w:color w:val="000000"/>
        </w:rPr>
      </w:r>
    </w:p>
    <w:p>
      <w:pPr>
        <w:pStyle w:val="1598"/>
        <w:ind w:firstLine="851"/>
        <w:jc w:val="both"/>
        <w:spacing w:line="360" w:lineRule="auto"/>
        <w:rPr>
          <w:color w:val="000000"/>
        </w:rPr>
      </w:pPr>
      <w:r>
        <w:rPr>
          <w:color w:val="000000"/>
        </w:rPr>
        <w:t xml:space="preserve">-постоянное совершенствование системы водоотведения путем планирования, реализации, проверки и корректировки технических решений и мероприятий.</w:t>
      </w:r>
      <w:r>
        <w:rPr>
          <w:color w:val="000000"/>
        </w:rPr>
      </w:r>
    </w:p>
    <w:p>
      <w:pPr>
        <w:pStyle w:val="1598"/>
        <w:ind w:firstLine="851"/>
        <w:jc w:val="both"/>
        <w:spacing w:line="360" w:lineRule="auto"/>
        <w:rPr>
          <w:color w:val="000000"/>
        </w:rPr>
      </w:pPr>
      <w:r>
        <w:rPr>
          <w:color w:val="000000"/>
        </w:rPr>
      </w:r>
      <w:r>
        <w:rPr>
          <w:color w:val="000000"/>
        </w:rPr>
      </w:r>
    </w:p>
    <w:p>
      <w:pPr>
        <w:pStyle w:val="1598"/>
        <w:ind w:firstLine="851"/>
        <w:jc w:val="both"/>
        <w:spacing w:line="360" w:lineRule="auto"/>
        <w:rPr>
          <w:color w:val="000000"/>
        </w:rPr>
      </w:pPr>
      <w:r>
        <w:rPr>
          <w:color w:val="000000"/>
        </w:rPr>
        <w:t xml:space="preserve">Основными задачами, решаемыми в разделе «Водоотведение» схемы водоснабжения и водоотведения, являются:</w:t>
      </w:r>
      <w:r>
        <w:rPr>
          <w:color w:val="000000"/>
        </w:rPr>
      </w:r>
    </w:p>
    <w:p>
      <w:pPr>
        <w:pStyle w:val="1598"/>
        <w:ind w:firstLine="851"/>
        <w:jc w:val="both"/>
        <w:spacing w:line="360" w:lineRule="auto"/>
        <w:rPr>
          <w:color w:val="000000"/>
        </w:rPr>
      </w:pPr>
      <w:r>
        <w:rPr>
          <w:color w:val="000000"/>
        </w:rPr>
        <w:t xml:space="preserve">-обновление и строительство канализационной сети с целью повышения надежности и снижения количества отказов системы;</w:t>
      </w:r>
      <w:r>
        <w:rPr>
          <w:color w:val="000000"/>
        </w:rPr>
      </w:r>
    </w:p>
    <w:p>
      <w:pPr>
        <w:pStyle w:val="1598"/>
        <w:ind w:firstLine="851"/>
        <w:jc w:val="both"/>
        <w:spacing w:line="360" w:lineRule="auto"/>
        <w:rPr>
          <w:color w:val="000000"/>
        </w:rPr>
      </w:pPr>
      <w:r>
        <w:rPr>
          <w:color w:val="000000"/>
        </w:rPr>
        <w:t xml:space="preserve">-повышение энергетической эффективности системы водоотведения;</w:t>
      </w:r>
      <w:r>
        <w:rPr>
          <w:color w:val="000000"/>
        </w:rPr>
      </w:r>
    </w:p>
    <w:p>
      <w:pPr>
        <w:pStyle w:val="1598"/>
        <w:ind w:firstLine="851"/>
        <w:jc w:val="both"/>
        <w:spacing w:line="360" w:lineRule="auto"/>
        <w:rPr>
          <w:color w:val="000000"/>
        </w:rPr>
      </w:pPr>
      <w:r>
        <w:rPr>
          <w:color w:val="000000"/>
        </w:rPr>
        <w:t xml:space="preserve">-строительство сетей и сооружений для отведения сточных вод с отдельных территорий, не имеющих централизованного водоотведения с целью обеспечения доступности услуг водоотведения для всех жителей городского поселения.</w:t>
      </w:r>
      <w:r>
        <w:rPr>
          <w:color w:val="000000"/>
        </w:rPr>
      </w:r>
    </w:p>
    <w:p>
      <w:pPr>
        <w:pStyle w:val="1598"/>
        <w:ind w:firstLine="851"/>
        <w:jc w:val="both"/>
        <w:spacing w:line="360" w:lineRule="auto"/>
        <w:rPr>
          <w:color w:val="000000"/>
        </w:rPr>
      </w:pPr>
      <w:r>
        <w:rPr>
          <w:color w:val="000000"/>
        </w:rPr>
        <w:t xml:space="preserve">-обеспечение доступа к услугам водоотведения новых потребителей.</w:t>
      </w:r>
      <w:r>
        <w:rPr>
          <w:color w:val="000000"/>
        </w:rPr>
      </w:r>
    </w:p>
    <w:p>
      <w:pPr>
        <w:pStyle w:val="1598"/>
        <w:ind w:firstLine="851"/>
        <w:jc w:val="both"/>
        <w:spacing w:line="360" w:lineRule="auto"/>
        <w:rPr>
          <w:color w:val="000000"/>
        </w:rPr>
      </w:pPr>
      <w:r>
        <w:rPr>
          <w:color w:val="000000"/>
        </w:rPr>
        <w:t xml:space="preserve">Мероприятия, предусмотренные Схемой, позволят увеличить качество очищаемых сточных вод, и снизить сброс загрязняющих веществ в р. Моховая.</w:t>
      </w:r>
      <w:r>
        <w:rPr>
          <w:color w:val="000000"/>
        </w:rPr>
      </w:r>
    </w:p>
    <w:p>
      <w:pPr>
        <w:pStyle w:val="1598"/>
        <w:ind w:firstLine="851"/>
        <w:jc w:val="both"/>
        <w:spacing w:line="360" w:lineRule="auto"/>
        <w:rPr>
          <w:color w:val="000000"/>
        </w:rPr>
      </w:pPr>
      <w:r>
        <w:rPr>
          <w:color w:val="000000"/>
        </w:rPr>
        <w:t xml:space="preserve">Перечень объектов капитального строительства абонентов, которы</w:t>
      </w:r>
      <w:r>
        <w:rPr>
          <w:color w:val="000000"/>
        </w:rPr>
        <w:t xml:space="preserve">е необходимо подключить к централизованным системам водоснабжения и (или) водоотведения, или перечень территорий, на которых расположены такие объекты, с указанием мест расположения подключения объектов, нагрузок и сроков подключения приведен в таблице 46.</w:t>
      </w:r>
      <w:r>
        <w:rPr>
          <w:color w:val="000000"/>
        </w:rPr>
      </w:r>
    </w:p>
    <w:p>
      <w:pPr>
        <w:pStyle w:val="2792"/>
        <w:contextualSpacing/>
        <w:ind w:left="0" w:firstLine="0"/>
        <w:spacing w:before="0" w:after="0" w:line="360" w:lineRule="auto"/>
        <w:tabs>
          <w:tab w:val="left" w:pos="284" w:leader="none"/>
          <w:tab w:val="clear" w:pos="708" w:leader="none"/>
        </w:tabs>
        <w:rPr>
          <w:color w:val="000000"/>
        </w:rPr>
        <w:sectPr>
          <w:footerReference w:type="default" r:id="rId56"/>
          <w:footnotePr/>
          <w:endnotePr/>
          <w:type w:val="nextPage"/>
          <w:pgSz w:w="11906" w:h="16838" w:orient="portrait"/>
          <w:pgMar w:top="1134" w:right="567" w:bottom="1134" w:left="1701" w:header="0" w:footer="709" w:gutter="0"/>
          <w:cols w:num="1" w:sep="0" w:space="1701" w:equalWidth="1"/>
          <w:docGrid w:linePitch="360"/>
        </w:sectPr>
      </w:pPr>
      <w:r>
        <w:rPr>
          <w:color w:val="000000"/>
        </w:rPr>
      </w:r>
      <w:r>
        <w:rPr>
          <w:color w:val="000000"/>
        </w:rPr>
      </w:r>
    </w:p>
    <w:p>
      <w:pPr>
        <w:pStyle w:val="1598"/>
        <w:jc w:val="both"/>
      </w:pPr>
      <w:r>
        <w:rPr>
          <w:b/>
          <w:color w:val="000000"/>
          <w:szCs w:val="28"/>
        </w:rPr>
        <w:t xml:space="preserve">Таблица </w:t>
      </w:r>
      <w:r>
        <w:rPr>
          <w:b/>
          <w:color w:val="000000"/>
          <w:szCs w:val="28"/>
        </w:rPr>
        <w:fldChar w:fldCharType="begin"/>
      </w:r>
      <w:r>
        <w:rPr>
          <w:b/>
          <w:color w:val="000000"/>
          <w:szCs w:val="28"/>
        </w:rPr>
        <w:instrText xml:space="preserve"> SEQ Таблица \* ARABIC </w:instrText>
      </w:r>
      <w:r>
        <w:rPr>
          <w:b/>
          <w:color w:val="000000"/>
          <w:szCs w:val="28"/>
        </w:rPr>
        <w:fldChar w:fldCharType="separate"/>
      </w:r>
      <w:r>
        <w:rPr>
          <w:b/>
          <w:color w:val="000000"/>
          <w:szCs w:val="28"/>
        </w:rPr>
        <w:t xml:space="preserve">46</w:t>
      </w:r>
      <w:r>
        <w:rPr>
          <w:b/>
          <w:color w:val="000000"/>
          <w:szCs w:val="28"/>
        </w:rPr>
        <w:fldChar w:fldCharType="end"/>
      </w:r>
      <w:r>
        <w:rPr>
          <w:b/>
          <w:color w:val="000000"/>
          <w:szCs w:val="28"/>
        </w:rPr>
        <w:t xml:space="preserve"> - </w:t>
      </w:r>
      <w:r>
        <w:t xml:space="preserve">Перечень перспективных потребителей системы водоотведения на территории г.п. Федоровский</w:t>
      </w: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10901"/>
        <w:gridCol w:w="3669"/>
      </w:tblGrid>
      <w:tr>
        <w:tblPrEx/>
        <w:trPr>
          <w:trHeight w:val="23"/>
        </w:trPr>
        <w:tc>
          <w:tcPr>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sz w:val="20"/>
                <w:szCs w:val="20"/>
              </w:rPr>
            </w:pPr>
            <w:r>
              <w:rPr>
                <w:sz w:val="20"/>
                <w:szCs w:val="20"/>
              </w:rPr>
              <w:t xml:space="preserve">Объекты капитального строительства</w:t>
            </w:r>
            <w:r>
              <w:rPr>
                <w:sz w:val="20"/>
                <w:szCs w:val="20"/>
              </w:rPr>
            </w:r>
          </w:p>
        </w:tc>
        <w:tc>
          <w:tcPr>
            <w:tcBorders>
              <w:top w:val="single" w:color="000000" w:sz="4" w:space="0"/>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Водоотведение м3/сут. </w:t>
            </w:r>
            <w:r>
              <w:rPr>
                <w:sz w:val="20"/>
                <w:szCs w:val="20"/>
              </w:rPr>
            </w:r>
          </w:p>
        </w:tc>
      </w:tr>
      <w:tr>
        <w:tblPrEx/>
        <w:trPr>
          <w:trHeight w:val="23"/>
        </w:trPr>
        <w:tc>
          <w:tcPr>
            <w:tcBorders>
              <w:left w:val="single" w:color="000000" w:sz="4" w:space="0"/>
              <w:bottom w:val="single" w:color="000000" w:sz="4" w:space="0"/>
              <w:right w:val="single" w:color="000000" w:sz="4" w:space="0"/>
            </w:tcBorders>
            <w:tcW w:w="10901" w:type="dxa"/>
            <w:vAlign w:val="center"/>
            <w:textDirection w:val="lrTb"/>
            <w:noWrap w:val="false"/>
          </w:tcPr>
          <w:p>
            <w:pPr>
              <w:pStyle w:val="1598"/>
              <w:rPr>
                <w:b/>
                <w:bCs/>
                <w:sz w:val="20"/>
                <w:szCs w:val="20"/>
              </w:rPr>
            </w:pPr>
            <w:r>
              <w:rPr>
                <w:b/>
                <w:bCs/>
                <w:sz w:val="20"/>
                <w:szCs w:val="20"/>
              </w:rPr>
              <w:t xml:space="preserve">Перспектива развития</w:t>
            </w:r>
            <w:r>
              <w:rPr>
                <w:b/>
                <w:bCs/>
                <w:sz w:val="20"/>
                <w:szCs w:val="20"/>
              </w:rPr>
            </w:r>
          </w:p>
        </w:tc>
        <w:tc>
          <w:tcPr>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rPr>
                <w:b/>
                <w:bCs/>
                <w:sz w:val="20"/>
                <w:szCs w:val="20"/>
              </w:rPr>
            </w:pPr>
            <w:r>
              <w:rPr>
                <w:b/>
                <w:bCs/>
                <w:sz w:val="20"/>
                <w:szCs w:val="20"/>
              </w:rPr>
              <w:t xml:space="preserve">МИКР 6</w:t>
            </w:r>
            <w:r>
              <w:rPr>
                <w:b/>
                <w:bCs/>
                <w:sz w:val="20"/>
                <w:szCs w:val="20"/>
              </w:rPr>
            </w:r>
          </w:p>
        </w:tc>
        <w:tc>
          <w:tcPr>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 </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sz w:val="20"/>
                <w:szCs w:val="20"/>
              </w:rPr>
            </w:pPr>
            <w:r>
              <w:rPr>
                <w:sz w:val="20"/>
                <w:szCs w:val="20"/>
              </w:rPr>
              <w:t xml:space="preserve">Ж.д. №24,№25,№26</w:t>
            </w:r>
            <w:r>
              <w:rPr>
                <w:sz w:val="20"/>
                <w:szCs w:val="20"/>
              </w:rPr>
            </w:r>
          </w:p>
        </w:tc>
        <w:tc>
          <w:tcPr>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264,00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sz w:val="20"/>
                <w:szCs w:val="20"/>
              </w:rPr>
            </w:pPr>
            <w:r>
              <w:rPr>
                <w:sz w:val="20"/>
                <w:szCs w:val="20"/>
              </w:rPr>
              <w:t xml:space="preserve">Ж.д. №27,№28,№29</w:t>
            </w:r>
            <w:r>
              <w:rPr>
                <w:sz w:val="20"/>
                <w:szCs w:val="20"/>
              </w:rPr>
            </w:r>
          </w:p>
        </w:tc>
        <w:tc>
          <w:tcPr>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260,00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sz w:val="20"/>
                <w:szCs w:val="20"/>
              </w:rPr>
            </w:pPr>
            <w:r>
              <w:rPr>
                <w:sz w:val="20"/>
                <w:szCs w:val="20"/>
              </w:rPr>
              <w:t xml:space="preserve">Ж.д. №30</w:t>
            </w:r>
            <w:r>
              <w:rPr>
                <w:sz w:val="20"/>
                <w:szCs w:val="20"/>
              </w:rPr>
            </w:r>
          </w:p>
        </w:tc>
        <w:tc>
          <w:tcPr>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150,00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sz w:val="20"/>
                <w:szCs w:val="20"/>
              </w:rPr>
            </w:pPr>
            <w:r>
              <w:rPr>
                <w:sz w:val="20"/>
                <w:szCs w:val="20"/>
              </w:rPr>
              <w:t xml:space="preserve">Детский сад</w:t>
            </w:r>
            <w:r>
              <w:rPr>
                <w:sz w:val="20"/>
                <w:szCs w:val="20"/>
              </w:rPr>
            </w:r>
          </w:p>
        </w:tc>
        <w:tc>
          <w:tcPr>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70,00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sz w:val="20"/>
                <w:szCs w:val="20"/>
              </w:rPr>
            </w:pPr>
            <w:r>
              <w:rPr>
                <w:sz w:val="20"/>
                <w:szCs w:val="20"/>
              </w:rPr>
              <w:t xml:space="preserve">Спортивный центр с универсальными спортивными залами, плавательным бассейном</w:t>
            </w:r>
            <w:r>
              <w:rPr>
                <w:sz w:val="20"/>
                <w:szCs w:val="20"/>
              </w:rPr>
            </w:r>
          </w:p>
        </w:tc>
        <w:tc>
          <w:tcPr>
            <w:shd w:val="clear" w:color="auto" w:fill="ffffff"/>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363,22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sz w:val="20"/>
                <w:szCs w:val="20"/>
              </w:rPr>
            </w:pPr>
            <w:r>
              <w:rPr>
                <w:sz w:val="20"/>
                <w:szCs w:val="20"/>
              </w:rPr>
              <w:t xml:space="preserve">Средне образовательная школа на 1100 мест   мкр.5а</w:t>
            </w:r>
            <w:r>
              <w:rPr>
                <w:sz w:val="20"/>
                <w:szCs w:val="20"/>
              </w:rPr>
            </w:r>
          </w:p>
        </w:tc>
        <w:tc>
          <w:tcPr>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13,8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sz w:val="20"/>
                <w:szCs w:val="20"/>
              </w:rPr>
            </w:pPr>
            <w:r>
              <w:rPr>
                <w:sz w:val="20"/>
                <w:szCs w:val="20"/>
              </w:rPr>
              <w:t xml:space="preserve">Жилой комплекс «Скорпио»</w:t>
            </w:r>
            <w:r>
              <w:rPr>
                <w:sz w:val="20"/>
                <w:szCs w:val="20"/>
              </w:rPr>
            </w:r>
          </w:p>
        </w:tc>
        <w:tc>
          <w:tcPr>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24,74</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sz w:val="20"/>
                <w:szCs w:val="20"/>
              </w:rPr>
            </w:pPr>
            <w:r>
              <w:rPr>
                <w:sz w:val="20"/>
                <w:szCs w:val="20"/>
              </w:rPr>
              <w:t xml:space="preserve">Пожарное депо на четыре авто</w:t>
            </w:r>
            <w:r>
              <w:rPr>
                <w:sz w:val="20"/>
                <w:szCs w:val="20"/>
              </w:rPr>
            </w:r>
          </w:p>
        </w:tc>
        <w:tc>
          <w:tcPr>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35,49</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sz w:val="20"/>
                <w:szCs w:val="20"/>
              </w:rPr>
            </w:pPr>
            <w:r>
              <w:rPr>
                <w:sz w:val="20"/>
                <w:szCs w:val="20"/>
              </w:rPr>
              <w:t xml:space="preserve">ИЖС Мкр №5А</w:t>
            </w:r>
            <w:r>
              <w:rPr>
                <w:sz w:val="20"/>
                <w:szCs w:val="20"/>
              </w:rPr>
            </w:r>
          </w:p>
        </w:tc>
        <w:tc>
          <w:tcPr>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180,00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sz w:val="20"/>
                <w:szCs w:val="20"/>
              </w:rPr>
            </w:pPr>
            <w:r>
              <w:rPr>
                <w:sz w:val="20"/>
                <w:szCs w:val="20"/>
              </w:rPr>
              <w:t xml:space="preserve">Строителей 63А</w:t>
            </w:r>
            <w:r>
              <w:rPr>
                <w:sz w:val="20"/>
                <w:szCs w:val="20"/>
              </w:rPr>
            </w:r>
          </w:p>
        </w:tc>
        <w:tc>
          <w:tcPr>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1,22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sz w:val="20"/>
                <w:szCs w:val="20"/>
              </w:rPr>
            </w:pPr>
            <w:r>
              <w:rPr>
                <w:sz w:val="20"/>
                <w:szCs w:val="20"/>
              </w:rPr>
              <w:t xml:space="preserve">Кедровая 16А</w:t>
            </w:r>
            <w:r>
              <w:rPr>
                <w:sz w:val="20"/>
                <w:szCs w:val="20"/>
              </w:rPr>
            </w:r>
          </w:p>
        </w:tc>
        <w:tc>
          <w:tcPr>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1,22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sz w:val="20"/>
                <w:szCs w:val="20"/>
              </w:rPr>
            </w:pPr>
            <w:r>
              <w:rPr>
                <w:sz w:val="20"/>
                <w:szCs w:val="20"/>
              </w:rPr>
              <w:t xml:space="preserve">Кедровая 20/1</w:t>
            </w:r>
            <w:r>
              <w:rPr>
                <w:sz w:val="20"/>
                <w:szCs w:val="20"/>
              </w:rPr>
            </w:r>
          </w:p>
        </w:tc>
        <w:tc>
          <w:tcPr>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0,98</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sz w:val="20"/>
                <w:szCs w:val="20"/>
              </w:rPr>
            </w:pPr>
            <w:r>
              <w:rPr>
                <w:sz w:val="20"/>
                <w:szCs w:val="20"/>
              </w:rPr>
              <w:t xml:space="preserve">Частный сектор ул.Московская, 36</w:t>
            </w:r>
            <w:r>
              <w:rPr>
                <w:sz w:val="20"/>
                <w:szCs w:val="20"/>
              </w:rPr>
            </w:r>
          </w:p>
        </w:tc>
        <w:tc>
          <w:tcPr>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0,52</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sz w:val="20"/>
                <w:szCs w:val="20"/>
              </w:rPr>
            </w:pPr>
            <w:r>
              <w:rPr>
                <w:sz w:val="20"/>
                <w:szCs w:val="20"/>
              </w:rPr>
              <w:t xml:space="preserve">Придорожный сервис</w:t>
            </w:r>
            <w:r>
              <w:rPr>
                <w:sz w:val="20"/>
                <w:szCs w:val="20"/>
              </w:rPr>
            </w:r>
          </w:p>
        </w:tc>
        <w:tc>
          <w:tcPr>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0,00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sz w:val="20"/>
                <w:szCs w:val="20"/>
              </w:rPr>
            </w:pPr>
            <w:r>
              <w:rPr>
                <w:sz w:val="20"/>
                <w:szCs w:val="20"/>
              </w:rPr>
              <w:t xml:space="preserve">Храм</w:t>
            </w:r>
            <w:r>
              <w:rPr>
                <w:sz w:val="20"/>
                <w:szCs w:val="20"/>
              </w:rPr>
            </w:r>
          </w:p>
        </w:tc>
        <w:tc>
          <w:tcPr>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4,50</w:t>
            </w:r>
            <w:r>
              <w:rPr>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sz w:val="20"/>
                <w:szCs w:val="20"/>
              </w:rPr>
            </w:pPr>
            <w:r>
              <w:rPr>
                <w:sz w:val="20"/>
                <w:szCs w:val="20"/>
              </w:rPr>
              <w:t xml:space="preserve">Лыжная база</w:t>
            </w:r>
            <w:r>
              <w:rPr>
                <w:sz w:val="20"/>
                <w:szCs w:val="20"/>
              </w:rPr>
            </w:r>
          </w:p>
        </w:tc>
        <w:tc>
          <w:tcPr>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1,50</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sz w:val="20"/>
                <w:szCs w:val="20"/>
              </w:rPr>
            </w:pPr>
            <w:r>
              <w:rPr>
                <w:sz w:val="20"/>
                <w:szCs w:val="20"/>
              </w:rPr>
              <w:t xml:space="preserve">Спортивный зал ул.Ленина 33</w:t>
            </w:r>
            <w:r>
              <w:rPr>
                <w:sz w:val="20"/>
                <w:szCs w:val="20"/>
              </w:rPr>
            </w:r>
          </w:p>
        </w:tc>
        <w:tc>
          <w:tcPr>
            <w:shd w:val="clear" w:color="auto" w:fill="ffffff"/>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1,90</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sz w:val="20"/>
                <w:szCs w:val="20"/>
              </w:rPr>
            </w:pPr>
            <w:r>
              <w:rPr>
                <w:sz w:val="20"/>
                <w:szCs w:val="20"/>
              </w:rPr>
              <w:t xml:space="preserve">Гасанов Ленина,12 кафэ</w:t>
            </w:r>
            <w:r>
              <w:rPr>
                <w:sz w:val="20"/>
                <w:szCs w:val="20"/>
              </w:rPr>
            </w:r>
          </w:p>
        </w:tc>
        <w:tc>
          <w:tcPr>
            <w:shd w:val="clear" w:color="auto" w:fill="ffffff"/>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1,23</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sz w:val="20"/>
                <w:szCs w:val="20"/>
              </w:rPr>
            </w:pPr>
            <w:r>
              <w:rPr>
                <w:sz w:val="20"/>
                <w:szCs w:val="20"/>
              </w:rPr>
              <w:t xml:space="preserve">Больница</w:t>
            </w:r>
            <w:r>
              <w:rPr>
                <w:sz w:val="20"/>
                <w:szCs w:val="20"/>
              </w:rPr>
            </w:r>
          </w:p>
        </w:tc>
        <w:tc>
          <w:tcPr>
            <w:shd w:val="clear" w:color="auto" w:fill="ffffff"/>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33,60</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sz w:val="20"/>
                <w:szCs w:val="20"/>
              </w:rPr>
            </w:pPr>
            <w:r>
              <w:rPr>
                <w:sz w:val="20"/>
                <w:szCs w:val="20"/>
              </w:rPr>
              <w:t xml:space="preserve">Кедровая17</w:t>
            </w:r>
            <w:r>
              <w:rPr>
                <w:sz w:val="20"/>
                <w:szCs w:val="20"/>
              </w:rPr>
            </w:r>
          </w:p>
        </w:tc>
        <w:tc>
          <w:tcPr>
            <w:shd w:val="clear" w:color="auto" w:fill="ffffff"/>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1,22</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sz w:val="20"/>
                <w:szCs w:val="20"/>
              </w:rPr>
            </w:pPr>
            <w:r>
              <w:rPr>
                <w:sz w:val="20"/>
                <w:szCs w:val="20"/>
              </w:rPr>
              <w:t xml:space="preserve">Тюменский 13а</w:t>
            </w:r>
            <w:r>
              <w:rPr>
                <w:sz w:val="20"/>
                <w:szCs w:val="20"/>
              </w:rPr>
            </w:r>
          </w:p>
        </w:tc>
        <w:tc>
          <w:tcPr>
            <w:shd w:val="clear" w:color="auto" w:fill="ffffff"/>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38,00</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sz w:val="20"/>
                <w:szCs w:val="20"/>
              </w:rPr>
            </w:pPr>
            <w:r>
              <w:rPr>
                <w:sz w:val="20"/>
                <w:szCs w:val="20"/>
              </w:rPr>
              <w:t xml:space="preserve">магазин Федорова 3а/3 (бывшая фортуна)</w:t>
            </w:r>
            <w:r>
              <w:rPr>
                <w:sz w:val="20"/>
                <w:szCs w:val="20"/>
              </w:rPr>
            </w:r>
          </w:p>
        </w:tc>
        <w:tc>
          <w:tcPr>
            <w:shd w:val="clear" w:color="auto" w:fill="ffffff"/>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0,02</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sz w:val="20"/>
                <w:szCs w:val="20"/>
              </w:rPr>
            </w:pPr>
            <w:r>
              <w:rPr>
                <w:sz w:val="20"/>
                <w:szCs w:val="20"/>
              </w:rPr>
              <w:t xml:space="preserve">кафэ парк "мечта Федоровский"</w:t>
            </w:r>
            <w:r>
              <w:rPr>
                <w:sz w:val="20"/>
                <w:szCs w:val="20"/>
              </w:rPr>
            </w:r>
          </w:p>
        </w:tc>
        <w:tc>
          <w:tcPr>
            <w:shd w:val="clear" w:color="auto" w:fill="ffffff"/>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1,60</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sz w:val="20"/>
                <w:szCs w:val="20"/>
              </w:rPr>
            </w:pPr>
            <w:r>
              <w:rPr>
                <w:sz w:val="20"/>
                <w:szCs w:val="20"/>
              </w:rPr>
              <w:t xml:space="preserve">Пионерная (недострой)</w:t>
            </w:r>
            <w:r>
              <w:rPr>
                <w:sz w:val="20"/>
                <w:szCs w:val="20"/>
              </w:rPr>
            </w:r>
          </w:p>
        </w:tc>
        <w:tc>
          <w:tcPr>
            <w:shd w:val="clear" w:color="auto" w:fill="ffffff"/>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87,30</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sz w:val="20"/>
                <w:szCs w:val="20"/>
              </w:rPr>
            </w:pPr>
            <w:r>
              <w:rPr>
                <w:sz w:val="20"/>
                <w:szCs w:val="20"/>
              </w:rPr>
              <w:t xml:space="preserve">Дом №1 Тюменский</w:t>
            </w:r>
            <w:r>
              <w:rPr>
                <w:sz w:val="20"/>
                <w:szCs w:val="20"/>
              </w:rPr>
            </w:r>
          </w:p>
        </w:tc>
        <w:tc>
          <w:tcPr>
            <w:shd w:val="clear" w:color="auto" w:fill="ffffff"/>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21,24</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sz w:val="20"/>
                <w:szCs w:val="20"/>
              </w:rPr>
            </w:pPr>
            <w:r>
              <w:rPr>
                <w:sz w:val="20"/>
                <w:szCs w:val="20"/>
              </w:rPr>
              <w:t xml:space="preserve">Дом №2 Тюменский</w:t>
            </w:r>
            <w:r>
              <w:rPr>
                <w:sz w:val="20"/>
                <w:szCs w:val="20"/>
              </w:rPr>
            </w:r>
          </w:p>
        </w:tc>
        <w:tc>
          <w:tcPr>
            <w:shd w:val="clear" w:color="auto" w:fill="ffffff"/>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18,36</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sz w:val="20"/>
                <w:szCs w:val="20"/>
              </w:rPr>
            </w:pPr>
            <w:r>
              <w:rPr>
                <w:sz w:val="20"/>
                <w:szCs w:val="20"/>
              </w:rPr>
              <w:t xml:space="preserve">Дом по Московской</w:t>
            </w:r>
            <w:r>
              <w:rPr>
                <w:sz w:val="20"/>
                <w:szCs w:val="20"/>
              </w:rPr>
            </w:r>
          </w:p>
        </w:tc>
        <w:tc>
          <w:tcPr>
            <w:shd w:val="clear" w:color="auto" w:fill="ffffff"/>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18,36</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sz w:val="20"/>
                <w:szCs w:val="20"/>
              </w:rPr>
            </w:pPr>
            <w:r>
              <w:rPr>
                <w:sz w:val="20"/>
                <w:szCs w:val="20"/>
              </w:rPr>
              <w:t xml:space="preserve">Центральный 6</w:t>
            </w:r>
            <w:r>
              <w:rPr>
                <w:sz w:val="20"/>
                <w:szCs w:val="20"/>
              </w:rPr>
            </w:r>
          </w:p>
        </w:tc>
        <w:tc>
          <w:tcPr>
            <w:shd w:val="clear" w:color="auto" w:fill="ffffff"/>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1,37</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sz w:val="20"/>
                <w:szCs w:val="20"/>
              </w:rPr>
            </w:pPr>
            <w:r>
              <w:rPr>
                <w:sz w:val="20"/>
                <w:szCs w:val="20"/>
              </w:rPr>
              <w:t xml:space="preserve">мкр.№6 Московская</w:t>
            </w:r>
            <w:r>
              <w:rPr>
                <w:sz w:val="20"/>
                <w:szCs w:val="20"/>
              </w:rPr>
            </w:r>
          </w:p>
        </w:tc>
        <w:tc>
          <w:tcPr>
            <w:shd w:val="clear" w:color="auto" w:fill="ffffff"/>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40,80</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sz w:val="20"/>
                <w:szCs w:val="20"/>
              </w:rPr>
            </w:pPr>
            <w:r>
              <w:rPr>
                <w:sz w:val="20"/>
                <w:szCs w:val="20"/>
              </w:rPr>
              <w:t xml:space="preserve">мкр.№6 условный 23</w:t>
            </w:r>
            <w:r>
              <w:rPr>
                <w:sz w:val="20"/>
                <w:szCs w:val="20"/>
              </w:rPr>
            </w:r>
          </w:p>
        </w:tc>
        <w:tc>
          <w:tcPr>
            <w:shd w:val="clear" w:color="auto" w:fill="ffffff"/>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40,80</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sz w:val="20"/>
                <w:szCs w:val="20"/>
              </w:rPr>
            </w:pPr>
            <w:r>
              <w:rPr>
                <w:sz w:val="20"/>
                <w:szCs w:val="20"/>
              </w:rPr>
              <w:t xml:space="preserve">Ломоносова,23</w:t>
            </w:r>
            <w:r>
              <w:rPr>
                <w:sz w:val="20"/>
                <w:szCs w:val="20"/>
              </w:rPr>
            </w:r>
          </w:p>
        </w:tc>
        <w:tc>
          <w:tcPr>
            <w:shd w:val="clear" w:color="auto" w:fill="ffffff"/>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 </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color w:val="000000"/>
                <w:sz w:val="20"/>
                <w:szCs w:val="20"/>
              </w:rPr>
            </w:pPr>
            <w:r>
              <w:rPr>
                <w:color w:val="000000"/>
                <w:sz w:val="20"/>
                <w:szCs w:val="20"/>
              </w:rPr>
              <w:t xml:space="preserve">Нежилое помещение Ломоносова,7 1этаж</w:t>
            </w:r>
            <w:r>
              <w:rPr>
                <w:color w:val="000000"/>
                <w:sz w:val="20"/>
                <w:szCs w:val="20"/>
              </w:rPr>
            </w:r>
          </w:p>
        </w:tc>
        <w:tc>
          <w:tcPr>
            <w:shd w:val="clear" w:color="auto" w:fill="ffffff"/>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0,89</w:t>
            </w:r>
            <w:r>
              <w:rPr>
                <w:sz w:val="20"/>
                <w:szCs w:val="20"/>
              </w:rPr>
            </w:r>
          </w:p>
        </w:tc>
      </w:tr>
      <w:tr>
        <w:tblPrEx/>
        <w:trPr>
          <w:trHeight w:val="23"/>
        </w:trPr>
        <w:tc>
          <w:tcPr>
            <w:shd w:val="clear" w:color="auto" w:fill="ffffff"/>
            <w:tcBorders>
              <w:top w:val="single" w:color="000000" w:sz="4" w:space="0"/>
              <w:left w:val="single" w:color="000000" w:sz="4" w:space="0"/>
              <w:bottom w:val="single" w:color="000000" w:sz="4" w:space="0"/>
              <w:right w:val="single" w:color="000000" w:sz="4" w:space="0"/>
            </w:tcBorders>
            <w:tcW w:w="10901" w:type="dxa"/>
            <w:vAlign w:val="center"/>
            <w:textDirection w:val="lrTb"/>
            <w:noWrap w:val="false"/>
          </w:tcPr>
          <w:p>
            <w:pPr>
              <w:pStyle w:val="1598"/>
              <w:jc w:val="center"/>
              <w:rPr>
                <w:color w:val="000000"/>
                <w:sz w:val="20"/>
                <w:szCs w:val="20"/>
              </w:rPr>
            </w:pPr>
            <w:r>
              <w:rPr>
                <w:color w:val="000000"/>
                <w:sz w:val="20"/>
                <w:szCs w:val="20"/>
              </w:rPr>
              <w:t xml:space="preserve">Гараж №1, Савуйская</w:t>
            </w:r>
            <w:r>
              <w:rPr>
                <w:color w:val="000000"/>
                <w:sz w:val="20"/>
                <w:szCs w:val="20"/>
              </w:rPr>
            </w:r>
          </w:p>
        </w:tc>
        <w:tc>
          <w:tcPr>
            <w:shd w:val="clear" w:color="auto" w:fill="ffffff"/>
            <w:tcBorders>
              <w:bottom w:val="single" w:color="000000" w:sz="4" w:space="0"/>
              <w:right w:val="single" w:color="000000" w:sz="4" w:space="0"/>
            </w:tcBorders>
            <w:tcW w:w="3669" w:type="dxa"/>
            <w:vAlign w:val="center"/>
            <w:textDirection w:val="lrTb"/>
            <w:noWrap w:val="false"/>
          </w:tcPr>
          <w:p>
            <w:pPr>
              <w:pStyle w:val="1598"/>
              <w:jc w:val="center"/>
              <w:rPr>
                <w:sz w:val="20"/>
                <w:szCs w:val="20"/>
              </w:rPr>
            </w:pPr>
            <w:r>
              <w:rPr>
                <w:sz w:val="20"/>
                <w:szCs w:val="20"/>
              </w:rPr>
              <w:t xml:space="preserve">0,56</w:t>
            </w:r>
            <w:r>
              <w:rPr>
                <w:sz w:val="20"/>
                <w:szCs w:val="20"/>
              </w:rPr>
            </w:r>
          </w:p>
        </w:tc>
      </w:tr>
      <w:tr>
        <w:tblPrEx/>
        <w:trPr>
          <w:trHeight w:val="23"/>
        </w:trPr>
        <w:tc>
          <w:tcPr>
            <w:shd w:val="clear" w:color="auto" w:fill="ffffff"/>
            <w:tcBorders>
              <w:top w:val="single" w:color="000000" w:sz="4" w:space="0"/>
              <w:left w:val="single" w:color="000000" w:sz="8" w:space="0"/>
              <w:bottom w:val="single" w:color="000000" w:sz="8" w:space="0"/>
              <w:right w:val="single" w:color="000000" w:sz="4" w:space="0"/>
            </w:tcBorders>
            <w:tcW w:w="10901" w:type="dxa"/>
            <w:vAlign w:val="center"/>
            <w:textDirection w:val="lrTb"/>
            <w:noWrap w:val="false"/>
          </w:tcPr>
          <w:p>
            <w:pPr>
              <w:pStyle w:val="1598"/>
              <w:jc w:val="center"/>
              <w:rPr>
                <w:b/>
                <w:bCs/>
                <w:sz w:val="20"/>
                <w:szCs w:val="20"/>
              </w:rPr>
            </w:pPr>
            <w:r>
              <w:rPr>
                <w:b/>
                <w:bCs/>
                <w:sz w:val="20"/>
                <w:szCs w:val="20"/>
              </w:rPr>
              <w:t xml:space="preserve">итого</w:t>
            </w:r>
            <w:r>
              <w:rPr>
                <w:b/>
                <w:bCs/>
                <w:sz w:val="20"/>
                <w:szCs w:val="20"/>
              </w:rPr>
            </w:r>
          </w:p>
        </w:tc>
        <w:tc>
          <w:tcPr>
            <w:shd w:val="clear" w:color="auto" w:fill="ffffff"/>
            <w:tcBorders>
              <w:bottom w:val="single" w:color="000000" w:sz="8" w:space="0"/>
              <w:right w:val="single" w:color="000000" w:sz="4" w:space="0"/>
            </w:tcBorders>
            <w:tcW w:w="3669" w:type="dxa"/>
            <w:vAlign w:val="center"/>
            <w:textDirection w:val="lrTb"/>
            <w:noWrap w:val="false"/>
          </w:tcPr>
          <w:p>
            <w:pPr>
              <w:pStyle w:val="1598"/>
              <w:jc w:val="center"/>
              <w:rPr>
                <w:b/>
                <w:bCs/>
                <w:sz w:val="20"/>
                <w:szCs w:val="20"/>
              </w:rPr>
            </w:pPr>
            <w:r>
              <w:rPr>
                <w:b/>
                <w:bCs/>
                <w:sz w:val="20"/>
                <w:szCs w:val="20"/>
              </w:rPr>
              <w:t xml:space="preserve">1678</w:t>
            </w:r>
            <w:r>
              <w:rPr>
                <w:b/>
                <w:bCs/>
                <w:sz w:val="20"/>
                <w:szCs w:val="20"/>
              </w:rPr>
            </w:r>
          </w:p>
        </w:tc>
      </w:tr>
    </w:tbl>
    <w:p>
      <w:pPr>
        <w:pStyle w:val="1598"/>
        <w:jc w:val="both"/>
        <w:rPr>
          <w:color w:val="000000"/>
        </w:rPr>
      </w:pPr>
      <w:r>
        <w:rPr>
          <w:color w:val="000000"/>
        </w:rPr>
        <w:t xml:space="preserve">* - подключаемая нагрузка объектов уточняется при разработке и реализации ПСД</w:t>
      </w:r>
      <w:r>
        <w:rPr>
          <w:color w:val="000000"/>
        </w:rPr>
      </w:r>
    </w:p>
    <w:p>
      <w:pPr>
        <w:pStyle w:val="1598"/>
        <w:jc w:val="both"/>
        <w:rPr>
          <w:color w:val="000000"/>
        </w:rPr>
      </w:pPr>
      <w:r>
        <w:rPr>
          <w:color w:val="000000"/>
        </w:rPr>
        <w:t xml:space="preserve">**- планируемый срок подключения уточняется при разработке и реализации ПСД</w:t>
      </w:r>
      <w:r>
        <w:rPr>
          <w:color w:val="000000"/>
        </w:rPr>
      </w:r>
    </w:p>
    <w:p>
      <w:pPr>
        <w:pStyle w:val="1598"/>
        <w:jc w:val="center"/>
        <w:keepNext/>
        <w:spacing w:line="360" w:lineRule="auto"/>
        <w:rPr>
          <w:color w:val="000000"/>
        </w:rPr>
      </w:pPr>
      <w:r>
        <w:rPr>
          <w:color w:val="000000"/>
        </w:rPr>
        <mc:AlternateContent>
          <mc:Choice Requires="wpg">
            <w:drawing>
              <wp:inline xmlns:wp="http://schemas.openxmlformats.org/drawingml/2006/wordprocessingDrawing" distT="0" distB="0" distL="0" distR="0">
                <wp:extent cx="7707630" cy="5269865"/>
                <wp:effectExtent l="0" t="0" r="0" b="0"/>
                <wp:docPr id="4" name="Image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4" descr=""/>
                        <pic:cNvPicPr>
                          <a:picLocks noChangeAspect="1"/>
                        </pic:cNvPicPr>
                        <pic:nvPr/>
                      </pic:nvPicPr>
                      <pic:blipFill>
                        <a:blip r:embed="rId76"/>
                        <a:srcRect l="-4" t="-5" r="-4" b="-4"/>
                        <a:stretch/>
                      </pic:blipFill>
                      <pic:spPr bwMode="auto">
                        <a:xfrm>
                          <a:off x="0" y="0"/>
                          <a:ext cx="7707630" cy="5269865"/>
                        </a:xfrm>
                        <a:prstGeom prst="rect">
                          <a:avLst/>
                        </a:prstGeom>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3" o:spid="_x0000_s3" type="#_x0000_t75" style="width:606.90pt;height:414.95pt;mso-wrap-distance-left:0.00pt;mso-wrap-distance-top:0.00pt;mso-wrap-distance-right:0.00pt;mso-wrap-distance-bottom:0.00pt;" stroked="false">
                <v:path textboxrect="0,0,0,0"/>
                <v:imagedata r:id="rId76" o:title=""/>
              </v:shape>
            </w:pict>
          </mc:Fallback>
        </mc:AlternateContent>
      </w:r>
      <w:r>
        <w:rPr>
          <w:color w:val="000000"/>
        </w:rPr>
      </w:r>
    </w:p>
    <w:p>
      <w:pPr>
        <w:pStyle w:val="3344"/>
        <w:jc w:val="center"/>
        <w:rPr>
          <w:b w:val="0"/>
        </w:rPr>
      </w:pPr>
      <w:r>
        <w:rPr>
          <w:b w:val="0"/>
        </w:rPr>
        <w:t xml:space="preserve">Рисунок </w:t>
      </w:r>
      <w:r>
        <w:rPr>
          <w:b w:val="0"/>
        </w:rPr>
        <w:fldChar w:fldCharType="begin"/>
      </w:r>
      <w:r>
        <w:rPr>
          <w:b w:val="0"/>
        </w:rPr>
        <w:instrText xml:space="preserve"> SEQ Рисунок \* ARABIC </w:instrText>
      </w:r>
      <w:r>
        <w:rPr>
          <w:b w:val="0"/>
        </w:rPr>
        <w:fldChar w:fldCharType="separate"/>
      </w:r>
      <w:r>
        <w:rPr>
          <w:b w:val="0"/>
        </w:rPr>
        <w:t xml:space="preserve">4</w:t>
      </w:r>
      <w:r>
        <w:rPr>
          <w:b w:val="0"/>
        </w:rPr>
        <w:fldChar w:fldCharType="end"/>
      </w:r>
      <w:r>
        <w:rPr>
          <w:b w:val="0"/>
        </w:rPr>
        <w:t xml:space="preserve"> Схема расположения перспективных объектов системы водоотведения</w:t>
      </w:r>
      <w:r>
        <w:rPr>
          <w:b w:val="0"/>
        </w:rPr>
      </w:r>
    </w:p>
    <w:p>
      <w:pPr>
        <w:pStyle w:val="1598"/>
        <w:ind w:firstLine="851"/>
        <w:jc w:val="both"/>
        <w:spacing w:line="360" w:lineRule="auto"/>
        <w:rPr>
          <w:color w:val="000000"/>
        </w:rPr>
      </w:pPr>
      <w:r>
        <w:rPr>
          <w:color w:val="000000"/>
        </w:rPr>
        <w:t xml:space="preserve">В соответствии с постановлением Правительства Российской Федерации от 05.09.2013 №782 «О схемах во</w:t>
      </w:r>
      <w:r>
        <w:rPr>
          <w:color w:val="000000"/>
        </w:rPr>
        <w:t xml:space="preserve">доснабжения и водоотведения» (вместе с «Правилами разработки и утверждения схем водоснабжения и водоотведения», «Требованиями к содержанию схем водоснабжения и водоотведения») к плановым показателям развития централизованных систем водоотведения относятся:</w:t>
      </w:r>
      <w:r>
        <w:rPr>
          <w:color w:val="000000"/>
        </w:rPr>
      </w:r>
    </w:p>
    <w:p>
      <w:pPr>
        <w:pStyle w:val="1598"/>
        <w:ind w:firstLine="851"/>
        <w:jc w:val="both"/>
        <w:spacing w:line="360" w:lineRule="auto"/>
        <w:rPr>
          <w:color w:val="000000"/>
        </w:rPr>
      </w:pPr>
      <w:r>
        <w:rPr>
          <w:color w:val="000000"/>
        </w:rPr>
        <w:t xml:space="preserve">- показатели надежности и бесперебойности водоотведения;</w:t>
      </w:r>
      <w:r>
        <w:rPr>
          <w:color w:val="000000"/>
        </w:rPr>
      </w:r>
    </w:p>
    <w:p>
      <w:pPr>
        <w:pStyle w:val="1598"/>
        <w:ind w:firstLine="851"/>
        <w:jc w:val="both"/>
        <w:spacing w:line="360" w:lineRule="auto"/>
        <w:rPr>
          <w:color w:val="000000"/>
        </w:rPr>
      </w:pPr>
      <w:r>
        <w:rPr>
          <w:color w:val="000000"/>
        </w:rPr>
        <w:t xml:space="preserve">- показатели качества обслуживания абонентов;</w:t>
      </w:r>
      <w:r>
        <w:rPr>
          <w:color w:val="000000"/>
        </w:rPr>
      </w:r>
    </w:p>
    <w:p>
      <w:pPr>
        <w:pStyle w:val="1598"/>
        <w:ind w:firstLine="851"/>
        <w:jc w:val="both"/>
        <w:spacing w:line="360" w:lineRule="auto"/>
        <w:rPr>
          <w:color w:val="000000"/>
        </w:rPr>
      </w:pPr>
      <w:r>
        <w:rPr>
          <w:color w:val="000000"/>
        </w:rPr>
        <w:t xml:space="preserve">- показатели качества очистки сточных вод;</w:t>
      </w:r>
      <w:r>
        <w:rPr>
          <w:color w:val="000000"/>
        </w:rPr>
      </w:r>
    </w:p>
    <w:p>
      <w:pPr>
        <w:pStyle w:val="1598"/>
        <w:ind w:firstLine="851"/>
        <w:jc w:val="both"/>
        <w:spacing w:line="360" w:lineRule="auto"/>
        <w:rPr>
          <w:color w:val="000000"/>
        </w:rPr>
      </w:pPr>
      <w:r>
        <w:rPr>
          <w:color w:val="000000"/>
        </w:rPr>
        <w:t xml:space="preserve">- показатели эффективности использования ресурсов при транспортировке сточных вод;</w:t>
      </w:r>
      <w:r>
        <w:rPr>
          <w:color w:val="000000"/>
        </w:rPr>
      </w:r>
    </w:p>
    <w:p>
      <w:pPr>
        <w:pStyle w:val="1598"/>
        <w:ind w:firstLine="851"/>
        <w:jc w:val="both"/>
        <w:spacing w:line="360" w:lineRule="auto"/>
        <w:rPr>
          <w:color w:val="000000"/>
        </w:rPr>
      </w:pPr>
      <w:r>
        <w:rPr>
          <w:color w:val="000000"/>
        </w:rPr>
        <w:t xml:space="preserve">- соотношение цены реализации мероприятий инвестиционной программы и их эффективности - улучшение качества воды;</w:t>
      </w:r>
      <w:r>
        <w:rPr>
          <w:color w:val="000000"/>
        </w:rPr>
      </w:r>
    </w:p>
    <w:p>
      <w:pPr>
        <w:pStyle w:val="1598"/>
        <w:ind w:firstLine="851"/>
        <w:jc w:val="both"/>
        <w:spacing w:line="360" w:lineRule="auto"/>
        <w:rPr>
          <w:color w:val="000000"/>
        </w:rPr>
      </w:pPr>
      <w:r>
        <w:rPr>
          <w:color w:val="000000"/>
        </w:rPr>
        <w:t xml:space="preserve">- 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r>
        <w:rPr>
          <w:color w:val="000000"/>
        </w:rPr>
      </w:r>
    </w:p>
    <w:p>
      <w:pPr>
        <w:pStyle w:val="1598"/>
        <w:ind w:firstLine="851"/>
        <w:jc w:val="both"/>
        <w:spacing w:line="360" w:lineRule="auto"/>
        <w:rPr>
          <w:color w:val="000000"/>
        </w:rPr>
      </w:pPr>
      <w:r>
        <w:rPr>
          <w:color w:val="000000"/>
        </w:rPr>
        <w:t xml:space="preserve">В таблице 47 указаны плановые показатели развития централизованной системы водоотведения г.п. Федоровский.</w:t>
      </w:r>
      <w:r>
        <w:rPr>
          <w:color w:val="000000"/>
        </w:rPr>
      </w:r>
    </w:p>
    <w:p>
      <w:pPr>
        <w:pStyle w:val="1598"/>
        <w:jc w:val="both"/>
        <w:keepLines/>
        <w:keepNext/>
        <w:tabs>
          <w:tab w:val="clear" w:pos="708" w:leader="none"/>
          <w:tab w:val="left" w:pos="1134" w:leader="none"/>
        </w:tabs>
        <w:rPr>
          <w:color w:val="000000"/>
        </w:rPr>
      </w:pPr>
      <w:r>
        <w:rPr>
          <w:b/>
          <w:color w:val="000000"/>
          <w:szCs w:val="28"/>
        </w:rPr>
        <w:t xml:space="preserve">Таблица </w:t>
      </w:r>
      <w:r>
        <w:rPr>
          <w:b/>
          <w:color w:val="000000"/>
          <w:szCs w:val="28"/>
        </w:rPr>
        <w:fldChar w:fldCharType="begin"/>
      </w:r>
      <w:r>
        <w:rPr>
          <w:b/>
          <w:color w:val="000000"/>
          <w:szCs w:val="28"/>
        </w:rPr>
        <w:instrText xml:space="preserve"> SEQ Таблица \* ARABIC </w:instrText>
      </w:r>
      <w:r>
        <w:rPr>
          <w:b/>
          <w:color w:val="000000"/>
          <w:szCs w:val="28"/>
        </w:rPr>
        <w:fldChar w:fldCharType="separate"/>
      </w:r>
      <w:r>
        <w:rPr>
          <w:b/>
          <w:color w:val="000000"/>
          <w:szCs w:val="28"/>
        </w:rPr>
        <w:t xml:space="preserve">47</w:t>
      </w:r>
      <w:r>
        <w:rPr>
          <w:b/>
          <w:color w:val="000000"/>
          <w:szCs w:val="28"/>
        </w:rPr>
        <w:fldChar w:fldCharType="end"/>
      </w:r>
      <w:r>
        <w:rPr>
          <w:b/>
          <w:color w:val="000000"/>
          <w:szCs w:val="28"/>
        </w:rPr>
        <w:t xml:space="preserve">. Плановые показатели развития централизованной системы водоотведения г.п. Федоровский</w:t>
      </w:r>
      <w:r>
        <w:rPr>
          <w:color w:val="000000"/>
        </w:rPr>
      </w:r>
    </w:p>
    <w:tbl>
      <w:tblPr>
        <w:tblW w:w="5000" w:type="pct"/>
        <w:tblInd w:w="-33" w:type="dxa"/>
        <w:tblLayout w:type="fixed"/>
        <w:tblCellMar>
          <w:left w:w="28" w:type="dxa"/>
          <w:top w:w="0" w:type="dxa"/>
          <w:right w:w="28" w:type="dxa"/>
          <w:bottom w:w="0" w:type="dxa"/>
        </w:tblCellMar>
        <w:tblLook w:val="04A0" w:firstRow="1" w:lastRow="0" w:firstColumn="1" w:lastColumn="0" w:noHBand="0" w:noVBand="1"/>
      </w:tblPr>
      <w:tblGrid>
        <w:gridCol w:w="673"/>
        <w:gridCol w:w="5301"/>
        <w:gridCol w:w="741"/>
        <w:gridCol w:w="734"/>
        <w:gridCol w:w="729"/>
        <w:gridCol w:w="681"/>
        <w:gridCol w:w="694"/>
        <w:gridCol w:w="737"/>
        <w:gridCol w:w="693"/>
        <w:gridCol w:w="778"/>
        <w:gridCol w:w="647"/>
        <w:gridCol w:w="693"/>
        <w:gridCol w:w="734"/>
        <w:gridCol w:w="735"/>
      </w:tblGrid>
      <w:tr>
        <w:tblPrEx/>
        <w:trPr>
          <w:tblHeader/>
        </w:trPr>
        <w:tc>
          <w:tcPr>
            <w:tcBorders>
              <w:top w:val="single" w:color="000000" w:sz="4" w:space="0"/>
              <w:left w:val="single" w:color="000000" w:sz="4" w:space="0"/>
              <w:bottom w:val="single" w:color="000000" w:sz="4" w:space="0"/>
              <w:right w:val="single" w:color="000000" w:sz="4" w:space="0"/>
            </w:tcBorders>
            <w:tcW w:w="673" w:type="dxa"/>
            <w:vAlign w:val="center"/>
            <w:vMerge w:val="restart"/>
            <w:textDirection w:val="lrTb"/>
            <w:noWrap w:val="false"/>
          </w:tcPr>
          <w:p>
            <w:pPr>
              <w:pStyle w:val="1598"/>
              <w:jc w:val="center"/>
              <w:widowControl w:val="off"/>
              <w:rPr>
                <w:color w:val="000000"/>
                <w:sz w:val="20"/>
                <w:szCs w:val="20"/>
                <w:lang w:eastAsia="en-US"/>
              </w:rPr>
            </w:pPr>
            <w:r>
              <w:rPr>
                <w:rFonts w:eastAsia="Calibri"/>
                <w:color w:val="000000"/>
                <w:sz w:val="20"/>
                <w:szCs w:val="20"/>
                <w:lang w:eastAsia="en-US"/>
              </w:rPr>
              <w:t xml:space="preserve">№</w:t>
            </w:r>
            <w:r>
              <w:rPr>
                <w:rFonts w:eastAsia="Times New Roman"/>
                <w:color w:val="000000"/>
                <w:sz w:val="20"/>
                <w:szCs w:val="20"/>
                <w:lang w:eastAsia="en-US"/>
              </w:rPr>
              <w:t xml:space="preserve"> </w:t>
            </w:r>
            <w:r>
              <w:rPr>
                <w:rFonts w:eastAsia="Calibri"/>
                <w:color w:val="000000"/>
                <w:sz w:val="20"/>
                <w:szCs w:val="20"/>
                <w:lang w:eastAsia="en-US"/>
              </w:rPr>
              <w:t xml:space="preserve">п/п</w:t>
            </w:r>
            <w:r>
              <w:rPr>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5301" w:type="dxa"/>
            <w:vAlign w:val="center"/>
            <w:vMerge w:val="restart"/>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Наименование показателей</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41" w:type="dxa"/>
            <w:vAlign w:val="center"/>
            <w:vMerge w:val="restart"/>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Ед. изм.</w:t>
            </w:r>
            <w:r>
              <w:rPr>
                <w:rFonts w:eastAsia="Calibri"/>
                <w:color w:val="000000"/>
                <w:sz w:val="20"/>
                <w:szCs w:val="20"/>
                <w:lang w:eastAsia="en-US"/>
              </w:rPr>
            </w:r>
          </w:p>
        </w:tc>
        <w:tc>
          <w:tcPr>
            <w:gridSpan w:val="3"/>
            <w:tcBorders>
              <w:top w:val="single" w:color="000000" w:sz="4" w:space="0"/>
              <w:left w:val="single" w:color="000000" w:sz="4" w:space="0"/>
              <w:bottom w:val="single" w:color="000000" w:sz="4" w:space="0"/>
              <w:right w:val="single" w:color="000000" w:sz="4" w:space="0"/>
            </w:tcBorders>
            <w:tcMar>
              <w:left w:w="108" w:type="dxa"/>
              <w:right w:w="108" w:type="dxa"/>
            </w:tcMar>
            <w:tcW w:w="2144"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Фактические показатели</w:t>
            </w:r>
            <w:r>
              <w:rPr>
                <w:rFonts w:eastAsia="Calibri"/>
                <w:color w:val="000000"/>
                <w:sz w:val="20"/>
                <w:szCs w:val="20"/>
                <w:lang w:eastAsia="en-US"/>
              </w:rPr>
            </w:r>
          </w:p>
        </w:tc>
        <w:tc>
          <w:tcPr>
            <w:gridSpan w:val="8"/>
            <w:tcBorders>
              <w:top w:val="single" w:color="000000" w:sz="4" w:space="0"/>
              <w:left w:val="single" w:color="000000" w:sz="4" w:space="0"/>
              <w:bottom w:val="single" w:color="000000" w:sz="4" w:space="0"/>
              <w:right w:val="single" w:color="000000" w:sz="4" w:space="0"/>
            </w:tcBorders>
            <w:tcMar>
              <w:left w:w="108" w:type="dxa"/>
              <w:right w:w="108" w:type="dxa"/>
            </w:tcMar>
            <w:tcW w:w="5711"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Плановые значения показателей (ожидаемое)</w:t>
            </w:r>
            <w:r>
              <w:rPr>
                <w:rFonts w:eastAsia="Calibri"/>
                <w:color w:val="000000"/>
                <w:sz w:val="20"/>
                <w:szCs w:val="20"/>
                <w:lang w:eastAsia="en-US"/>
              </w:rPr>
            </w:r>
          </w:p>
        </w:tc>
      </w:tr>
      <w:tr>
        <w:tblPrEx/>
        <w:trPr>
          <w:tblHeader/>
        </w:trPr>
        <w:tc>
          <w:tcPr>
            <w:tcBorders>
              <w:top w:val="single" w:color="000000" w:sz="4" w:space="0"/>
              <w:left w:val="single" w:color="000000" w:sz="4" w:space="0"/>
              <w:bottom w:val="single" w:color="000000" w:sz="4" w:space="0"/>
              <w:right w:val="single" w:color="000000" w:sz="4" w:space="0"/>
            </w:tcBorders>
            <w:tcW w:w="673" w:type="dxa"/>
            <w:vAlign w:val="center"/>
            <w:vMerge w:val="continue"/>
            <w:textDirection w:val="lrTb"/>
            <w:noWrap w:val="false"/>
          </w:tcPr>
          <w:p>
            <w:pPr>
              <w:pStyle w:val="1598"/>
              <w:widowControl w:val="off"/>
              <w:rPr>
                <w:rFonts w:eastAsia="Calibri"/>
                <w:color w:val="000000"/>
                <w:sz w:val="20"/>
                <w:szCs w:val="20"/>
                <w:lang w:eastAsia="en-US"/>
              </w:rPr>
            </w:pPr>
            <w:r>
              <w:rPr>
                <w:rFonts w:eastAsia="Calibri"/>
                <w:color w:val="000000"/>
                <w:sz w:val="20"/>
                <w:szCs w:val="20"/>
                <w:lang w:eastAsia="en-US"/>
              </w:rPr>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5301" w:type="dxa"/>
            <w:vAlign w:val="center"/>
            <w:vMerge w:val="continue"/>
            <w:textDirection w:val="lrTb"/>
            <w:noWrap w:val="false"/>
          </w:tcPr>
          <w:p>
            <w:pPr>
              <w:pStyle w:val="1598"/>
              <w:widowControl w:val="off"/>
              <w:rPr>
                <w:rFonts w:eastAsia="Calibri"/>
                <w:color w:val="000000"/>
                <w:sz w:val="20"/>
                <w:szCs w:val="20"/>
                <w:lang w:eastAsia="en-US"/>
              </w:rPr>
            </w:pPr>
            <w:r>
              <w:rPr>
                <w:rFonts w:eastAsia="Calibri"/>
                <w:color w:val="000000"/>
                <w:sz w:val="20"/>
                <w:szCs w:val="20"/>
                <w:lang w:eastAsia="en-US"/>
              </w:rPr>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41" w:type="dxa"/>
            <w:vAlign w:val="center"/>
            <w:vMerge w:val="continue"/>
            <w:textDirection w:val="lrTb"/>
            <w:noWrap w:val="false"/>
          </w:tcPr>
          <w:p>
            <w:pPr>
              <w:pStyle w:val="1598"/>
              <w:widowControl w:val="off"/>
              <w:rPr>
                <w:rFonts w:eastAsia="Calibri"/>
                <w:color w:val="000000"/>
                <w:sz w:val="20"/>
                <w:szCs w:val="20"/>
                <w:lang w:eastAsia="en-US"/>
              </w:rPr>
            </w:pPr>
            <w:r>
              <w:rPr>
                <w:rFonts w:eastAsia="Calibri"/>
                <w:color w:val="000000"/>
                <w:sz w:val="20"/>
                <w:szCs w:val="20"/>
                <w:lang w:eastAsia="en-US"/>
              </w:rPr>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4" w:type="dxa"/>
            <w:vAlign w:val="center"/>
            <w:textDirection w:val="lrTb"/>
            <w:noWrap w:val="false"/>
          </w:tcPr>
          <w:p>
            <w:pPr>
              <w:pStyle w:val="1598"/>
              <w:ind w:left="-98" w:right="-116" w:firstLine="0"/>
              <w:jc w:val="center"/>
              <w:widowControl w:val="off"/>
              <w:rPr>
                <w:rFonts w:eastAsia="Calibri"/>
                <w:color w:val="000000"/>
                <w:sz w:val="20"/>
                <w:szCs w:val="20"/>
                <w:lang w:eastAsia="en-US"/>
              </w:rPr>
            </w:pPr>
            <w:r>
              <w:rPr>
                <w:rFonts w:eastAsia="Calibri"/>
                <w:color w:val="000000"/>
                <w:sz w:val="20"/>
                <w:szCs w:val="20"/>
                <w:lang w:eastAsia="en-US"/>
              </w:rPr>
              <w:t xml:space="preserve">2022г.</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29" w:type="dxa"/>
            <w:vAlign w:val="center"/>
            <w:textDirection w:val="lrTb"/>
            <w:noWrap w:val="false"/>
          </w:tcPr>
          <w:p>
            <w:pPr>
              <w:pStyle w:val="1598"/>
              <w:ind w:left="-104" w:right="-111" w:firstLine="0"/>
              <w:jc w:val="center"/>
              <w:widowControl w:val="off"/>
              <w:rPr>
                <w:rFonts w:eastAsia="Calibri"/>
                <w:color w:val="000000"/>
                <w:sz w:val="20"/>
                <w:szCs w:val="20"/>
                <w:lang w:eastAsia="en-US"/>
              </w:rPr>
            </w:pPr>
            <w:r>
              <w:rPr>
                <w:rFonts w:eastAsia="Calibri"/>
                <w:color w:val="000000"/>
                <w:sz w:val="20"/>
                <w:szCs w:val="20"/>
                <w:lang w:eastAsia="en-US"/>
              </w:rPr>
              <w:t xml:space="preserve">2023г.</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81"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2024г.</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4"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2025г.</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7"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2026г.</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3"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2027г.</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78"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2028г.</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47"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2029г.</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3"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2030г.</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4"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2031-2035гг.</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5"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2036-2040гг.</w:t>
            </w:r>
            <w:r>
              <w:rPr>
                <w:rFonts w:eastAsia="Calibri"/>
                <w:color w:val="000000"/>
                <w:sz w:val="20"/>
                <w:szCs w:val="20"/>
                <w:lang w:eastAsia="en-US"/>
              </w:rPr>
            </w:r>
          </w:p>
        </w:tc>
      </w:tr>
      <w:tr>
        <w:tblPrEx/>
        <w:trPr/>
        <w:tc>
          <w:tcPr>
            <w:tcBorders>
              <w:top w:val="single" w:color="000000" w:sz="4" w:space="0"/>
              <w:left w:val="single" w:color="000000" w:sz="4" w:space="0"/>
              <w:bottom w:val="single" w:color="000000" w:sz="4" w:space="0"/>
              <w:right w:val="single" w:color="000000" w:sz="4" w:space="0"/>
            </w:tcBorders>
            <w:tcW w:w="673" w:type="dxa"/>
            <w:vAlign w:val="center"/>
            <w:textDirection w:val="lrTb"/>
            <w:noWrap w:val="false"/>
          </w:tcPr>
          <w:p>
            <w:pPr>
              <w:pStyle w:val="1598"/>
              <w:ind w:left="-115" w:right="-110" w:firstLine="0"/>
              <w:jc w:val="center"/>
              <w:widowControl w:val="off"/>
              <w:rPr>
                <w:rFonts w:eastAsia="Calibri"/>
                <w:color w:val="000000"/>
                <w:sz w:val="20"/>
                <w:szCs w:val="20"/>
                <w:lang w:eastAsia="en-US"/>
              </w:rPr>
            </w:pPr>
            <w:r>
              <w:rPr>
                <w:rFonts w:eastAsia="Calibri"/>
                <w:color w:val="000000"/>
                <w:sz w:val="20"/>
                <w:szCs w:val="20"/>
                <w:lang w:eastAsia="en-US"/>
              </w:rPr>
              <w:t xml:space="preserve">2.</w:t>
            </w:r>
            <w:r>
              <w:rPr>
                <w:rFonts w:eastAsia="Calibri"/>
                <w:color w:val="000000"/>
                <w:sz w:val="20"/>
                <w:szCs w:val="20"/>
                <w:lang w:eastAsia="en-US"/>
              </w:rPr>
            </w:r>
          </w:p>
        </w:tc>
        <w:tc>
          <w:tcPr>
            <w:gridSpan w:val="13"/>
            <w:tcBorders>
              <w:top w:val="single" w:color="000000" w:sz="4" w:space="0"/>
              <w:left w:val="single" w:color="000000" w:sz="4" w:space="0"/>
              <w:bottom w:val="single" w:color="000000" w:sz="4" w:space="0"/>
              <w:right w:val="single" w:color="000000" w:sz="4" w:space="0"/>
            </w:tcBorders>
            <w:tcW w:w="13897" w:type="dxa"/>
            <w:vAlign w:val="center"/>
            <w:textDirection w:val="lrTb"/>
            <w:noWrap w:val="false"/>
          </w:tcPr>
          <w:p>
            <w:pPr>
              <w:pStyle w:val="1598"/>
              <w:widowControl w:val="off"/>
              <w:rPr>
                <w:rFonts w:eastAsia="Calibri"/>
                <w:color w:val="000000"/>
                <w:sz w:val="20"/>
                <w:szCs w:val="20"/>
                <w:lang w:eastAsia="en-US"/>
              </w:rPr>
            </w:pPr>
            <w:r>
              <w:rPr>
                <w:rFonts w:eastAsia="Calibri"/>
                <w:color w:val="000000"/>
                <w:sz w:val="20"/>
                <w:szCs w:val="20"/>
                <w:lang w:eastAsia="en-US"/>
              </w:rPr>
              <w:t xml:space="preserve">Водоотведение</w:t>
            </w:r>
            <w:r>
              <w:rPr>
                <w:rFonts w:eastAsia="Calibri"/>
                <w:color w:val="000000"/>
                <w:sz w:val="20"/>
                <w:szCs w:val="20"/>
                <w:lang w:eastAsia="en-US"/>
              </w:rPr>
            </w:r>
          </w:p>
        </w:tc>
      </w:tr>
      <w:tr>
        <w:tblPrEx/>
        <w:trPr/>
        <w:tc>
          <w:tcPr>
            <w:tcBorders>
              <w:top w:val="single" w:color="000000" w:sz="4" w:space="0"/>
              <w:left w:val="single" w:color="000000" w:sz="4" w:space="0"/>
              <w:bottom w:val="single" w:color="000000" w:sz="4" w:space="0"/>
              <w:right w:val="single" w:color="000000" w:sz="4" w:space="0"/>
            </w:tcBorders>
            <w:tcW w:w="673" w:type="dxa"/>
            <w:vAlign w:val="center"/>
            <w:textDirection w:val="lrTb"/>
            <w:noWrap w:val="false"/>
          </w:tcPr>
          <w:p>
            <w:pPr>
              <w:pStyle w:val="1598"/>
              <w:ind w:left="-115" w:right="-110" w:firstLine="0"/>
              <w:jc w:val="center"/>
              <w:widowControl w:val="off"/>
              <w:rPr>
                <w:rFonts w:eastAsia="Calibri"/>
                <w:color w:val="000000"/>
                <w:sz w:val="20"/>
                <w:szCs w:val="20"/>
                <w:lang w:eastAsia="en-US"/>
              </w:rPr>
            </w:pPr>
            <w:r>
              <w:rPr>
                <w:rFonts w:eastAsia="Calibri"/>
                <w:color w:val="000000"/>
                <w:sz w:val="20"/>
                <w:szCs w:val="20"/>
                <w:lang w:eastAsia="en-US"/>
              </w:rPr>
              <w:t xml:space="preserve">2.1.</w:t>
            </w:r>
            <w:r>
              <w:rPr>
                <w:rFonts w:eastAsia="Calibri"/>
                <w:color w:val="000000"/>
                <w:sz w:val="20"/>
                <w:szCs w:val="20"/>
                <w:lang w:eastAsia="en-US"/>
              </w:rPr>
            </w:r>
          </w:p>
        </w:tc>
        <w:tc>
          <w:tcPr>
            <w:gridSpan w:val="13"/>
            <w:tcBorders>
              <w:top w:val="single" w:color="000000" w:sz="4" w:space="0"/>
              <w:left w:val="single" w:color="000000" w:sz="4" w:space="0"/>
              <w:bottom w:val="single" w:color="000000" w:sz="4" w:space="0"/>
              <w:right w:val="single" w:color="000000" w:sz="4" w:space="0"/>
            </w:tcBorders>
            <w:tcW w:w="13897" w:type="dxa"/>
            <w:vAlign w:val="center"/>
            <w:textDirection w:val="lrTb"/>
            <w:noWrap w:val="false"/>
          </w:tcPr>
          <w:p>
            <w:pPr>
              <w:pStyle w:val="1598"/>
              <w:widowControl w:val="off"/>
              <w:rPr>
                <w:rFonts w:eastAsia="Calibri"/>
                <w:color w:val="000000"/>
                <w:sz w:val="20"/>
                <w:szCs w:val="20"/>
                <w:lang w:eastAsia="en-US"/>
              </w:rPr>
            </w:pPr>
            <w:r>
              <w:rPr>
                <w:rFonts w:eastAsia="Calibri"/>
                <w:color w:val="000000"/>
                <w:sz w:val="20"/>
                <w:szCs w:val="20"/>
                <w:lang w:eastAsia="en-US"/>
              </w:rPr>
              <w:t xml:space="preserve">Показатели качества сточных вод</w:t>
            </w:r>
            <w:r>
              <w:rPr>
                <w:rFonts w:eastAsia="Calibri"/>
                <w:color w:val="000000"/>
                <w:sz w:val="20"/>
                <w:szCs w:val="20"/>
                <w:lang w:eastAsia="en-US"/>
              </w:rPr>
            </w:r>
          </w:p>
        </w:tc>
      </w:tr>
      <w:tr>
        <w:tblPrEx/>
        <w:trPr/>
        <w:tc>
          <w:tcPr>
            <w:tcBorders>
              <w:top w:val="single" w:color="000000" w:sz="4" w:space="0"/>
              <w:left w:val="single" w:color="000000" w:sz="4" w:space="0"/>
              <w:bottom w:val="single" w:color="000000" w:sz="4" w:space="0"/>
              <w:right w:val="single" w:color="000000" w:sz="4" w:space="0"/>
            </w:tcBorders>
            <w:tcW w:w="673" w:type="dxa"/>
            <w:vAlign w:val="center"/>
            <w:textDirection w:val="lrTb"/>
            <w:noWrap w:val="false"/>
          </w:tcPr>
          <w:p>
            <w:pPr>
              <w:pStyle w:val="1598"/>
              <w:ind w:left="-115" w:right="-110" w:firstLine="0"/>
              <w:jc w:val="center"/>
              <w:rPr>
                <w:rFonts w:eastAsia="Calibri"/>
                <w:color w:val="000000"/>
                <w:sz w:val="20"/>
                <w:szCs w:val="20"/>
                <w:lang w:eastAsia="en-US"/>
              </w:rPr>
            </w:pPr>
            <w:r>
              <w:rPr>
                <w:rFonts w:eastAsia="Calibri"/>
                <w:color w:val="000000"/>
                <w:sz w:val="20"/>
                <w:szCs w:val="20"/>
                <w:lang w:eastAsia="en-US"/>
              </w:rPr>
              <w:t xml:space="preserve">2.1.1.</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5301" w:type="dxa"/>
            <w:vAlign w:val="center"/>
            <w:textDirection w:val="lrTb"/>
            <w:noWrap w:val="false"/>
          </w:tcPr>
          <w:p>
            <w:pPr>
              <w:pStyle w:val="1598"/>
              <w:rPr>
                <w:rFonts w:eastAsia="Calibri"/>
                <w:color w:val="000000"/>
                <w:sz w:val="20"/>
                <w:szCs w:val="20"/>
                <w:lang w:eastAsia="en-US"/>
              </w:rPr>
            </w:pPr>
            <w:r>
              <w:rPr>
                <w:rFonts w:eastAsia="Calibri"/>
                <w:color w:val="000000"/>
                <w:sz w:val="20"/>
                <w:szCs w:val="20"/>
                <w:lang w:eastAsia="en-US"/>
              </w:rPr>
              <w:t xml:space="preserve">Доля сточных вод, не подвергающихся очистке в общем объеме сточных вод, сбрасываемых в централизованную (бытовую) систему водоотведения</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41"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29"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81"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7"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3"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78"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47"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3"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5"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r>
      <w:tr>
        <w:tblPrEx/>
        <w:trPr/>
        <w:tc>
          <w:tcPr>
            <w:tcBorders>
              <w:top w:val="single" w:color="000000" w:sz="4" w:space="0"/>
              <w:left w:val="single" w:color="000000" w:sz="4" w:space="0"/>
              <w:bottom w:val="single" w:color="000000" w:sz="4" w:space="0"/>
              <w:right w:val="single" w:color="000000" w:sz="4" w:space="0"/>
            </w:tcBorders>
            <w:tcW w:w="673" w:type="dxa"/>
            <w:vAlign w:val="center"/>
            <w:textDirection w:val="lrTb"/>
            <w:noWrap w:val="false"/>
          </w:tcPr>
          <w:p>
            <w:pPr>
              <w:pStyle w:val="1598"/>
              <w:ind w:left="-115" w:right="-110" w:firstLine="0"/>
              <w:jc w:val="center"/>
              <w:rPr>
                <w:rFonts w:eastAsia="Calibri"/>
                <w:color w:val="000000"/>
                <w:sz w:val="20"/>
                <w:szCs w:val="20"/>
                <w:lang w:eastAsia="en-US"/>
              </w:rPr>
            </w:pPr>
            <w:r>
              <w:rPr>
                <w:rFonts w:eastAsia="Calibri"/>
                <w:color w:val="000000"/>
                <w:sz w:val="20"/>
                <w:szCs w:val="20"/>
                <w:lang w:eastAsia="en-US"/>
              </w:rPr>
              <w:t xml:space="preserve">2.1.2.</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5301" w:type="dxa"/>
            <w:vAlign w:val="center"/>
            <w:textDirection w:val="lrTb"/>
            <w:noWrap w:val="false"/>
          </w:tcPr>
          <w:p>
            <w:pPr>
              <w:pStyle w:val="1598"/>
              <w:rPr>
                <w:rFonts w:eastAsia="Calibri"/>
                <w:color w:val="000000"/>
                <w:sz w:val="20"/>
                <w:szCs w:val="20"/>
                <w:lang w:eastAsia="en-US"/>
              </w:rPr>
            </w:pPr>
            <w:r>
              <w:rPr>
                <w:rFonts w:eastAsia="Calibri"/>
                <w:color w:val="000000"/>
                <w:sz w:val="20"/>
                <w:szCs w:val="20"/>
                <w:lang w:eastAsia="en-US"/>
              </w:rPr>
              <w:t xml:space="preserve">Доля проб сточных вод, не соответствующих установленным нормативам допустимых сбросов, лимитам на сбросы, рассчитанная для централизованной (бытовой) системы водоотведения</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41"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29"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81"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7"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3"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78"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47"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3"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5"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r>
      <w:tr>
        <w:tblPrEx/>
        <w:trPr/>
        <w:tc>
          <w:tcPr>
            <w:tcBorders>
              <w:top w:val="single" w:color="000000" w:sz="4" w:space="0"/>
              <w:left w:val="single" w:color="000000" w:sz="4" w:space="0"/>
              <w:bottom w:val="single" w:color="000000" w:sz="4" w:space="0"/>
              <w:right w:val="single" w:color="000000" w:sz="4" w:space="0"/>
            </w:tcBorders>
            <w:tcW w:w="673" w:type="dxa"/>
            <w:vAlign w:val="center"/>
            <w:textDirection w:val="lrTb"/>
            <w:noWrap w:val="false"/>
          </w:tcPr>
          <w:p>
            <w:pPr>
              <w:pStyle w:val="1598"/>
              <w:ind w:left="-115" w:right="-110" w:firstLine="0"/>
              <w:jc w:val="center"/>
              <w:rPr>
                <w:rFonts w:eastAsia="Calibri"/>
                <w:color w:val="000000"/>
                <w:sz w:val="20"/>
                <w:szCs w:val="20"/>
                <w:lang w:eastAsia="en-US"/>
              </w:rPr>
            </w:pPr>
            <w:r>
              <w:rPr>
                <w:rFonts w:eastAsia="Calibri"/>
                <w:color w:val="000000"/>
                <w:sz w:val="20"/>
                <w:szCs w:val="20"/>
                <w:lang w:eastAsia="en-US"/>
              </w:rPr>
              <w:t xml:space="preserve">2.1.3.</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5301" w:type="dxa"/>
            <w:vAlign w:val="center"/>
            <w:textDirection w:val="lrTb"/>
            <w:noWrap w:val="false"/>
          </w:tcPr>
          <w:p>
            <w:pPr>
              <w:pStyle w:val="1598"/>
              <w:rPr>
                <w:rFonts w:eastAsia="Calibri"/>
                <w:color w:val="000000"/>
                <w:sz w:val="20"/>
                <w:szCs w:val="20"/>
                <w:lang w:eastAsia="en-US"/>
              </w:rPr>
            </w:pPr>
            <w:r>
              <w:rPr>
                <w:rFonts w:eastAsia="Calibri"/>
                <w:color w:val="000000"/>
                <w:sz w:val="20"/>
                <w:szCs w:val="20"/>
                <w:lang w:eastAsia="en-US"/>
              </w:rPr>
              <w:t xml:space="preserve">Доля поверхностных сточных вод, не подвергающихся очистке, в общем объеме поверхностных сточных вод, принимаемых в централизованную ливневую систему водоотведения</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41"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29"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81"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7"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3"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78"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47"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3"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5"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r>
      <w:tr>
        <w:tblPrEx/>
        <w:trPr/>
        <w:tc>
          <w:tcPr>
            <w:tcBorders>
              <w:top w:val="single" w:color="000000" w:sz="4" w:space="0"/>
              <w:left w:val="single" w:color="000000" w:sz="4" w:space="0"/>
              <w:bottom w:val="single" w:color="000000" w:sz="4" w:space="0"/>
              <w:right w:val="single" w:color="000000" w:sz="4" w:space="0"/>
            </w:tcBorders>
            <w:tcW w:w="673" w:type="dxa"/>
            <w:vAlign w:val="center"/>
            <w:textDirection w:val="lrTb"/>
            <w:noWrap w:val="false"/>
          </w:tcPr>
          <w:p>
            <w:pPr>
              <w:pStyle w:val="1598"/>
              <w:ind w:left="-115" w:right="-110" w:firstLine="0"/>
              <w:jc w:val="center"/>
              <w:widowControl w:val="off"/>
              <w:rPr>
                <w:rFonts w:eastAsia="Calibri"/>
                <w:color w:val="000000"/>
                <w:sz w:val="20"/>
                <w:szCs w:val="20"/>
                <w:lang w:eastAsia="en-US"/>
              </w:rPr>
            </w:pPr>
            <w:r>
              <w:rPr>
                <w:rFonts w:eastAsia="Calibri"/>
                <w:color w:val="000000"/>
                <w:sz w:val="20"/>
                <w:szCs w:val="20"/>
                <w:lang w:eastAsia="en-US"/>
              </w:rPr>
              <w:t xml:space="preserve">2.2.</w:t>
            </w:r>
            <w:r>
              <w:rPr>
                <w:rFonts w:eastAsia="Calibri"/>
                <w:color w:val="000000"/>
                <w:sz w:val="20"/>
                <w:szCs w:val="20"/>
                <w:lang w:eastAsia="en-US"/>
              </w:rPr>
            </w:r>
          </w:p>
        </w:tc>
        <w:tc>
          <w:tcPr>
            <w:gridSpan w:val="13"/>
            <w:tcBorders>
              <w:top w:val="single" w:color="000000" w:sz="4" w:space="0"/>
              <w:left w:val="single" w:color="000000" w:sz="4" w:space="0"/>
              <w:bottom w:val="single" w:color="000000" w:sz="4" w:space="0"/>
              <w:right w:val="single" w:color="000000" w:sz="4" w:space="0"/>
            </w:tcBorders>
            <w:tcW w:w="13897" w:type="dxa"/>
            <w:vAlign w:val="center"/>
            <w:textDirection w:val="lrTb"/>
            <w:noWrap w:val="false"/>
          </w:tcPr>
          <w:p>
            <w:pPr>
              <w:pStyle w:val="1598"/>
              <w:widowControl w:val="off"/>
              <w:rPr>
                <w:rFonts w:eastAsia="Calibri"/>
                <w:color w:val="000000"/>
                <w:sz w:val="20"/>
                <w:szCs w:val="20"/>
                <w:lang w:eastAsia="en-US"/>
              </w:rPr>
            </w:pPr>
            <w:r>
              <w:rPr>
                <w:rFonts w:eastAsia="Calibri"/>
                <w:color w:val="000000"/>
                <w:sz w:val="20"/>
                <w:szCs w:val="20"/>
                <w:lang w:eastAsia="en-US"/>
              </w:rPr>
              <w:t xml:space="preserve">Показатели надежности и бесперебойности системы водоотведения</w:t>
            </w:r>
            <w:r>
              <w:rPr>
                <w:rFonts w:eastAsia="Calibri"/>
                <w:color w:val="000000"/>
                <w:sz w:val="20"/>
                <w:szCs w:val="20"/>
                <w:lang w:eastAsia="en-US"/>
              </w:rPr>
            </w:r>
          </w:p>
        </w:tc>
      </w:tr>
      <w:tr>
        <w:tblPrEx/>
        <w:trPr/>
        <w:tc>
          <w:tcPr>
            <w:tcBorders>
              <w:top w:val="single" w:color="000000" w:sz="4" w:space="0"/>
              <w:left w:val="single" w:color="000000" w:sz="4" w:space="0"/>
              <w:bottom w:val="single" w:color="000000" w:sz="4" w:space="0"/>
              <w:right w:val="single" w:color="000000" w:sz="4" w:space="0"/>
            </w:tcBorders>
            <w:tcW w:w="673" w:type="dxa"/>
            <w:vAlign w:val="center"/>
            <w:textDirection w:val="lrTb"/>
            <w:noWrap w:val="false"/>
          </w:tcPr>
          <w:p>
            <w:pPr>
              <w:pStyle w:val="1598"/>
              <w:ind w:left="-115" w:right="-110" w:firstLine="0"/>
              <w:jc w:val="center"/>
              <w:rPr>
                <w:rFonts w:eastAsia="Calibri"/>
                <w:color w:val="000000"/>
                <w:sz w:val="20"/>
                <w:szCs w:val="20"/>
                <w:lang w:eastAsia="en-US"/>
              </w:rPr>
            </w:pPr>
            <w:r>
              <w:rPr>
                <w:rFonts w:eastAsia="Calibri"/>
                <w:color w:val="000000"/>
                <w:sz w:val="20"/>
                <w:szCs w:val="20"/>
                <w:lang w:eastAsia="en-US"/>
              </w:rPr>
              <w:t xml:space="preserve">2.2.1.</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5301" w:type="dxa"/>
            <w:vAlign w:val="center"/>
            <w:textDirection w:val="lrTb"/>
            <w:noWrap w:val="false"/>
          </w:tcPr>
          <w:p>
            <w:pPr>
              <w:pStyle w:val="1598"/>
              <w:rPr>
                <w:rFonts w:eastAsia="Calibri"/>
                <w:color w:val="000000"/>
                <w:sz w:val="20"/>
                <w:szCs w:val="20"/>
                <w:lang w:eastAsia="en-US"/>
              </w:rPr>
            </w:pPr>
            <w:r>
              <w:rPr>
                <w:rFonts w:eastAsia="Calibri"/>
                <w:color w:val="000000"/>
                <w:sz w:val="20"/>
                <w:szCs w:val="20"/>
                <w:lang w:eastAsia="en-US"/>
              </w:rPr>
              <w:t xml:space="preserve">Удельное количество аварий и засоров в расчете на протяженность канализационной сети в год </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41"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ед./км</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4,63</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29"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5,42</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81"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7,05</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7,05</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7"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7,05</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3"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7,05</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78"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7,05</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47"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7,05</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3"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7,05</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7,05</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5"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7,05</w:t>
            </w:r>
            <w:r>
              <w:rPr>
                <w:rFonts w:eastAsia="Calibri"/>
                <w:color w:val="000000"/>
                <w:sz w:val="20"/>
                <w:szCs w:val="20"/>
                <w:lang w:eastAsia="en-US"/>
              </w:rPr>
            </w:r>
          </w:p>
        </w:tc>
      </w:tr>
      <w:tr>
        <w:tblPrEx/>
        <w:trPr/>
        <w:tc>
          <w:tcPr>
            <w:tcBorders>
              <w:top w:val="single" w:color="000000" w:sz="4" w:space="0"/>
              <w:left w:val="single" w:color="000000" w:sz="4" w:space="0"/>
              <w:bottom w:val="single" w:color="000000" w:sz="4" w:space="0"/>
              <w:right w:val="single" w:color="000000" w:sz="4" w:space="0"/>
            </w:tcBorders>
            <w:tcW w:w="673" w:type="dxa"/>
            <w:vAlign w:val="center"/>
            <w:textDirection w:val="lrTb"/>
            <w:noWrap w:val="false"/>
          </w:tcPr>
          <w:p>
            <w:pPr>
              <w:pStyle w:val="1598"/>
              <w:ind w:left="-115" w:right="-110" w:firstLine="0"/>
              <w:jc w:val="center"/>
              <w:widowControl w:val="off"/>
              <w:rPr>
                <w:rFonts w:eastAsia="Calibri"/>
                <w:color w:val="000000"/>
                <w:sz w:val="20"/>
                <w:szCs w:val="20"/>
                <w:lang w:eastAsia="en-US"/>
              </w:rPr>
            </w:pPr>
            <w:r>
              <w:rPr>
                <w:rFonts w:eastAsia="Calibri"/>
                <w:color w:val="000000"/>
                <w:sz w:val="20"/>
                <w:szCs w:val="20"/>
                <w:lang w:eastAsia="en-US"/>
              </w:rPr>
              <w:t xml:space="preserve">2.3.</w:t>
            </w:r>
            <w:r>
              <w:rPr>
                <w:rFonts w:eastAsia="Calibri"/>
                <w:color w:val="000000"/>
                <w:sz w:val="20"/>
                <w:szCs w:val="20"/>
                <w:lang w:eastAsia="en-US"/>
              </w:rPr>
            </w:r>
          </w:p>
        </w:tc>
        <w:tc>
          <w:tcPr>
            <w:gridSpan w:val="13"/>
            <w:tcBorders>
              <w:top w:val="single" w:color="000000" w:sz="4" w:space="0"/>
              <w:left w:val="single" w:color="000000" w:sz="4" w:space="0"/>
              <w:bottom w:val="single" w:color="000000" w:sz="4" w:space="0"/>
              <w:right w:val="single" w:color="000000" w:sz="4" w:space="0"/>
            </w:tcBorders>
            <w:tcW w:w="13897" w:type="dxa"/>
            <w:vAlign w:val="center"/>
            <w:textDirection w:val="lrTb"/>
            <w:noWrap w:val="false"/>
          </w:tcPr>
          <w:p>
            <w:pPr>
              <w:pStyle w:val="1598"/>
              <w:widowControl w:val="off"/>
              <w:rPr>
                <w:rFonts w:eastAsia="Calibri"/>
                <w:color w:val="000000"/>
                <w:sz w:val="20"/>
                <w:szCs w:val="20"/>
                <w:lang w:eastAsia="en-US"/>
              </w:rPr>
            </w:pPr>
            <w:r>
              <w:rPr>
                <w:rFonts w:eastAsia="Calibri"/>
                <w:color w:val="000000"/>
                <w:sz w:val="20"/>
                <w:szCs w:val="20"/>
                <w:lang w:eastAsia="en-US"/>
              </w:rPr>
              <w:t xml:space="preserve">Показатели энергетической эффективности</w:t>
            </w:r>
            <w:r>
              <w:rPr>
                <w:rFonts w:eastAsia="Calibri"/>
                <w:color w:val="000000"/>
                <w:sz w:val="20"/>
                <w:szCs w:val="20"/>
                <w:lang w:eastAsia="en-US"/>
              </w:rPr>
            </w:r>
          </w:p>
        </w:tc>
      </w:tr>
      <w:tr>
        <w:tblPrEx/>
        <w:trPr/>
        <w:tc>
          <w:tcPr>
            <w:tcBorders>
              <w:top w:val="single" w:color="000000" w:sz="4" w:space="0"/>
              <w:left w:val="single" w:color="000000" w:sz="4" w:space="0"/>
              <w:bottom w:val="single" w:color="000000" w:sz="4" w:space="0"/>
              <w:right w:val="single" w:color="000000" w:sz="4" w:space="0"/>
            </w:tcBorders>
            <w:tcW w:w="673" w:type="dxa"/>
            <w:vAlign w:val="center"/>
            <w:textDirection w:val="lrTb"/>
            <w:noWrap w:val="false"/>
          </w:tcPr>
          <w:p>
            <w:pPr>
              <w:pStyle w:val="1598"/>
              <w:ind w:left="-115" w:right="-110" w:firstLine="0"/>
              <w:jc w:val="center"/>
              <w:rPr>
                <w:rFonts w:eastAsia="Calibri"/>
                <w:color w:val="000000"/>
                <w:sz w:val="20"/>
                <w:szCs w:val="20"/>
                <w:lang w:eastAsia="en-US"/>
              </w:rPr>
            </w:pPr>
            <w:r>
              <w:rPr>
                <w:rFonts w:eastAsia="Calibri"/>
                <w:color w:val="000000"/>
                <w:sz w:val="20"/>
                <w:szCs w:val="20"/>
                <w:lang w:eastAsia="en-US"/>
              </w:rPr>
              <w:t xml:space="preserve">2.3.1.</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5301" w:type="dxa"/>
            <w:vAlign w:val="center"/>
            <w:textDirection w:val="lrTb"/>
            <w:noWrap w:val="false"/>
          </w:tcPr>
          <w:p>
            <w:pPr>
              <w:pStyle w:val="1598"/>
              <w:rPr>
                <w:rFonts w:eastAsia="Calibri"/>
                <w:color w:val="000000"/>
                <w:sz w:val="20"/>
                <w:szCs w:val="20"/>
                <w:lang w:eastAsia="en-US"/>
              </w:rPr>
            </w:pPr>
            <w:r>
              <w:rPr>
                <w:rFonts w:eastAsia="Calibri"/>
                <w:color w:val="000000"/>
                <w:sz w:val="20"/>
                <w:szCs w:val="20"/>
                <w:lang w:eastAsia="en-US"/>
              </w:rPr>
              <w:t xml:space="preserve">Удельный расход электрической энергии, потребляемой в технологическом процессе очистки сточных вод, на единицу объема очищаемых сточных вод</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41" w:type="dxa"/>
            <w:vAlign w:val="center"/>
            <w:textDirection w:val="lrTb"/>
            <w:noWrap w:val="false"/>
          </w:tcPr>
          <w:p>
            <w:pPr>
              <w:pStyle w:val="1598"/>
              <w:ind w:left="-105" w:right="-104" w:firstLine="0"/>
              <w:jc w:val="center"/>
            </w:pPr>
            <w:r>
              <w:rPr>
                <w:rFonts w:eastAsia="Calibri"/>
                <w:color w:val="000000"/>
                <w:sz w:val="20"/>
                <w:szCs w:val="20"/>
                <w:lang w:eastAsia="en-US"/>
              </w:rPr>
              <w:t xml:space="preserve">кВт*ч/м</w:t>
            </w:r>
            <w:r>
              <w:rPr>
                <w:rFonts w:eastAsia="Calibri"/>
                <w:color w:val="000000"/>
                <w:sz w:val="20"/>
                <w:szCs w:val="20"/>
                <w:vertAlign w:val="superscript"/>
                <w:lang w:eastAsia="en-US"/>
              </w:rPr>
              <w:t xml:space="preserve">3</w:t>
            </w:r>
            <w:r/>
          </w:p>
        </w:tc>
        <w:tc>
          <w:tcPr>
            <w:tcBorders>
              <w:top w:val="single" w:color="000000" w:sz="4" w:space="0"/>
              <w:left w:val="single" w:color="000000" w:sz="4" w:space="0"/>
              <w:bottom w:val="single" w:color="000000" w:sz="4" w:space="0"/>
              <w:right w:val="single" w:color="000000" w:sz="4" w:space="0"/>
            </w:tcBorders>
            <w:tcW w:w="73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29"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81"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7"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3"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78"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47"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3"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5"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w:t>
            </w:r>
            <w:r>
              <w:rPr>
                <w:rFonts w:eastAsia="Calibri"/>
                <w:color w:val="000000"/>
                <w:sz w:val="20"/>
                <w:szCs w:val="20"/>
                <w:lang w:eastAsia="en-US"/>
              </w:rPr>
            </w:r>
          </w:p>
        </w:tc>
      </w:tr>
      <w:tr>
        <w:tblPrEx/>
        <w:trPr/>
        <w:tc>
          <w:tcPr>
            <w:tcBorders>
              <w:top w:val="single" w:color="000000" w:sz="4" w:space="0"/>
              <w:left w:val="single" w:color="000000" w:sz="4" w:space="0"/>
              <w:bottom w:val="single" w:color="000000" w:sz="4" w:space="0"/>
              <w:right w:val="single" w:color="000000" w:sz="4" w:space="0"/>
            </w:tcBorders>
            <w:tcW w:w="673" w:type="dxa"/>
            <w:vAlign w:val="center"/>
            <w:textDirection w:val="lrTb"/>
            <w:noWrap w:val="false"/>
          </w:tcPr>
          <w:p>
            <w:pPr>
              <w:pStyle w:val="1598"/>
              <w:ind w:left="-115" w:right="-110" w:firstLine="0"/>
              <w:jc w:val="center"/>
              <w:rPr>
                <w:rFonts w:eastAsia="Calibri"/>
                <w:color w:val="000000"/>
                <w:sz w:val="20"/>
                <w:szCs w:val="20"/>
                <w:lang w:eastAsia="en-US"/>
              </w:rPr>
            </w:pPr>
            <w:r>
              <w:rPr>
                <w:rFonts w:eastAsia="Calibri"/>
                <w:color w:val="000000"/>
                <w:sz w:val="20"/>
                <w:szCs w:val="20"/>
                <w:lang w:eastAsia="en-US"/>
              </w:rPr>
              <w:t xml:space="preserve">2.3.2.</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5301" w:type="dxa"/>
            <w:vAlign w:val="center"/>
            <w:textDirection w:val="lrTb"/>
            <w:noWrap w:val="false"/>
          </w:tcPr>
          <w:p>
            <w:pPr>
              <w:pStyle w:val="1598"/>
              <w:rPr>
                <w:rFonts w:eastAsia="Calibri"/>
                <w:color w:val="000000"/>
                <w:sz w:val="20"/>
                <w:szCs w:val="20"/>
                <w:lang w:eastAsia="en-US"/>
              </w:rPr>
            </w:pPr>
            <w:r>
              <w:rPr>
                <w:rFonts w:eastAsia="Calibri"/>
                <w:color w:val="000000"/>
                <w:sz w:val="20"/>
                <w:szCs w:val="20"/>
                <w:lang w:eastAsia="en-US"/>
              </w:rPr>
              <w:t xml:space="preserve">Удельный расход электрической энергии, потребляемой в технологическом процессе транспортировки сточных вод, на единицу объема транспортируемых сточных вод </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41" w:type="dxa"/>
            <w:vAlign w:val="center"/>
            <w:textDirection w:val="lrTb"/>
            <w:noWrap w:val="false"/>
          </w:tcPr>
          <w:p>
            <w:pPr>
              <w:pStyle w:val="1598"/>
              <w:ind w:left="-105" w:right="-104" w:firstLine="0"/>
              <w:jc w:val="center"/>
            </w:pPr>
            <w:r>
              <w:rPr>
                <w:rFonts w:eastAsia="Calibri"/>
                <w:color w:val="000000"/>
                <w:sz w:val="20"/>
                <w:szCs w:val="20"/>
                <w:lang w:eastAsia="en-US"/>
              </w:rPr>
              <w:t xml:space="preserve">кВт*ч/м</w:t>
            </w:r>
            <w:r>
              <w:rPr>
                <w:rFonts w:eastAsia="Calibri"/>
                <w:color w:val="000000"/>
                <w:sz w:val="20"/>
                <w:szCs w:val="20"/>
                <w:vertAlign w:val="superscript"/>
                <w:lang w:eastAsia="en-US"/>
              </w:rPr>
              <w:t xml:space="preserve">3</w:t>
            </w:r>
            <w:r/>
          </w:p>
        </w:tc>
        <w:tc>
          <w:tcPr>
            <w:tcBorders>
              <w:top w:val="single" w:color="000000" w:sz="4" w:space="0"/>
              <w:left w:val="single" w:color="000000" w:sz="4" w:space="0"/>
              <w:bottom w:val="single" w:color="000000" w:sz="4" w:space="0"/>
              <w:right w:val="single" w:color="000000" w:sz="4" w:space="0"/>
            </w:tcBorders>
            <w:tcW w:w="73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0,21</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29" w:type="dxa"/>
            <w:vAlign w:val="center"/>
            <w:textDirection w:val="lrTb"/>
            <w:noWrap w:val="false"/>
          </w:tcPr>
          <w:p>
            <w:pPr>
              <w:pStyle w:val="1598"/>
              <w:ind w:left="-69" w:right="-145" w:firstLine="0"/>
              <w:jc w:val="center"/>
              <w:rPr>
                <w:rFonts w:eastAsia="Calibri"/>
                <w:color w:val="000000"/>
                <w:sz w:val="20"/>
                <w:szCs w:val="20"/>
                <w:lang w:eastAsia="en-US"/>
              </w:rPr>
            </w:pPr>
            <w:r>
              <w:rPr>
                <w:rFonts w:eastAsia="Calibri"/>
                <w:color w:val="000000"/>
                <w:sz w:val="20"/>
                <w:szCs w:val="20"/>
                <w:lang w:eastAsia="en-US"/>
              </w:rPr>
              <w:t xml:space="preserve">0,20</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81" w:type="dxa"/>
            <w:vAlign w:val="center"/>
            <w:textDirection w:val="lrTb"/>
            <w:noWrap w:val="false"/>
          </w:tcPr>
          <w:p>
            <w:pPr>
              <w:pStyle w:val="1598"/>
              <w:ind w:left="-205" w:right="-151" w:firstLine="0"/>
              <w:jc w:val="center"/>
              <w:rPr>
                <w:rFonts w:eastAsia="Calibri"/>
                <w:color w:val="000000"/>
                <w:sz w:val="20"/>
                <w:szCs w:val="20"/>
                <w:lang w:eastAsia="en-US"/>
              </w:rPr>
            </w:pPr>
            <w:r>
              <w:rPr>
                <w:rFonts w:eastAsia="Calibri"/>
                <w:color w:val="000000"/>
                <w:sz w:val="20"/>
                <w:szCs w:val="20"/>
                <w:lang w:eastAsia="en-US"/>
              </w:rPr>
              <w:t xml:space="preserve">0,18</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4" w:type="dxa"/>
            <w:vAlign w:val="center"/>
            <w:textDirection w:val="lrTb"/>
            <w:noWrap w:val="false"/>
          </w:tcPr>
          <w:p>
            <w:pPr>
              <w:pStyle w:val="1598"/>
              <w:ind w:left="-68" w:right="-146" w:firstLine="0"/>
              <w:jc w:val="center"/>
              <w:rPr>
                <w:rFonts w:eastAsia="Calibri"/>
                <w:color w:val="000000"/>
                <w:sz w:val="20"/>
                <w:szCs w:val="20"/>
                <w:lang w:eastAsia="en-US"/>
              </w:rPr>
            </w:pPr>
            <w:r>
              <w:rPr>
                <w:rFonts w:eastAsia="Calibri"/>
                <w:color w:val="000000"/>
                <w:sz w:val="20"/>
                <w:szCs w:val="20"/>
                <w:lang w:eastAsia="en-US"/>
              </w:rPr>
              <w:t xml:space="preserve">0,18</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7"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0,22</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3" w:type="dxa"/>
            <w:vAlign w:val="center"/>
            <w:textDirection w:val="lrTb"/>
            <w:noWrap w:val="false"/>
          </w:tcPr>
          <w:p>
            <w:pPr>
              <w:pStyle w:val="1598"/>
              <w:ind w:left="-114" w:right="-112" w:firstLine="0"/>
              <w:jc w:val="center"/>
              <w:rPr>
                <w:rFonts w:eastAsia="Calibri"/>
                <w:color w:val="000000"/>
                <w:sz w:val="20"/>
                <w:szCs w:val="20"/>
                <w:lang w:eastAsia="en-US"/>
              </w:rPr>
            </w:pPr>
            <w:r>
              <w:rPr>
                <w:rFonts w:eastAsia="Calibri"/>
                <w:color w:val="000000"/>
                <w:sz w:val="20"/>
                <w:szCs w:val="20"/>
                <w:lang w:eastAsia="en-US"/>
              </w:rPr>
              <w:t xml:space="preserve">0,22</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78" w:type="dxa"/>
            <w:vAlign w:val="center"/>
            <w:textDirection w:val="lrTb"/>
            <w:noWrap w:val="false"/>
          </w:tcPr>
          <w:p>
            <w:pPr>
              <w:pStyle w:val="1598"/>
              <w:ind w:left="-108" w:right="-106" w:firstLine="0"/>
              <w:jc w:val="center"/>
              <w:rPr>
                <w:rFonts w:eastAsia="Calibri"/>
                <w:color w:val="000000"/>
                <w:sz w:val="20"/>
                <w:szCs w:val="20"/>
                <w:lang w:eastAsia="en-US"/>
              </w:rPr>
            </w:pPr>
            <w:r>
              <w:rPr>
                <w:rFonts w:eastAsia="Calibri"/>
                <w:color w:val="000000"/>
                <w:sz w:val="20"/>
                <w:szCs w:val="20"/>
                <w:lang w:eastAsia="en-US"/>
              </w:rPr>
              <w:t xml:space="preserve">0,22</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47" w:type="dxa"/>
            <w:vAlign w:val="center"/>
            <w:textDirection w:val="lrTb"/>
            <w:noWrap w:val="false"/>
          </w:tcPr>
          <w:p>
            <w:pPr>
              <w:pStyle w:val="1598"/>
              <w:ind w:left="-113" w:right="-113" w:firstLine="0"/>
              <w:jc w:val="center"/>
              <w:rPr>
                <w:rFonts w:eastAsia="Calibri"/>
                <w:color w:val="000000"/>
                <w:sz w:val="20"/>
                <w:szCs w:val="20"/>
                <w:lang w:eastAsia="en-US"/>
              </w:rPr>
            </w:pPr>
            <w:r>
              <w:rPr>
                <w:rFonts w:eastAsia="Calibri"/>
                <w:color w:val="000000"/>
                <w:sz w:val="20"/>
                <w:szCs w:val="20"/>
                <w:lang w:eastAsia="en-US"/>
              </w:rPr>
              <w:t xml:space="preserve">0,22</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3" w:type="dxa"/>
            <w:vAlign w:val="center"/>
            <w:textDirection w:val="lrTb"/>
            <w:noWrap w:val="false"/>
          </w:tcPr>
          <w:p>
            <w:pPr>
              <w:pStyle w:val="1598"/>
              <w:ind w:left="-107" w:right="-11" w:firstLine="0"/>
              <w:jc w:val="center"/>
              <w:rPr>
                <w:rFonts w:eastAsia="Calibri"/>
                <w:color w:val="000000"/>
                <w:sz w:val="20"/>
                <w:szCs w:val="20"/>
                <w:lang w:eastAsia="en-US"/>
              </w:rPr>
            </w:pPr>
            <w:r>
              <w:rPr>
                <w:rFonts w:eastAsia="Calibri"/>
                <w:color w:val="000000"/>
                <w:sz w:val="20"/>
                <w:szCs w:val="20"/>
                <w:lang w:eastAsia="en-US"/>
              </w:rPr>
              <w:t xml:space="preserve">0,22</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0,22</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5"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0,22</w:t>
            </w:r>
            <w:r>
              <w:rPr>
                <w:rFonts w:eastAsia="Calibri"/>
                <w:color w:val="000000"/>
                <w:sz w:val="20"/>
                <w:szCs w:val="20"/>
                <w:lang w:eastAsia="en-US"/>
              </w:rPr>
            </w:r>
          </w:p>
        </w:tc>
      </w:tr>
    </w:tbl>
    <w:p>
      <w:pPr>
        <w:pStyle w:val="1598"/>
        <w:ind w:firstLine="851"/>
        <w:jc w:val="both"/>
        <w:spacing w:line="360" w:lineRule="auto"/>
        <w:rPr>
          <w:color w:val="000000"/>
        </w:rPr>
        <w:sectPr>
          <w:footerReference w:type="default" r:id="rId57"/>
          <w:footnotePr/>
          <w:endnotePr/>
          <w:type w:val="nextPage"/>
          <w:pgSz w:w="16838" w:h="11906" w:orient="landscape"/>
          <w:pgMar w:top="1134" w:right="567" w:bottom="1134" w:left="1701" w:header="0" w:footer="709" w:gutter="0"/>
          <w:cols w:num="1" w:sep="0" w:space="1701" w:equalWidth="1"/>
          <w:docGrid w:linePitch="360"/>
        </w:sectPr>
      </w:pPr>
      <w:r>
        <w:rPr>
          <w:color w:val="000000"/>
        </w:rPr>
      </w:r>
      <w:r>
        <w:rPr>
          <w:color w:val="000000"/>
        </w:rPr>
      </w:r>
    </w:p>
    <w:p>
      <w:pPr>
        <w:pStyle w:val="2779"/>
        <w:numPr>
          <w:ilvl w:val="1"/>
          <w:numId w:val="25"/>
        </w:numPr>
        <w:ind w:left="0" w:firstLine="0"/>
        <w:spacing w:line="240" w:lineRule="auto"/>
        <w:rPr>
          <w:color w:val="000000"/>
        </w:rPr>
      </w:pPr>
      <w:r/>
      <w:bookmarkStart w:id="76" w:name="__RefHeading___Toc197514253"/>
      <w:r/>
      <w:bookmarkEnd w:id="76"/>
      <w:r>
        <w:rPr>
          <w:color w:val="000000"/>
        </w:rPr>
        <w:t xml:space="preserve">Перечень основных мероприятий по реализации схем водоотведения с разбивкой по годам, включая технические обоснования этих мероприятий</w:t>
      </w:r>
      <w:r>
        <w:rPr>
          <w:color w:val="000000"/>
        </w:rPr>
      </w:r>
    </w:p>
    <w:p>
      <w:pPr>
        <w:pStyle w:val="1598"/>
        <w:ind w:firstLine="851"/>
        <w:jc w:val="both"/>
        <w:spacing w:before="120" w:after="0" w:line="360" w:lineRule="auto"/>
        <w:rPr>
          <w:color w:val="000000"/>
        </w:rPr>
        <w:sectPr>
          <w:footerReference w:type="default" r:id="rId58"/>
          <w:footnotePr/>
          <w:endnotePr/>
          <w:type w:val="nextPage"/>
          <w:pgSz w:w="11906" w:h="16838" w:orient="portrait"/>
          <w:pgMar w:top="1134" w:right="567" w:bottom="1134" w:left="1701" w:header="0" w:footer="709" w:gutter="0"/>
          <w:cols w:num="1" w:sep="0" w:space="1701" w:equalWidth="1"/>
          <w:docGrid w:linePitch="360"/>
        </w:sectPr>
      </w:pPr>
      <w:r>
        <w:rPr>
          <w:color w:val="000000"/>
        </w:rPr>
        <w:t xml:space="preserve">В целях реализации схемы водоотведения городского поселения Федоровский до 2040 года необходимо выполнить комплекс мероприятий, направленных на обеспечение в полном объёме необходимого резерва мощносте</w:t>
      </w:r>
      <w:r>
        <w:rPr>
          <w:color w:val="000000"/>
        </w:rPr>
        <w:t xml:space="preserve">й инженерно–технического обеспечения для развития объектов капитального строительства и подключение новых абонентов на территориях перспективной застройки и повышение надёжность систем жизнеобеспечения. Данные комплекс мероприятий представлен в таблице 48.</w:t>
      </w:r>
      <w:r>
        <w:rPr>
          <w:color w:val="000000"/>
        </w:rPr>
      </w:r>
    </w:p>
    <w:p>
      <w:pPr>
        <w:pStyle w:val="3344"/>
        <w:ind w:firstLine="0"/>
        <w:keepNext/>
      </w:pPr>
      <w:r>
        <w:t xml:space="preserve">Таблица </w:t>
      </w:r>
      <w:r>
        <w:fldChar w:fldCharType="begin"/>
      </w:r>
      <w:r>
        <w:instrText xml:space="preserve"> SEQ Таблица \* ARABIC </w:instrText>
      </w:r>
      <w:r>
        <w:fldChar w:fldCharType="separate"/>
      </w:r>
      <w:r>
        <w:t xml:space="preserve">48</w:t>
      </w:r>
      <w:r>
        <w:fldChar w:fldCharType="end"/>
      </w:r>
      <w:r>
        <w:t xml:space="preserve"> – Перечень мероприятий по строительству, модернизации и реконструкции объектов централизованной системы водоотведения</w:t>
      </w: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874"/>
        <w:gridCol w:w="4238"/>
        <w:gridCol w:w="1701"/>
        <w:gridCol w:w="1637"/>
        <w:gridCol w:w="1603"/>
        <w:gridCol w:w="1975"/>
        <w:gridCol w:w="2542"/>
      </w:tblGrid>
      <w:tr>
        <w:tblPrEx/>
        <w:trPr>
          <w:trHeight w:val="23"/>
          <w:tblHeader/>
        </w:trPr>
        <w:tc>
          <w:tcPr>
            <w:tcBorders>
              <w:top w:val="single" w:color="000000" w:sz="4" w:space="0"/>
              <w:left w:val="single" w:color="000000" w:sz="4" w:space="0"/>
              <w:bottom w:val="single" w:color="000000" w:sz="4" w:space="0"/>
              <w:right w:val="single" w:color="000000" w:sz="4" w:space="0"/>
            </w:tcBorders>
            <w:tcW w:w="874" w:type="dxa"/>
            <w:vAlign w:val="center"/>
            <w:vMerge w:val="restart"/>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t xml:space="preserve">п/п</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4238" w:type="dxa"/>
            <w:vAlign w:val="center"/>
            <w:vMerge w:val="restart"/>
            <w:textDirection w:val="lrTb"/>
            <w:noWrap w:val="false"/>
          </w:tcPr>
          <w:p>
            <w:pPr>
              <w:pStyle w:val="1598"/>
              <w:jc w:val="center"/>
              <w:rPr>
                <w:color w:val="000000"/>
                <w:sz w:val="20"/>
                <w:szCs w:val="20"/>
              </w:rPr>
            </w:pPr>
            <w:r>
              <w:rPr>
                <w:color w:val="000000"/>
                <w:sz w:val="20"/>
                <w:szCs w:val="20"/>
              </w:rPr>
              <w:t xml:space="preserve">Наименование мероприятия</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701" w:type="dxa"/>
            <w:vAlign w:val="center"/>
            <w:vMerge w:val="restart"/>
            <w:textDirection w:val="lrTb"/>
            <w:noWrap w:val="false"/>
          </w:tcPr>
          <w:p>
            <w:pPr>
              <w:pStyle w:val="1598"/>
              <w:jc w:val="center"/>
              <w:rPr>
                <w:color w:val="000000"/>
                <w:sz w:val="20"/>
                <w:szCs w:val="20"/>
              </w:rPr>
            </w:pPr>
            <w:r>
              <w:rPr>
                <w:color w:val="000000"/>
                <w:sz w:val="20"/>
                <w:szCs w:val="20"/>
              </w:rPr>
              <w:t xml:space="preserve">ПСД/СМР</w:t>
            </w:r>
            <w:r>
              <w:rPr>
                <w:color w:val="000000"/>
                <w:sz w:val="20"/>
                <w:szCs w:val="20"/>
              </w:rPr>
            </w:r>
          </w:p>
        </w:tc>
        <w:tc>
          <w:tcPr>
            <w:gridSpan w:val="2"/>
            <w:tcBorders>
              <w:top w:val="single" w:color="000000" w:sz="4" w:space="0"/>
              <w:left w:val="single" w:color="000000" w:sz="4" w:space="0"/>
              <w:bottom w:val="single" w:color="000000" w:sz="4" w:space="0"/>
              <w:right w:val="single" w:color="000000" w:sz="4" w:space="0"/>
            </w:tcBorders>
            <w:tcW w:w="3240" w:type="dxa"/>
            <w:vAlign w:val="center"/>
            <w:textDirection w:val="lrTb"/>
            <w:noWrap w:val="false"/>
          </w:tcPr>
          <w:p>
            <w:pPr>
              <w:pStyle w:val="1598"/>
              <w:jc w:val="center"/>
              <w:rPr>
                <w:color w:val="000000"/>
                <w:sz w:val="20"/>
                <w:szCs w:val="20"/>
              </w:rPr>
            </w:pPr>
            <w:r>
              <w:rPr>
                <w:color w:val="000000"/>
                <w:sz w:val="20"/>
                <w:szCs w:val="20"/>
              </w:rPr>
              <w:t xml:space="preserve">Срок реализации</w:t>
            </w:r>
            <w:r>
              <w:rPr>
                <w:color w:val="000000"/>
                <w:sz w:val="20"/>
                <w:szCs w:val="20"/>
              </w:rPr>
            </w:r>
          </w:p>
        </w:tc>
        <w:tc>
          <w:tcPr>
            <w:tcBorders>
              <w:top w:val="single" w:color="000000" w:sz="4" w:space="0"/>
              <w:right w:val="single" w:color="000000" w:sz="4" w:space="0"/>
            </w:tcBorders>
            <w:tcW w:w="1975" w:type="dxa"/>
            <w:vAlign w:val="center"/>
            <w:vMerge w:val="restart"/>
            <w:textDirection w:val="lrTb"/>
            <w:noWrap w:val="false"/>
          </w:tcPr>
          <w:p>
            <w:pPr>
              <w:pStyle w:val="1598"/>
              <w:jc w:val="center"/>
              <w:rPr>
                <w:color w:val="000000"/>
                <w:sz w:val="20"/>
                <w:szCs w:val="20"/>
              </w:rPr>
            </w:pPr>
            <w:r>
              <w:rPr>
                <w:color w:val="000000"/>
                <w:sz w:val="20"/>
                <w:szCs w:val="20"/>
              </w:rPr>
              <w:t xml:space="preserve">Источник  финансирования</w:t>
            </w:r>
            <w:r>
              <w:rPr>
                <w:color w:val="000000"/>
                <w:sz w:val="20"/>
                <w:szCs w:val="20"/>
              </w:rPr>
            </w:r>
          </w:p>
        </w:tc>
        <w:tc>
          <w:tcPr>
            <w:tcBorders>
              <w:top w:val="single" w:color="000000" w:sz="4" w:space="0"/>
              <w:right w:val="single" w:color="000000" w:sz="4" w:space="0"/>
            </w:tcBorders>
            <w:tcW w:w="2542" w:type="dxa"/>
            <w:vAlign w:val="center"/>
            <w:vMerge w:val="restart"/>
            <w:textDirection w:val="lrTb"/>
            <w:noWrap w:val="false"/>
          </w:tcPr>
          <w:p>
            <w:pPr>
              <w:pStyle w:val="1598"/>
              <w:jc w:val="center"/>
              <w:rPr>
                <w:color w:val="000000"/>
                <w:sz w:val="20"/>
                <w:szCs w:val="20"/>
              </w:rPr>
            </w:pPr>
            <w:r>
              <w:rPr>
                <w:color w:val="000000"/>
                <w:sz w:val="20"/>
                <w:szCs w:val="20"/>
              </w:rPr>
              <w:t xml:space="preserve">Техническое обоснование</w:t>
            </w:r>
            <w:r>
              <w:rPr>
                <w:color w:val="000000"/>
                <w:sz w:val="20"/>
                <w:szCs w:val="20"/>
              </w:rPr>
            </w:r>
          </w:p>
        </w:tc>
      </w:tr>
      <w:tr>
        <w:tblPrEx/>
        <w:trPr>
          <w:trHeight w:val="23"/>
          <w:tblHeader/>
        </w:trPr>
        <w:tc>
          <w:tcPr>
            <w:tcBorders>
              <w:top w:val="single" w:color="000000" w:sz="4" w:space="0"/>
              <w:left w:val="single" w:color="000000" w:sz="4" w:space="0"/>
              <w:bottom w:val="single" w:color="000000" w:sz="4" w:space="0"/>
              <w:right w:val="single" w:color="000000" w:sz="4" w:space="0"/>
            </w:tcBorders>
            <w:tcW w:w="874"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4238"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701"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1637" w:type="dxa"/>
            <w:vAlign w:val="center"/>
            <w:textDirection w:val="lrTb"/>
            <w:noWrap w:val="false"/>
          </w:tcPr>
          <w:p>
            <w:pPr>
              <w:pStyle w:val="1598"/>
              <w:jc w:val="center"/>
              <w:rPr>
                <w:color w:val="000000"/>
                <w:sz w:val="20"/>
                <w:szCs w:val="20"/>
              </w:rPr>
            </w:pPr>
            <w:r>
              <w:rPr>
                <w:color w:val="000000"/>
                <w:sz w:val="20"/>
                <w:szCs w:val="20"/>
              </w:rPr>
              <w:t xml:space="preserve">Начало работ</w:t>
            </w:r>
            <w:r>
              <w:rPr>
                <w:color w:val="000000"/>
                <w:sz w:val="20"/>
                <w:szCs w:val="20"/>
              </w:rPr>
            </w:r>
          </w:p>
        </w:tc>
        <w:tc>
          <w:tcPr>
            <w:tcBorders>
              <w:bottom w:val="single" w:color="000000" w:sz="4" w:space="0"/>
              <w:right w:val="single" w:color="000000" w:sz="4" w:space="0"/>
            </w:tcBorders>
            <w:tcW w:w="1603" w:type="dxa"/>
            <w:vAlign w:val="center"/>
            <w:textDirection w:val="lrTb"/>
            <w:noWrap w:val="false"/>
          </w:tcPr>
          <w:p>
            <w:pPr>
              <w:pStyle w:val="1598"/>
              <w:jc w:val="center"/>
              <w:rPr>
                <w:sz w:val="20"/>
                <w:szCs w:val="20"/>
              </w:rPr>
            </w:pPr>
            <w:r>
              <w:rPr>
                <w:sz w:val="20"/>
                <w:szCs w:val="20"/>
              </w:rPr>
              <w:t xml:space="preserve">Завершение работ</w:t>
            </w:r>
            <w:r>
              <w:rPr>
                <w:sz w:val="20"/>
                <w:szCs w:val="20"/>
              </w:rPr>
            </w:r>
          </w:p>
        </w:tc>
        <w:tc>
          <w:tcPr>
            <w:tcBorders>
              <w:top w:val="single" w:color="000000" w:sz="4" w:space="0"/>
              <w:right w:val="single" w:color="000000" w:sz="4" w:space="0"/>
            </w:tcBorders>
            <w:tcW w:w="1975" w:type="dxa"/>
            <w:vAlign w:val="center"/>
            <w:vMerge w:val="continue"/>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4" w:space="0"/>
              <w:right w:val="single" w:color="000000" w:sz="4" w:space="0"/>
            </w:tcBorders>
            <w:tcW w:w="2542" w:type="dxa"/>
            <w:vAlign w:val="center"/>
            <w:vMerge w:val="continue"/>
            <w:textDirection w:val="lrTb"/>
            <w:noWrap w:val="false"/>
          </w:tcPr>
          <w:p>
            <w:pPr>
              <w:pStyle w:val="1598"/>
              <w:jc w:val="center"/>
              <w:rPr>
                <w:color w:val="000000"/>
                <w:sz w:val="20"/>
                <w:szCs w:val="20"/>
              </w:rPr>
            </w:pPr>
            <w:r>
              <w:rPr>
                <w:color w:val="000000"/>
                <w:sz w:val="20"/>
                <w:szCs w:val="20"/>
              </w:rPr>
            </w:r>
            <w:r>
              <w:rPr>
                <w:color w:val="000000"/>
                <w:sz w:val="20"/>
                <w:szCs w:val="20"/>
              </w:rPr>
            </w:r>
          </w:p>
        </w:tc>
      </w:tr>
      <w:tr>
        <w:tblPrEx/>
        <w:trPr>
          <w:trHeight w:val="23"/>
          <w:tblHeader/>
        </w:trPr>
        <w:tc>
          <w:tcPr>
            <w:tcBorders>
              <w:left w:val="single" w:color="000000" w:sz="4" w:space="0"/>
              <w:bottom w:val="single" w:color="000000" w:sz="4" w:space="0"/>
              <w:right w:val="single" w:color="000000" w:sz="4" w:space="0"/>
            </w:tcBorders>
            <w:tcW w:w="874" w:type="dxa"/>
            <w:vAlign w:val="center"/>
            <w:textDirection w:val="lrTb"/>
            <w:noWrap w:val="false"/>
          </w:tcPr>
          <w:p>
            <w:pPr>
              <w:pStyle w:val="1598"/>
              <w:jc w:val="center"/>
              <w:rPr>
                <w:bCs/>
                <w:sz w:val="20"/>
                <w:szCs w:val="20"/>
              </w:rPr>
            </w:pPr>
            <w:r>
              <w:rPr>
                <w:bCs/>
                <w:sz w:val="20"/>
                <w:szCs w:val="20"/>
              </w:rPr>
              <w:t xml:space="preserve">1</w:t>
            </w:r>
            <w:r>
              <w:rPr>
                <w:bCs/>
                <w:sz w:val="20"/>
                <w:szCs w:val="20"/>
              </w:rPr>
            </w:r>
          </w:p>
        </w:tc>
        <w:tc>
          <w:tcPr>
            <w:tcBorders>
              <w:bottom w:val="single" w:color="000000" w:sz="4" w:space="0"/>
              <w:right w:val="single" w:color="000000" w:sz="4" w:space="0"/>
            </w:tcBorders>
            <w:tcW w:w="4238" w:type="dxa"/>
            <w:vAlign w:val="center"/>
            <w:textDirection w:val="lrTb"/>
            <w:noWrap w:val="false"/>
          </w:tcPr>
          <w:p>
            <w:pPr>
              <w:pStyle w:val="1598"/>
              <w:jc w:val="center"/>
              <w:rPr>
                <w:bCs/>
                <w:sz w:val="20"/>
                <w:szCs w:val="20"/>
              </w:rPr>
            </w:pPr>
            <w:r>
              <w:rPr>
                <w:bCs/>
                <w:sz w:val="20"/>
                <w:szCs w:val="20"/>
              </w:rPr>
              <w:t xml:space="preserve">2</w:t>
            </w:r>
            <w:r>
              <w:rPr>
                <w:bCs/>
                <w:sz w:val="20"/>
                <w:szCs w:val="20"/>
              </w:rPr>
            </w:r>
          </w:p>
        </w:tc>
        <w:tc>
          <w:tcPr>
            <w:tcBorders>
              <w:bottom w:val="single" w:color="000000" w:sz="4" w:space="0"/>
              <w:right w:val="single" w:color="000000" w:sz="4" w:space="0"/>
            </w:tcBorders>
            <w:tcW w:w="1701" w:type="dxa"/>
            <w:vAlign w:val="center"/>
            <w:textDirection w:val="lrTb"/>
            <w:noWrap w:val="false"/>
          </w:tcPr>
          <w:p>
            <w:pPr>
              <w:pStyle w:val="1598"/>
              <w:jc w:val="center"/>
              <w:rPr>
                <w:bCs/>
                <w:sz w:val="20"/>
                <w:szCs w:val="20"/>
              </w:rPr>
            </w:pPr>
            <w:r>
              <w:rPr>
                <w:bCs/>
                <w:sz w:val="20"/>
                <w:szCs w:val="20"/>
              </w:rPr>
              <w:t xml:space="preserve">3</w:t>
            </w:r>
            <w:r>
              <w:rPr>
                <w:bCs/>
                <w:sz w:val="20"/>
                <w:szCs w:val="20"/>
              </w:rPr>
            </w:r>
          </w:p>
        </w:tc>
        <w:tc>
          <w:tcPr>
            <w:tcBorders>
              <w:bottom w:val="single" w:color="000000" w:sz="4" w:space="0"/>
              <w:right w:val="single" w:color="000000" w:sz="4" w:space="0"/>
            </w:tcBorders>
            <w:tcW w:w="1637" w:type="dxa"/>
            <w:vAlign w:val="center"/>
            <w:textDirection w:val="lrTb"/>
            <w:noWrap w:val="false"/>
          </w:tcPr>
          <w:p>
            <w:pPr>
              <w:pStyle w:val="1598"/>
              <w:jc w:val="center"/>
              <w:rPr>
                <w:bCs/>
                <w:sz w:val="20"/>
                <w:szCs w:val="20"/>
              </w:rPr>
            </w:pPr>
            <w:r>
              <w:rPr>
                <w:bCs/>
                <w:sz w:val="20"/>
                <w:szCs w:val="20"/>
              </w:rPr>
              <w:t xml:space="preserve">4</w:t>
            </w:r>
            <w:r>
              <w:rPr>
                <w:bCs/>
                <w:sz w:val="20"/>
                <w:szCs w:val="20"/>
              </w:rPr>
            </w:r>
          </w:p>
        </w:tc>
        <w:tc>
          <w:tcPr>
            <w:tcBorders>
              <w:bottom w:val="single" w:color="000000" w:sz="4" w:space="0"/>
              <w:right w:val="single" w:color="000000" w:sz="4" w:space="0"/>
            </w:tcBorders>
            <w:tcW w:w="1603" w:type="dxa"/>
            <w:vAlign w:val="center"/>
            <w:textDirection w:val="lrTb"/>
            <w:noWrap w:val="false"/>
          </w:tcPr>
          <w:p>
            <w:pPr>
              <w:pStyle w:val="1598"/>
              <w:jc w:val="center"/>
              <w:rPr>
                <w:bCs/>
                <w:sz w:val="20"/>
                <w:szCs w:val="20"/>
              </w:rPr>
            </w:pPr>
            <w:r>
              <w:rPr>
                <w:bCs/>
                <w:sz w:val="20"/>
                <w:szCs w:val="20"/>
              </w:rPr>
              <w:t xml:space="preserve">5</w:t>
            </w:r>
            <w:r>
              <w:rPr>
                <w:bCs/>
                <w:sz w:val="20"/>
                <w:szCs w:val="20"/>
              </w:rPr>
            </w:r>
          </w:p>
        </w:tc>
        <w:tc>
          <w:tcPr>
            <w:tcBorders>
              <w:top w:val="single" w:color="000000" w:sz="4" w:space="0"/>
              <w:bottom w:val="single" w:color="000000" w:sz="4" w:space="0"/>
              <w:right w:val="single" w:color="000000" w:sz="4" w:space="0"/>
            </w:tcBorders>
            <w:tcW w:w="1975" w:type="dxa"/>
            <w:vAlign w:val="center"/>
            <w:textDirection w:val="lrTb"/>
            <w:noWrap w:val="false"/>
          </w:tcPr>
          <w:p>
            <w:pPr>
              <w:pStyle w:val="1598"/>
              <w:jc w:val="center"/>
              <w:rPr>
                <w:bCs/>
                <w:sz w:val="20"/>
                <w:szCs w:val="20"/>
              </w:rPr>
            </w:pPr>
            <w:r>
              <w:rPr>
                <w:bCs/>
                <w:sz w:val="20"/>
                <w:szCs w:val="20"/>
              </w:rPr>
              <w:t xml:space="preserve">6</w:t>
            </w:r>
            <w:r>
              <w:rPr>
                <w:bCs/>
                <w:sz w:val="20"/>
                <w:szCs w:val="20"/>
              </w:rPr>
            </w:r>
          </w:p>
        </w:tc>
        <w:tc>
          <w:tcPr>
            <w:tcBorders>
              <w:top w:val="single" w:color="000000" w:sz="4" w:space="0"/>
              <w:bottom w:val="single" w:color="000000" w:sz="4" w:space="0"/>
              <w:right w:val="single" w:color="000000" w:sz="4" w:space="0"/>
            </w:tcBorders>
            <w:tcW w:w="2542" w:type="dxa"/>
            <w:vAlign w:val="center"/>
            <w:textDirection w:val="lrTb"/>
            <w:noWrap w:val="false"/>
          </w:tcPr>
          <w:p>
            <w:pPr>
              <w:pStyle w:val="1598"/>
              <w:jc w:val="center"/>
              <w:rPr>
                <w:bCs/>
                <w:sz w:val="20"/>
                <w:szCs w:val="20"/>
              </w:rPr>
            </w:pPr>
            <w:r>
              <w:rPr>
                <w:bCs/>
                <w:sz w:val="20"/>
                <w:szCs w:val="20"/>
              </w:rPr>
              <w:t xml:space="preserve">7</w:t>
            </w:r>
            <w:r>
              <w:rPr>
                <w:bCs/>
                <w:sz w:val="20"/>
                <w:szCs w:val="20"/>
              </w:rPr>
            </w:r>
          </w:p>
        </w:tc>
      </w:tr>
      <w:tr>
        <w:tblPrEx/>
        <w:trPr>
          <w:trHeight w:val="23"/>
        </w:trPr>
        <w:tc>
          <w:tcPr>
            <w:gridSpan w:val="7"/>
            <w:tcBorders>
              <w:left w:val="single" w:color="000000" w:sz="4" w:space="0"/>
              <w:bottom w:val="single" w:color="000000" w:sz="4" w:space="0"/>
              <w:right w:val="single" w:color="000000" w:sz="4" w:space="0"/>
            </w:tcBorders>
            <w:tcW w:w="14570" w:type="dxa"/>
            <w:vAlign w:val="center"/>
            <w:textDirection w:val="lrTb"/>
            <w:noWrap w:val="false"/>
          </w:tcPr>
          <w:p>
            <w:pPr>
              <w:pStyle w:val="1598"/>
              <w:rPr>
                <w:b/>
                <w:bCs/>
                <w:color w:val="000000"/>
                <w:sz w:val="20"/>
                <w:szCs w:val="20"/>
              </w:rPr>
            </w:pPr>
            <w:r>
              <w:rPr>
                <w:b/>
                <w:bCs/>
                <w:color w:val="000000"/>
                <w:sz w:val="20"/>
                <w:szCs w:val="20"/>
              </w:rPr>
              <w:t xml:space="preserve">1. Система водоотведения</w:t>
            </w:r>
            <w:r>
              <w:rPr>
                <w:b/>
                <w:bCs/>
                <w:color w:val="000000"/>
                <w:sz w:val="20"/>
                <w:szCs w:val="20"/>
              </w:rPr>
            </w:r>
          </w:p>
        </w:tc>
      </w:tr>
      <w:tr>
        <w:tblPrEx/>
        <w:trPr>
          <w:trHeight w:val="23"/>
        </w:trPr>
        <w:tc>
          <w:tcPr>
            <w:gridSpan w:val="7"/>
            <w:tcBorders>
              <w:left w:val="single" w:color="000000" w:sz="4" w:space="0"/>
              <w:bottom w:val="single" w:color="000000" w:sz="4" w:space="0"/>
              <w:right w:val="single" w:color="000000" w:sz="4" w:space="0"/>
            </w:tcBorders>
            <w:tcW w:w="14570" w:type="dxa"/>
            <w:vAlign w:val="center"/>
            <w:textDirection w:val="lrTb"/>
            <w:noWrap w:val="false"/>
          </w:tcPr>
          <w:p>
            <w:pPr>
              <w:pStyle w:val="1598"/>
              <w:rPr>
                <w:b/>
                <w:bCs/>
                <w:color w:val="000000"/>
                <w:sz w:val="20"/>
                <w:szCs w:val="20"/>
              </w:rPr>
            </w:pPr>
            <w:r>
              <w:rPr>
                <w:b/>
                <w:bCs/>
                <w:color w:val="000000"/>
                <w:sz w:val="20"/>
                <w:szCs w:val="20"/>
              </w:rPr>
              <w:t xml:space="preserve">1.1. Модернизация или реконструкция существующих объектов централизованной системы водоотведения в целях сокращения уровня износа существующих объектов</w:t>
            </w:r>
            <w:r>
              <w:rPr>
                <w:b/>
                <w:bCs/>
                <w:color w:val="000000"/>
                <w:sz w:val="20"/>
                <w:szCs w:val="20"/>
              </w:rPr>
            </w:r>
          </w:p>
        </w:tc>
      </w:tr>
      <w:tr>
        <w:tblPrEx/>
        <w:trPr>
          <w:trHeight w:val="23"/>
        </w:trPr>
        <w:tc>
          <w:tcPr>
            <w:gridSpan w:val="7"/>
            <w:tcBorders>
              <w:left w:val="single" w:color="000000" w:sz="4" w:space="0"/>
              <w:bottom w:val="single" w:color="000000" w:sz="4" w:space="0"/>
              <w:right w:val="single" w:color="000000" w:sz="4" w:space="0"/>
            </w:tcBorders>
            <w:tcW w:w="14570" w:type="dxa"/>
            <w:vAlign w:val="center"/>
            <w:textDirection w:val="lrTb"/>
            <w:noWrap w:val="false"/>
          </w:tcPr>
          <w:p>
            <w:pPr>
              <w:pStyle w:val="1598"/>
              <w:rPr>
                <w:b/>
                <w:bCs/>
                <w:color w:val="000000"/>
                <w:sz w:val="20"/>
                <w:szCs w:val="20"/>
              </w:rPr>
            </w:pPr>
            <w:r>
              <w:rPr>
                <w:b/>
                <w:bCs/>
                <w:color w:val="000000"/>
                <w:sz w:val="20"/>
                <w:szCs w:val="20"/>
              </w:rPr>
              <w:t xml:space="preserve">1.1.1. Модернизация или реконструкция существующих сетей водоотведения</w:t>
            </w:r>
            <w:r>
              <w:rPr>
                <w:b/>
                <w:bCs/>
                <w:color w:val="000000"/>
                <w:sz w:val="20"/>
                <w:szCs w:val="20"/>
              </w:rPr>
            </w:r>
          </w:p>
        </w:tc>
      </w:tr>
      <w:tr>
        <w:tblPrEx/>
        <w:trPr>
          <w:trHeight w:val="23"/>
        </w:trPr>
        <w:tc>
          <w:tcPr>
            <w:tcBorders>
              <w:left w:val="single" w:color="000000" w:sz="4" w:space="0"/>
              <w:bottom w:val="single" w:color="000000" w:sz="4" w:space="0"/>
              <w:right w:val="single" w:color="000000" w:sz="4" w:space="0"/>
            </w:tcBorders>
            <w:tcW w:w="874" w:type="dxa"/>
            <w:vAlign w:val="center"/>
            <w:textDirection w:val="lrTb"/>
            <w:noWrap w:val="false"/>
          </w:tcPr>
          <w:p>
            <w:pPr>
              <w:pStyle w:val="1598"/>
              <w:jc w:val="center"/>
              <w:rPr>
                <w:color w:val="000000"/>
                <w:sz w:val="20"/>
                <w:szCs w:val="20"/>
              </w:rPr>
            </w:pPr>
            <w:r>
              <w:rPr>
                <w:color w:val="000000"/>
                <w:sz w:val="20"/>
                <w:szCs w:val="20"/>
              </w:rPr>
              <w:t xml:space="preserve">1.1.1.1</w:t>
            </w:r>
            <w:r>
              <w:rPr>
                <w:color w:val="000000"/>
                <w:sz w:val="20"/>
                <w:szCs w:val="20"/>
              </w:rPr>
            </w:r>
          </w:p>
        </w:tc>
        <w:tc>
          <w:tcPr>
            <w:tcBorders>
              <w:bottom w:val="single" w:color="000000" w:sz="4" w:space="0"/>
              <w:right w:val="single" w:color="000000" w:sz="4" w:space="0"/>
            </w:tcBorders>
            <w:tcW w:w="4238" w:type="dxa"/>
            <w:vAlign w:val="center"/>
            <w:textDirection w:val="lrTb"/>
            <w:noWrap w:val="false"/>
          </w:tcPr>
          <w:p>
            <w:pPr>
              <w:pStyle w:val="1598"/>
              <w:rPr>
                <w:color w:val="000000"/>
                <w:sz w:val="20"/>
                <w:szCs w:val="20"/>
              </w:rPr>
            </w:pPr>
            <w:r>
              <w:rPr>
                <w:color w:val="000000"/>
                <w:sz w:val="20"/>
                <w:szCs w:val="20"/>
              </w:rPr>
              <w:t xml:space="preserve">Капитальный ремонт канализационного коллектора от ВОС до ул. Пионерная (КК №608) гп. Федоровский, Сургутский район (2 этап)</w:t>
            </w:r>
            <w:r>
              <w:rPr>
                <w:color w:val="000000"/>
                <w:sz w:val="20"/>
                <w:szCs w:val="20"/>
              </w:rPr>
            </w:r>
          </w:p>
        </w:tc>
        <w:tc>
          <w:tcPr>
            <w:tcBorders>
              <w:bottom w:val="single" w:color="000000" w:sz="4" w:space="0"/>
              <w:right w:val="single" w:color="000000" w:sz="4" w:space="0"/>
            </w:tcBorders>
            <w:tcW w:w="1701"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637"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tcBorders>
              <w:bottom w:val="single" w:color="000000" w:sz="4" w:space="0"/>
              <w:right w:val="single" w:color="000000" w:sz="4" w:space="0"/>
            </w:tcBorders>
            <w:tcW w:w="1603"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tcBorders>
              <w:bottom w:val="single" w:color="000000" w:sz="4" w:space="0"/>
              <w:right w:val="single" w:color="000000" w:sz="4" w:space="0"/>
            </w:tcBorders>
            <w:tcW w:w="1975"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c>
          <w:tcPr>
            <w:tcBorders>
              <w:bottom w:val="single" w:color="000000" w:sz="4" w:space="0"/>
              <w:right w:val="single" w:color="000000" w:sz="4" w:space="0"/>
            </w:tcBorders>
            <w:tcW w:w="2542" w:type="dxa"/>
            <w:vAlign w:val="center"/>
            <w:textDirection w:val="lrTb"/>
            <w:noWrap w:val="false"/>
          </w:tcPr>
          <w:p>
            <w:pPr>
              <w:pStyle w:val="1598"/>
              <w:rPr>
                <w:color w:val="000000"/>
                <w:sz w:val="20"/>
                <w:szCs w:val="20"/>
              </w:rPr>
            </w:pPr>
            <w:r>
              <w:rPr>
                <w:color w:val="000000"/>
                <w:sz w:val="20"/>
                <w:szCs w:val="20"/>
              </w:rPr>
              <w:t xml:space="preserve">Повышение надежности и энергоэффективности процессов приема, транспортировки и очистки сточных вод</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4" w:type="dxa"/>
            <w:vAlign w:val="center"/>
            <w:textDirection w:val="lrTb"/>
            <w:noWrap w:val="false"/>
          </w:tcPr>
          <w:p>
            <w:pPr>
              <w:pStyle w:val="1598"/>
              <w:jc w:val="center"/>
              <w:rPr>
                <w:color w:val="000000"/>
                <w:sz w:val="20"/>
                <w:szCs w:val="20"/>
              </w:rPr>
            </w:pPr>
            <w:r>
              <w:rPr>
                <w:color w:val="000000"/>
                <w:sz w:val="20"/>
                <w:szCs w:val="20"/>
              </w:rPr>
              <w:t xml:space="preserve">1.1.1.2.</w:t>
            </w:r>
            <w:r>
              <w:rPr>
                <w:color w:val="000000"/>
                <w:sz w:val="20"/>
                <w:szCs w:val="20"/>
              </w:rPr>
            </w:r>
          </w:p>
        </w:tc>
        <w:tc>
          <w:tcPr>
            <w:tcBorders>
              <w:bottom w:val="single" w:color="000000" w:sz="4" w:space="0"/>
              <w:right w:val="single" w:color="000000" w:sz="4" w:space="0"/>
            </w:tcBorders>
            <w:tcW w:w="4238" w:type="dxa"/>
            <w:vAlign w:val="center"/>
            <w:textDirection w:val="lrTb"/>
            <w:noWrap w:val="false"/>
          </w:tcPr>
          <w:p>
            <w:pPr>
              <w:pStyle w:val="1598"/>
              <w:rPr>
                <w:sz w:val="20"/>
                <w:szCs w:val="20"/>
              </w:rPr>
            </w:pPr>
            <w:r>
              <w:rPr>
                <w:sz w:val="20"/>
                <w:szCs w:val="20"/>
              </w:rPr>
              <w:t xml:space="preserve">Капитальный ремонт коллектора от КК № 1030 до Церкви г.п. Федоровский, Сургутский район </w:t>
            </w:r>
            <w:r>
              <w:rPr>
                <w:sz w:val="20"/>
                <w:szCs w:val="20"/>
              </w:rPr>
            </w:r>
          </w:p>
        </w:tc>
        <w:tc>
          <w:tcPr>
            <w:tcBorders>
              <w:bottom w:val="single" w:color="000000" w:sz="4" w:space="0"/>
              <w:right w:val="single" w:color="000000" w:sz="4" w:space="0"/>
            </w:tcBorders>
            <w:tcW w:w="1701"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637" w:type="dxa"/>
            <w:vAlign w:val="center"/>
            <w:textDirection w:val="lrTb"/>
            <w:noWrap w:val="false"/>
          </w:tcPr>
          <w:p>
            <w:pPr>
              <w:pStyle w:val="1598"/>
              <w:jc w:val="center"/>
              <w:rPr>
                <w:color w:val="000000"/>
                <w:sz w:val="20"/>
                <w:szCs w:val="20"/>
              </w:rPr>
            </w:pPr>
            <w:r>
              <w:rPr>
                <w:color w:val="000000"/>
                <w:sz w:val="20"/>
                <w:szCs w:val="20"/>
              </w:rPr>
              <w:t xml:space="preserve">2027</w:t>
            </w:r>
            <w:r>
              <w:rPr>
                <w:color w:val="000000"/>
                <w:sz w:val="20"/>
                <w:szCs w:val="20"/>
              </w:rPr>
            </w:r>
          </w:p>
        </w:tc>
        <w:tc>
          <w:tcPr>
            <w:tcBorders>
              <w:bottom w:val="single" w:color="000000" w:sz="4" w:space="0"/>
              <w:right w:val="single" w:color="000000" w:sz="4" w:space="0"/>
            </w:tcBorders>
            <w:tcW w:w="1603" w:type="dxa"/>
            <w:vAlign w:val="center"/>
            <w:textDirection w:val="lrTb"/>
            <w:noWrap w:val="false"/>
          </w:tcPr>
          <w:p>
            <w:pPr>
              <w:pStyle w:val="1598"/>
              <w:jc w:val="center"/>
              <w:rPr>
                <w:color w:val="000000"/>
                <w:sz w:val="20"/>
                <w:szCs w:val="20"/>
              </w:rPr>
            </w:pPr>
            <w:r>
              <w:rPr>
                <w:color w:val="000000"/>
                <w:sz w:val="20"/>
                <w:szCs w:val="20"/>
              </w:rPr>
              <w:t xml:space="preserve">2027</w:t>
            </w:r>
            <w:r>
              <w:rPr>
                <w:color w:val="000000"/>
                <w:sz w:val="20"/>
                <w:szCs w:val="20"/>
              </w:rPr>
            </w:r>
          </w:p>
        </w:tc>
        <w:tc>
          <w:tcPr>
            <w:tcBorders>
              <w:bottom w:val="single" w:color="000000" w:sz="4" w:space="0"/>
              <w:right w:val="single" w:color="000000" w:sz="4" w:space="0"/>
            </w:tcBorders>
            <w:tcW w:w="1975"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c>
          <w:tcPr>
            <w:tcBorders>
              <w:bottom w:val="single" w:color="000000" w:sz="4" w:space="0"/>
              <w:right w:val="single" w:color="000000" w:sz="4" w:space="0"/>
            </w:tcBorders>
            <w:tcW w:w="2542" w:type="dxa"/>
            <w:vAlign w:val="center"/>
            <w:textDirection w:val="lrTb"/>
            <w:noWrap w:val="false"/>
          </w:tcPr>
          <w:p>
            <w:pPr>
              <w:pStyle w:val="1598"/>
              <w:rPr>
                <w:color w:val="000000"/>
                <w:sz w:val="20"/>
                <w:szCs w:val="20"/>
              </w:rPr>
            </w:pPr>
            <w:r>
              <w:rPr>
                <w:color w:val="000000"/>
                <w:sz w:val="20"/>
                <w:szCs w:val="20"/>
              </w:rPr>
              <w:t xml:space="preserve">Повышение надежности и энергоэффективности процессов приема, транспортировки и очистки сточных вод</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4" w:type="dxa"/>
            <w:vAlign w:val="center"/>
            <w:textDirection w:val="lrTb"/>
            <w:noWrap w:val="false"/>
          </w:tcPr>
          <w:p>
            <w:pPr>
              <w:pStyle w:val="1598"/>
              <w:jc w:val="center"/>
              <w:rPr>
                <w:color w:val="000000"/>
                <w:sz w:val="20"/>
                <w:szCs w:val="20"/>
              </w:rPr>
            </w:pPr>
            <w:r>
              <w:rPr>
                <w:color w:val="000000"/>
                <w:sz w:val="20"/>
                <w:szCs w:val="20"/>
              </w:rPr>
              <w:t xml:space="preserve">1.1.1.3.</w:t>
            </w:r>
            <w:r>
              <w:rPr>
                <w:color w:val="000000"/>
                <w:sz w:val="20"/>
                <w:szCs w:val="20"/>
              </w:rPr>
            </w:r>
          </w:p>
        </w:tc>
        <w:tc>
          <w:tcPr>
            <w:tcBorders>
              <w:bottom w:val="single" w:color="000000" w:sz="4" w:space="0"/>
              <w:right w:val="single" w:color="000000" w:sz="4" w:space="0"/>
            </w:tcBorders>
            <w:tcW w:w="4238" w:type="dxa"/>
            <w:vAlign w:val="center"/>
            <w:textDirection w:val="lrTb"/>
            <w:noWrap w:val="false"/>
          </w:tcPr>
          <w:p>
            <w:pPr>
              <w:pStyle w:val="1598"/>
              <w:rPr>
                <w:sz w:val="20"/>
                <w:szCs w:val="20"/>
              </w:rPr>
            </w:pPr>
            <w:r>
              <w:rPr>
                <w:sz w:val="20"/>
                <w:szCs w:val="20"/>
              </w:rPr>
              <w:t xml:space="preserve">Капитальный ремонт коллектора от ГКНС по ул. Савуйская до ул. Пионерная г.п. Федоровский, Сургутский район </w:t>
            </w:r>
            <w:r>
              <w:rPr>
                <w:sz w:val="20"/>
                <w:szCs w:val="20"/>
              </w:rPr>
            </w:r>
          </w:p>
        </w:tc>
        <w:tc>
          <w:tcPr>
            <w:tcBorders>
              <w:bottom w:val="single" w:color="000000" w:sz="4" w:space="0"/>
              <w:right w:val="single" w:color="000000" w:sz="4" w:space="0"/>
            </w:tcBorders>
            <w:tcW w:w="1701"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637" w:type="dxa"/>
            <w:vAlign w:val="center"/>
            <w:textDirection w:val="lrTb"/>
            <w:noWrap w:val="false"/>
          </w:tcPr>
          <w:p>
            <w:pPr>
              <w:pStyle w:val="1598"/>
              <w:jc w:val="center"/>
              <w:rPr>
                <w:color w:val="000000"/>
                <w:sz w:val="20"/>
                <w:szCs w:val="20"/>
              </w:rPr>
            </w:pPr>
            <w:r>
              <w:rPr>
                <w:color w:val="000000"/>
                <w:sz w:val="20"/>
                <w:szCs w:val="20"/>
              </w:rPr>
              <w:t xml:space="preserve">2028</w:t>
            </w:r>
            <w:r>
              <w:rPr>
                <w:color w:val="000000"/>
                <w:sz w:val="20"/>
                <w:szCs w:val="20"/>
              </w:rPr>
            </w:r>
          </w:p>
        </w:tc>
        <w:tc>
          <w:tcPr>
            <w:tcBorders>
              <w:bottom w:val="single" w:color="000000" w:sz="4" w:space="0"/>
              <w:right w:val="single" w:color="000000" w:sz="4" w:space="0"/>
            </w:tcBorders>
            <w:tcW w:w="1603" w:type="dxa"/>
            <w:vAlign w:val="center"/>
            <w:textDirection w:val="lrTb"/>
            <w:noWrap w:val="false"/>
          </w:tcPr>
          <w:p>
            <w:pPr>
              <w:pStyle w:val="1598"/>
              <w:jc w:val="center"/>
              <w:rPr>
                <w:color w:val="000000"/>
                <w:sz w:val="20"/>
                <w:szCs w:val="20"/>
              </w:rPr>
            </w:pPr>
            <w:r>
              <w:rPr>
                <w:color w:val="000000"/>
                <w:sz w:val="20"/>
                <w:szCs w:val="20"/>
              </w:rPr>
              <w:t xml:space="preserve">2028</w:t>
            </w:r>
            <w:r>
              <w:rPr>
                <w:color w:val="000000"/>
                <w:sz w:val="20"/>
                <w:szCs w:val="20"/>
              </w:rPr>
            </w:r>
          </w:p>
        </w:tc>
        <w:tc>
          <w:tcPr>
            <w:tcBorders>
              <w:bottom w:val="single" w:color="000000" w:sz="4" w:space="0"/>
              <w:right w:val="single" w:color="000000" w:sz="4" w:space="0"/>
            </w:tcBorders>
            <w:tcW w:w="1975"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c>
          <w:tcPr>
            <w:tcBorders>
              <w:bottom w:val="single" w:color="000000" w:sz="4" w:space="0"/>
              <w:right w:val="single" w:color="000000" w:sz="4" w:space="0"/>
            </w:tcBorders>
            <w:tcW w:w="2542" w:type="dxa"/>
            <w:vAlign w:val="center"/>
            <w:textDirection w:val="lrTb"/>
            <w:noWrap w:val="false"/>
          </w:tcPr>
          <w:p>
            <w:pPr>
              <w:pStyle w:val="1598"/>
              <w:rPr>
                <w:color w:val="000000"/>
                <w:sz w:val="20"/>
                <w:szCs w:val="20"/>
              </w:rPr>
            </w:pPr>
            <w:r>
              <w:rPr>
                <w:color w:val="000000"/>
                <w:sz w:val="20"/>
                <w:szCs w:val="20"/>
              </w:rPr>
              <w:t xml:space="preserve">Повышение надежности и энергоэффективности процессов приема, транспортировки и очистки сточных вод</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4" w:type="dxa"/>
            <w:vAlign w:val="center"/>
            <w:textDirection w:val="lrTb"/>
            <w:noWrap w:val="false"/>
          </w:tcPr>
          <w:p>
            <w:pPr>
              <w:pStyle w:val="1598"/>
              <w:jc w:val="center"/>
              <w:rPr>
                <w:color w:val="000000"/>
                <w:sz w:val="20"/>
                <w:szCs w:val="20"/>
              </w:rPr>
            </w:pPr>
            <w:r>
              <w:rPr>
                <w:color w:val="000000"/>
                <w:sz w:val="20"/>
                <w:szCs w:val="20"/>
              </w:rPr>
              <w:t xml:space="preserve">1.1.1.4.</w:t>
            </w:r>
            <w:r>
              <w:rPr>
                <w:color w:val="000000"/>
                <w:sz w:val="20"/>
                <w:szCs w:val="20"/>
              </w:rPr>
            </w:r>
          </w:p>
        </w:tc>
        <w:tc>
          <w:tcPr>
            <w:tcBorders>
              <w:bottom w:val="single" w:color="000000" w:sz="4" w:space="0"/>
              <w:right w:val="single" w:color="000000" w:sz="4" w:space="0"/>
            </w:tcBorders>
            <w:tcW w:w="4238" w:type="dxa"/>
            <w:vAlign w:val="center"/>
            <w:textDirection w:val="lrTb"/>
            <w:noWrap w:val="false"/>
          </w:tcPr>
          <w:p>
            <w:pPr>
              <w:pStyle w:val="1598"/>
              <w:rPr>
                <w:sz w:val="20"/>
                <w:szCs w:val="20"/>
              </w:rPr>
            </w:pPr>
            <w:r>
              <w:rPr>
                <w:sz w:val="20"/>
                <w:szCs w:val="20"/>
              </w:rPr>
              <w:t xml:space="preserve">Модернизация напорного коллектора от ГКНС до КОС (1 этап) г.п. Федоровский, Сургутский район</w:t>
            </w:r>
            <w:r>
              <w:rPr>
                <w:sz w:val="20"/>
                <w:szCs w:val="20"/>
              </w:rPr>
            </w:r>
          </w:p>
        </w:tc>
        <w:tc>
          <w:tcPr>
            <w:tcBorders>
              <w:bottom w:val="single" w:color="000000" w:sz="4" w:space="0"/>
              <w:right w:val="single" w:color="000000" w:sz="4" w:space="0"/>
            </w:tcBorders>
            <w:tcW w:w="1701" w:type="dxa"/>
            <w:vAlign w:val="center"/>
            <w:textDirection w:val="lrTb"/>
            <w:noWrap w:val="false"/>
          </w:tcPr>
          <w:p>
            <w:pPr>
              <w:pStyle w:val="1598"/>
              <w:jc w:val="center"/>
              <w:rPr>
                <w:color w:val="000000"/>
                <w:sz w:val="20"/>
                <w:szCs w:val="20"/>
              </w:rPr>
            </w:pPr>
            <w:r>
              <w:rPr>
                <w:color w:val="000000"/>
                <w:sz w:val="20"/>
                <w:szCs w:val="20"/>
              </w:rPr>
              <w:t xml:space="preserve">ПСД/СМР</w:t>
            </w:r>
            <w:r>
              <w:rPr>
                <w:color w:val="000000"/>
                <w:sz w:val="20"/>
                <w:szCs w:val="20"/>
              </w:rPr>
            </w:r>
          </w:p>
        </w:tc>
        <w:tc>
          <w:tcPr>
            <w:tcBorders>
              <w:bottom w:val="single" w:color="000000" w:sz="4" w:space="0"/>
              <w:right w:val="single" w:color="000000" w:sz="4" w:space="0"/>
            </w:tcBorders>
            <w:tcW w:w="1637" w:type="dxa"/>
            <w:vAlign w:val="center"/>
            <w:textDirection w:val="lrTb"/>
            <w:noWrap w:val="false"/>
          </w:tcPr>
          <w:p>
            <w:pPr>
              <w:pStyle w:val="1598"/>
              <w:jc w:val="center"/>
              <w:rPr>
                <w:color w:val="000000"/>
                <w:sz w:val="20"/>
                <w:szCs w:val="20"/>
              </w:rPr>
            </w:pPr>
            <w:r>
              <w:rPr>
                <w:color w:val="000000"/>
                <w:sz w:val="20"/>
                <w:szCs w:val="20"/>
              </w:rPr>
              <w:t xml:space="preserve">2029</w:t>
            </w:r>
            <w:r>
              <w:rPr>
                <w:color w:val="000000"/>
                <w:sz w:val="20"/>
                <w:szCs w:val="20"/>
              </w:rPr>
            </w:r>
          </w:p>
        </w:tc>
        <w:tc>
          <w:tcPr>
            <w:tcBorders>
              <w:bottom w:val="single" w:color="000000" w:sz="4" w:space="0"/>
              <w:right w:val="single" w:color="000000" w:sz="4" w:space="0"/>
            </w:tcBorders>
            <w:tcW w:w="1603" w:type="dxa"/>
            <w:vAlign w:val="center"/>
            <w:textDirection w:val="lrTb"/>
            <w:noWrap w:val="false"/>
          </w:tcPr>
          <w:p>
            <w:pPr>
              <w:pStyle w:val="1598"/>
              <w:jc w:val="center"/>
              <w:rPr>
                <w:color w:val="000000"/>
                <w:sz w:val="20"/>
                <w:szCs w:val="20"/>
              </w:rPr>
            </w:pPr>
            <w:r>
              <w:rPr>
                <w:color w:val="000000"/>
                <w:sz w:val="20"/>
                <w:szCs w:val="20"/>
              </w:rPr>
              <w:t xml:space="preserve">2029</w:t>
            </w:r>
            <w:r>
              <w:rPr>
                <w:color w:val="000000"/>
                <w:sz w:val="20"/>
                <w:szCs w:val="20"/>
              </w:rPr>
            </w:r>
          </w:p>
        </w:tc>
        <w:tc>
          <w:tcPr>
            <w:tcBorders>
              <w:bottom w:val="single" w:color="000000" w:sz="4" w:space="0"/>
              <w:right w:val="single" w:color="000000" w:sz="4" w:space="0"/>
            </w:tcBorders>
            <w:tcW w:w="1975"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c>
          <w:tcPr>
            <w:tcBorders>
              <w:bottom w:val="single" w:color="000000" w:sz="4" w:space="0"/>
              <w:right w:val="single" w:color="000000" w:sz="4" w:space="0"/>
            </w:tcBorders>
            <w:tcW w:w="2542" w:type="dxa"/>
            <w:vAlign w:val="center"/>
            <w:textDirection w:val="lrTb"/>
            <w:noWrap w:val="false"/>
          </w:tcPr>
          <w:p>
            <w:pPr>
              <w:pStyle w:val="1598"/>
              <w:rPr>
                <w:color w:val="000000"/>
                <w:sz w:val="20"/>
                <w:szCs w:val="20"/>
              </w:rPr>
            </w:pPr>
            <w:r>
              <w:rPr>
                <w:color w:val="000000"/>
                <w:sz w:val="20"/>
                <w:szCs w:val="20"/>
              </w:rPr>
              <w:t xml:space="preserve">Повышение надежности и энергоэффективности процессов приема, транспортировки и очистки сточных вод</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4" w:type="dxa"/>
            <w:vAlign w:val="center"/>
            <w:textDirection w:val="lrTb"/>
            <w:noWrap w:val="false"/>
          </w:tcPr>
          <w:p>
            <w:pPr>
              <w:pStyle w:val="1598"/>
              <w:jc w:val="center"/>
              <w:rPr>
                <w:color w:val="000000"/>
                <w:sz w:val="20"/>
                <w:szCs w:val="20"/>
              </w:rPr>
            </w:pPr>
            <w:r>
              <w:rPr>
                <w:color w:val="000000"/>
                <w:sz w:val="20"/>
                <w:szCs w:val="20"/>
              </w:rPr>
              <w:t xml:space="preserve">1.1.1.5.</w:t>
            </w:r>
            <w:r>
              <w:rPr>
                <w:color w:val="000000"/>
                <w:sz w:val="20"/>
                <w:szCs w:val="20"/>
              </w:rPr>
            </w:r>
          </w:p>
        </w:tc>
        <w:tc>
          <w:tcPr>
            <w:tcBorders>
              <w:bottom w:val="single" w:color="000000" w:sz="4" w:space="0"/>
              <w:right w:val="single" w:color="000000" w:sz="4" w:space="0"/>
            </w:tcBorders>
            <w:tcW w:w="4238" w:type="dxa"/>
            <w:vAlign w:val="center"/>
            <w:textDirection w:val="lrTb"/>
            <w:noWrap w:val="false"/>
          </w:tcPr>
          <w:p>
            <w:pPr>
              <w:pStyle w:val="1598"/>
              <w:rPr>
                <w:sz w:val="20"/>
                <w:szCs w:val="20"/>
              </w:rPr>
            </w:pPr>
            <w:r>
              <w:rPr>
                <w:sz w:val="20"/>
                <w:szCs w:val="20"/>
              </w:rPr>
              <w:t xml:space="preserve">Капитальный ремонт коллектора от ул. Строителей 46 до ул. Московская г.п. Федоровский, Сургутский район </w:t>
            </w:r>
            <w:r>
              <w:rPr>
                <w:sz w:val="20"/>
                <w:szCs w:val="20"/>
              </w:rPr>
            </w:r>
          </w:p>
        </w:tc>
        <w:tc>
          <w:tcPr>
            <w:tcBorders>
              <w:bottom w:val="single" w:color="000000" w:sz="4" w:space="0"/>
              <w:right w:val="single" w:color="000000" w:sz="4" w:space="0"/>
            </w:tcBorders>
            <w:tcW w:w="1701"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637" w:type="dxa"/>
            <w:vAlign w:val="center"/>
            <w:textDirection w:val="lrTb"/>
            <w:noWrap w:val="false"/>
          </w:tcPr>
          <w:p>
            <w:pPr>
              <w:pStyle w:val="1598"/>
              <w:jc w:val="center"/>
              <w:rPr>
                <w:color w:val="000000"/>
                <w:sz w:val="20"/>
                <w:szCs w:val="20"/>
              </w:rPr>
            </w:pPr>
            <w:r>
              <w:rPr>
                <w:color w:val="000000"/>
                <w:sz w:val="20"/>
                <w:szCs w:val="20"/>
              </w:rPr>
              <w:t xml:space="preserve">2029</w:t>
            </w:r>
            <w:r>
              <w:rPr>
                <w:color w:val="000000"/>
                <w:sz w:val="20"/>
                <w:szCs w:val="20"/>
              </w:rPr>
            </w:r>
          </w:p>
        </w:tc>
        <w:tc>
          <w:tcPr>
            <w:tcBorders>
              <w:bottom w:val="single" w:color="000000" w:sz="4" w:space="0"/>
              <w:right w:val="single" w:color="000000" w:sz="4" w:space="0"/>
            </w:tcBorders>
            <w:tcW w:w="1603" w:type="dxa"/>
            <w:vAlign w:val="center"/>
            <w:textDirection w:val="lrTb"/>
            <w:noWrap w:val="false"/>
          </w:tcPr>
          <w:p>
            <w:pPr>
              <w:pStyle w:val="1598"/>
              <w:jc w:val="center"/>
              <w:rPr>
                <w:color w:val="000000"/>
                <w:sz w:val="20"/>
                <w:szCs w:val="20"/>
              </w:rPr>
            </w:pPr>
            <w:r>
              <w:rPr>
                <w:color w:val="000000"/>
                <w:sz w:val="20"/>
                <w:szCs w:val="20"/>
              </w:rPr>
              <w:t xml:space="preserve">2029</w:t>
            </w:r>
            <w:r>
              <w:rPr>
                <w:color w:val="000000"/>
                <w:sz w:val="20"/>
                <w:szCs w:val="20"/>
              </w:rPr>
            </w:r>
          </w:p>
        </w:tc>
        <w:tc>
          <w:tcPr>
            <w:tcBorders>
              <w:bottom w:val="single" w:color="000000" w:sz="4" w:space="0"/>
              <w:right w:val="single" w:color="000000" w:sz="4" w:space="0"/>
            </w:tcBorders>
            <w:tcW w:w="1975"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c>
          <w:tcPr>
            <w:tcBorders>
              <w:bottom w:val="single" w:color="000000" w:sz="4" w:space="0"/>
              <w:right w:val="single" w:color="000000" w:sz="4" w:space="0"/>
            </w:tcBorders>
            <w:tcW w:w="2542" w:type="dxa"/>
            <w:vAlign w:val="center"/>
            <w:textDirection w:val="lrTb"/>
            <w:noWrap w:val="false"/>
          </w:tcPr>
          <w:p>
            <w:pPr>
              <w:pStyle w:val="1598"/>
              <w:rPr>
                <w:color w:val="000000"/>
                <w:sz w:val="20"/>
                <w:szCs w:val="20"/>
              </w:rPr>
            </w:pPr>
            <w:r>
              <w:rPr>
                <w:color w:val="000000"/>
                <w:sz w:val="20"/>
                <w:szCs w:val="20"/>
              </w:rPr>
              <w:t xml:space="preserve">Повышение надежности и энергоэффективности процессов приема, транспортировки и очистки сточных вод</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4" w:type="dxa"/>
            <w:vAlign w:val="center"/>
            <w:textDirection w:val="lrTb"/>
            <w:noWrap w:val="false"/>
          </w:tcPr>
          <w:p>
            <w:pPr>
              <w:pStyle w:val="1598"/>
              <w:jc w:val="center"/>
              <w:rPr>
                <w:color w:val="000000"/>
                <w:sz w:val="20"/>
                <w:szCs w:val="20"/>
              </w:rPr>
            </w:pPr>
            <w:r>
              <w:rPr>
                <w:color w:val="000000"/>
                <w:sz w:val="20"/>
                <w:szCs w:val="20"/>
              </w:rPr>
              <w:t xml:space="preserve">1.1.1.6.</w:t>
            </w:r>
            <w:r>
              <w:rPr>
                <w:color w:val="000000"/>
                <w:sz w:val="20"/>
                <w:szCs w:val="20"/>
              </w:rPr>
            </w:r>
          </w:p>
        </w:tc>
        <w:tc>
          <w:tcPr>
            <w:tcBorders>
              <w:bottom w:val="single" w:color="000000" w:sz="4" w:space="0"/>
              <w:right w:val="single" w:color="000000" w:sz="4" w:space="0"/>
            </w:tcBorders>
            <w:tcW w:w="4238" w:type="dxa"/>
            <w:vAlign w:val="center"/>
            <w:textDirection w:val="lrTb"/>
            <w:noWrap w:val="false"/>
          </w:tcPr>
          <w:p>
            <w:pPr>
              <w:pStyle w:val="1598"/>
              <w:rPr>
                <w:sz w:val="20"/>
                <w:szCs w:val="20"/>
              </w:rPr>
            </w:pPr>
            <w:r>
              <w:rPr>
                <w:sz w:val="20"/>
                <w:szCs w:val="20"/>
              </w:rPr>
              <w:t xml:space="preserve">Модернизация напорного коллектора от ГКНС до КОС (2 этап) г.п. Федоровский, Сургутский район</w:t>
            </w:r>
            <w:r>
              <w:rPr>
                <w:sz w:val="20"/>
                <w:szCs w:val="20"/>
              </w:rPr>
            </w:r>
          </w:p>
        </w:tc>
        <w:tc>
          <w:tcPr>
            <w:tcBorders>
              <w:bottom w:val="single" w:color="000000" w:sz="4" w:space="0"/>
              <w:right w:val="single" w:color="000000" w:sz="4" w:space="0"/>
            </w:tcBorders>
            <w:tcW w:w="1701" w:type="dxa"/>
            <w:vAlign w:val="center"/>
            <w:textDirection w:val="lrTb"/>
            <w:noWrap w:val="false"/>
          </w:tcPr>
          <w:p>
            <w:pPr>
              <w:pStyle w:val="1598"/>
              <w:jc w:val="center"/>
              <w:rPr>
                <w:color w:val="000000"/>
                <w:sz w:val="20"/>
                <w:szCs w:val="20"/>
              </w:rPr>
            </w:pPr>
            <w:r>
              <w:rPr>
                <w:color w:val="000000"/>
                <w:sz w:val="20"/>
                <w:szCs w:val="20"/>
              </w:rPr>
              <w:t xml:space="preserve">ПСД/СМР</w:t>
            </w:r>
            <w:r>
              <w:rPr>
                <w:color w:val="000000"/>
                <w:sz w:val="20"/>
                <w:szCs w:val="20"/>
              </w:rPr>
            </w:r>
          </w:p>
        </w:tc>
        <w:tc>
          <w:tcPr>
            <w:tcBorders>
              <w:bottom w:val="single" w:color="000000" w:sz="4" w:space="0"/>
              <w:right w:val="single" w:color="000000" w:sz="4" w:space="0"/>
            </w:tcBorders>
            <w:tcW w:w="1637" w:type="dxa"/>
            <w:vAlign w:val="center"/>
            <w:textDirection w:val="lrTb"/>
            <w:noWrap w:val="false"/>
          </w:tcPr>
          <w:p>
            <w:pPr>
              <w:pStyle w:val="1598"/>
              <w:jc w:val="center"/>
              <w:rPr>
                <w:color w:val="000000"/>
                <w:sz w:val="20"/>
                <w:szCs w:val="20"/>
              </w:rPr>
            </w:pPr>
            <w:r>
              <w:rPr>
                <w:color w:val="000000"/>
                <w:sz w:val="20"/>
                <w:szCs w:val="20"/>
              </w:rPr>
              <w:t xml:space="preserve">2030</w:t>
            </w:r>
            <w:r>
              <w:rPr>
                <w:color w:val="000000"/>
                <w:sz w:val="20"/>
                <w:szCs w:val="20"/>
              </w:rPr>
            </w:r>
          </w:p>
        </w:tc>
        <w:tc>
          <w:tcPr>
            <w:tcBorders>
              <w:bottom w:val="single" w:color="000000" w:sz="4" w:space="0"/>
              <w:right w:val="single" w:color="000000" w:sz="4" w:space="0"/>
            </w:tcBorders>
            <w:tcW w:w="1603" w:type="dxa"/>
            <w:vAlign w:val="center"/>
            <w:textDirection w:val="lrTb"/>
            <w:noWrap w:val="false"/>
          </w:tcPr>
          <w:p>
            <w:pPr>
              <w:pStyle w:val="1598"/>
              <w:jc w:val="center"/>
              <w:rPr>
                <w:sz w:val="20"/>
                <w:szCs w:val="20"/>
              </w:rPr>
            </w:pPr>
            <w:r>
              <w:rPr>
                <w:sz w:val="20"/>
                <w:szCs w:val="20"/>
              </w:rPr>
              <w:t xml:space="preserve">2031</w:t>
            </w:r>
            <w:r>
              <w:rPr>
                <w:sz w:val="20"/>
                <w:szCs w:val="20"/>
              </w:rPr>
            </w:r>
          </w:p>
        </w:tc>
        <w:tc>
          <w:tcPr>
            <w:tcBorders>
              <w:bottom w:val="single" w:color="000000" w:sz="4" w:space="0"/>
              <w:right w:val="single" w:color="000000" w:sz="4" w:space="0"/>
            </w:tcBorders>
            <w:tcW w:w="1975"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c>
          <w:tcPr>
            <w:tcBorders>
              <w:bottom w:val="single" w:color="000000" w:sz="4" w:space="0"/>
              <w:right w:val="single" w:color="000000" w:sz="4" w:space="0"/>
            </w:tcBorders>
            <w:tcW w:w="2542" w:type="dxa"/>
            <w:vAlign w:val="center"/>
            <w:textDirection w:val="lrTb"/>
            <w:noWrap w:val="false"/>
          </w:tcPr>
          <w:p>
            <w:pPr>
              <w:pStyle w:val="1598"/>
              <w:rPr>
                <w:color w:val="000000"/>
                <w:sz w:val="20"/>
                <w:szCs w:val="20"/>
              </w:rPr>
            </w:pPr>
            <w:r>
              <w:rPr>
                <w:color w:val="000000"/>
                <w:sz w:val="20"/>
                <w:szCs w:val="20"/>
              </w:rPr>
              <w:t xml:space="preserve">Повышение надежности и энергоэффективности процессов приема, транспортировки и очистки сточных вод</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4" w:type="dxa"/>
            <w:vAlign w:val="center"/>
            <w:textDirection w:val="lrTb"/>
            <w:noWrap w:val="false"/>
          </w:tcPr>
          <w:p>
            <w:pPr>
              <w:pStyle w:val="1598"/>
              <w:jc w:val="center"/>
              <w:rPr>
                <w:color w:val="000000"/>
                <w:sz w:val="20"/>
                <w:szCs w:val="20"/>
              </w:rPr>
            </w:pPr>
            <w:r>
              <w:rPr>
                <w:color w:val="000000"/>
                <w:sz w:val="20"/>
                <w:szCs w:val="20"/>
              </w:rPr>
              <w:t xml:space="preserve">1.1.1.7.</w:t>
            </w:r>
            <w:r>
              <w:rPr>
                <w:color w:val="000000"/>
                <w:sz w:val="20"/>
                <w:szCs w:val="20"/>
              </w:rPr>
            </w:r>
          </w:p>
        </w:tc>
        <w:tc>
          <w:tcPr>
            <w:tcBorders>
              <w:bottom w:val="single" w:color="000000" w:sz="4" w:space="0"/>
              <w:right w:val="single" w:color="000000" w:sz="4" w:space="0"/>
            </w:tcBorders>
            <w:tcW w:w="4238" w:type="dxa"/>
            <w:vAlign w:val="center"/>
            <w:textDirection w:val="lrTb"/>
            <w:noWrap w:val="false"/>
          </w:tcPr>
          <w:p>
            <w:pPr>
              <w:pStyle w:val="1598"/>
              <w:rPr>
                <w:sz w:val="20"/>
                <w:szCs w:val="20"/>
              </w:rPr>
            </w:pPr>
            <w:r>
              <w:rPr>
                <w:sz w:val="20"/>
                <w:szCs w:val="20"/>
              </w:rPr>
              <w:t xml:space="preserve">Капитальный ремонт коллектора от ул. Московская (ул. Строителей) до ул. Ленина г.п. Федоровский, Сургутский район </w:t>
            </w:r>
            <w:r>
              <w:rPr>
                <w:sz w:val="20"/>
                <w:szCs w:val="20"/>
              </w:rPr>
            </w:r>
          </w:p>
        </w:tc>
        <w:tc>
          <w:tcPr>
            <w:tcBorders>
              <w:bottom w:val="single" w:color="000000" w:sz="4" w:space="0"/>
              <w:right w:val="single" w:color="000000" w:sz="4" w:space="0"/>
            </w:tcBorders>
            <w:tcW w:w="1701"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637" w:type="dxa"/>
            <w:vAlign w:val="center"/>
            <w:textDirection w:val="lrTb"/>
            <w:noWrap w:val="false"/>
          </w:tcPr>
          <w:p>
            <w:pPr>
              <w:pStyle w:val="1598"/>
              <w:jc w:val="center"/>
              <w:rPr>
                <w:color w:val="000000"/>
                <w:sz w:val="20"/>
                <w:szCs w:val="20"/>
              </w:rPr>
            </w:pPr>
            <w:r>
              <w:rPr>
                <w:color w:val="000000"/>
                <w:sz w:val="20"/>
                <w:szCs w:val="20"/>
              </w:rPr>
              <w:t xml:space="preserve">2031</w:t>
            </w:r>
            <w:r>
              <w:rPr>
                <w:color w:val="000000"/>
                <w:sz w:val="20"/>
                <w:szCs w:val="20"/>
              </w:rPr>
            </w:r>
          </w:p>
        </w:tc>
        <w:tc>
          <w:tcPr>
            <w:tcBorders>
              <w:bottom w:val="single" w:color="000000" w:sz="4" w:space="0"/>
              <w:right w:val="single" w:color="000000" w:sz="4" w:space="0"/>
            </w:tcBorders>
            <w:tcW w:w="1603" w:type="dxa"/>
            <w:vAlign w:val="center"/>
            <w:textDirection w:val="lrTb"/>
            <w:noWrap w:val="false"/>
          </w:tcPr>
          <w:p>
            <w:pPr>
              <w:pStyle w:val="1598"/>
              <w:jc w:val="center"/>
              <w:rPr>
                <w:sz w:val="20"/>
                <w:szCs w:val="20"/>
              </w:rPr>
            </w:pPr>
            <w:r>
              <w:rPr>
                <w:sz w:val="20"/>
                <w:szCs w:val="20"/>
              </w:rPr>
              <w:t xml:space="preserve">2031</w:t>
            </w:r>
            <w:r>
              <w:rPr>
                <w:sz w:val="20"/>
                <w:szCs w:val="20"/>
              </w:rPr>
            </w:r>
          </w:p>
        </w:tc>
        <w:tc>
          <w:tcPr>
            <w:tcBorders>
              <w:bottom w:val="single" w:color="000000" w:sz="4" w:space="0"/>
              <w:right w:val="single" w:color="000000" w:sz="4" w:space="0"/>
            </w:tcBorders>
            <w:tcW w:w="1975"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c>
          <w:tcPr>
            <w:tcBorders>
              <w:bottom w:val="single" w:color="000000" w:sz="4" w:space="0"/>
              <w:right w:val="single" w:color="000000" w:sz="4" w:space="0"/>
            </w:tcBorders>
            <w:tcW w:w="2542" w:type="dxa"/>
            <w:vAlign w:val="center"/>
            <w:textDirection w:val="lrTb"/>
            <w:noWrap w:val="false"/>
          </w:tcPr>
          <w:p>
            <w:pPr>
              <w:pStyle w:val="1598"/>
              <w:rPr>
                <w:color w:val="000000"/>
                <w:sz w:val="20"/>
                <w:szCs w:val="20"/>
              </w:rPr>
            </w:pPr>
            <w:r>
              <w:rPr>
                <w:color w:val="000000"/>
                <w:sz w:val="20"/>
                <w:szCs w:val="20"/>
              </w:rPr>
              <w:t xml:space="preserve">Повышение надежности и энергоэффективности процессов приема, транспортировки и очистки сточных вод</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4" w:type="dxa"/>
            <w:vAlign w:val="center"/>
            <w:textDirection w:val="lrTb"/>
            <w:noWrap w:val="false"/>
          </w:tcPr>
          <w:p>
            <w:pPr>
              <w:pStyle w:val="1598"/>
              <w:jc w:val="center"/>
              <w:rPr>
                <w:color w:val="000000"/>
                <w:sz w:val="20"/>
                <w:szCs w:val="20"/>
              </w:rPr>
            </w:pPr>
            <w:r>
              <w:rPr>
                <w:color w:val="000000"/>
                <w:sz w:val="20"/>
                <w:szCs w:val="20"/>
              </w:rPr>
              <w:t xml:space="preserve">1.1.1.7.</w:t>
            </w:r>
            <w:r>
              <w:rPr>
                <w:color w:val="000000"/>
                <w:sz w:val="20"/>
                <w:szCs w:val="20"/>
              </w:rPr>
            </w:r>
          </w:p>
        </w:tc>
        <w:tc>
          <w:tcPr>
            <w:tcBorders>
              <w:bottom w:val="single" w:color="000000" w:sz="4" w:space="0"/>
              <w:right w:val="single" w:color="000000" w:sz="4" w:space="0"/>
            </w:tcBorders>
            <w:tcW w:w="4238" w:type="dxa"/>
            <w:vAlign w:val="center"/>
            <w:textDirection w:val="lrTb"/>
            <w:noWrap w:val="false"/>
          </w:tcPr>
          <w:p>
            <w:pPr>
              <w:pStyle w:val="1598"/>
              <w:rPr>
                <w:sz w:val="20"/>
                <w:szCs w:val="20"/>
              </w:rPr>
            </w:pPr>
            <w:r>
              <w:rPr>
                <w:sz w:val="20"/>
                <w:szCs w:val="20"/>
              </w:rPr>
              <w:t xml:space="preserve">Капитальный ремонт коллектора от ул. Строителей 46 до ул. Московская г.п. Федоровский, Сургутский район </w:t>
            </w:r>
            <w:r>
              <w:rPr>
                <w:sz w:val="20"/>
                <w:szCs w:val="20"/>
              </w:rPr>
            </w:r>
          </w:p>
        </w:tc>
        <w:tc>
          <w:tcPr>
            <w:tcBorders>
              <w:bottom w:val="single" w:color="000000" w:sz="4" w:space="0"/>
              <w:right w:val="single" w:color="000000" w:sz="4" w:space="0"/>
            </w:tcBorders>
            <w:tcW w:w="1701"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637" w:type="dxa"/>
            <w:vAlign w:val="center"/>
            <w:textDirection w:val="lrTb"/>
            <w:noWrap w:val="false"/>
          </w:tcPr>
          <w:p>
            <w:pPr>
              <w:pStyle w:val="1598"/>
              <w:jc w:val="center"/>
              <w:rPr>
                <w:color w:val="000000"/>
                <w:sz w:val="20"/>
                <w:szCs w:val="20"/>
              </w:rPr>
            </w:pPr>
            <w:r>
              <w:rPr>
                <w:color w:val="000000"/>
                <w:sz w:val="20"/>
                <w:szCs w:val="20"/>
              </w:rPr>
              <w:t xml:space="preserve">2032</w:t>
            </w:r>
            <w:r>
              <w:rPr>
                <w:color w:val="000000"/>
                <w:sz w:val="20"/>
                <w:szCs w:val="20"/>
              </w:rPr>
            </w:r>
          </w:p>
        </w:tc>
        <w:tc>
          <w:tcPr>
            <w:tcBorders>
              <w:bottom w:val="single" w:color="000000" w:sz="4" w:space="0"/>
              <w:right w:val="single" w:color="000000" w:sz="4" w:space="0"/>
            </w:tcBorders>
            <w:tcW w:w="1603" w:type="dxa"/>
            <w:vAlign w:val="center"/>
            <w:textDirection w:val="lrTb"/>
            <w:noWrap w:val="false"/>
          </w:tcPr>
          <w:p>
            <w:pPr>
              <w:pStyle w:val="1598"/>
              <w:jc w:val="center"/>
              <w:rPr>
                <w:sz w:val="20"/>
                <w:szCs w:val="20"/>
              </w:rPr>
            </w:pPr>
            <w:r>
              <w:rPr>
                <w:sz w:val="20"/>
                <w:szCs w:val="20"/>
              </w:rPr>
              <w:t xml:space="preserve">2032</w:t>
            </w:r>
            <w:r>
              <w:rPr>
                <w:sz w:val="20"/>
                <w:szCs w:val="20"/>
              </w:rPr>
            </w:r>
          </w:p>
        </w:tc>
        <w:tc>
          <w:tcPr>
            <w:tcBorders>
              <w:bottom w:val="single" w:color="000000" w:sz="4" w:space="0"/>
              <w:right w:val="single" w:color="000000" w:sz="4" w:space="0"/>
            </w:tcBorders>
            <w:tcW w:w="1975"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c>
          <w:tcPr>
            <w:tcBorders>
              <w:bottom w:val="single" w:color="000000" w:sz="4" w:space="0"/>
              <w:right w:val="single" w:color="000000" w:sz="4" w:space="0"/>
            </w:tcBorders>
            <w:tcW w:w="2542" w:type="dxa"/>
            <w:vAlign w:val="center"/>
            <w:textDirection w:val="lrTb"/>
            <w:noWrap w:val="false"/>
          </w:tcPr>
          <w:p>
            <w:pPr>
              <w:pStyle w:val="1598"/>
              <w:rPr>
                <w:color w:val="000000"/>
                <w:sz w:val="20"/>
                <w:szCs w:val="20"/>
              </w:rPr>
            </w:pPr>
            <w:r>
              <w:rPr>
                <w:color w:val="000000"/>
                <w:sz w:val="20"/>
                <w:szCs w:val="20"/>
              </w:rPr>
              <w:t xml:space="preserve">Повышение надежности и энергоэффективности процессов приема, транспортировки и очистки сточных вод</w:t>
            </w:r>
            <w:r>
              <w:rPr>
                <w:color w:val="000000"/>
                <w:sz w:val="20"/>
                <w:szCs w:val="20"/>
              </w:rPr>
            </w:r>
          </w:p>
        </w:tc>
      </w:tr>
      <w:tr>
        <w:tblPrEx/>
        <w:trPr>
          <w:trHeight w:val="23"/>
        </w:trPr>
        <w:tc>
          <w:tcPr>
            <w:gridSpan w:val="7"/>
            <w:tcBorders>
              <w:left w:val="single" w:color="000000" w:sz="4" w:space="0"/>
              <w:bottom w:val="single" w:color="000000" w:sz="4" w:space="0"/>
              <w:right w:val="single" w:color="000000" w:sz="4" w:space="0"/>
            </w:tcBorders>
            <w:tcW w:w="14570" w:type="dxa"/>
            <w:vAlign w:val="center"/>
            <w:textDirection w:val="lrTb"/>
            <w:noWrap w:val="false"/>
          </w:tcPr>
          <w:p>
            <w:pPr>
              <w:pStyle w:val="1598"/>
              <w:rPr>
                <w:b/>
                <w:color w:val="000000"/>
                <w:sz w:val="20"/>
                <w:szCs w:val="20"/>
              </w:rPr>
            </w:pPr>
            <w:r>
              <w:rPr>
                <w:b/>
                <w:color w:val="000000"/>
                <w:sz w:val="20"/>
                <w:szCs w:val="20"/>
              </w:rPr>
              <w:t xml:space="preserve">1.1.2. Модернизация или реконструкция существующих объектов централизованных систем водоотведения</w:t>
            </w:r>
            <w:r>
              <w:rPr>
                <w:b/>
                <w:color w:val="000000"/>
                <w:sz w:val="20"/>
                <w:szCs w:val="20"/>
              </w:rPr>
            </w:r>
          </w:p>
        </w:tc>
      </w:tr>
      <w:tr>
        <w:tblPrEx/>
        <w:trPr>
          <w:trHeight w:val="23"/>
        </w:trPr>
        <w:tc>
          <w:tcPr>
            <w:tcBorders>
              <w:left w:val="single" w:color="000000" w:sz="4" w:space="0"/>
              <w:bottom w:val="single" w:color="000000" w:sz="4" w:space="0"/>
              <w:right w:val="single" w:color="000000" w:sz="4" w:space="0"/>
            </w:tcBorders>
            <w:tcW w:w="874" w:type="dxa"/>
            <w:vAlign w:val="center"/>
            <w:textDirection w:val="lrTb"/>
            <w:noWrap w:val="false"/>
          </w:tcPr>
          <w:p>
            <w:pPr>
              <w:pStyle w:val="1598"/>
              <w:jc w:val="center"/>
              <w:rPr>
                <w:color w:val="000000"/>
                <w:sz w:val="20"/>
                <w:szCs w:val="20"/>
              </w:rPr>
            </w:pPr>
            <w:r>
              <w:rPr>
                <w:color w:val="000000"/>
                <w:sz w:val="20"/>
                <w:szCs w:val="20"/>
              </w:rPr>
              <w:t xml:space="preserve">1.1.2.</w:t>
            </w:r>
            <w:r>
              <w:rPr>
                <w:color w:val="000000"/>
                <w:sz w:val="20"/>
                <w:szCs w:val="20"/>
              </w:rPr>
            </w:r>
          </w:p>
        </w:tc>
        <w:tc>
          <w:tcPr>
            <w:tcBorders>
              <w:bottom w:val="single" w:color="000000" w:sz="4" w:space="0"/>
              <w:right w:val="single" w:color="000000" w:sz="4" w:space="0"/>
            </w:tcBorders>
            <w:tcW w:w="4238" w:type="dxa"/>
            <w:vAlign w:val="center"/>
            <w:textDirection w:val="lrTb"/>
            <w:noWrap w:val="false"/>
          </w:tcPr>
          <w:p>
            <w:pPr>
              <w:pStyle w:val="1598"/>
              <w:rPr>
                <w:sz w:val="20"/>
                <w:szCs w:val="20"/>
              </w:rPr>
            </w:pPr>
            <w:r>
              <w:rPr>
                <w:sz w:val="20"/>
                <w:szCs w:val="20"/>
              </w:rPr>
              <w:t xml:space="preserve">Реконструкции ГКНС г.п. Федоровский, Сургутский район </w:t>
            </w:r>
            <w:r>
              <w:rPr>
                <w:sz w:val="20"/>
                <w:szCs w:val="20"/>
              </w:rPr>
            </w:r>
          </w:p>
        </w:tc>
        <w:tc>
          <w:tcPr>
            <w:tcBorders>
              <w:bottom w:val="single" w:color="000000" w:sz="4" w:space="0"/>
              <w:right w:val="single" w:color="000000" w:sz="4" w:space="0"/>
            </w:tcBorders>
            <w:tcW w:w="1701" w:type="dxa"/>
            <w:vAlign w:val="center"/>
            <w:textDirection w:val="lrTb"/>
            <w:noWrap w:val="false"/>
          </w:tcPr>
          <w:p>
            <w:pPr>
              <w:pStyle w:val="1598"/>
              <w:jc w:val="center"/>
              <w:rPr>
                <w:color w:val="000000"/>
                <w:sz w:val="20"/>
                <w:szCs w:val="20"/>
              </w:rPr>
            </w:pPr>
            <w:r>
              <w:rPr>
                <w:color w:val="000000"/>
                <w:sz w:val="20"/>
                <w:szCs w:val="20"/>
              </w:rPr>
              <w:t xml:space="preserve">ПСД/СМР</w:t>
            </w:r>
            <w:r>
              <w:rPr>
                <w:color w:val="000000"/>
                <w:sz w:val="20"/>
                <w:szCs w:val="20"/>
              </w:rPr>
            </w:r>
          </w:p>
        </w:tc>
        <w:tc>
          <w:tcPr>
            <w:tcBorders>
              <w:bottom w:val="single" w:color="000000" w:sz="4" w:space="0"/>
              <w:right w:val="single" w:color="000000" w:sz="4" w:space="0"/>
            </w:tcBorders>
            <w:tcW w:w="1637" w:type="dxa"/>
            <w:vAlign w:val="center"/>
            <w:textDirection w:val="lrTb"/>
            <w:noWrap w:val="false"/>
          </w:tcPr>
          <w:p>
            <w:pPr>
              <w:pStyle w:val="1598"/>
              <w:jc w:val="center"/>
              <w:rPr>
                <w:color w:val="000000"/>
                <w:sz w:val="20"/>
                <w:szCs w:val="20"/>
              </w:rPr>
            </w:pPr>
            <w:r>
              <w:rPr>
                <w:color w:val="000000"/>
                <w:sz w:val="20"/>
                <w:szCs w:val="20"/>
              </w:rPr>
              <w:t xml:space="preserve">2027</w:t>
            </w:r>
            <w:r>
              <w:rPr>
                <w:color w:val="000000"/>
                <w:sz w:val="20"/>
                <w:szCs w:val="20"/>
              </w:rPr>
            </w:r>
          </w:p>
        </w:tc>
        <w:tc>
          <w:tcPr>
            <w:tcBorders>
              <w:bottom w:val="single" w:color="000000" w:sz="4" w:space="0"/>
              <w:right w:val="single" w:color="000000" w:sz="4" w:space="0"/>
            </w:tcBorders>
            <w:tcW w:w="1603" w:type="dxa"/>
            <w:vAlign w:val="center"/>
            <w:textDirection w:val="lrTb"/>
            <w:noWrap w:val="false"/>
          </w:tcPr>
          <w:p>
            <w:pPr>
              <w:pStyle w:val="1598"/>
              <w:jc w:val="center"/>
              <w:rPr>
                <w:color w:val="000000"/>
                <w:sz w:val="20"/>
                <w:szCs w:val="20"/>
              </w:rPr>
            </w:pPr>
            <w:r>
              <w:rPr>
                <w:color w:val="000000"/>
                <w:sz w:val="20"/>
                <w:szCs w:val="20"/>
              </w:rPr>
              <w:t xml:space="preserve">2030</w:t>
            </w:r>
            <w:r>
              <w:rPr>
                <w:color w:val="000000"/>
                <w:sz w:val="20"/>
                <w:szCs w:val="20"/>
              </w:rPr>
            </w:r>
          </w:p>
        </w:tc>
        <w:tc>
          <w:tcPr>
            <w:tcBorders>
              <w:bottom w:val="single" w:color="000000" w:sz="4" w:space="0"/>
              <w:right w:val="single" w:color="000000" w:sz="4" w:space="0"/>
            </w:tcBorders>
            <w:tcW w:w="1975"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c>
          <w:tcPr>
            <w:tcBorders>
              <w:bottom w:val="single" w:color="000000" w:sz="4" w:space="0"/>
              <w:right w:val="single" w:color="000000" w:sz="4" w:space="0"/>
            </w:tcBorders>
            <w:tcW w:w="2542" w:type="dxa"/>
            <w:vAlign w:val="center"/>
            <w:textDirection w:val="lrTb"/>
            <w:noWrap w:val="false"/>
          </w:tcPr>
          <w:p>
            <w:pPr>
              <w:pStyle w:val="1598"/>
              <w:rPr>
                <w:color w:val="000000"/>
                <w:sz w:val="20"/>
                <w:szCs w:val="20"/>
              </w:rPr>
            </w:pPr>
            <w:r>
              <w:rPr>
                <w:color w:val="000000"/>
                <w:sz w:val="20"/>
                <w:szCs w:val="20"/>
              </w:rPr>
              <w:t xml:space="preserve">Повышение надежности и энергоэффективности процессов приема, транспортировки и очистки сточных вод.</w:t>
            </w:r>
            <w:r>
              <w:rPr>
                <w:color w:val="000000"/>
                <w:sz w:val="20"/>
                <w:szCs w:val="20"/>
              </w:rPr>
            </w:r>
          </w:p>
          <w:p>
            <w:pPr>
              <w:pStyle w:val="1598"/>
              <w:rPr>
                <w:color w:val="000000"/>
                <w:sz w:val="20"/>
                <w:szCs w:val="20"/>
              </w:rPr>
            </w:pPr>
            <w:r>
              <w:rPr>
                <w:color w:val="000000"/>
                <w:sz w:val="20"/>
                <w:szCs w:val="20"/>
              </w:rPr>
              <w:t xml:space="preserve">Бесперебойное обеспечение услугами водоотведения абонентов</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874" w:type="dxa"/>
            <w:vAlign w:val="center"/>
            <w:textDirection w:val="lrTb"/>
            <w:noWrap w:val="false"/>
          </w:tcPr>
          <w:p>
            <w:pPr>
              <w:pStyle w:val="1598"/>
              <w:jc w:val="center"/>
              <w:rPr>
                <w:color w:val="000000"/>
                <w:sz w:val="20"/>
                <w:szCs w:val="20"/>
              </w:rPr>
            </w:pPr>
            <w:r>
              <w:rPr>
                <w:color w:val="000000"/>
                <w:sz w:val="20"/>
                <w:szCs w:val="20"/>
              </w:rPr>
              <w:t xml:space="preserve">1.1.2.</w:t>
            </w:r>
            <w:r>
              <w:rPr>
                <w:color w:val="000000"/>
                <w:sz w:val="20"/>
                <w:szCs w:val="20"/>
              </w:rPr>
            </w:r>
          </w:p>
        </w:tc>
        <w:tc>
          <w:tcPr>
            <w:tcBorders>
              <w:bottom w:val="single" w:color="000000" w:sz="4" w:space="0"/>
              <w:right w:val="single" w:color="000000" w:sz="4" w:space="0"/>
            </w:tcBorders>
            <w:tcW w:w="4238" w:type="dxa"/>
            <w:vAlign w:val="center"/>
            <w:textDirection w:val="lrTb"/>
            <w:noWrap w:val="false"/>
          </w:tcPr>
          <w:p>
            <w:pPr>
              <w:pStyle w:val="1598"/>
              <w:rPr>
                <w:sz w:val="20"/>
                <w:szCs w:val="20"/>
              </w:rPr>
            </w:pPr>
            <w:r>
              <w:rPr>
                <w:sz w:val="20"/>
                <w:szCs w:val="20"/>
              </w:rPr>
              <w:t xml:space="preserve">Модернизация насосного оборудования ГКНС г.п. Федоровский, Сургутский район </w:t>
            </w:r>
            <w:r>
              <w:rPr>
                <w:sz w:val="20"/>
                <w:szCs w:val="20"/>
              </w:rPr>
            </w:r>
          </w:p>
        </w:tc>
        <w:tc>
          <w:tcPr>
            <w:tcBorders>
              <w:bottom w:val="single" w:color="000000" w:sz="4" w:space="0"/>
              <w:right w:val="single" w:color="000000" w:sz="4" w:space="0"/>
            </w:tcBorders>
            <w:tcW w:w="1701"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637" w:type="dxa"/>
            <w:vAlign w:val="center"/>
            <w:textDirection w:val="lrTb"/>
            <w:noWrap w:val="false"/>
          </w:tcPr>
          <w:p>
            <w:pPr>
              <w:pStyle w:val="1598"/>
              <w:jc w:val="center"/>
              <w:rPr>
                <w:color w:val="000000"/>
                <w:sz w:val="20"/>
                <w:szCs w:val="20"/>
              </w:rPr>
            </w:pPr>
            <w:r>
              <w:rPr>
                <w:color w:val="000000"/>
                <w:sz w:val="20"/>
                <w:szCs w:val="20"/>
              </w:rPr>
              <w:t xml:space="preserve">2025</w:t>
            </w:r>
            <w:r>
              <w:rPr>
                <w:color w:val="000000"/>
                <w:sz w:val="20"/>
                <w:szCs w:val="20"/>
              </w:rPr>
            </w:r>
          </w:p>
        </w:tc>
        <w:tc>
          <w:tcPr>
            <w:tcBorders>
              <w:bottom w:val="single" w:color="000000" w:sz="4" w:space="0"/>
              <w:right w:val="single" w:color="000000" w:sz="4" w:space="0"/>
            </w:tcBorders>
            <w:tcW w:w="1603" w:type="dxa"/>
            <w:vAlign w:val="center"/>
            <w:textDirection w:val="lrTb"/>
            <w:noWrap w:val="false"/>
          </w:tcPr>
          <w:p>
            <w:pPr>
              <w:pStyle w:val="1598"/>
              <w:jc w:val="center"/>
              <w:rPr>
                <w:color w:val="000000"/>
                <w:sz w:val="20"/>
                <w:szCs w:val="20"/>
              </w:rPr>
            </w:pPr>
            <w:r>
              <w:rPr>
                <w:color w:val="000000"/>
                <w:sz w:val="20"/>
                <w:szCs w:val="20"/>
              </w:rPr>
              <w:t xml:space="preserve">2028</w:t>
            </w:r>
            <w:r>
              <w:rPr>
                <w:color w:val="000000"/>
                <w:sz w:val="20"/>
                <w:szCs w:val="20"/>
              </w:rPr>
            </w:r>
          </w:p>
        </w:tc>
        <w:tc>
          <w:tcPr>
            <w:tcBorders>
              <w:bottom w:val="single" w:color="000000" w:sz="4" w:space="0"/>
              <w:right w:val="single" w:color="000000" w:sz="4" w:space="0"/>
            </w:tcBorders>
            <w:tcW w:w="1975" w:type="dxa"/>
            <w:vAlign w:val="center"/>
            <w:textDirection w:val="lrTb"/>
            <w:noWrap w:val="false"/>
          </w:tcPr>
          <w:p>
            <w:pPr>
              <w:pStyle w:val="1598"/>
              <w:rPr>
                <w:color w:val="000000"/>
                <w:sz w:val="20"/>
                <w:szCs w:val="20"/>
              </w:rPr>
            </w:pPr>
            <w:r>
              <w:rPr>
                <w:color w:val="000000"/>
                <w:sz w:val="20"/>
                <w:szCs w:val="20"/>
              </w:rPr>
              <w:t xml:space="preserve">Собственные средства предприятия</w:t>
            </w:r>
            <w:r>
              <w:rPr>
                <w:color w:val="000000"/>
                <w:sz w:val="20"/>
                <w:szCs w:val="20"/>
              </w:rPr>
            </w:r>
          </w:p>
        </w:tc>
        <w:tc>
          <w:tcPr>
            <w:tcBorders>
              <w:bottom w:val="single" w:color="000000" w:sz="4" w:space="0"/>
              <w:right w:val="single" w:color="000000" w:sz="4" w:space="0"/>
            </w:tcBorders>
            <w:tcW w:w="2542" w:type="dxa"/>
            <w:vAlign w:val="center"/>
            <w:textDirection w:val="lrTb"/>
            <w:noWrap w:val="false"/>
          </w:tcPr>
          <w:p>
            <w:pPr>
              <w:pStyle w:val="1598"/>
              <w:rPr>
                <w:color w:val="000000"/>
                <w:sz w:val="20"/>
                <w:szCs w:val="20"/>
              </w:rPr>
            </w:pPr>
            <w:r>
              <w:rPr>
                <w:color w:val="000000"/>
                <w:sz w:val="20"/>
                <w:szCs w:val="20"/>
              </w:rPr>
              <w:t xml:space="preserve">То же</w:t>
            </w:r>
            <w:r>
              <w:rPr>
                <w:color w:val="000000"/>
                <w:sz w:val="20"/>
                <w:szCs w:val="20"/>
              </w:rPr>
            </w:r>
          </w:p>
        </w:tc>
      </w:tr>
      <w:tr>
        <w:tblPrEx/>
        <w:trPr>
          <w:trHeight w:val="23"/>
        </w:trPr>
        <w:tc>
          <w:tcPr>
            <w:gridSpan w:val="7"/>
            <w:tcBorders>
              <w:left w:val="single" w:color="000000" w:sz="4" w:space="0"/>
              <w:bottom w:val="single" w:color="000000" w:sz="4" w:space="0"/>
              <w:right w:val="single" w:color="000000" w:sz="4" w:space="0"/>
            </w:tcBorders>
            <w:tcW w:w="14570" w:type="dxa"/>
            <w:vAlign w:val="center"/>
            <w:textDirection w:val="lrTb"/>
            <w:noWrap w:val="false"/>
          </w:tcPr>
          <w:p>
            <w:pPr>
              <w:pStyle w:val="1598"/>
              <w:rPr>
                <w:b/>
                <w:color w:val="000000"/>
                <w:sz w:val="20"/>
                <w:szCs w:val="20"/>
              </w:rPr>
            </w:pPr>
            <w:r>
              <w:rPr>
                <w:b/>
                <w:color w:val="000000"/>
                <w:sz w:val="20"/>
                <w:szCs w:val="20"/>
              </w:rPr>
              <w:t xml:space="preserve">1.2. Строительство новых объектов централизованных систем водоотведения</w:t>
            </w:r>
            <w:r>
              <w:rPr>
                <w:b/>
                <w:color w:val="000000"/>
                <w:sz w:val="20"/>
                <w:szCs w:val="20"/>
              </w:rPr>
            </w:r>
          </w:p>
        </w:tc>
      </w:tr>
      <w:tr>
        <w:tblPrEx/>
        <w:trPr>
          <w:trHeight w:val="23"/>
        </w:trPr>
        <w:tc>
          <w:tcPr>
            <w:tcBorders>
              <w:left w:val="single" w:color="000000" w:sz="4" w:space="0"/>
              <w:bottom w:val="single" w:color="000000" w:sz="4" w:space="0"/>
              <w:right w:val="single" w:color="000000" w:sz="4" w:space="0"/>
            </w:tcBorders>
            <w:tcW w:w="874" w:type="dxa"/>
            <w:vAlign w:val="center"/>
            <w:textDirection w:val="lrTb"/>
            <w:noWrap w:val="false"/>
          </w:tcPr>
          <w:p>
            <w:pPr>
              <w:pStyle w:val="1598"/>
              <w:jc w:val="center"/>
              <w:rPr>
                <w:color w:val="000000"/>
                <w:sz w:val="20"/>
                <w:szCs w:val="20"/>
              </w:rPr>
            </w:pPr>
            <w:r>
              <w:rPr>
                <w:color w:val="000000"/>
                <w:sz w:val="20"/>
                <w:szCs w:val="20"/>
              </w:rPr>
              <w:t xml:space="preserve">1.2.1.</w:t>
            </w:r>
            <w:r>
              <w:rPr>
                <w:color w:val="000000"/>
                <w:sz w:val="20"/>
                <w:szCs w:val="20"/>
              </w:rPr>
            </w:r>
          </w:p>
        </w:tc>
        <w:tc>
          <w:tcPr>
            <w:tcBorders>
              <w:bottom w:val="single" w:color="000000" w:sz="4" w:space="0"/>
              <w:right w:val="single" w:color="000000" w:sz="4" w:space="0"/>
            </w:tcBorders>
            <w:tcW w:w="4238" w:type="dxa"/>
            <w:vAlign w:val="center"/>
            <w:textDirection w:val="lrTb"/>
            <w:noWrap w:val="false"/>
          </w:tcPr>
          <w:p>
            <w:pPr>
              <w:pStyle w:val="1598"/>
              <w:rPr>
                <w:color w:val="000000"/>
                <w:sz w:val="20"/>
                <w:szCs w:val="20"/>
              </w:rPr>
            </w:pPr>
            <w:r>
              <w:rPr>
                <w:sz w:val="20"/>
                <w:szCs w:val="20"/>
              </w:rPr>
              <w:t xml:space="preserve">«Строительство канализационных очистных сооружений производительностью 7 000 м3/сут. в г.п. Федоровский»</w:t>
            </w:r>
            <w:r>
              <w:rPr>
                <w:color w:val="000000"/>
                <w:sz w:val="20"/>
                <w:szCs w:val="20"/>
              </w:rPr>
            </w:r>
          </w:p>
        </w:tc>
        <w:tc>
          <w:tcPr>
            <w:tcBorders>
              <w:bottom w:val="single" w:color="000000" w:sz="4" w:space="0"/>
              <w:right w:val="single" w:color="000000" w:sz="4" w:space="0"/>
            </w:tcBorders>
            <w:tcW w:w="1701" w:type="dxa"/>
            <w:vAlign w:val="center"/>
            <w:textDirection w:val="lrTb"/>
            <w:noWrap w:val="false"/>
          </w:tcPr>
          <w:p>
            <w:pPr>
              <w:pStyle w:val="1598"/>
              <w:jc w:val="center"/>
              <w:rPr>
                <w:color w:val="000000"/>
                <w:sz w:val="20"/>
                <w:szCs w:val="20"/>
              </w:rPr>
            </w:pPr>
            <w:r>
              <w:rPr>
                <w:color w:val="000000"/>
                <w:sz w:val="20"/>
                <w:szCs w:val="20"/>
              </w:rPr>
              <w:t xml:space="preserve">ПСД/СМР</w:t>
            </w:r>
            <w:r>
              <w:rPr>
                <w:color w:val="000000"/>
                <w:sz w:val="20"/>
                <w:szCs w:val="20"/>
              </w:rPr>
            </w:r>
          </w:p>
        </w:tc>
        <w:tc>
          <w:tcPr>
            <w:tcBorders>
              <w:bottom w:val="single" w:color="000000" w:sz="4" w:space="0"/>
              <w:right w:val="single" w:color="000000" w:sz="4" w:space="0"/>
            </w:tcBorders>
            <w:tcW w:w="1637"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1603"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1975" w:type="dxa"/>
            <w:vAlign w:val="center"/>
            <w:textDirection w:val="lrTb"/>
            <w:noWrap w:val="false"/>
          </w:tcPr>
          <w:p>
            <w:pPr>
              <w:pStyle w:val="1598"/>
              <w:rPr>
                <w:color w:val="000000"/>
                <w:sz w:val="20"/>
                <w:szCs w:val="20"/>
              </w:rPr>
            </w:pPr>
            <w:r>
              <w:rPr>
                <w:sz w:val="20"/>
                <w:szCs w:val="20"/>
              </w:rPr>
              <w:t xml:space="preserve">Контракт №Ф.2022.2092 от 14.12.2022</w:t>
            </w:r>
            <w:r>
              <w:rPr>
                <w:color w:val="000000"/>
                <w:sz w:val="20"/>
                <w:szCs w:val="20"/>
              </w:rPr>
            </w:r>
          </w:p>
        </w:tc>
        <w:tc>
          <w:tcPr>
            <w:tcBorders>
              <w:bottom w:val="single" w:color="000000" w:sz="4" w:space="0"/>
              <w:right w:val="single" w:color="000000" w:sz="4" w:space="0"/>
            </w:tcBorders>
            <w:tcW w:w="2542" w:type="dxa"/>
            <w:vAlign w:val="center"/>
            <w:textDirection w:val="lrTb"/>
            <w:noWrap w:val="false"/>
          </w:tcPr>
          <w:p>
            <w:pPr>
              <w:pStyle w:val="1598"/>
              <w:rPr>
                <w:sz w:val="20"/>
                <w:szCs w:val="20"/>
              </w:rPr>
            </w:pPr>
            <w:r>
              <w:rPr>
                <w:sz w:val="20"/>
                <w:szCs w:val="20"/>
              </w:rPr>
              <w:t xml:space="preserve">Обеспечение требуемого качества очистки всего объема поступающих от абонентов сточных вод</w:t>
            </w:r>
            <w:r>
              <w:rPr>
                <w:sz w:val="20"/>
                <w:szCs w:val="20"/>
              </w:rPr>
            </w:r>
          </w:p>
        </w:tc>
      </w:tr>
      <w:tr>
        <w:tblPrEx/>
        <w:trPr>
          <w:trHeight w:val="23"/>
        </w:trPr>
        <w:tc>
          <w:tcPr>
            <w:gridSpan w:val="7"/>
            <w:tcBorders>
              <w:left w:val="single" w:color="000000" w:sz="4" w:space="0"/>
              <w:bottom w:val="single" w:color="000000" w:sz="4" w:space="0"/>
              <w:right w:val="single" w:color="000000" w:sz="4" w:space="0"/>
            </w:tcBorders>
            <w:tcW w:w="14570" w:type="dxa"/>
            <w:vAlign w:val="center"/>
            <w:textDirection w:val="lrTb"/>
            <w:noWrap w:val="false"/>
          </w:tcPr>
          <w:p>
            <w:pPr>
              <w:pStyle w:val="1598"/>
              <w:rPr>
                <w:b/>
                <w:color w:val="000000"/>
                <w:sz w:val="20"/>
                <w:szCs w:val="20"/>
              </w:rPr>
            </w:pPr>
            <w:r>
              <w:rPr>
                <w:b/>
                <w:color w:val="000000"/>
                <w:sz w:val="20"/>
                <w:szCs w:val="20"/>
              </w:rPr>
              <w:t xml:space="preserve">1.3.Строительство новых сетей водоотведения </w:t>
            </w:r>
            <w:r>
              <w:rPr>
                <w:b/>
                <w:color w:val="000000"/>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874" w:type="dxa"/>
            <w:vAlign w:val="center"/>
            <w:textDirection w:val="lrTb"/>
            <w:noWrap w:val="false"/>
          </w:tcPr>
          <w:p>
            <w:pPr>
              <w:pStyle w:val="1598"/>
              <w:jc w:val="center"/>
              <w:rPr>
                <w:color w:val="000000"/>
                <w:sz w:val="20"/>
                <w:szCs w:val="20"/>
              </w:rPr>
            </w:pPr>
            <w:r>
              <w:rPr>
                <w:color w:val="000000"/>
                <w:sz w:val="20"/>
                <w:szCs w:val="20"/>
              </w:rPr>
              <w:t xml:space="preserve">1.3.1.</w:t>
            </w:r>
            <w:r>
              <w:rPr>
                <w:color w:val="000000"/>
                <w:sz w:val="20"/>
                <w:szCs w:val="20"/>
              </w:rPr>
            </w:r>
          </w:p>
        </w:tc>
        <w:tc>
          <w:tcPr>
            <w:tcBorders>
              <w:top w:val="single" w:color="000000" w:sz="4" w:space="0"/>
              <w:bottom w:val="single" w:color="000000" w:sz="4" w:space="0"/>
              <w:right w:val="single" w:color="000000" w:sz="4" w:space="0"/>
            </w:tcBorders>
            <w:tcW w:w="4238" w:type="dxa"/>
            <w:vAlign w:val="center"/>
            <w:textDirection w:val="lrTb"/>
            <w:noWrap w:val="false"/>
          </w:tcPr>
          <w:p>
            <w:pPr>
              <w:pStyle w:val="1598"/>
              <w:rPr>
                <w:color w:val="000000"/>
                <w:sz w:val="20"/>
                <w:szCs w:val="20"/>
              </w:rPr>
            </w:pPr>
            <w:r>
              <w:rPr>
                <w:color w:val="000000"/>
                <w:sz w:val="20"/>
                <w:szCs w:val="20"/>
              </w:rPr>
              <w:t xml:space="preserve">Проектирование и строительство участков системы водоотведения для подключения зон капитального строительства</w:t>
            </w:r>
            <w:r>
              <w:rPr>
                <w:color w:val="000000"/>
                <w:sz w:val="20"/>
                <w:szCs w:val="20"/>
              </w:rPr>
            </w:r>
          </w:p>
        </w:tc>
        <w:tc>
          <w:tcPr>
            <w:tcBorders>
              <w:top w:val="single" w:color="000000" w:sz="4" w:space="0"/>
              <w:bottom w:val="single" w:color="000000" w:sz="4" w:space="0"/>
              <w:right w:val="single" w:color="000000" w:sz="4" w:space="0"/>
            </w:tcBorders>
            <w:tcW w:w="1701" w:type="dxa"/>
            <w:vAlign w:val="center"/>
            <w:textDirection w:val="lrTb"/>
            <w:noWrap w:val="false"/>
          </w:tcPr>
          <w:p>
            <w:pPr>
              <w:pStyle w:val="1598"/>
              <w:jc w:val="center"/>
              <w:rPr>
                <w:color w:val="000000"/>
                <w:sz w:val="20"/>
                <w:szCs w:val="20"/>
              </w:rPr>
            </w:pPr>
            <w:r>
              <w:rPr>
                <w:color w:val="000000"/>
                <w:sz w:val="20"/>
                <w:szCs w:val="20"/>
              </w:rPr>
              <w:t xml:space="preserve">ПСД/СМР</w:t>
            </w:r>
            <w:r>
              <w:rPr>
                <w:color w:val="000000"/>
                <w:sz w:val="20"/>
                <w:szCs w:val="20"/>
              </w:rPr>
            </w:r>
          </w:p>
        </w:tc>
        <w:tc>
          <w:tcPr>
            <w:tcBorders>
              <w:top w:val="single" w:color="000000" w:sz="4" w:space="0"/>
              <w:bottom w:val="single" w:color="000000" w:sz="4" w:space="0"/>
              <w:right w:val="single" w:color="000000" w:sz="4" w:space="0"/>
            </w:tcBorders>
            <w:tcW w:w="1637" w:type="dxa"/>
            <w:vAlign w:val="center"/>
            <w:textDirection w:val="lrTb"/>
            <w:noWrap w:val="false"/>
          </w:tcPr>
          <w:p>
            <w:pPr>
              <w:pStyle w:val="1598"/>
              <w:jc w:val="center"/>
              <w:rPr>
                <w:color w:val="000000"/>
                <w:sz w:val="20"/>
                <w:szCs w:val="20"/>
              </w:rPr>
            </w:pPr>
            <w:r>
              <w:rPr>
                <w:color w:val="000000"/>
                <w:sz w:val="20"/>
                <w:szCs w:val="20"/>
              </w:rPr>
              <w:t xml:space="preserve">2029</w:t>
            </w:r>
            <w:r>
              <w:rPr>
                <w:color w:val="000000"/>
                <w:sz w:val="20"/>
                <w:szCs w:val="20"/>
              </w:rPr>
            </w:r>
          </w:p>
        </w:tc>
        <w:tc>
          <w:tcPr>
            <w:tcBorders>
              <w:top w:val="single" w:color="000000" w:sz="4" w:space="0"/>
              <w:bottom w:val="single" w:color="000000" w:sz="4" w:space="0"/>
              <w:right w:val="single" w:color="000000" w:sz="4" w:space="0"/>
            </w:tcBorders>
            <w:tcW w:w="1603" w:type="dxa"/>
            <w:vAlign w:val="center"/>
            <w:textDirection w:val="lrTb"/>
            <w:noWrap w:val="false"/>
          </w:tcPr>
          <w:p>
            <w:pPr>
              <w:pStyle w:val="1598"/>
              <w:jc w:val="center"/>
              <w:rPr>
                <w:color w:val="000000"/>
                <w:sz w:val="20"/>
                <w:szCs w:val="20"/>
              </w:rPr>
            </w:pPr>
            <w:r>
              <w:rPr>
                <w:color w:val="000000"/>
                <w:sz w:val="20"/>
                <w:szCs w:val="20"/>
              </w:rPr>
              <w:t xml:space="preserve">2040</w:t>
            </w:r>
            <w:r>
              <w:rPr>
                <w:color w:val="000000"/>
                <w:sz w:val="20"/>
                <w:szCs w:val="20"/>
              </w:rPr>
            </w:r>
          </w:p>
        </w:tc>
        <w:tc>
          <w:tcPr>
            <w:tcBorders>
              <w:top w:val="single" w:color="000000" w:sz="4" w:space="0"/>
              <w:bottom w:val="single" w:color="000000" w:sz="4" w:space="0"/>
              <w:right w:val="single" w:color="000000" w:sz="4" w:space="0"/>
            </w:tcBorders>
            <w:tcW w:w="1975" w:type="dxa"/>
            <w:vAlign w:val="center"/>
            <w:textDirection w:val="lrTb"/>
            <w:noWrap w:val="false"/>
          </w:tcPr>
          <w:p>
            <w:pPr>
              <w:pStyle w:val="1598"/>
              <w:rPr>
                <w:color w:val="000000"/>
                <w:sz w:val="20"/>
                <w:szCs w:val="20"/>
              </w:rPr>
            </w:pPr>
            <w:r>
              <w:rPr>
                <w:color w:val="000000"/>
                <w:sz w:val="20"/>
                <w:szCs w:val="20"/>
              </w:rPr>
              <w:t xml:space="preserve">Средства застройщика</w:t>
            </w:r>
            <w:r>
              <w:rPr>
                <w:color w:val="000000"/>
                <w:sz w:val="20"/>
                <w:szCs w:val="20"/>
              </w:rPr>
            </w:r>
          </w:p>
        </w:tc>
        <w:tc>
          <w:tcPr>
            <w:tcBorders>
              <w:top w:val="single" w:color="000000" w:sz="4" w:space="0"/>
              <w:bottom w:val="single" w:color="000000" w:sz="4" w:space="0"/>
              <w:right w:val="single" w:color="000000" w:sz="4" w:space="0"/>
            </w:tcBorders>
            <w:tcW w:w="2542" w:type="dxa"/>
            <w:vAlign w:val="center"/>
            <w:textDirection w:val="lrTb"/>
            <w:noWrap w:val="false"/>
          </w:tcPr>
          <w:p>
            <w:pPr>
              <w:pStyle w:val="1598"/>
              <w:rPr>
                <w:color w:val="000000"/>
                <w:sz w:val="20"/>
                <w:szCs w:val="20"/>
              </w:rPr>
            </w:pPr>
            <w:r>
              <w:rPr>
                <w:color w:val="000000"/>
                <w:sz w:val="20"/>
                <w:szCs w:val="20"/>
              </w:rPr>
              <w:t xml:space="preserve">Обеспечение централизованным водоотведением планируемых к строительству и (или) реконструкции объектов капитального строительства на территориях перспективной застройки и на реконструируемых территориях.</w:t>
            </w:r>
            <w:r>
              <w:rPr>
                <w:color w:val="000000"/>
                <w:sz w:val="20"/>
                <w:szCs w:val="20"/>
              </w:rPr>
            </w:r>
          </w:p>
          <w:p>
            <w:pPr>
              <w:pStyle w:val="1598"/>
              <w:rPr>
                <w:color w:val="000000"/>
                <w:sz w:val="20"/>
                <w:szCs w:val="20"/>
              </w:rPr>
            </w:pPr>
            <w:r>
              <w:rPr>
                <w:color w:val="000000"/>
                <w:sz w:val="20"/>
                <w:szCs w:val="20"/>
              </w:rPr>
              <w:t xml:space="preserve">Увеличение доли населения, имеющего доступ к централизованному водоотведению, включая развитие централизованного водоотведения на территориях, где население пользуется выгребными ямами и накопителями сточных вод</w:t>
            </w:r>
            <w:r>
              <w:rPr>
                <w:color w:val="000000"/>
                <w:sz w:val="20"/>
                <w:szCs w:val="20"/>
              </w:rPr>
            </w:r>
          </w:p>
        </w:tc>
      </w:tr>
    </w:tbl>
    <w:p>
      <w:pPr>
        <w:sectPr>
          <w:footerReference w:type="default" r:id="rId59"/>
          <w:footnotePr/>
          <w:endnotePr/>
          <w:type w:val="nextPage"/>
          <w:pgSz w:w="16838" w:h="11906" w:orient="landscape"/>
          <w:pgMar w:top="1701" w:right="1134" w:bottom="765" w:left="1134" w:header="0" w:footer="709" w:gutter="0"/>
          <w:cols w:num="1" w:sep="0" w:space="1701" w:equalWidth="1"/>
          <w:docGrid w:linePitch="360"/>
        </w:sectPr>
      </w:pPr>
      <w:r/>
      <w:r/>
    </w:p>
    <w:p>
      <w:pPr>
        <w:pStyle w:val="2779"/>
        <w:numPr>
          <w:ilvl w:val="1"/>
          <w:numId w:val="25"/>
        </w:numPr>
        <w:ind w:left="0" w:firstLine="0"/>
        <w:spacing w:line="240" w:lineRule="auto"/>
        <w:rPr>
          <w:color w:val="000000"/>
        </w:rPr>
      </w:pPr>
      <w:r/>
      <w:bookmarkStart w:id="77" w:name="__RefHeading___Toc197514254"/>
      <w:r/>
      <w:bookmarkEnd w:id="77"/>
      <w:r>
        <w:rPr>
          <w:color w:val="000000"/>
        </w:rPr>
        <w:t xml:space="preserve">Технические обоснования основных мероприятий по реализации схем водоотведения</w:t>
      </w:r>
      <w:r>
        <w:rPr>
          <w:color w:val="000000"/>
        </w:rPr>
      </w:r>
    </w:p>
    <w:p>
      <w:pPr>
        <w:pStyle w:val="2822"/>
        <w:ind w:firstLine="851"/>
        <w:jc w:val="both"/>
        <w:spacing w:line="360" w:lineRule="auto"/>
        <w:rPr>
          <w:color w:val="000000"/>
          <w:szCs w:val="24"/>
        </w:rPr>
      </w:pPr>
      <w:r>
        <w:rPr>
          <w:color w:val="000000"/>
          <w:szCs w:val="24"/>
        </w:rPr>
        <w:t xml:space="preserve">Развитие системы водоотведения в соответствии с мер</w:t>
      </w:r>
      <w:r>
        <w:rPr>
          <w:color w:val="000000"/>
          <w:szCs w:val="24"/>
        </w:rPr>
        <w:t xml:space="preserve">оприятиями Схемы позволит полностью обеспечить существующие нагрузки системы водоотведения, их прогнозируемый прирост до 2040 года и создать резерв для устойчивого функционирования системы водоотведения и обеспечения прироста нагрузок последующего периода.</w:t>
      </w:r>
      <w:r>
        <w:rPr>
          <w:color w:val="000000"/>
          <w:szCs w:val="24"/>
        </w:rPr>
      </w:r>
    </w:p>
    <w:p>
      <w:pPr>
        <w:pStyle w:val="2822"/>
        <w:ind w:firstLine="851"/>
        <w:jc w:val="both"/>
        <w:spacing w:line="360" w:lineRule="auto"/>
        <w:rPr>
          <w:color w:val="000000"/>
          <w:szCs w:val="24"/>
        </w:rPr>
      </w:pPr>
      <w:r>
        <w:rPr>
          <w:color w:val="000000"/>
          <w:szCs w:val="24"/>
        </w:rPr>
        <w:t xml:space="preserve">Основными направлениями развития системы водоотведения являются строительство, модернизация и реконстру</w:t>
      </w:r>
      <w:r>
        <w:rPr>
          <w:color w:val="000000"/>
          <w:szCs w:val="24"/>
        </w:rPr>
        <w:t xml:space="preserve">кция канализационных сетей и сооружений. При этом решаются основные задачи функционирования системы водоотведения: обеспечение качества и надежности предоставляемой услуги водоотведения, а также обеспечение доступности услуг водоотведения для потребителей.</w:t>
      </w:r>
      <w:r>
        <w:rPr>
          <w:color w:val="000000"/>
          <w:szCs w:val="24"/>
        </w:rPr>
      </w:r>
    </w:p>
    <w:p>
      <w:pPr>
        <w:pStyle w:val="2822"/>
        <w:ind w:firstLine="851"/>
        <w:jc w:val="both"/>
        <w:spacing w:line="360" w:lineRule="auto"/>
        <w:rPr>
          <w:color w:val="000000"/>
          <w:szCs w:val="24"/>
        </w:rPr>
      </w:pPr>
      <w:r>
        <w:rPr>
          <w:color w:val="000000"/>
          <w:szCs w:val="24"/>
        </w:rPr>
        <w:t xml:space="preserve">Выявленные проблемы и задачи функционирования и развития системы водоотведения решаются посредством мероприятий по модернизации инфраструктуры и подключению объектов нового строительства.</w:t>
      </w:r>
      <w:r>
        <w:rPr>
          <w:color w:val="000000"/>
          <w:szCs w:val="24"/>
        </w:rPr>
      </w:r>
    </w:p>
    <w:p>
      <w:pPr>
        <w:pStyle w:val="2822"/>
        <w:ind w:firstLine="851"/>
        <w:jc w:val="both"/>
        <w:spacing w:line="360" w:lineRule="auto"/>
        <w:rPr>
          <w:color w:val="000000"/>
          <w:szCs w:val="24"/>
        </w:rPr>
      </w:pPr>
      <w:r>
        <w:rPr>
          <w:color w:val="000000"/>
          <w:szCs w:val="24"/>
        </w:rPr>
        <w:t xml:space="preserve">Первоочередной задачей по развитию системы водоотведения является обеспечение всего населения городского поселения возможностью быть подключенным к системе централизованного водоотведения с учетом развития перспективной застройки. Решен</w:t>
      </w:r>
      <w:r>
        <w:rPr>
          <w:color w:val="000000"/>
          <w:szCs w:val="24"/>
        </w:rPr>
        <w:t xml:space="preserve">ие данной задачи предусматривает реконструкцию и строительство головных сооружений, увеличение протяженности канализационных сети. Данные мероприятия позволят обеспечить необходимую возможность отвода сточных вод для существующей и перспективной застройки.</w:t>
      </w:r>
      <w:r>
        <w:rPr>
          <w:color w:val="000000"/>
          <w:szCs w:val="24"/>
        </w:rPr>
      </w:r>
    </w:p>
    <w:p>
      <w:pPr>
        <w:pStyle w:val="2822"/>
        <w:ind w:firstLine="851"/>
        <w:jc w:val="both"/>
        <w:spacing w:line="360" w:lineRule="auto"/>
      </w:pPr>
      <w:r>
        <w:rPr>
          <w:color w:val="000000"/>
          <w:szCs w:val="24"/>
        </w:rPr>
        <w:t xml:space="preserve">Для обеспечения инженерной инфраструктурой участков застройки необходимо строительство новых сетей вод</w:t>
      </w:r>
      <w:r>
        <w:rPr>
          <w:color w:val="000000"/>
          <w:szCs w:val="24"/>
        </w:rPr>
        <w:t xml:space="preserve">оотведения. На основе перечня мероприятий, реализуемых до 2040 года в рамках развития системы водоотведения, сформирован перечень инвестиционных проектов (таблица 48), которые должны обеспечить достижение целевых показателей развития системы водоотведения.</w:t>
      </w:r>
      <w:r/>
    </w:p>
    <w:p>
      <w:pPr>
        <w:pStyle w:val="2822"/>
        <w:ind w:firstLine="851"/>
        <w:jc w:val="both"/>
        <w:spacing w:line="360" w:lineRule="auto"/>
        <w:rPr>
          <w:color w:val="000000"/>
          <w:szCs w:val="24"/>
        </w:rPr>
      </w:pPr>
      <w:r>
        <w:rPr>
          <w:color w:val="000000"/>
          <w:szCs w:val="24"/>
        </w:rPr>
        <w:t xml:space="preserve">Строительство КОС позволит улучшить экологическую обстановку и создать комфортные условия для проживания, а также сократить аварийные сбросы стоков с недостаточной степенью очистки.</w:t>
      </w:r>
      <w:r>
        <w:rPr>
          <w:color w:val="000000"/>
          <w:szCs w:val="24"/>
        </w:rPr>
      </w:r>
    </w:p>
    <w:p>
      <w:pPr>
        <w:pStyle w:val="2822"/>
        <w:ind w:firstLine="851"/>
        <w:jc w:val="both"/>
        <w:spacing w:line="360" w:lineRule="auto"/>
        <w:rPr>
          <w:color w:val="000000"/>
          <w:szCs w:val="24"/>
        </w:rPr>
      </w:pPr>
      <w:r>
        <w:rPr>
          <w:color w:val="000000"/>
          <w:szCs w:val="24"/>
        </w:rPr>
        <w:t xml:space="preserve">Реконструкция ветхих (изношенных) участков канализационных сетей и объектов водоотведения, в том числе </w:t>
      </w:r>
      <w:r>
        <w:rPr>
          <w:rStyle w:val="1918"/>
          <w:rFonts w:cs="Times New Roman"/>
          <w:color w:val="000000"/>
          <w:sz w:val="24"/>
          <w:szCs w:val="24"/>
        </w:rPr>
        <w:t xml:space="preserve">канализационных коллекторов</w:t>
      </w:r>
      <w:r>
        <w:rPr>
          <w:color w:val="000000"/>
          <w:szCs w:val="24"/>
        </w:rPr>
        <w:t xml:space="preserve"> выполняется в связи с высоким процентом износа, а также с целью обеспечения высокого уровня надежности и качества транспортировки сточных вод.</w:t>
      </w:r>
      <w:r>
        <w:rPr>
          <w:color w:val="000000"/>
          <w:szCs w:val="24"/>
        </w:rPr>
      </w:r>
    </w:p>
    <w:p>
      <w:pPr>
        <w:pStyle w:val="2822"/>
        <w:ind w:firstLine="851"/>
        <w:jc w:val="both"/>
        <w:spacing w:before="120" w:after="0" w:line="360" w:lineRule="auto"/>
        <w:rPr>
          <w:color w:val="000000"/>
          <w:szCs w:val="24"/>
        </w:rPr>
      </w:pPr>
      <w:r>
        <w:rPr>
          <w:color w:val="000000"/>
          <w:szCs w:val="24"/>
        </w:rPr>
      </w:r>
      <w:r>
        <w:rPr>
          <w:color w:val="000000"/>
          <w:szCs w:val="24"/>
        </w:rPr>
      </w:r>
    </w:p>
    <w:p>
      <w:pPr>
        <w:pStyle w:val="2822"/>
        <w:ind w:firstLine="851"/>
        <w:jc w:val="both"/>
        <w:spacing w:before="120" w:after="0" w:line="360" w:lineRule="auto"/>
        <w:rPr>
          <w:color w:val="000000"/>
          <w:szCs w:val="24"/>
        </w:rPr>
      </w:pPr>
      <w:r>
        <w:rPr>
          <w:color w:val="000000"/>
          <w:szCs w:val="24"/>
        </w:rPr>
      </w:r>
      <w:r>
        <w:rPr>
          <w:color w:val="000000"/>
          <w:szCs w:val="24"/>
        </w:rPr>
      </w:r>
    </w:p>
    <w:p>
      <w:pPr>
        <w:pStyle w:val="2779"/>
        <w:numPr>
          <w:ilvl w:val="1"/>
          <w:numId w:val="25"/>
        </w:numPr>
        <w:ind w:left="0" w:firstLine="0"/>
        <w:spacing w:line="240" w:lineRule="auto"/>
        <w:rPr>
          <w:color w:val="000000"/>
        </w:rPr>
      </w:pPr>
      <w:r/>
      <w:bookmarkStart w:id="78" w:name="__RefHeading___Toc197514255"/>
      <w:r/>
      <w:bookmarkEnd w:id="78"/>
      <w:r>
        <w:rPr>
          <w:color w:val="000000"/>
        </w:rPr>
        <w:t xml:space="preserve">Сведения о вновь строящихся, реконструируемых и предлагаемых к выводу из эксплуатации объектах централизованной системы водоотведения</w:t>
      </w:r>
      <w:r>
        <w:rPr>
          <w:color w:val="000000"/>
        </w:rPr>
      </w:r>
    </w:p>
    <w:p>
      <w:pPr>
        <w:pStyle w:val="1598"/>
        <w:ind w:firstLine="851"/>
        <w:jc w:val="both"/>
        <w:spacing w:before="120" w:after="0" w:line="360" w:lineRule="auto"/>
        <w:rPr>
          <w:color w:val="000000"/>
        </w:rPr>
      </w:pPr>
      <w:r>
        <w:rPr>
          <w:color w:val="000000"/>
        </w:rPr>
        <w:t xml:space="preserve">В целях реализации схемы водоотведения городского поселения Федоровский до 2040 года необходимо выполнить комплекс мероприятий, направленных на обеспечение в полном объёме необходимого резерва мощносте</w:t>
      </w:r>
      <w:r>
        <w:rPr>
          <w:color w:val="000000"/>
        </w:rPr>
        <w:t xml:space="preserve">й инженерно–технического обеспечения для развития объектов капитального строительства и подключение новых абонентов на территориях перспективной застройки и повышение надёжность систем жизнеобеспечения. Данный комплекс мероприятий представлен в таблице 48.</w:t>
      </w:r>
      <w:r>
        <w:rPr>
          <w:color w:val="000000"/>
        </w:rPr>
      </w:r>
    </w:p>
    <w:p>
      <w:pPr>
        <w:pStyle w:val="2803"/>
        <w:contextualSpacing/>
        <w:ind w:firstLine="851"/>
        <w:jc w:val="both"/>
        <w:spacing w:before="0" w:after="0" w:line="360" w:lineRule="auto"/>
        <w:rPr>
          <w:color w:val="000000"/>
        </w:rPr>
      </w:pPr>
      <w:r>
        <w:rPr>
          <w:color w:val="000000"/>
        </w:rPr>
      </w:r>
      <w:r>
        <w:rPr>
          <w:color w:val="000000"/>
        </w:rPr>
      </w:r>
    </w:p>
    <w:p>
      <w:pPr>
        <w:pStyle w:val="2779"/>
        <w:numPr>
          <w:ilvl w:val="1"/>
          <w:numId w:val="25"/>
        </w:numPr>
        <w:ind w:left="0" w:firstLine="0"/>
        <w:spacing w:line="240" w:lineRule="auto"/>
        <w:rPr>
          <w:color w:val="000000"/>
        </w:rPr>
      </w:pPr>
      <w:r>
        <w:rPr>
          <w:rFonts w:eastAsia="Times New Roman"/>
          <w:color w:val="000000"/>
        </w:rPr>
        <w:t xml:space="preserve"> </w:t>
      </w:r>
      <w:bookmarkStart w:id="79" w:name="__RefHeading___Toc197514256"/>
      <w:r>
        <w:rPr>
          <w:color w:val="000000"/>
        </w:rPr>
        <w:t xml:space="preserve">Сведения о развитии систем диспетчеризации, телемеханизации и систем управления режимами водоотведения на объектах организаций, осуществляющих водоотведение</w:t>
      </w:r>
      <w:bookmarkEnd w:id="79"/>
      <w:r/>
      <w:r>
        <w:rPr>
          <w:color w:val="000000"/>
        </w:rPr>
      </w:r>
    </w:p>
    <w:p>
      <w:pPr>
        <w:pStyle w:val="1598"/>
        <w:ind w:firstLine="851"/>
        <w:jc w:val="both"/>
        <w:spacing w:line="360" w:lineRule="auto"/>
        <w:rPr>
          <w:color w:val="000000"/>
        </w:rPr>
      </w:pPr>
      <w:r>
        <w:rPr>
          <w:color w:val="000000"/>
        </w:rPr>
        <w:t xml:space="preserve">При реализации мероприятий по строительству канализационно-очистных сооружений будет внедрена система телемеханики и автоматизированной системы управления технологическими процессами с контрольно - измерительными приборами и автоматикой (КИП и А).</w:t>
      </w:r>
      <w:r>
        <w:rPr>
          <w:color w:val="000000"/>
        </w:rPr>
      </w:r>
    </w:p>
    <w:p>
      <w:pPr>
        <w:pStyle w:val="1598"/>
        <w:ind w:firstLine="851"/>
        <w:jc w:val="both"/>
        <w:spacing w:line="360" w:lineRule="auto"/>
        <w:rPr>
          <w:color w:val="000000"/>
        </w:rPr>
      </w:pPr>
      <w:r>
        <w:rPr>
          <w:color w:val="000000"/>
        </w:rPr>
      </w:r>
      <w:r>
        <w:rPr>
          <w:color w:val="000000"/>
        </w:rPr>
      </w:r>
    </w:p>
    <w:p>
      <w:pPr>
        <w:pStyle w:val="2779"/>
        <w:numPr>
          <w:ilvl w:val="1"/>
          <w:numId w:val="25"/>
        </w:numPr>
        <w:ind w:left="0" w:firstLine="0"/>
        <w:spacing w:line="240" w:lineRule="auto"/>
        <w:rPr>
          <w:color w:val="000000"/>
        </w:rPr>
      </w:pPr>
      <w:r>
        <w:rPr>
          <w:rFonts w:eastAsia="Times New Roman"/>
          <w:color w:val="000000"/>
        </w:rPr>
        <w:t xml:space="preserve"> </w:t>
      </w:r>
      <w:bookmarkStart w:id="80" w:name="__RefHeading___Toc197514257"/>
      <w:r>
        <w:rPr>
          <w:color w:val="000000"/>
        </w:rPr>
        <w:t xml:space="preserve">Описание вариантов маршрутов прохождения трубопроводов (трасс) по территории города, расположения намечаемых площадок под строительство сооружений водоотведения и их обоснование</w:t>
      </w:r>
      <w:bookmarkEnd w:id="80"/>
      <w:r/>
      <w:r>
        <w:rPr>
          <w:color w:val="000000"/>
        </w:rPr>
      </w:r>
    </w:p>
    <w:p>
      <w:pPr>
        <w:pStyle w:val="1598"/>
        <w:ind w:firstLine="851"/>
        <w:jc w:val="both"/>
        <w:spacing w:line="360" w:lineRule="auto"/>
        <w:rPr>
          <w:color w:val="000000"/>
        </w:rPr>
      </w:pPr>
      <w:r>
        <w:rPr>
          <w:color w:val="000000"/>
        </w:rPr>
        <w:t xml:space="preserve">Маршруты прохождения вновь создаваемых сетей водоотведения на присоединенных территориях будут размещены в границах г.п. Федоровский.</w:t>
      </w:r>
      <w:r>
        <w:rPr>
          <w:color w:val="000000"/>
        </w:rPr>
      </w:r>
    </w:p>
    <w:p>
      <w:pPr>
        <w:pStyle w:val="1598"/>
        <w:ind w:firstLine="851"/>
        <w:jc w:val="both"/>
        <w:spacing w:line="360" w:lineRule="auto"/>
        <w:rPr>
          <w:color w:val="000000"/>
        </w:rPr>
        <w:sectPr>
          <w:footerReference w:type="default" r:id="rId60"/>
          <w:footnotePr/>
          <w:endnotePr/>
          <w:type w:val="nextPage"/>
          <w:pgSz w:w="11906" w:h="16838" w:orient="portrait"/>
          <w:pgMar w:top="1134" w:right="567" w:bottom="1134" w:left="1701" w:header="0" w:footer="709" w:gutter="0"/>
          <w:cols w:num="1" w:sep="0" w:space="1701" w:equalWidth="1"/>
          <w:docGrid w:linePitch="360"/>
        </w:sectPr>
      </w:pPr>
      <w:r>
        <w:rPr>
          <w:color w:val="000000"/>
        </w:rPr>
      </w:r>
      <w:r>
        <w:rPr>
          <w:color w:val="000000"/>
        </w:rPr>
      </w:r>
    </w:p>
    <w:p>
      <w:pPr>
        <w:pStyle w:val="2779"/>
        <w:numPr>
          <w:ilvl w:val="1"/>
          <w:numId w:val="25"/>
        </w:numPr>
        <w:ind w:left="0" w:firstLine="0"/>
        <w:spacing w:line="240" w:lineRule="auto"/>
        <w:rPr>
          <w:color w:val="000000"/>
        </w:rPr>
      </w:pPr>
      <w:r/>
      <w:bookmarkStart w:id="81" w:name="__RefHeading___Toc197514258"/>
      <w:r/>
      <w:bookmarkEnd w:id="81"/>
      <w:r>
        <w:rPr>
          <w:color w:val="000000"/>
        </w:rPr>
        <w:t xml:space="preserve">Границы и характеристики охранных зон сетей и сооружений централизованной системы водоотведения</w:t>
      </w:r>
      <w:r>
        <w:rPr>
          <w:color w:val="000000"/>
        </w:rPr>
      </w:r>
    </w:p>
    <w:p>
      <w:pPr>
        <w:pStyle w:val="1598"/>
        <w:ind w:firstLine="851"/>
        <w:jc w:val="both"/>
        <w:spacing w:before="120" w:after="0" w:line="360" w:lineRule="auto"/>
        <w:rPr>
          <w:color w:val="000000"/>
        </w:rPr>
      </w:pPr>
      <w:r>
        <w:rPr>
          <w:color w:val="000000"/>
        </w:rPr>
        <w:t xml:space="preserve">Границы и характеристики охранных зон сетей водоотведения следует принимать по таблице 49. Размеры санитарно-защитных зон для канализационных очистных сооружений следует применять по таблице 50.</w:t>
      </w:r>
      <w:r>
        <w:rPr>
          <w:color w:val="000000"/>
        </w:rPr>
      </w:r>
    </w:p>
    <w:p>
      <w:pPr>
        <w:pStyle w:val="2808"/>
        <w:keepNext/>
        <w:spacing w:before="0" w:after="0"/>
        <w:rPr>
          <w:color w:val="000000"/>
          <w:szCs w:val="24"/>
        </w:rPr>
      </w:pPr>
      <w:r>
        <w:rPr>
          <w:color w:val="000000"/>
          <w:szCs w:val="24"/>
        </w:rPr>
        <w:t xml:space="preserve">Таблица </w:t>
      </w:r>
      <w:r>
        <w:rPr>
          <w:color w:val="000000"/>
          <w:szCs w:val="24"/>
        </w:rPr>
        <w:fldChar w:fldCharType="begin"/>
      </w:r>
      <w:r>
        <w:rPr>
          <w:color w:val="000000"/>
          <w:szCs w:val="24"/>
        </w:rPr>
        <w:instrText xml:space="preserve"> SEQ Таблица \* ARABIC </w:instrText>
      </w:r>
      <w:r>
        <w:rPr>
          <w:color w:val="000000"/>
          <w:szCs w:val="24"/>
        </w:rPr>
        <w:fldChar w:fldCharType="separate"/>
      </w:r>
      <w:r>
        <w:rPr>
          <w:color w:val="000000"/>
          <w:szCs w:val="24"/>
        </w:rPr>
        <w:t xml:space="preserve">49</w:t>
      </w:r>
      <w:r>
        <w:rPr>
          <w:color w:val="000000"/>
          <w:szCs w:val="24"/>
        </w:rPr>
        <w:fldChar w:fldCharType="end"/>
      </w:r>
      <w:r>
        <w:rPr>
          <w:color w:val="000000"/>
          <w:szCs w:val="24"/>
        </w:rPr>
        <w:t xml:space="preserve">. Санитарно-защитные зоны для канализационных очистных сооружений</w:t>
      </w:r>
      <w:r>
        <w:rPr>
          <w:color w:val="000000"/>
          <w:szCs w:val="24"/>
        </w:rPr>
      </w:r>
    </w:p>
    <w:tbl>
      <w:tblPr>
        <w:tblW w:w="5000" w:type="pct"/>
        <w:tblInd w:w="-113" w:type="dxa"/>
        <w:tblLayout w:type="fixed"/>
        <w:tblCellMar>
          <w:left w:w="108" w:type="dxa"/>
          <w:top w:w="0" w:type="dxa"/>
          <w:right w:w="108" w:type="dxa"/>
          <w:bottom w:w="0" w:type="dxa"/>
        </w:tblCellMar>
        <w:tblLook w:val="04A0" w:firstRow="1" w:lastRow="0" w:firstColumn="1" w:lastColumn="0" w:noHBand="0" w:noVBand="1"/>
      </w:tblPr>
      <w:tblGrid>
        <w:gridCol w:w="1484"/>
        <w:gridCol w:w="1242"/>
        <w:gridCol w:w="1193"/>
        <w:gridCol w:w="1187"/>
        <w:gridCol w:w="1156"/>
        <w:gridCol w:w="1088"/>
        <w:gridCol w:w="1042"/>
        <w:gridCol w:w="915"/>
        <w:gridCol w:w="1778"/>
        <w:gridCol w:w="1518"/>
        <w:gridCol w:w="1967"/>
      </w:tblGrid>
      <w:tr>
        <w:tblPrEx/>
        <w:trPr>
          <w:trHeight w:val="23"/>
        </w:trPr>
        <w:tc>
          <w:tcPr>
            <w:tcBorders>
              <w:top w:val="single" w:color="000000" w:sz="4" w:space="0"/>
              <w:left w:val="single" w:color="000000" w:sz="4" w:space="0"/>
              <w:bottom w:val="single" w:color="000000" w:sz="4" w:space="0"/>
              <w:right w:val="single" w:color="000000" w:sz="4" w:space="0"/>
            </w:tcBorders>
            <w:tcW w:w="1484" w:type="dxa"/>
            <w:vAlign w:val="center"/>
            <w:vMerge w:val="restart"/>
            <w:textDirection w:val="lrTb"/>
            <w:noWrap w:val="false"/>
          </w:tcPr>
          <w:p>
            <w:pPr>
              <w:pStyle w:val="1598"/>
              <w:contextualSpacing/>
              <w:jc w:val="center"/>
              <w:spacing w:before="0" w:after="0"/>
              <w:rPr>
                <w:color w:val="000000"/>
                <w:sz w:val="18"/>
                <w:szCs w:val="20"/>
              </w:rPr>
            </w:pPr>
            <w:r>
              <w:rPr>
                <w:color w:val="000000"/>
                <w:sz w:val="18"/>
                <w:szCs w:val="20"/>
              </w:rPr>
              <w:t xml:space="preserve">Инженерные сети</w:t>
            </w:r>
            <w:r>
              <w:rPr>
                <w:color w:val="000000"/>
                <w:sz w:val="18"/>
                <w:szCs w:val="20"/>
              </w:rPr>
            </w:r>
          </w:p>
        </w:tc>
        <w:tc>
          <w:tcPr>
            <w:gridSpan w:val="10"/>
            <w:tcBorders>
              <w:top w:val="single" w:color="000000" w:sz="4" w:space="0"/>
              <w:left w:val="single" w:color="000000" w:sz="4" w:space="0"/>
              <w:bottom w:val="single" w:color="000000" w:sz="4" w:space="0"/>
              <w:right w:val="single" w:color="000000" w:sz="4" w:space="0"/>
            </w:tcBorders>
            <w:tcW w:w="13086"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Расстояние, м, по горизонтали (в свету) от подземных сетей до</w:t>
            </w:r>
            <w:r>
              <w:rPr>
                <w:color w:val="000000"/>
                <w:sz w:val="18"/>
                <w:szCs w:val="20"/>
              </w:rPr>
            </w:r>
          </w:p>
        </w:tc>
      </w:tr>
      <w:tr>
        <w:tblPrEx/>
        <w:trPr>
          <w:trHeight w:val="207"/>
        </w:trPr>
        <w:tc>
          <w:tcPr>
            <w:tcBorders>
              <w:top w:val="single" w:color="000000" w:sz="4" w:space="0"/>
              <w:left w:val="single" w:color="000000" w:sz="4" w:space="0"/>
              <w:bottom w:val="single" w:color="000000" w:sz="4" w:space="0"/>
              <w:right w:val="single" w:color="000000" w:sz="4" w:space="0"/>
            </w:tcBorders>
            <w:tcW w:w="1484" w:type="dxa"/>
            <w:vAlign w:val="center"/>
            <w:vMerge w:val="continue"/>
            <w:textDirection w:val="lrTb"/>
            <w:noWrap w:val="false"/>
          </w:tcPr>
          <w:p>
            <w:pPr>
              <w:pStyle w:val="1598"/>
              <w:contextualSpacing/>
              <w:jc w:val="center"/>
              <w:spacing w:before="0" w:after="0"/>
              <w:rPr>
                <w:color w:val="000000"/>
                <w:sz w:val="18"/>
                <w:szCs w:val="22"/>
              </w:rPr>
            </w:pPr>
            <w:r>
              <w:rPr>
                <w:color w:val="000000"/>
                <w:sz w:val="18"/>
                <w:szCs w:val="22"/>
              </w:rPr>
            </w:r>
            <w:r>
              <w:rPr>
                <w:color w:val="000000"/>
                <w:sz w:val="18"/>
                <w:szCs w:val="22"/>
              </w:rPr>
            </w:r>
          </w:p>
        </w:tc>
        <w:tc>
          <w:tcPr>
            <w:tcBorders>
              <w:top w:val="single" w:color="000000" w:sz="4" w:space="0"/>
              <w:left w:val="single" w:color="000000" w:sz="4" w:space="0"/>
              <w:bottom w:val="single" w:color="000000" w:sz="4" w:space="0"/>
              <w:right w:val="single" w:color="000000" w:sz="4" w:space="0"/>
            </w:tcBorders>
            <w:tcW w:w="1242" w:type="dxa"/>
            <w:vAlign w:val="center"/>
            <w:vMerge w:val="restart"/>
            <w:textDirection w:val="lrTb"/>
            <w:noWrap w:val="false"/>
          </w:tcPr>
          <w:p>
            <w:pPr>
              <w:pStyle w:val="1598"/>
              <w:contextualSpacing/>
              <w:jc w:val="center"/>
              <w:spacing w:before="0" w:after="0"/>
              <w:rPr>
                <w:color w:val="000000"/>
                <w:sz w:val="18"/>
                <w:szCs w:val="20"/>
              </w:rPr>
            </w:pPr>
            <w:r>
              <w:rPr>
                <w:color w:val="000000"/>
                <w:sz w:val="18"/>
                <w:szCs w:val="20"/>
              </w:rPr>
              <w:t xml:space="preserve">Фундаментов зданий и сооружений</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193" w:type="dxa"/>
            <w:vAlign w:val="center"/>
            <w:vMerge w:val="restart"/>
            <w:textDirection w:val="lrTb"/>
            <w:noWrap w:val="false"/>
          </w:tcPr>
          <w:p>
            <w:pPr>
              <w:pStyle w:val="1598"/>
              <w:contextualSpacing/>
              <w:jc w:val="center"/>
              <w:spacing w:before="0" w:after="0"/>
              <w:rPr>
                <w:color w:val="000000"/>
                <w:sz w:val="18"/>
                <w:szCs w:val="20"/>
              </w:rPr>
            </w:pPr>
            <w:r>
              <w:rPr>
                <w:color w:val="000000"/>
                <w:sz w:val="18"/>
                <w:szCs w:val="20"/>
              </w:rPr>
              <w:t xml:space="preserve">Ограждений предприятий эстакад, опор контактной сети и связи, железных дорог</w:t>
            </w:r>
            <w:r>
              <w:rPr>
                <w:color w:val="000000"/>
                <w:sz w:val="18"/>
                <w:szCs w:val="20"/>
              </w:rPr>
            </w:r>
          </w:p>
        </w:tc>
        <w:tc>
          <w:tcPr>
            <w:gridSpan w:val="2"/>
            <w:tcBorders>
              <w:top w:val="single" w:color="000000" w:sz="4" w:space="0"/>
              <w:left w:val="single" w:color="000000" w:sz="4" w:space="0"/>
              <w:bottom w:val="single" w:color="000000" w:sz="4" w:space="0"/>
              <w:right w:val="single" w:color="000000" w:sz="4" w:space="0"/>
            </w:tcBorders>
            <w:tcW w:w="2343"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Оси крайнего пути</w:t>
            </w:r>
            <w:r>
              <w:rPr>
                <w:color w:val="000000"/>
                <w:sz w:val="18"/>
                <w:szCs w:val="20"/>
              </w:rPr>
            </w:r>
          </w:p>
        </w:tc>
        <w:tc>
          <w:tcPr>
            <w:gridSpan w:val="2"/>
            <w:tcBorders>
              <w:top w:val="single" w:color="000000" w:sz="4" w:space="0"/>
              <w:left w:val="single" w:color="000000" w:sz="4" w:space="0"/>
              <w:bottom w:val="single" w:color="000000" w:sz="4" w:space="0"/>
              <w:right w:val="single" w:color="000000" w:sz="4" w:space="0"/>
            </w:tcBorders>
            <w:tcW w:w="2130" w:type="dxa"/>
            <w:vAlign w:val="center"/>
            <w:vMerge w:val="restart"/>
            <w:textDirection w:val="lrTb"/>
            <w:noWrap w:val="false"/>
          </w:tcPr>
          <w:p>
            <w:pPr>
              <w:pStyle w:val="1598"/>
              <w:contextualSpacing/>
              <w:jc w:val="center"/>
              <w:spacing w:before="0" w:after="0"/>
              <w:rPr>
                <w:color w:val="000000"/>
                <w:sz w:val="18"/>
                <w:szCs w:val="20"/>
              </w:rPr>
            </w:pPr>
            <w:r>
              <w:rPr>
                <w:color w:val="000000"/>
                <w:sz w:val="18"/>
                <w:szCs w:val="20"/>
              </w:rPr>
              <w:t xml:space="preserve">Бортового камня улицы, дороги (кромки проезжей части, укрепленной полосы обочины)</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915" w:type="dxa"/>
            <w:vAlign w:val="center"/>
            <w:vMerge w:val="restart"/>
            <w:textDirection w:val="lrTb"/>
            <w:noWrap w:val="false"/>
          </w:tcPr>
          <w:p>
            <w:pPr>
              <w:pStyle w:val="1598"/>
              <w:contextualSpacing/>
              <w:jc w:val="center"/>
              <w:spacing w:before="0" w:after="0"/>
              <w:rPr>
                <w:color w:val="000000"/>
                <w:sz w:val="18"/>
                <w:szCs w:val="20"/>
              </w:rPr>
            </w:pPr>
            <w:r>
              <w:rPr>
                <w:color w:val="000000"/>
                <w:sz w:val="18"/>
                <w:szCs w:val="20"/>
              </w:rPr>
              <w:t xml:space="preserve">Наружно й бровки кювета или подошвы насыпи дороги</w:t>
            </w:r>
            <w:r>
              <w:rPr>
                <w:color w:val="000000"/>
                <w:sz w:val="18"/>
                <w:szCs w:val="20"/>
              </w:rPr>
            </w:r>
          </w:p>
        </w:tc>
        <w:tc>
          <w:tcPr>
            <w:gridSpan w:val="3"/>
            <w:tcBorders>
              <w:top w:val="single" w:color="000000" w:sz="4" w:space="0"/>
              <w:left w:val="single" w:color="000000" w:sz="4" w:space="0"/>
              <w:bottom w:val="single" w:color="000000" w:sz="4" w:space="0"/>
              <w:right w:val="single" w:color="000000" w:sz="4" w:space="0"/>
            </w:tcBorders>
            <w:tcW w:w="5263"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Фундаментов опор воздушных линий электропередачи напряжением</w:t>
            </w:r>
            <w:r>
              <w:rPr>
                <w:color w:val="000000"/>
                <w:sz w:val="18"/>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484" w:type="dxa"/>
            <w:vAlign w:val="center"/>
            <w:vMerge w:val="continue"/>
            <w:textDirection w:val="lrTb"/>
            <w:noWrap w:val="false"/>
          </w:tcPr>
          <w:p>
            <w:pPr>
              <w:pStyle w:val="1598"/>
              <w:contextualSpacing/>
              <w:jc w:val="center"/>
              <w:spacing w:before="0" w:after="0"/>
              <w:rPr>
                <w:color w:val="000000"/>
                <w:sz w:val="18"/>
                <w:szCs w:val="20"/>
              </w:rPr>
            </w:pPr>
            <w:r>
              <w:rPr>
                <w:color w:val="000000"/>
                <w:sz w:val="18"/>
                <w:szCs w:val="20"/>
              </w:rPr>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242" w:type="dxa"/>
            <w:vAlign w:val="center"/>
            <w:vMerge w:val="continue"/>
            <w:textDirection w:val="lrTb"/>
            <w:noWrap w:val="false"/>
          </w:tcPr>
          <w:p>
            <w:pPr>
              <w:pStyle w:val="1598"/>
              <w:contextualSpacing/>
              <w:spacing w:before="0" w:after="0"/>
              <w:rPr>
                <w:color w:val="000000"/>
                <w:sz w:val="18"/>
                <w:szCs w:val="20"/>
              </w:rPr>
            </w:pPr>
            <w:r>
              <w:rPr>
                <w:color w:val="000000"/>
                <w:sz w:val="18"/>
                <w:szCs w:val="20"/>
              </w:rPr>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193" w:type="dxa"/>
            <w:vAlign w:val="center"/>
            <w:vMerge w:val="continue"/>
            <w:textDirection w:val="lrTb"/>
            <w:noWrap w:val="false"/>
          </w:tcPr>
          <w:p>
            <w:pPr>
              <w:pStyle w:val="1598"/>
              <w:contextualSpacing/>
              <w:spacing w:before="0" w:after="0"/>
              <w:rPr>
                <w:color w:val="000000"/>
                <w:sz w:val="18"/>
                <w:szCs w:val="20"/>
              </w:rPr>
            </w:pPr>
            <w:r>
              <w:rPr>
                <w:color w:val="000000"/>
                <w:sz w:val="18"/>
                <w:szCs w:val="20"/>
              </w:rPr>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187"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Железных дорог колеи 1520 мм, но не менее глубины траншеи до подошвы насыпи и бровки выемки</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156"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Железных дорог колеи 750 мм и трамвая</w:t>
            </w:r>
            <w:r>
              <w:rPr>
                <w:color w:val="000000"/>
                <w:sz w:val="18"/>
                <w:szCs w:val="20"/>
              </w:rPr>
            </w:r>
          </w:p>
        </w:tc>
        <w:tc>
          <w:tcPr>
            <w:gridSpan w:val="2"/>
            <w:tcBorders>
              <w:top w:val="single" w:color="000000" w:sz="4" w:space="0"/>
              <w:left w:val="single" w:color="000000" w:sz="4" w:space="0"/>
              <w:bottom w:val="single" w:color="000000" w:sz="4" w:space="0"/>
              <w:right w:val="single" w:color="000000" w:sz="4" w:space="0"/>
            </w:tcBorders>
            <w:tcW w:w="2130" w:type="dxa"/>
            <w:vAlign w:val="center"/>
            <w:vMerge w:val="continue"/>
            <w:textDirection w:val="lrTb"/>
            <w:noWrap w:val="false"/>
          </w:tcPr>
          <w:p>
            <w:pPr>
              <w:pStyle w:val="1598"/>
              <w:contextualSpacing/>
              <w:spacing w:before="0" w:after="0"/>
              <w:rPr>
                <w:color w:val="000000"/>
                <w:sz w:val="18"/>
                <w:szCs w:val="20"/>
              </w:rPr>
            </w:pPr>
            <w:r>
              <w:rPr>
                <w:color w:val="000000"/>
                <w:sz w:val="18"/>
                <w:szCs w:val="20"/>
              </w:rPr>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915" w:type="dxa"/>
            <w:vAlign w:val="center"/>
            <w:vMerge w:val="continue"/>
            <w:textDirection w:val="lrTb"/>
            <w:noWrap w:val="false"/>
          </w:tcPr>
          <w:p>
            <w:pPr>
              <w:pStyle w:val="1598"/>
              <w:contextualSpacing/>
              <w:spacing w:before="0" w:after="0"/>
              <w:rPr>
                <w:color w:val="000000"/>
                <w:sz w:val="18"/>
                <w:szCs w:val="20"/>
              </w:rPr>
            </w:pPr>
            <w:r>
              <w:rPr>
                <w:color w:val="000000"/>
                <w:sz w:val="18"/>
                <w:szCs w:val="20"/>
              </w:rPr>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778"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До 1 кВ наружного освещения, контактной сети трамваев и троллейбусов</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518"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Св.1 до 35 кВ</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967"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Св.35 до 110 кВ и выше</w:t>
            </w:r>
            <w:r>
              <w:rPr>
                <w:color w:val="000000"/>
                <w:sz w:val="18"/>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484"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Водопровод и канализация</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242"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5</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193"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3</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187"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4</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156"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2,8</w:t>
            </w:r>
            <w:r>
              <w:rPr>
                <w:color w:val="000000"/>
                <w:sz w:val="18"/>
                <w:szCs w:val="20"/>
              </w:rPr>
            </w:r>
          </w:p>
        </w:tc>
        <w:tc>
          <w:tcPr>
            <w:gridSpan w:val="2"/>
            <w:tcBorders>
              <w:top w:val="single" w:color="000000" w:sz="4" w:space="0"/>
              <w:left w:val="single" w:color="000000" w:sz="4" w:space="0"/>
              <w:bottom w:val="single" w:color="000000" w:sz="4" w:space="0"/>
              <w:right w:val="single" w:color="000000" w:sz="4" w:space="0"/>
            </w:tcBorders>
            <w:tcW w:w="2130"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2</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915"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1</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778"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1</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518"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2</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967"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3</w:t>
            </w:r>
            <w:r>
              <w:rPr>
                <w:color w:val="000000"/>
                <w:sz w:val="18"/>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484"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Самотечная канализация (бытовая и дождевая)</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242"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3</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193"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1,5</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187"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4</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156"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2,8</w:t>
            </w:r>
            <w:r>
              <w:rPr>
                <w:color w:val="000000"/>
                <w:sz w:val="18"/>
                <w:szCs w:val="20"/>
              </w:rPr>
            </w:r>
          </w:p>
        </w:tc>
        <w:tc>
          <w:tcPr>
            <w:gridSpan w:val="2"/>
            <w:tcBorders>
              <w:top w:val="single" w:color="000000" w:sz="4" w:space="0"/>
              <w:left w:val="single" w:color="000000" w:sz="4" w:space="0"/>
              <w:bottom w:val="single" w:color="000000" w:sz="4" w:space="0"/>
              <w:right w:val="single" w:color="000000" w:sz="4" w:space="0"/>
            </w:tcBorders>
            <w:tcW w:w="2130"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1,5</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915"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1</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778"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1</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518"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2</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967"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3</w:t>
            </w:r>
            <w:r>
              <w:rPr>
                <w:color w:val="000000"/>
                <w:sz w:val="18"/>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484"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Инженерные сети</w:t>
            </w:r>
            <w:r>
              <w:rPr>
                <w:color w:val="000000"/>
                <w:sz w:val="18"/>
                <w:szCs w:val="20"/>
              </w:rPr>
            </w:r>
          </w:p>
        </w:tc>
        <w:tc>
          <w:tcPr>
            <w:gridSpan w:val="2"/>
            <w:tcBorders>
              <w:top w:val="single" w:color="000000" w:sz="4" w:space="0"/>
              <w:left w:val="single" w:color="000000" w:sz="4" w:space="0"/>
              <w:bottom w:val="single" w:color="000000" w:sz="4" w:space="0"/>
              <w:right w:val="single" w:color="000000" w:sz="4" w:space="0"/>
            </w:tcBorders>
            <w:tcW w:w="2435"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Водопровод</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187"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Канализация</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156"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Дождевая канализация</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088"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Газопровод</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042"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Кабельные сети</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915"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Кабели связи</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778"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Тепловые сети</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518"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Каналы, тоннели</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967"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Наружные пневмомусоропроводы</w:t>
            </w:r>
            <w:r>
              <w:rPr>
                <w:color w:val="000000"/>
                <w:sz w:val="18"/>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484"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Водопровод</w:t>
            </w:r>
            <w:r>
              <w:rPr>
                <w:color w:val="000000"/>
                <w:sz w:val="18"/>
                <w:szCs w:val="20"/>
              </w:rPr>
            </w:r>
          </w:p>
        </w:tc>
        <w:tc>
          <w:tcPr>
            <w:gridSpan w:val="2"/>
            <w:tcBorders>
              <w:top w:val="single" w:color="000000" w:sz="4" w:space="0"/>
              <w:left w:val="single" w:color="000000" w:sz="4" w:space="0"/>
              <w:bottom w:val="single" w:color="000000" w:sz="4" w:space="0"/>
              <w:right w:val="single" w:color="000000" w:sz="4" w:space="0"/>
            </w:tcBorders>
            <w:tcW w:w="2435"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См. примечание 1</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187"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См. примечание 2</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156"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1,5</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088"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01.фев</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042"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0,5</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915"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0,5</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778"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1,5</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518"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1,5</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967"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1</w:t>
            </w:r>
            <w:r>
              <w:rPr>
                <w:color w:val="000000"/>
                <w:sz w:val="18"/>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1484"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Канализация</w:t>
            </w:r>
            <w:r>
              <w:rPr>
                <w:color w:val="000000"/>
                <w:sz w:val="18"/>
                <w:szCs w:val="20"/>
              </w:rPr>
            </w:r>
          </w:p>
        </w:tc>
        <w:tc>
          <w:tcPr>
            <w:gridSpan w:val="2"/>
            <w:tcBorders>
              <w:top w:val="single" w:color="000000" w:sz="4" w:space="0"/>
              <w:left w:val="single" w:color="000000" w:sz="4" w:space="0"/>
              <w:bottom w:val="single" w:color="000000" w:sz="4" w:space="0"/>
              <w:right w:val="single" w:color="000000" w:sz="4" w:space="0"/>
            </w:tcBorders>
            <w:tcW w:w="2435"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См. примечание 2</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187"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0,4</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156"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0,4</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088"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01.май</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042"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0,5</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915"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0,5</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778"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1</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518"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1</w:t>
            </w:r>
            <w:r>
              <w:rPr>
                <w:color w:val="000000"/>
                <w:sz w:val="18"/>
                <w:szCs w:val="20"/>
              </w:rPr>
            </w:r>
          </w:p>
        </w:tc>
        <w:tc>
          <w:tcPr>
            <w:tcBorders>
              <w:top w:val="single" w:color="000000" w:sz="4" w:space="0"/>
              <w:left w:val="single" w:color="000000" w:sz="4" w:space="0"/>
              <w:bottom w:val="single" w:color="000000" w:sz="4" w:space="0"/>
              <w:right w:val="single" w:color="000000" w:sz="4" w:space="0"/>
            </w:tcBorders>
            <w:tcW w:w="1967" w:type="dxa"/>
            <w:vAlign w:val="center"/>
            <w:textDirection w:val="lrTb"/>
            <w:noWrap w:val="false"/>
          </w:tcPr>
          <w:p>
            <w:pPr>
              <w:pStyle w:val="1598"/>
              <w:contextualSpacing/>
              <w:jc w:val="center"/>
              <w:spacing w:before="0" w:after="0"/>
              <w:rPr>
                <w:color w:val="000000"/>
                <w:sz w:val="18"/>
                <w:szCs w:val="20"/>
              </w:rPr>
            </w:pPr>
            <w:r>
              <w:rPr>
                <w:color w:val="000000"/>
                <w:sz w:val="18"/>
                <w:szCs w:val="20"/>
              </w:rPr>
              <w:t xml:space="preserve">1</w:t>
            </w:r>
            <w:r>
              <w:rPr>
                <w:color w:val="000000"/>
                <w:sz w:val="18"/>
                <w:szCs w:val="20"/>
              </w:rPr>
            </w:r>
          </w:p>
        </w:tc>
      </w:tr>
    </w:tbl>
    <w:p>
      <w:pPr>
        <w:pStyle w:val="1598"/>
        <w:jc w:val="both"/>
        <w:rPr>
          <w:color w:val="000000"/>
          <w:sz w:val="20"/>
          <w:szCs w:val="20"/>
        </w:rPr>
      </w:pPr>
      <w:r>
        <w:rPr>
          <w:color w:val="000000"/>
          <w:sz w:val="20"/>
          <w:szCs w:val="20"/>
        </w:rPr>
        <w:t xml:space="preserve">Примечание1: Расстояние от бытовой канал</w:t>
      </w:r>
      <w:r>
        <w:rPr>
          <w:color w:val="000000"/>
          <w:sz w:val="20"/>
          <w:szCs w:val="20"/>
        </w:rPr>
        <w:t xml:space="preserve">изации до хозяйственно-питьевого водопровода следует принимать, м: до водопровода из железобетонных труб и асбестоцементных труб-5; до водопровода из чугунных труб диаметром до 200 мм-1,5, диаметром свыше 200 мм-3; до водопровода из пластмассовых труб-1,5.</w:t>
      </w:r>
      <w:r>
        <w:rPr>
          <w:color w:val="000000"/>
          <w:sz w:val="20"/>
          <w:szCs w:val="20"/>
        </w:rPr>
      </w:r>
    </w:p>
    <w:p>
      <w:pPr>
        <w:pStyle w:val="1598"/>
        <w:jc w:val="both"/>
        <w:rPr>
          <w:color w:val="000000"/>
          <w:sz w:val="20"/>
          <w:szCs w:val="20"/>
        </w:rPr>
      </w:pPr>
      <w:r>
        <w:rPr>
          <w:color w:val="000000"/>
          <w:sz w:val="20"/>
          <w:szCs w:val="20"/>
        </w:rPr>
        <w:t xml:space="preserve">Примечание2: Расстояние между сетями канализации и производственного водопровода в зависимости от материала и диаметра труб, а также номенклатуры и характеристики грунтов должно быть 1,5 м.</w:t>
      </w:r>
      <w:r>
        <w:rPr>
          <w:color w:val="000000"/>
          <w:sz w:val="20"/>
          <w:szCs w:val="20"/>
        </w:rPr>
      </w:r>
    </w:p>
    <w:p>
      <w:pPr>
        <w:pStyle w:val="2808"/>
        <w:keepNext/>
        <w:spacing w:before="0" w:after="0"/>
        <w:rPr>
          <w:color w:val="000000"/>
          <w:sz w:val="20"/>
          <w:szCs w:val="24"/>
        </w:rPr>
      </w:pPr>
      <w:r>
        <w:rPr>
          <w:color w:val="000000"/>
          <w:sz w:val="20"/>
          <w:szCs w:val="24"/>
        </w:rPr>
      </w:r>
      <w:r>
        <w:rPr>
          <w:color w:val="000000"/>
          <w:sz w:val="20"/>
          <w:szCs w:val="24"/>
        </w:rPr>
      </w:r>
    </w:p>
    <w:p>
      <w:pPr>
        <w:pStyle w:val="2808"/>
        <w:keepLines/>
        <w:keepNext/>
        <w:spacing w:before="0" w:after="0"/>
        <w:rPr>
          <w:color w:val="000000"/>
          <w:szCs w:val="24"/>
        </w:rPr>
      </w:pPr>
      <w:r>
        <w:rPr>
          <w:color w:val="000000"/>
          <w:szCs w:val="24"/>
        </w:rPr>
        <w:t xml:space="preserve">Таблица </w:t>
      </w:r>
      <w:r>
        <w:rPr>
          <w:color w:val="000000"/>
          <w:szCs w:val="24"/>
        </w:rPr>
        <w:fldChar w:fldCharType="begin"/>
      </w:r>
      <w:r>
        <w:rPr>
          <w:color w:val="000000"/>
          <w:szCs w:val="24"/>
        </w:rPr>
        <w:instrText xml:space="preserve"> SEQ Таблица \* ARABIC </w:instrText>
      </w:r>
      <w:r>
        <w:rPr>
          <w:color w:val="000000"/>
          <w:szCs w:val="24"/>
        </w:rPr>
        <w:fldChar w:fldCharType="separate"/>
      </w:r>
      <w:r>
        <w:rPr>
          <w:color w:val="000000"/>
          <w:szCs w:val="24"/>
        </w:rPr>
        <w:t xml:space="preserve">50</w:t>
      </w:r>
      <w:r>
        <w:rPr>
          <w:color w:val="000000"/>
          <w:szCs w:val="24"/>
        </w:rPr>
        <w:fldChar w:fldCharType="end"/>
      </w:r>
      <w:r>
        <w:rPr>
          <w:color w:val="000000"/>
          <w:szCs w:val="24"/>
        </w:rPr>
        <w:t xml:space="preserve">. Размеры санитарно-защитных зон для канализационных очистных сооружений</w:t>
      </w:r>
      <w:r>
        <w:rPr>
          <w:color w:val="000000"/>
          <w:szCs w:val="24"/>
        </w:rPr>
      </w:r>
    </w:p>
    <w:tbl>
      <w:tblPr>
        <w:tblW w:w="5000" w:type="pct"/>
        <w:tblInd w:w="-113" w:type="dxa"/>
        <w:tblLayout w:type="fixed"/>
        <w:tblCellMar>
          <w:left w:w="108" w:type="dxa"/>
          <w:top w:w="0" w:type="dxa"/>
          <w:right w:w="108" w:type="dxa"/>
          <w:bottom w:w="0" w:type="dxa"/>
        </w:tblCellMar>
        <w:tblLook w:val="04A0" w:firstRow="1" w:lastRow="0" w:firstColumn="1" w:lastColumn="0" w:noHBand="0" w:noVBand="1"/>
      </w:tblPr>
      <w:tblGrid>
        <w:gridCol w:w="6804"/>
        <w:gridCol w:w="2634"/>
        <w:gridCol w:w="1710"/>
        <w:gridCol w:w="1711"/>
        <w:gridCol w:w="1711"/>
      </w:tblGrid>
      <w:tr>
        <w:tblPrEx/>
        <w:trPr>
          <w:trHeight w:val="23"/>
          <w:tblHeader/>
        </w:trPr>
        <w:tc>
          <w:tcPr>
            <w:tcBorders>
              <w:top w:val="single" w:color="000000" w:sz="4" w:space="0"/>
              <w:left w:val="single" w:color="000000" w:sz="4" w:space="0"/>
              <w:bottom w:val="single" w:color="000000" w:sz="4" w:space="0"/>
              <w:right w:val="single" w:color="000000" w:sz="4" w:space="0"/>
            </w:tcBorders>
            <w:tcW w:w="6804" w:type="dxa"/>
            <w:vAlign w:val="center"/>
            <w:vMerge w:val="restart"/>
            <w:textDirection w:val="lrTb"/>
            <w:noWrap w:val="false"/>
          </w:tcPr>
          <w:p>
            <w:pPr>
              <w:pStyle w:val="1598"/>
              <w:jc w:val="center"/>
              <w:keepLines/>
              <w:keepNext/>
              <w:rPr>
                <w:bCs/>
                <w:color w:val="000000"/>
                <w:sz w:val="20"/>
                <w:szCs w:val="20"/>
              </w:rPr>
            </w:pPr>
            <w:r>
              <w:rPr>
                <w:bCs/>
                <w:color w:val="000000"/>
                <w:sz w:val="20"/>
                <w:szCs w:val="20"/>
              </w:rPr>
              <w:t xml:space="preserve">Сооружения для очистки сточных вод</w:t>
            </w:r>
            <w:r>
              <w:rPr>
                <w:bCs/>
                <w:color w:val="000000"/>
                <w:sz w:val="20"/>
                <w:szCs w:val="20"/>
              </w:rPr>
            </w:r>
          </w:p>
        </w:tc>
        <w:tc>
          <w:tcPr>
            <w:gridSpan w:val="4"/>
            <w:tcBorders>
              <w:top w:val="single" w:color="000000" w:sz="4" w:space="0"/>
              <w:left w:val="single" w:color="000000" w:sz="4" w:space="0"/>
              <w:bottom w:val="single" w:color="000000" w:sz="4" w:space="0"/>
              <w:right w:val="single" w:color="000000" w:sz="4" w:space="0"/>
            </w:tcBorders>
            <w:tcW w:w="7766" w:type="dxa"/>
            <w:vAlign w:val="center"/>
            <w:textDirection w:val="lrTb"/>
            <w:noWrap w:val="false"/>
          </w:tcPr>
          <w:p>
            <w:pPr>
              <w:pStyle w:val="1598"/>
              <w:jc w:val="center"/>
              <w:keepLines/>
              <w:keepNext/>
              <w:rPr>
                <w:bCs/>
                <w:color w:val="000000"/>
                <w:sz w:val="20"/>
                <w:szCs w:val="20"/>
              </w:rPr>
            </w:pPr>
            <w:r>
              <w:rPr>
                <w:bCs/>
                <w:color w:val="000000"/>
                <w:sz w:val="20"/>
                <w:szCs w:val="20"/>
              </w:rPr>
              <w:t xml:space="preserve">Расстояние в м при расчетной производительности очистных сооружений в тыс. м</w:t>
            </w:r>
            <w:r>
              <w:rPr>
                <w:bCs/>
                <w:color w:val="000000"/>
                <w:sz w:val="20"/>
                <w:szCs w:val="20"/>
                <w:vertAlign w:val="superscript"/>
              </w:rPr>
              <w:t xml:space="preserve">3</w:t>
            </w:r>
            <w:r>
              <w:rPr>
                <w:bCs/>
                <w:color w:val="000000"/>
                <w:sz w:val="20"/>
                <w:szCs w:val="20"/>
              </w:rPr>
              <w:t xml:space="preserve">/сутки</w:t>
            </w:r>
            <w:r>
              <w:rPr>
                <w:bCs/>
                <w:color w:val="000000"/>
                <w:sz w:val="20"/>
                <w:szCs w:val="20"/>
              </w:rPr>
            </w:r>
          </w:p>
        </w:tc>
      </w:tr>
      <w:tr>
        <w:tblPrEx/>
        <w:trPr>
          <w:trHeight w:val="23"/>
          <w:tblHeader/>
        </w:trPr>
        <w:tc>
          <w:tcPr>
            <w:tcBorders>
              <w:top w:val="single" w:color="000000" w:sz="4" w:space="0"/>
              <w:left w:val="single" w:color="000000" w:sz="4" w:space="0"/>
              <w:bottom w:val="single" w:color="000000" w:sz="4" w:space="0"/>
              <w:right w:val="single" w:color="000000" w:sz="4" w:space="0"/>
            </w:tcBorders>
            <w:tcW w:w="6804" w:type="dxa"/>
            <w:vAlign w:val="center"/>
            <w:vMerge w:val="continue"/>
            <w:textDirection w:val="lrTb"/>
            <w:noWrap w:val="false"/>
          </w:tcPr>
          <w:p>
            <w:pPr>
              <w:pStyle w:val="1598"/>
              <w:keepLines/>
              <w:keepNext/>
              <w:rPr>
                <w:bCs/>
                <w:color w:val="000000"/>
                <w:sz w:val="20"/>
                <w:szCs w:val="20"/>
              </w:rPr>
            </w:pPr>
            <w:r>
              <w:rPr>
                <w:bCs/>
                <w:color w:val="000000"/>
                <w:sz w:val="20"/>
                <w:szCs w:val="20"/>
              </w:rPr>
            </w:r>
            <w:r>
              <w:rPr>
                <w:bCs/>
                <w:color w:val="000000"/>
                <w:sz w:val="20"/>
                <w:szCs w:val="20"/>
              </w:rPr>
            </w:r>
          </w:p>
        </w:tc>
        <w:tc>
          <w:tcPr>
            <w:tcBorders>
              <w:top w:val="single" w:color="000000" w:sz="4" w:space="0"/>
              <w:left w:val="single" w:color="000000" w:sz="4" w:space="0"/>
              <w:bottom w:val="single" w:color="000000" w:sz="4" w:space="0"/>
              <w:right w:val="single" w:color="000000" w:sz="4" w:space="0"/>
            </w:tcBorders>
            <w:tcW w:w="2634" w:type="dxa"/>
            <w:vAlign w:val="center"/>
            <w:textDirection w:val="lrTb"/>
            <w:noWrap w:val="false"/>
          </w:tcPr>
          <w:p>
            <w:pPr>
              <w:pStyle w:val="1598"/>
              <w:jc w:val="center"/>
              <w:keepLines/>
              <w:keepNext/>
              <w:rPr>
                <w:color w:val="000000"/>
                <w:sz w:val="20"/>
                <w:szCs w:val="20"/>
              </w:rPr>
            </w:pPr>
            <w:r>
              <w:rPr>
                <w:color w:val="000000"/>
                <w:sz w:val="20"/>
                <w:szCs w:val="20"/>
              </w:rPr>
              <w:t xml:space="preserve">до 0,2</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710" w:type="dxa"/>
            <w:vAlign w:val="center"/>
            <w:textDirection w:val="lrTb"/>
            <w:noWrap w:val="false"/>
          </w:tcPr>
          <w:p>
            <w:pPr>
              <w:pStyle w:val="1598"/>
              <w:jc w:val="center"/>
              <w:keepLines/>
              <w:keepNext/>
              <w:rPr>
                <w:color w:val="000000"/>
                <w:sz w:val="20"/>
                <w:szCs w:val="20"/>
              </w:rPr>
            </w:pPr>
            <w:r>
              <w:rPr>
                <w:color w:val="000000"/>
                <w:sz w:val="20"/>
                <w:szCs w:val="20"/>
              </w:rPr>
              <w:t xml:space="preserve">более 0,2 до 5,0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711" w:type="dxa"/>
            <w:vAlign w:val="center"/>
            <w:textDirection w:val="lrTb"/>
            <w:noWrap w:val="false"/>
          </w:tcPr>
          <w:p>
            <w:pPr>
              <w:pStyle w:val="1598"/>
              <w:jc w:val="center"/>
              <w:keepLines/>
              <w:keepNext/>
              <w:rPr>
                <w:color w:val="000000"/>
                <w:sz w:val="20"/>
                <w:szCs w:val="20"/>
              </w:rPr>
            </w:pPr>
            <w:r>
              <w:rPr>
                <w:color w:val="000000"/>
                <w:sz w:val="20"/>
                <w:szCs w:val="20"/>
              </w:rPr>
              <w:t xml:space="preserve">более 5,0 до 50,0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711" w:type="dxa"/>
            <w:vAlign w:val="center"/>
            <w:textDirection w:val="lrTb"/>
            <w:noWrap w:val="false"/>
          </w:tcPr>
          <w:p>
            <w:pPr>
              <w:pStyle w:val="1598"/>
              <w:jc w:val="center"/>
              <w:keepLines/>
              <w:keepNext/>
              <w:rPr>
                <w:color w:val="000000"/>
                <w:sz w:val="20"/>
                <w:szCs w:val="20"/>
              </w:rPr>
            </w:pPr>
            <w:r>
              <w:rPr>
                <w:color w:val="000000"/>
                <w:sz w:val="20"/>
                <w:szCs w:val="20"/>
              </w:rPr>
              <w:t xml:space="preserve">более 50,0 до 280</w:t>
            </w:r>
            <w:r>
              <w:rPr>
                <w:color w:val="000000"/>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804" w:type="dxa"/>
            <w:vAlign w:val="center"/>
            <w:textDirection w:val="lrTb"/>
            <w:noWrap w:val="false"/>
          </w:tcPr>
          <w:p>
            <w:pPr>
              <w:pStyle w:val="1598"/>
              <w:jc w:val="both"/>
              <w:keepLines/>
              <w:keepNext/>
              <w:rPr>
                <w:color w:val="000000"/>
                <w:sz w:val="20"/>
                <w:szCs w:val="20"/>
              </w:rPr>
            </w:pPr>
            <w:r>
              <w:rPr>
                <w:color w:val="000000"/>
                <w:sz w:val="20"/>
                <w:szCs w:val="20"/>
              </w:rPr>
              <w:t xml:space="preserve">Насосные станции и аварийно-регулирующие резервуары, локальные очистные сооружения</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2634" w:type="dxa"/>
            <w:vAlign w:val="center"/>
            <w:textDirection w:val="lrTb"/>
            <w:noWrap w:val="false"/>
          </w:tcPr>
          <w:p>
            <w:pPr>
              <w:pStyle w:val="1598"/>
              <w:jc w:val="center"/>
              <w:keepLines/>
              <w:keepNext/>
              <w:rPr>
                <w:color w:val="000000"/>
                <w:sz w:val="20"/>
                <w:szCs w:val="20"/>
              </w:rPr>
            </w:pPr>
            <w:r>
              <w:rPr>
                <w:color w:val="000000"/>
                <w:sz w:val="20"/>
                <w:szCs w:val="20"/>
              </w:rPr>
              <w:t xml:space="preserve">15</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710" w:type="dxa"/>
            <w:vAlign w:val="center"/>
            <w:textDirection w:val="lrTb"/>
            <w:noWrap w:val="false"/>
          </w:tcPr>
          <w:p>
            <w:pPr>
              <w:pStyle w:val="1598"/>
              <w:jc w:val="center"/>
              <w:keepLines/>
              <w:keepNext/>
              <w:rPr>
                <w:color w:val="000000"/>
                <w:sz w:val="20"/>
                <w:szCs w:val="20"/>
              </w:rPr>
            </w:pPr>
            <w:r>
              <w:rPr>
                <w:color w:val="000000"/>
                <w:sz w:val="20"/>
                <w:szCs w:val="20"/>
              </w:rPr>
              <w:t xml:space="preserve">20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711" w:type="dxa"/>
            <w:vAlign w:val="center"/>
            <w:textDirection w:val="lrTb"/>
            <w:noWrap w:val="false"/>
          </w:tcPr>
          <w:p>
            <w:pPr>
              <w:pStyle w:val="1598"/>
              <w:jc w:val="center"/>
              <w:keepLines/>
              <w:keepNext/>
              <w:rPr>
                <w:color w:val="000000"/>
                <w:sz w:val="20"/>
                <w:szCs w:val="20"/>
              </w:rPr>
            </w:pPr>
            <w:r>
              <w:rPr>
                <w:color w:val="000000"/>
                <w:sz w:val="20"/>
                <w:szCs w:val="20"/>
              </w:rPr>
              <w:t xml:space="preserve">20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711" w:type="dxa"/>
            <w:vAlign w:val="center"/>
            <w:textDirection w:val="lrTb"/>
            <w:noWrap w:val="false"/>
          </w:tcPr>
          <w:p>
            <w:pPr>
              <w:pStyle w:val="1598"/>
              <w:jc w:val="center"/>
              <w:keepLines/>
              <w:keepNext/>
              <w:rPr>
                <w:color w:val="000000"/>
                <w:sz w:val="20"/>
                <w:szCs w:val="20"/>
              </w:rPr>
            </w:pPr>
            <w:r>
              <w:rPr>
                <w:color w:val="000000"/>
                <w:sz w:val="20"/>
                <w:szCs w:val="20"/>
              </w:rPr>
              <w:t xml:space="preserve">30</w:t>
            </w:r>
            <w:r>
              <w:rPr>
                <w:color w:val="000000"/>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804" w:type="dxa"/>
            <w:vAlign w:val="center"/>
            <w:textDirection w:val="lrTb"/>
            <w:noWrap w:val="false"/>
          </w:tcPr>
          <w:p>
            <w:pPr>
              <w:pStyle w:val="1598"/>
              <w:jc w:val="both"/>
              <w:rPr>
                <w:color w:val="000000"/>
                <w:sz w:val="20"/>
                <w:szCs w:val="20"/>
              </w:rPr>
            </w:pPr>
            <w:r>
              <w:rPr>
                <w:color w:val="000000"/>
                <w:sz w:val="20"/>
                <w:szCs w:val="20"/>
              </w:rPr>
              <w:t xml:space="preserve">Сооружения для механической и биологической очистки с иловыми площадками для сброженных осадков, а также иловые площадки</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2634" w:type="dxa"/>
            <w:vAlign w:val="center"/>
            <w:textDirection w:val="lrTb"/>
            <w:noWrap w:val="false"/>
          </w:tcPr>
          <w:p>
            <w:pPr>
              <w:pStyle w:val="1598"/>
              <w:jc w:val="center"/>
              <w:rPr>
                <w:color w:val="000000"/>
                <w:sz w:val="20"/>
                <w:szCs w:val="20"/>
              </w:rPr>
            </w:pPr>
            <w:r>
              <w:rPr>
                <w:color w:val="000000"/>
                <w:sz w:val="20"/>
                <w:szCs w:val="20"/>
              </w:rPr>
              <w:t xml:space="preserve">150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710" w:type="dxa"/>
            <w:vAlign w:val="center"/>
            <w:textDirection w:val="lrTb"/>
            <w:noWrap w:val="false"/>
          </w:tcPr>
          <w:p>
            <w:pPr>
              <w:pStyle w:val="1598"/>
              <w:jc w:val="center"/>
              <w:rPr>
                <w:color w:val="000000"/>
                <w:sz w:val="20"/>
                <w:szCs w:val="20"/>
              </w:rPr>
            </w:pPr>
            <w:r>
              <w:rPr>
                <w:color w:val="000000"/>
                <w:sz w:val="20"/>
                <w:szCs w:val="20"/>
              </w:rPr>
              <w:t xml:space="preserve">200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711" w:type="dxa"/>
            <w:vAlign w:val="center"/>
            <w:textDirection w:val="lrTb"/>
            <w:noWrap w:val="false"/>
          </w:tcPr>
          <w:p>
            <w:pPr>
              <w:pStyle w:val="1598"/>
              <w:jc w:val="center"/>
              <w:rPr>
                <w:color w:val="000000"/>
                <w:sz w:val="20"/>
                <w:szCs w:val="20"/>
              </w:rPr>
            </w:pPr>
            <w:r>
              <w:rPr>
                <w:color w:val="000000"/>
                <w:sz w:val="20"/>
                <w:szCs w:val="20"/>
              </w:rPr>
              <w:t xml:space="preserve">400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711" w:type="dxa"/>
            <w:vAlign w:val="center"/>
            <w:textDirection w:val="lrTb"/>
            <w:noWrap w:val="false"/>
          </w:tcPr>
          <w:p>
            <w:pPr>
              <w:pStyle w:val="1598"/>
              <w:jc w:val="center"/>
              <w:rPr>
                <w:color w:val="000000"/>
                <w:sz w:val="20"/>
                <w:szCs w:val="20"/>
              </w:rPr>
            </w:pPr>
            <w:r>
              <w:rPr>
                <w:color w:val="000000"/>
                <w:sz w:val="20"/>
                <w:szCs w:val="20"/>
              </w:rPr>
              <w:t xml:space="preserve">500</w:t>
            </w:r>
            <w:r>
              <w:rPr>
                <w:color w:val="000000"/>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804" w:type="dxa"/>
            <w:vAlign w:val="center"/>
            <w:textDirection w:val="lrTb"/>
            <w:noWrap w:val="false"/>
          </w:tcPr>
          <w:p>
            <w:pPr>
              <w:pStyle w:val="1598"/>
              <w:jc w:val="both"/>
              <w:rPr>
                <w:color w:val="000000"/>
                <w:sz w:val="20"/>
                <w:szCs w:val="20"/>
              </w:rPr>
            </w:pPr>
            <w:r>
              <w:rPr>
                <w:color w:val="000000"/>
                <w:sz w:val="20"/>
                <w:szCs w:val="20"/>
              </w:rPr>
              <w:t xml:space="preserve">Сооружения для механической и биологической очистки с термомеханической обработкой осадка в закрытых помещениях</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2634" w:type="dxa"/>
            <w:vAlign w:val="center"/>
            <w:textDirection w:val="lrTb"/>
            <w:noWrap w:val="false"/>
          </w:tcPr>
          <w:p>
            <w:pPr>
              <w:pStyle w:val="1598"/>
              <w:jc w:val="center"/>
              <w:rPr>
                <w:color w:val="000000"/>
                <w:sz w:val="20"/>
                <w:szCs w:val="20"/>
              </w:rPr>
            </w:pPr>
            <w:r>
              <w:rPr>
                <w:color w:val="000000"/>
                <w:sz w:val="20"/>
                <w:szCs w:val="20"/>
              </w:rPr>
              <w:t xml:space="preserve">100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710" w:type="dxa"/>
            <w:vAlign w:val="center"/>
            <w:textDirection w:val="lrTb"/>
            <w:noWrap w:val="false"/>
          </w:tcPr>
          <w:p>
            <w:pPr>
              <w:pStyle w:val="1598"/>
              <w:jc w:val="center"/>
              <w:rPr>
                <w:color w:val="000000"/>
                <w:sz w:val="20"/>
                <w:szCs w:val="20"/>
              </w:rPr>
            </w:pPr>
            <w:r>
              <w:rPr>
                <w:color w:val="000000"/>
                <w:sz w:val="20"/>
                <w:szCs w:val="20"/>
              </w:rPr>
              <w:t xml:space="preserve">150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711" w:type="dxa"/>
            <w:vAlign w:val="center"/>
            <w:textDirection w:val="lrTb"/>
            <w:noWrap w:val="false"/>
          </w:tcPr>
          <w:p>
            <w:pPr>
              <w:pStyle w:val="1598"/>
              <w:jc w:val="center"/>
              <w:rPr>
                <w:color w:val="000000"/>
                <w:sz w:val="20"/>
                <w:szCs w:val="20"/>
              </w:rPr>
            </w:pPr>
            <w:r>
              <w:rPr>
                <w:color w:val="000000"/>
                <w:sz w:val="20"/>
                <w:szCs w:val="20"/>
              </w:rPr>
              <w:t xml:space="preserve">300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711" w:type="dxa"/>
            <w:vAlign w:val="center"/>
            <w:textDirection w:val="lrTb"/>
            <w:noWrap w:val="false"/>
          </w:tcPr>
          <w:p>
            <w:pPr>
              <w:pStyle w:val="1598"/>
              <w:jc w:val="center"/>
              <w:rPr>
                <w:color w:val="000000"/>
                <w:sz w:val="20"/>
                <w:szCs w:val="20"/>
              </w:rPr>
            </w:pPr>
            <w:r>
              <w:rPr>
                <w:color w:val="000000"/>
                <w:sz w:val="20"/>
                <w:szCs w:val="20"/>
              </w:rPr>
              <w:t xml:space="preserve">400</w:t>
            </w:r>
            <w:r>
              <w:rPr>
                <w:color w:val="000000"/>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804" w:type="dxa"/>
            <w:vAlign w:val="center"/>
            <w:textDirection w:val="lrTb"/>
            <w:noWrap w:val="false"/>
          </w:tcPr>
          <w:p>
            <w:pPr>
              <w:pStyle w:val="1598"/>
              <w:jc w:val="both"/>
              <w:rPr>
                <w:color w:val="000000"/>
                <w:sz w:val="20"/>
                <w:szCs w:val="20"/>
              </w:rPr>
            </w:pPr>
            <w:r>
              <w:rPr>
                <w:color w:val="000000"/>
                <w:sz w:val="20"/>
                <w:szCs w:val="20"/>
              </w:rPr>
              <w:t xml:space="preserve">Поля:</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2634"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710"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711"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711"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804" w:type="dxa"/>
            <w:vAlign w:val="center"/>
            <w:textDirection w:val="lrTb"/>
            <w:noWrap w:val="false"/>
          </w:tcPr>
          <w:p>
            <w:pPr>
              <w:pStyle w:val="1598"/>
              <w:jc w:val="both"/>
              <w:rPr>
                <w:color w:val="000000"/>
                <w:sz w:val="20"/>
                <w:szCs w:val="20"/>
              </w:rPr>
            </w:pPr>
            <w:r>
              <w:rPr>
                <w:color w:val="000000"/>
                <w:sz w:val="20"/>
                <w:szCs w:val="20"/>
              </w:rPr>
              <w:t xml:space="preserve">а) фильтрации</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2634" w:type="dxa"/>
            <w:vAlign w:val="center"/>
            <w:textDirection w:val="lrTb"/>
            <w:noWrap w:val="false"/>
          </w:tcPr>
          <w:p>
            <w:pPr>
              <w:pStyle w:val="1598"/>
              <w:jc w:val="center"/>
              <w:rPr>
                <w:color w:val="000000"/>
                <w:sz w:val="20"/>
                <w:szCs w:val="20"/>
              </w:rPr>
            </w:pPr>
            <w:r>
              <w:rPr>
                <w:color w:val="000000"/>
                <w:sz w:val="20"/>
                <w:szCs w:val="20"/>
              </w:rPr>
              <w:t xml:space="preserve">200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710" w:type="dxa"/>
            <w:vAlign w:val="center"/>
            <w:textDirection w:val="lrTb"/>
            <w:noWrap w:val="false"/>
          </w:tcPr>
          <w:p>
            <w:pPr>
              <w:pStyle w:val="1598"/>
              <w:jc w:val="center"/>
              <w:rPr>
                <w:color w:val="000000"/>
                <w:sz w:val="20"/>
                <w:szCs w:val="20"/>
              </w:rPr>
            </w:pPr>
            <w:r>
              <w:rPr>
                <w:color w:val="000000"/>
                <w:sz w:val="20"/>
                <w:szCs w:val="20"/>
              </w:rPr>
              <w:t xml:space="preserve">300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711" w:type="dxa"/>
            <w:vAlign w:val="center"/>
            <w:textDirection w:val="lrTb"/>
            <w:noWrap w:val="false"/>
          </w:tcPr>
          <w:p>
            <w:pPr>
              <w:pStyle w:val="1598"/>
              <w:jc w:val="center"/>
              <w:rPr>
                <w:color w:val="000000"/>
                <w:sz w:val="20"/>
                <w:szCs w:val="20"/>
              </w:rPr>
            </w:pPr>
            <w:r>
              <w:rPr>
                <w:color w:val="000000"/>
                <w:sz w:val="20"/>
                <w:szCs w:val="20"/>
              </w:rPr>
              <w:t xml:space="preserve">500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711" w:type="dxa"/>
            <w:vAlign w:val="center"/>
            <w:textDirection w:val="lrTb"/>
            <w:noWrap w:val="false"/>
          </w:tcPr>
          <w:p>
            <w:pPr>
              <w:pStyle w:val="1598"/>
              <w:jc w:val="center"/>
              <w:rPr>
                <w:color w:val="000000"/>
                <w:sz w:val="20"/>
                <w:szCs w:val="20"/>
              </w:rPr>
            </w:pPr>
            <w:r>
              <w:rPr>
                <w:color w:val="000000"/>
                <w:sz w:val="20"/>
                <w:szCs w:val="20"/>
              </w:rPr>
              <w:t xml:space="preserve">1000</w:t>
            </w:r>
            <w:r>
              <w:rPr>
                <w:color w:val="000000"/>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804" w:type="dxa"/>
            <w:vAlign w:val="center"/>
            <w:textDirection w:val="lrTb"/>
            <w:noWrap w:val="false"/>
          </w:tcPr>
          <w:p>
            <w:pPr>
              <w:pStyle w:val="1598"/>
              <w:jc w:val="both"/>
              <w:rPr>
                <w:color w:val="000000"/>
                <w:sz w:val="20"/>
                <w:szCs w:val="20"/>
              </w:rPr>
            </w:pPr>
            <w:r>
              <w:rPr>
                <w:color w:val="000000"/>
                <w:sz w:val="20"/>
                <w:szCs w:val="20"/>
              </w:rPr>
              <w:t xml:space="preserve">б) орошения</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2634" w:type="dxa"/>
            <w:vAlign w:val="center"/>
            <w:textDirection w:val="lrTb"/>
            <w:noWrap w:val="false"/>
          </w:tcPr>
          <w:p>
            <w:pPr>
              <w:pStyle w:val="1598"/>
              <w:jc w:val="center"/>
              <w:rPr>
                <w:color w:val="000000"/>
                <w:sz w:val="20"/>
                <w:szCs w:val="20"/>
              </w:rPr>
            </w:pPr>
            <w:r>
              <w:rPr>
                <w:color w:val="000000"/>
                <w:sz w:val="20"/>
                <w:szCs w:val="20"/>
              </w:rPr>
              <w:t xml:space="preserve">150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710" w:type="dxa"/>
            <w:vAlign w:val="center"/>
            <w:textDirection w:val="lrTb"/>
            <w:noWrap w:val="false"/>
          </w:tcPr>
          <w:p>
            <w:pPr>
              <w:pStyle w:val="1598"/>
              <w:jc w:val="center"/>
              <w:rPr>
                <w:color w:val="000000"/>
                <w:sz w:val="20"/>
                <w:szCs w:val="20"/>
              </w:rPr>
            </w:pPr>
            <w:r>
              <w:rPr>
                <w:color w:val="000000"/>
                <w:sz w:val="20"/>
                <w:szCs w:val="20"/>
              </w:rPr>
              <w:t xml:space="preserve">200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711" w:type="dxa"/>
            <w:vAlign w:val="center"/>
            <w:textDirection w:val="lrTb"/>
            <w:noWrap w:val="false"/>
          </w:tcPr>
          <w:p>
            <w:pPr>
              <w:pStyle w:val="1598"/>
              <w:jc w:val="center"/>
              <w:rPr>
                <w:color w:val="000000"/>
                <w:sz w:val="20"/>
                <w:szCs w:val="20"/>
              </w:rPr>
            </w:pPr>
            <w:r>
              <w:rPr>
                <w:color w:val="000000"/>
                <w:sz w:val="20"/>
                <w:szCs w:val="20"/>
              </w:rPr>
              <w:t xml:space="preserve">400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711" w:type="dxa"/>
            <w:vAlign w:val="center"/>
            <w:textDirection w:val="lrTb"/>
            <w:noWrap w:val="false"/>
          </w:tcPr>
          <w:p>
            <w:pPr>
              <w:pStyle w:val="1598"/>
              <w:jc w:val="center"/>
              <w:rPr>
                <w:color w:val="000000"/>
                <w:sz w:val="20"/>
                <w:szCs w:val="20"/>
              </w:rPr>
            </w:pPr>
            <w:r>
              <w:rPr>
                <w:color w:val="000000"/>
                <w:sz w:val="20"/>
                <w:szCs w:val="20"/>
              </w:rPr>
              <w:t xml:space="preserve">1000</w:t>
            </w:r>
            <w:r>
              <w:rPr>
                <w:color w:val="000000"/>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6804" w:type="dxa"/>
            <w:vAlign w:val="center"/>
            <w:textDirection w:val="lrTb"/>
            <w:noWrap w:val="false"/>
          </w:tcPr>
          <w:p>
            <w:pPr>
              <w:pStyle w:val="1598"/>
              <w:jc w:val="both"/>
              <w:rPr>
                <w:color w:val="000000"/>
                <w:sz w:val="20"/>
                <w:szCs w:val="20"/>
              </w:rPr>
            </w:pPr>
            <w:r>
              <w:rPr>
                <w:color w:val="000000"/>
                <w:sz w:val="20"/>
                <w:szCs w:val="20"/>
              </w:rPr>
              <w:t xml:space="preserve">Биологические пруды</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2634" w:type="dxa"/>
            <w:vAlign w:val="center"/>
            <w:textDirection w:val="lrTb"/>
            <w:noWrap w:val="false"/>
          </w:tcPr>
          <w:p>
            <w:pPr>
              <w:pStyle w:val="1598"/>
              <w:jc w:val="center"/>
              <w:rPr>
                <w:color w:val="000000"/>
                <w:sz w:val="20"/>
                <w:szCs w:val="20"/>
              </w:rPr>
            </w:pPr>
            <w:r>
              <w:rPr>
                <w:color w:val="000000"/>
                <w:sz w:val="20"/>
                <w:szCs w:val="20"/>
              </w:rPr>
              <w:t xml:space="preserve">200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710" w:type="dxa"/>
            <w:vAlign w:val="center"/>
            <w:textDirection w:val="lrTb"/>
            <w:noWrap w:val="false"/>
          </w:tcPr>
          <w:p>
            <w:pPr>
              <w:pStyle w:val="1598"/>
              <w:jc w:val="center"/>
              <w:rPr>
                <w:color w:val="000000"/>
                <w:sz w:val="20"/>
                <w:szCs w:val="20"/>
              </w:rPr>
            </w:pPr>
            <w:r>
              <w:rPr>
                <w:color w:val="000000"/>
                <w:sz w:val="20"/>
                <w:szCs w:val="20"/>
              </w:rPr>
              <w:t xml:space="preserve">200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711" w:type="dxa"/>
            <w:vAlign w:val="center"/>
            <w:textDirection w:val="lrTb"/>
            <w:noWrap w:val="false"/>
          </w:tcPr>
          <w:p>
            <w:pPr>
              <w:pStyle w:val="1598"/>
              <w:jc w:val="center"/>
              <w:rPr>
                <w:color w:val="000000"/>
                <w:sz w:val="20"/>
                <w:szCs w:val="20"/>
              </w:rPr>
            </w:pPr>
            <w:r>
              <w:rPr>
                <w:color w:val="000000"/>
                <w:sz w:val="20"/>
                <w:szCs w:val="20"/>
              </w:rPr>
              <w:t xml:space="preserve">300</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711" w:type="dxa"/>
            <w:vAlign w:val="center"/>
            <w:textDirection w:val="lrTb"/>
            <w:noWrap w:val="false"/>
          </w:tcPr>
          <w:p>
            <w:pPr>
              <w:pStyle w:val="1598"/>
              <w:jc w:val="center"/>
              <w:rPr>
                <w:color w:val="000000"/>
                <w:sz w:val="20"/>
                <w:szCs w:val="20"/>
              </w:rPr>
            </w:pPr>
            <w:r>
              <w:rPr>
                <w:color w:val="000000"/>
                <w:sz w:val="20"/>
                <w:szCs w:val="20"/>
              </w:rPr>
              <w:t xml:space="preserve">300</w:t>
            </w:r>
            <w:r>
              <w:rPr>
                <w:color w:val="000000"/>
                <w:sz w:val="20"/>
                <w:szCs w:val="20"/>
              </w:rPr>
            </w:r>
          </w:p>
        </w:tc>
      </w:tr>
    </w:tbl>
    <w:p>
      <w:pPr>
        <w:pStyle w:val="1598"/>
        <w:jc w:val="both"/>
      </w:pPr>
      <w:r>
        <w:rPr>
          <w:color w:val="000000"/>
          <w:sz w:val="20"/>
          <w:szCs w:val="20"/>
        </w:rPr>
        <w:t xml:space="preserve">1. Размер СЗЗ для канализационных очистных сооружений производительностью более 280 тыс. м3/</w:t>
      </w:r>
      <w:r>
        <w:rPr>
          <w:color w:val="000000"/>
          <w:sz w:val="20"/>
          <w:szCs w:val="20"/>
        </w:rPr>
        <w:t xml:space="preserve">сутки, а также при принятии новых технологий очистки сточных вод и обработки осадка, следует устанавливать в соответствии с требованиями СанПиН 2.2.1/2.1.1.1200-03 «Санитарно-защитные зоны и санитарная классификация предприятий, сооружений и иных объектов»</w:t>
      </w:r>
      <w:r>
        <w:t xml:space="preserve"> </w:t>
      </w:r>
      <w:r>
        <w:rPr>
          <w:color w:val="000000"/>
          <w:sz w:val="20"/>
          <w:szCs w:val="20"/>
        </w:rPr>
        <w:t xml:space="preserve">(действует до 1 сентября 2025 года)</w:t>
      </w:r>
      <w:r/>
    </w:p>
    <w:p>
      <w:pPr>
        <w:pStyle w:val="1598"/>
        <w:jc w:val="both"/>
        <w:rPr>
          <w:color w:val="000000"/>
          <w:sz w:val="20"/>
          <w:szCs w:val="20"/>
        </w:rPr>
      </w:pPr>
      <w:r>
        <w:rPr>
          <w:color w:val="000000"/>
          <w:sz w:val="20"/>
          <w:szCs w:val="20"/>
        </w:rPr>
        <w:t xml:space="preserve">2. Для полей фильтрации площадью до 0,5 га для полей орошения коммунального типа площадью до 1,0 га для сооружений механической и биологической очистки сточных вод производительностью до 50 м</w:t>
      </w:r>
      <w:r>
        <w:rPr>
          <w:color w:val="000000"/>
          <w:sz w:val="20"/>
          <w:szCs w:val="20"/>
          <w:vertAlign w:val="superscript"/>
        </w:rPr>
        <w:t xml:space="preserve">3</w:t>
      </w:r>
      <w:r>
        <w:rPr>
          <w:color w:val="000000"/>
          <w:sz w:val="20"/>
          <w:szCs w:val="20"/>
        </w:rPr>
        <w:t xml:space="preserve">/сутки, СЗЗ следует принимать размером 100 м.</w:t>
      </w:r>
      <w:r>
        <w:rPr>
          <w:color w:val="000000"/>
          <w:sz w:val="20"/>
          <w:szCs w:val="20"/>
        </w:rPr>
      </w:r>
    </w:p>
    <w:p>
      <w:pPr>
        <w:pStyle w:val="1598"/>
        <w:jc w:val="both"/>
        <w:rPr>
          <w:color w:val="000000"/>
          <w:sz w:val="20"/>
          <w:szCs w:val="20"/>
        </w:rPr>
      </w:pPr>
      <w:r>
        <w:rPr>
          <w:color w:val="000000"/>
          <w:sz w:val="20"/>
          <w:szCs w:val="20"/>
        </w:rPr>
        <w:t xml:space="preserve">3. Для полей подземной фильтрации пропускной способностью до 15 м</w:t>
      </w:r>
      <w:r>
        <w:rPr>
          <w:color w:val="000000"/>
          <w:sz w:val="20"/>
          <w:szCs w:val="20"/>
          <w:vertAlign w:val="superscript"/>
        </w:rPr>
        <w:t xml:space="preserve">3</w:t>
      </w:r>
      <w:r>
        <w:rPr>
          <w:color w:val="000000"/>
          <w:sz w:val="20"/>
          <w:szCs w:val="20"/>
        </w:rPr>
        <w:t xml:space="preserve">/сутки размер СЗЗ следует принимать размером 50 м.</w:t>
      </w:r>
      <w:r>
        <w:rPr>
          <w:color w:val="000000"/>
          <w:sz w:val="20"/>
          <w:szCs w:val="20"/>
        </w:rPr>
      </w:r>
    </w:p>
    <w:p>
      <w:pPr>
        <w:pStyle w:val="1598"/>
        <w:jc w:val="both"/>
        <w:rPr>
          <w:color w:val="000000"/>
          <w:sz w:val="20"/>
          <w:szCs w:val="20"/>
        </w:rPr>
      </w:pPr>
      <w:r>
        <w:rPr>
          <w:color w:val="000000"/>
          <w:sz w:val="20"/>
          <w:szCs w:val="20"/>
        </w:rPr>
        <w:t xml:space="preserve">4. Размер СЗЗ от сливных станций следует принимать 300 м.</w:t>
      </w:r>
      <w:r>
        <w:rPr>
          <w:color w:val="000000"/>
          <w:sz w:val="20"/>
          <w:szCs w:val="20"/>
        </w:rPr>
      </w:r>
    </w:p>
    <w:p>
      <w:pPr>
        <w:pStyle w:val="1598"/>
        <w:jc w:val="both"/>
        <w:rPr>
          <w:color w:val="000000"/>
          <w:sz w:val="20"/>
          <w:szCs w:val="20"/>
        </w:rPr>
      </w:pPr>
      <w:r>
        <w:rPr>
          <w:color w:val="000000"/>
          <w:sz w:val="20"/>
          <w:szCs w:val="20"/>
        </w:rPr>
        <w:t xml:space="preserve">5. Размер СЗЗ от очистных сооружений поверхностного стока открытого типа до жилой территории следует принимать 100 м, закрытого типа - 50 м.</w:t>
      </w:r>
      <w:r>
        <w:rPr>
          <w:color w:val="000000"/>
          <w:sz w:val="20"/>
          <w:szCs w:val="20"/>
        </w:rPr>
      </w:r>
    </w:p>
    <w:p>
      <w:pPr>
        <w:pStyle w:val="1598"/>
        <w:jc w:val="both"/>
        <w:rPr>
          <w:color w:val="000000"/>
          <w:sz w:val="20"/>
          <w:szCs w:val="20"/>
        </w:rPr>
      </w:pPr>
      <w:r>
        <w:rPr>
          <w:color w:val="000000"/>
          <w:sz w:val="20"/>
          <w:szCs w:val="20"/>
        </w:rPr>
        <w:t xml:space="preserve">6. От очистных сооружений и насосных станций производственной канализации, не расположенных на территории промышленных предпри</w:t>
      </w:r>
      <w:r>
        <w:rPr>
          <w:color w:val="000000"/>
          <w:sz w:val="20"/>
          <w:szCs w:val="20"/>
        </w:rPr>
        <w:t xml:space="preserve">ятий, как при самостоятельной очистке и перекачке производственных сточных вод, так и при совместной их очистке с бытовыми, размер СЗЗ следует принимать такими же, как для производств, от которых поступают сточные воды, но не менее указанных в таблице 2.7.</w:t>
      </w:r>
      <w:r>
        <w:rPr>
          <w:color w:val="000000"/>
          <w:sz w:val="20"/>
          <w:szCs w:val="20"/>
        </w:rPr>
      </w:r>
    </w:p>
    <w:p>
      <w:pPr>
        <w:pStyle w:val="1598"/>
        <w:rPr>
          <w:color w:val="000000"/>
          <w:sz w:val="20"/>
          <w:szCs w:val="20"/>
        </w:rPr>
      </w:pPr>
      <w:r>
        <w:rPr>
          <w:color w:val="000000"/>
          <w:sz w:val="20"/>
          <w:szCs w:val="20"/>
        </w:rPr>
        <w:t xml:space="preserve">7. Размер СЗЗ от снеготаялок и снегосплавных пунктов до жилой территории следует принимать 100 м.</w:t>
      </w:r>
      <w:r>
        <w:rPr>
          <w:color w:val="000000"/>
          <w:sz w:val="20"/>
          <w:szCs w:val="20"/>
        </w:rPr>
      </w:r>
    </w:p>
    <w:p>
      <w:pPr>
        <w:pStyle w:val="3153"/>
        <w:rPr>
          <w:rFonts w:ascii="Times New Roman" w:hAnsi="Times New Roman" w:cs="Times New Roman"/>
          <w:color w:val="000000"/>
          <w:sz w:val="24"/>
          <w:szCs w:val="20"/>
        </w:rPr>
      </w:pPr>
      <w:r>
        <w:rPr>
          <w:rFonts w:ascii="Times New Roman" w:hAnsi="Times New Roman" w:cs="Times New Roman"/>
          <w:color w:val="000000"/>
          <w:sz w:val="24"/>
          <w:szCs w:val="20"/>
        </w:rPr>
      </w:r>
      <w:r>
        <w:rPr>
          <w:rFonts w:ascii="Times New Roman" w:hAnsi="Times New Roman" w:cs="Times New Roman"/>
          <w:color w:val="000000"/>
          <w:sz w:val="24"/>
          <w:szCs w:val="20"/>
        </w:rPr>
      </w:r>
    </w:p>
    <w:p>
      <w:pPr>
        <w:pStyle w:val="3153"/>
        <w:ind w:firstLine="851"/>
        <w:tabs>
          <w:tab w:val="clear" w:pos="708" w:leader="none"/>
          <w:tab w:val="left" w:pos="1134" w:leader="none"/>
        </w:tabs>
        <w:rPr>
          <w:rFonts w:ascii="Times New Roman" w:hAnsi="Times New Roman" w:cs="Times New Roman"/>
          <w:color w:val="000000"/>
          <w:sz w:val="24"/>
          <w:szCs w:val="24"/>
        </w:rPr>
      </w:pPr>
      <w:r>
        <w:rPr>
          <w:rFonts w:ascii="Times New Roman" w:hAnsi="Times New Roman" w:cs="Times New Roman"/>
          <w:color w:val="000000"/>
          <w:sz w:val="24"/>
          <w:szCs w:val="24"/>
        </w:rPr>
        <w:t xml:space="preserve">Согласно СанПиН 2.2.1/2.1.1.1200-03 «Санитарно-защитные зоны и санитарная классификация предприятий, сооружений и иных объектов» </w:t>
      </w:r>
      <w:r>
        <w:t xml:space="preserve">(</w:t>
      </w:r>
      <w:r>
        <w:rPr>
          <w:rFonts w:ascii="Times New Roman" w:hAnsi="Times New Roman" w:cs="Times New Roman"/>
          <w:sz w:val="24"/>
          <w:szCs w:val="24"/>
        </w:rPr>
        <w:t xml:space="preserve">действует </w:t>
      </w:r>
      <w:r>
        <w:rPr>
          <w:rFonts w:ascii="Times New Roman" w:hAnsi="Times New Roman" w:cs="Times New Roman"/>
          <w:color w:val="000000"/>
          <w:sz w:val="24"/>
          <w:szCs w:val="24"/>
        </w:rPr>
        <w:t xml:space="preserve">до 1 сентября 2025 года), санитарно-защитная зона между границами участка канализационных очистных сооружений и жилыми кварталами, а также пищевыми предприятиями, с учетом их перспективного развития, должна составлять:</w:t>
      </w:r>
      <w:r>
        <w:rPr>
          <w:rFonts w:ascii="Times New Roman" w:hAnsi="Times New Roman" w:cs="Times New Roman"/>
          <w:color w:val="000000"/>
          <w:sz w:val="24"/>
          <w:szCs w:val="24"/>
        </w:rPr>
      </w:r>
    </w:p>
    <w:p>
      <w:pPr>
        <w:pStyle w:val="3153"/>
        <w:ind w:firstLine="851"/>
        <w:tabs>
          <w:tab w:val="clear" w:pos="708" w:leader="none"/>
          <w:tab w:val="left" w:pos="1134" w:leader="none"/>
        </w:tabs>
        <w:rPr>
          <w:rFonts w:ascii="Times New Roman" w:hAnsi="Times New Roman" w:cs="Times New Roman"/>
          <w:color w:val="000000"/>
          <w:sz w:val="24"/>
          <w:szCs w:val="24"/>
        </w:rPr>
      </w:pPr>
      <w:r>
        <w:rPr>
          <w:rFonts w:ascii="Times New Roman" w:hAnsi="Times New Roman" w:cs="Times New Roman"/>
          <w:color w:val="000000"/>
          <w:sz w:val="24"/>
          <w:szCs w:val="24"/>
        </w:rPr>
        <w:t xml:space="preserve">•</w:t>
      </w:r>
      <w:r>
        <w:rPr>
          <w:rFonts w:ascii="Times New Roman" w:hAnsi="Times New Roman" w:cs="Times New Roman"/>
          <w:color w:val="000000"/>
          <w:sz w:val="24"/>
          <w:szCs w:val="24"/>
        </w:rPr>
        <w:tab/>
        <w:t xml:space="preserve">150 м (при механическом обезвоживании осадка);</w:t>
      </w:r>
      <w:r>
        <w:rPr>
          <w:rFonts w:ascii="Times New Roman" w:hAnsi="Times New Roman" w:cs="Times New Roman"/>
          <w:color w:val="000000"/>
          <w:sz w:val="24"/>
          <w:szCs w:val="24"/>
        </w:rPr>
      </w:r>
    </w:p>
    <w:p>
      <w:pPr>
        <w:pStyle w:val="3153"/>
        <w:ind w:firstLine="851"/>
        <w:tabs>
          <w:tab w:val="clear" w:pos="708" w:leader="none"/>
          <w:tab w:val="left" w:pos="1134" w:leader="none"/>
        </w:tabs>
        <w:rPr>
          <w:rFonts w:ascii="Times New Roman" w:hAnsi="Times New Roman" w:cs="Times New Roman"/>
          <w:color w:val="000000"/>
          <w:sz w:val="24"/>
          <w:szCs w:val="24"/>
        </w:rPr>
      </w:pPr>
      <w:r>
        <w:rPr>
          <w:rFonts w:ascii="Times New Roman" w:hAnsi="Times New Roman" w:cs="Times New Roman"/>
          <w:color w:val="000000"/>
          <w:sz w:val="24"/>
          <w:szCs w:val="24"/>
        </w:rPr>
        <w:t xml:space="preserve">•</w:t>
      </w:r>
      <w:r>
        <w:rPr>
          <w:rFonts w:ascii="Times New Roman" w:hAnsi="Times New Roman" w:cs="Times New Roman"/>
          <w:color w:val="000000"/>
          <w:sz w:val="24"/>
          <w:szCs w:val="24"/>
        </w:rPr>
        <w:tab/>
        <w:t xml:space="preserve">200 м (при хранении осадка на иловых площадках).</w:t>
      </w:r>
      <w:r>
        <w:rPr>
          <w:rFonts w:ascii="Times New Roman" w:hAnsi="Times New Roman" w:cs="Times New Roman"/>
          <w:color w:val="000000"/>
          <w:sz w:val="24"/>
          <w:szCs w:val="24"/>
        </w:rPr>
      </w:r>
    </w:p>
    <w:p>
      <w:pPr>
        <w:pStyle w:val="3153"/>
        <w:ind w:firstLine="851"/>
        <w:tabs>
          <w:tab w:val="clear" w:pos="708" w:leader="none"/>
          <w:tab w:val="left" w:pos="1134" w:leader="none"/>
        </w:tabs>
        <w:rPr>
          <w:rFonts w:ascii="Times New Roman" w:hAnsi="Times New Roman" w:cs="Times New Roman"/>
          <w:color w:val="000000"/>
          <w:sz w:val="24"/>
          <w:szCs w:val="24"/>
        </w:rPr>
        <w:sectPr>
          <w:footerReference w:type="default" r:id="rId61"/>
          <w:footnotePr/>
          <w:endnotePr/>
          <w:type w:val="nextPage"/>
          <w:pgSz w:w="16838" w:h="11906" w:orient="landscape"/>
          <w:pgMar w:top="1134" w:right="567" w:bottom="1134" w:left="1701" w:header="0" w:footer="709" w:gutter="0"/>
          <w:cols w:num="1" w:sep="0" w:space="1701" w:equalWidth="1"/>
          <w:docGrid w:linePitch="360"/>
        </w:sectPr>
      </w:pPr>
      <w:r>
        <w:rPr>
          <w:rFonts w:ascii="Times New Roman" w:hAnsi="Times New Roman" w:cs="Times New Roman"/>
          <w:color w:val="000000"/>
          <w:sz w:val="24"/>
          <w:szCs w:val="24"/>
        </w:rPr>
        <w:t xml:space="preserve">Расстояние от границ очистных сооружений до ближайших жилых застроек в г.п. Федоровский составляет 200 м, что полностью удовлетворяет условиям СЗЗ для очистных сооружений г.п. Федоровский.</w:t>
      </w:r>
      <w:r>
        <w:rPr>
          <w:rFonts w:ascii="Times New Roman" w:hAnsi="Times New Roman" w:cs="Times New Roman"/>
          <w:color w:val="000000"/>
          <w:sz w:val="24"/>
          <w:szCs w:val="24"/>
        </w:rPr>
      </w:r>
    </w:p>
    <w:p>
      <w:pPr>
        <w:pStyle w:val="2779"/>
        <w:numPr>
          <w:ilvl w:val="1"/>
          <w:numId w:val="25"/>
        </w:numPr>
        <w:ind w:left="0" w:firstLine="0"/>
        <w:keepLines/>
        <w:keepNext/>
        <w:spacing w:line="240" w:lineRule="auto"/>
        <w:rPr>
          <w:color w:val="000000"/>
        </w:rPr>
      </w:pPr>
      <w:r/>
      <w:bookmarkStart w:id="82" w:name="__RefHeading___Toc197514259"/>
      <w:r/>
      <w:bookmarkEnd w:id="82"/>
      <w:r>
        <w:rPr>
          <w:color w:val="000000"/>
        </w:rPr>
        <w:t xml:space="preserve">Границы планируемых зон размещения объектов централизованной системы водоотведения</w:t>
      </w:r>
      <w:r>
        <w:rPr>
          <w:color w:val="000000"/>
        </w:rPr>
      </w:r>
    </w:p>
    <w:p>
      <w:pPr>
        <w:pStyle w:val="1598"/>
        <w:ind w:firstLine="851"/>
        <w:jc w:val="both"/>
        <w:spacing w:before="120" w:after="0" w:line="360" w:lineRule="auto"/>
        <w:rPr>
          <w:color w:val="000000"/>
        </w:rPr>
      </w:pPr>
      <w:r>
        <w:rPr>
          <w:color w:val="000000"/>
        </w:rPr>
        <w:t xml:space="preserve">Схемы существующего и планируемого размещения объектов централизованной системы водоотведения представлены на отдельных листах, а также в электронной модели, являющимися неотъемлемой частью настоящей схемы.</w:t>
      </w:r>
      <w:r>
        <w:rPr>
          <w:color w:val="000000"/>
        </w:rPr>
      </w:r>
    </w:p>
    <w:p>
      <w:pPr>
        <w:pStyle w:val="2792"/>
        <w:numPr>
          <w:ilvl w:val="0"/>
          <w:numId w:val="25"/>
        </w:numPr>
        <w:contextualSpacing/>
        <w:ind w:left="0" w:firstLine="0"/>
        <w:spacing w:before="0" w:after="0" w:line="240" w:lineRule="auto"/>
        <w:rPr>
          <w:b/>
          <w:color w:val="000000"/>
          <w:szCs w:val="24"/>
        </w:rPr>
        <w:outlineLvl w:val="1"/>
      </w:pPr>
      <w:r/>
      <w:bookmarkStart w:id="83" w:name="__RefHeading___Toc197514260"/>
      <w:r/>
      <w:bookmarkEnd w:id="83"/>
      <w:r>
        <w:rPr>
          <w:b/>
          <w:color w:val="000000"/>
          <w:szCs w:val="24"/>
        </w:rPr>
        <w:t xml:space="preserve">Экологические аспекты мероприятий по строительству и реконструкции объектов централизованной системы водоотведения</w:t>
      </w:r>
      <w:r>
        <w:rPr>
          <w:b/>
          <w:color w:val="000000"/>
          <w:szCs w:val="24"/>
        </w:rPr>
      </w:r>
    </w:p>
    <w:p>
      <w:pPr>
        <w:pStyle w:val="2779"/>
        <w:numPr>
          <w:ilvl w:val="1"/>
          <w:numId w:val="25"/>
        </w:numPr>
        <w:ind w:left="0" w:firstLine="0"/>
        <w:spacing w:line="240" w:lineRule="auto"/>
        <w:rPr>
          <w:color w:val="000000"/>
        </w:rPr>
      </w:pPr>
      <w:r>
        <w:rPr>
          <w:rFonts w:eastAsia="Times New Roman"/>
          <w:color w:val="000000"/>
        </w:rPr>
        <w:t xml:space="preserve"> </w:t>
      </w:r>
      <w:bookmarkStart w:id="84" w:name="__RefHeading___Toc197514261"/>
      <w:r>
        <w:rPr>
          <w:color w:val="000000"/>
        </w:rPr>
        <w:t xml:space="preserve">Сведения о мероприятиях, содержащихся в планах снижения сбросов загрязняющих веществ, программах повышения экологической эффективности, планах мероприятий по охране окружающей среды</w:t>
      </w:r>
      <w:bookmarkEnd w:id="84"/>
      <w:r/>
      <w:r>
        <w:rPr>
          <w:color w:val="000000"/>
        </w:rPr>
      </w:r>
    </w:p>
    <w:p>
      <w:pPr>
        <w:pStyle w:val="1598"/>
        <w:ind w:firstLine="709"/>
        <w:jc w:val="both"/>
        <w:spacing w:before="120" w:after="0" w:line="360" w:lineRule="auto"/>
        <w:rPr>
          <w:color w:val="000000"/>
        </w:rPr>
      </w:pPr>
      <w:r>
        <w:rPr>
          <w:color w:val="000000"/>
        </w:rPr>
        <w:t xml:space="preserve">Нео</w:t>
      </w:r>
      <w:r>
        <w:rPr>
          <w:color w:val="000000"/>
        </w:rPr>
        <w:t xml:space="preserve">бходимые меры по предотвращению вредного воздействия на водный бассейн при сбросе сточных вод в черте населенного пункта – это снижение массы сброса загрязняющих веществ и микроорганизмов до наиболее жестких нормативов качества воды из числа установленных.</w:t>
      </w:r>
      <w:r>
        <w:rPr>
          <w:color w:val="000000"/>
        </w:rPr>
      </w:r>
    </w:p>
    <w:p>
      <w:pPr>
        <w:pStyle w:val="1598"/>
        <w:ind w:firstLine="709"/>
        <w:jc w:val="both"/>
        <w:spacing w:line="360" w:lineRule="auto"/>
        <w:rPr>
          <w:color w:val="000000"/>
        </w:rPr>
      </w:pPr>
      <w:r>
        <w:rPr>
          <w:color w:val="000000"/>
        </w:rPr>
        <w:t xml:space="preserve">Строительство новых канализационных очистных сооружений позволит снизить сброс загрязняющих веществ, и тем самым улучшить экологическое состояние р.</w:t>
      </w:r>
      <w:r>
        <w:t xml:space="preserve"> </w:t>
      </w:r>
      <w:r>
        <w:rPr>
          <w:color w:val="000000"/>
        </w:rPr>
        <w:t xml:space="preserve">Моховая.</w:t>
      </w:r>
      <w:r>
        <w:rPr>
          <w:color w:val="000000"/>
        </w:rPr>
      </w:r>
    </w:p>
    <w:p>
      <w:pPr>
        <w:pStyle w:val="1598"/>
        <w:ind w:firstLine="709"/>
        <w:rPr>
          <w:color w:val="000000"/>
        </w:rPr>
      </w:pPr>
      <w:r>
        <w:rPr>
          <w:color w:val="000000"/>
        </w:rPr>
      </w:r>
      <w:r>
        <w:rPr>
          <w:color w:val="000000"/>
        </w:rPr>
      </w:r>
    </w:p>
    <w:p>
      <w:pPr>
        <w:pStyle w:val="2779"/>
        <w:numPr>
          <w:ilvl w:val="1"/>
          <w:numId w:val="25"/>
        </w:numPr>
        <w:ind w:left="0" w:firstLine="0"/>
        <w:spacing w:line="240" w:lineRule="auto"/>
        <w:rPr>
          <w:color w:val="000000"/>
        </w:rPr>
      </w:pPr>
      <w:r>
        <w:rPr>
          <w:rFonts w:eastAsia="Times New Roman"/>
          <w:color w:val="000000"/>
        </w:rPr>
        <w:t xml:space="preserve"> </w:t>
      </w:r>
      <w:bookmarkStart w:id="85" w:name="__RefHeading___Toc197514262"/>
      <w:r>
        <w:rPr>
          <w:color w:val="000000"/>
        </w:rPr>
        <w:t xml:space="preserve">Сведения о применении методов, безопасных для окружающей среды, при утилизации осадков сточных вод</w:t>
      </w:r>
      <w:bookmarkEnd w:id="85"/>
      <w:r/>
      <w:r>
        <w:rPr>
          <w:color w:val="000000"/>
        </w:rPr>
      </w:r>
    </w:p>
    <w:p>
      <w:pPr>
        <w:pStyle w:val="1598"/>
        <w:ind w:firstLine="851"/>
        <w:jc w:val="both"/>
        <w:spacing w:before="120" w:after="0" w:line="360" w:lineRule="auto"/>
        <w:rPr>
          <w:color w:val="000000"/>
        </w:rPr>
      </w:pPr>
      <w:r>
        <w:rPr>
          <w:color w:val="000000"/>
        </w:rPr>
        <w:t xml:space="preserve">Утилизация осадков сточных вод и избыточного </w:t>
      </w:r>
      <w:r>
        <w:rPr>
          <w:color w:val="000000"/>
        </w:rPr>
        <w:t xml:space="preserve">активного ила часто связана с использованием их в сельском хозяйстве в качестве удобрения, что обусловлено достаточно большим содержанием в них биогенных элементов. Активный ил особенно богат азотом и фосфорным ангидридом, такими, как медь, молибден, цинк.</w:t>
      </w:r>
      <w:r>
        <w:rPr>
          <w:color w:val="000000"/>
        </w:rPr>
      </w:r>
    </w:p>
    <w:p>
      <w:pPr>
        <w:pStyle w:val="1598"/>
        <w:ind w:firstLine="851"/>
        <w:jc w:val="both"/>
        <w:spacing w:line="360" w:lineRule="auto"/>
        <w:rPr>
          <w:color w:val="000000"/>
        </w:rPr>
      </w:pPr>
      <w:r>
        <w:rPr>
          <w:color w:val="000000"/>
        </w:rPr>
        <w:t xml:space="preserve">В качестве удобрения можно использовать те осадки сточных вод и избыточный активный ил, которые предварительно были подвергнуты обработке, гарантирующей последующую их незагниваемость, а также гибель патогенных микроорганизмов и яиц гельминтов.</w:t>
      </w:r>
      <w:r>
        <w:rPr>
          <w:color w:val="000000"/>
        </w:rPr>
      </w:r>
    </w:p>
    <w:p>
      <w:pPr>
        <w:pStyle w:val="1598"/>
        <w:ind w:firstLine="851"/>
        <w:jc w:val="both"/>
        <w:spacing w:line="360" w:lineRule="auto"/>
        <w:rPr>
          <w:color w:val="000000"/>
        </w:rPr>
      </w:pPr>
      <w:r>
        <w:rPr>
          <w:color w:val="000000"/>
        </w:rPr>
        <w:t xml:space="preserve">Наиболее эффективным способом обезв</w:t>
      </w:r>
      <w:r>
        <w:rPr>
          <w:color w:val="000000"/>
        </w:rPr>
        <w:t xml:space="preserve">оживания отходов, образующихся при очистке сточных вод, является термическая сушка. Перспективные технологические способы обезвоживания осадков и избыточного активного ила, включающие использование барабанных вакуум-фильтров, центрифуг, с последующей терми</w:t>
      </w:r>
      <w:r>
        <w:rPr>
          <w:color w:val="000000"/>
        </w:rPr>
        <w:t xml:space="preserve">ческой сушкой и одновременной грануляцией позволяют получать продукт в виде гранул, что обеспечивает получение незагнивающего и удобного для транспортировки, хранения и внесения в почву органоминерального удобрения, содержащего азот, фосфор, микроэлементы.</w:t>
      </w:r>
      <w:r>
        <w:rPr>
          <w:color w:val="000000"/>
        </w:rPr>
      </w:r>
    </w:p>
    <w:p>
      <w:pPr>
        <w:pStyle w:val="1598"/>
        <w:ind w:firstLine="851"/>
        <w:jc w:val="both"/>
        <w:spacing w:line="360" w:lineRule="auto"/>
        <w:rPr>
          <w:color w:val="000000"/>
        </w:rPr>
      </w:pPr>
      <w:r>
        <w:rPr>
          <w:color w:val="000000"/>
        </w:rPr>
        <w:t xml:space="preserve">Наряду с достоинствами получаемого на основе осадков сточных вод и активного ила удобрения следует учитывать и возможные отрицательные последствия его применения, связанные с наличием в них вредных для растен</w:t>
      </w:r>
      <w:r>
        <w:rPr>
          <w:color w:val="000000"/>
        </w:rPr>
        <w:t xml:space="preserve">ий веществ, в частности, ядов, химикатов, солей тяжелых металлов и т.п. В этих случаях необходимы строгий контроль содержания вредных веществ в готовом продукте и определение годности использования его в качестве удобрения для сельскохозяйственных культур.</w:t>
      </w:r>
      <w:r>
        <w:rPr>
          <w:color w:val="000000"/>
        </w:rPr>
      </w:r>
    </w:p>
    <w:p>
      <w:pPr>
        <w:pStyle w:val="1598"/>
        <w:ind w:firstLine="851"/>
        <w:jc w:val="both"/>
        <w:spacing w:line="360" w:lineRule="auto"/>
        <w:rPr>
          <w:color w:val="000000"/>
        </w:rPr>
      </w:pPr>
      <w:r>
        <w:rPr>
          <w:color w:val="000000"/>
        </w:rPr>
        <w:t xml:space="preserve">Извлечение ионов тяжелых металлов и других вредных примесей из сточных вод гарантирует, например, получение безвредной биомассы избыточного активного ила, которую можно использовать в качестве кормовой добавки или удобрения.</w:t>
      </w:r>
      <w:r>
        <w:rPr>
          <w:color w:val="000000"/>
        </w:rPr>
      </w:r>
    </w:p>
    <w:p>
      <w:pPr>
        <w:pStyle w:val="1598"/>
        <w:ind w:firstLine="851"/>
        <w:jc w:val="both"/>
        <w:spacing w:line="360" w:lineRule="auto"/>
        <w:rPr>
          <w:color w:val="000000"/>
        </w:rPr>
      </w:pPr>
      <w:r>
        <w:rPr>
          <w:color w:val="000000"/>
        </w:rPr>
        <w:t xml:space="preserve">В настоящее время известно достаточно много эффективных и достаточно простых в аппаратурном оформлении способов извлечения этих примесей из сточных вод. В связи с широким использовани</w:t>
      </w:r>
      <w:r>
        <w:rPr>
          <w:color w:val="000000"/>
        </w:rPr>
        <w:t xml:space="preserve">ем осадка сточных вод и избыточного активного ила в качестве удобрения возникает необходимость в интенсивных исследованиях возможного влияния присутствующих в них токсичных веществ (в частности тяжелых металлов) на рост и накопление их в растениях и почве.</w:t>
      </w:r>
      <w:r>
        <w:rPr>
          <w:color w:val="000000"/>
        </w:rPr>
      </w:r>
    </w:p>
    <w:p>
      <w:pPr>
        <w:pStyle w:val="1598"/>
        <w:ind w:firstLine="708"/>
        <w:jc w:val="both"/>
        <w:spacing w:before="0" w:after="160" w:line="360" w:lineRule="auto"/>
        <w:sectPr>
          <w:footerReference w:type="default" r:id="rId62"/>
          <w:footnotePr/>
          <w:endnotePr/>
          <w:type w:val="nextPage"/>
          <w:pgSz w:w="11906" w:h="16838" w:orient="portrait"/>
          <w:pgMar w:top="1134" w:right="567" w:bottom="1134" w:left="1701" w:header="0" w:footer="709" w:gutter="0"/>
          <w:cols w:num="1" w:sep="0" w:space="1701" w:equalWidth="1"/>
          <w:docGrid w:linePitch="360"/>
        </w:sectPr>
      </w:pPr>
      <w:r>
        <w:rPr>
          <w:color w:val="000000"/>
        </w:rPr>
        <w:t xml:space="preserve">На момент актуализации Схемы технология очитки сточных вод не соответствует современным нормативным требованиям к качеству сточных вод. На перспективу развития </w:t>
      </w:r>
      <w:r>
        <w:rPr>
          <w:szCs w:val="22"/>
        </w:rPr>
        <w:t xml:space="preserve">заключен контракт № Ф.2022.2092 от 14.12.2022 на выполнение проектно-изыскательских и строительно-монтажных работ по объекту «Строительство канализационных очистных сооружений производительностью 7000 м3/сут. в г.п. Федоровский»</w:t>
      </w:r>
      <w:r>
        <w:rPr>
          <w:color w:val="000000"/>
        </w:rPr>
        <w:t xml:space="preserve">,</w:t>
      </w:r>
      <w:r>
        <w:t xml:space="preserve"> что </w:t>
      </w:r>
      <w:r>
        <w:rPr>
          <w:color w:val="000000"/>
        </w:rPr>
        <w:t xml:space="preserve">позволит увеличить качество очищаемых сточных вод и снизить сброс загрязняющих веществ в р. Моховая.</w:t>
      </w:r>
      <w:r/>
    </w:p>
    <w:p>
      <w:pPr>
        <w:pStyle w:val="2778"/>
        <w:numPr>
          <w:ilvl w:val="0"/>
          <w:numId w:val="25"/>
        </w:numPr>
        <w:contextualSpacing/>
        <w:ind w:left="0" w:firstLine="0"/>
        <w:keepLines w:val="0"/>
        <w:keepNext w:val="0"/>
        <w:spacing w:before="0" w:after="0" w:line="240" w:lineRule="auto"/>
        <w:rPr>
          <w:rFonts w:ascii="Times New Roman" w:hAnsi="Times New Roman" w:eastAsia="Calibri" w:cs="Times New Roman"/>
          <w:b/>
          <w:color w:val="000000"/>
          <w:sz w:val="24"/>
          <w:szCs w:val="24"/>
        </w:rPr>
      </w:pPr>
      <w:r/>
      <w:bookmarkStart w:id="86" w:name="__RefHeading___Toc197514263"/>
      <w:r/>
      <w:bookmarkEnd w:id="86"/>
      <w:r>
        <w:rPr>
          <w:rFonts w:ascii="Times New Roman" w:hAnsi="Times New Roman" w:eastAsia="Calibri" w:cs="Times New Roman"/>
          <w:b/>
          <w:color w:val="000000"/>
          <w:sz w:val="24"/>
          <w:szCs w:val="24"/>
        </w:rPr>
        <w:t xml:space="preserve">Оценка потребности в капитальных вложениях в строительство, реконструкцию и модернизацию объектов централизованной системы водоотведения</w:t>
      </w:r>
      <w:r>
        <w:rPr>
          <w:rFonts w:ascii="Times New Roman" w:hAnsi="Times New Roman" w:eastAsia="Calibri" w:cs="Times New Roman"/>
          <w:b/>
          <w:color w:val="000000"/>
          <w:sz w:val="24"/>
          <w:szCs w:val="24"/>
        </w:rPr>
      </w:r>
    </w:p>
    <w:p>
      <w:pPr>
        <w:pStyle w:val="1598"/>
        <w:ind w:firstLine="851"/>
        <w:jc w:val="both"/>
        <w:spacing w:before="120" w:after="0" w:line="360" w:lineRule="auto"/>
        <w:rPr>
          <w:color w:val="000000"/>
        </w:rPr>
      </w:pPr>
      <w:r>
        <w:rPr>
          <w:color w:val="000000"/>
        </w:rPr>
        <w:t xml:space="preserve">Оценка объемов капитальных вложений (стоимости) в строительство, реконструкцию и (или) модернизацию объектов ЦС ВО в городском поселении Федоровский произведена в соответствии со следующими нормативными правовыми актами:</w:t>
      </w:r>
      <w:r>
        <w:rPr>
          <w:color w:val="000000"/>
        </w:rPr>
      </w:r>
    </w:p>
    <w:p>
      <w:pPr>
        <w:pStyle w:val="2805"/>
        <w:numPr>
          <w:ilvl w:val="0"/>
          <w:numId w:val="9"/>
        </w:numPr>
        <w:ind w:left="0" w:firstLine="709"/>
        <w:spacing w:line="360" w:lineRule="auto"/>
        <w:tabs>
          <w:tab w:val="clear" w:pos="708" w:leader="none"/>
          <w:tab w:val="left" w:pos="993" w:leader="none"/>
        </w:tabs>
        <w:rPr>
          <w:color w:val="000000"/>
        </w:rPr>
      </w:pPr>
      <w:r>
        <w:rPr>
          <w:color w:val="000000"/>
        </w:rPr>
        <w:t xml:space="preserve">Методика разработки и применения укрупненных нормативов цены строительства, а также порядка их утверждения, утвержденная Приказом Министерства строительства и жилищно-коммунального хозяйства Российской Федерации от 29.05.2019 № 314/пр;</w:t>
      </w:r>
      <w:r>
        <w:rPr>
          <w:color w:val="000000"/>
        </w:rPr>
      </w:r>
    </w:p>
    <w:p>
      <w:pPr>
        <w:pStyle w:val="2805"/>
        <w:numPr>
          <w:ilvl w:val="0"/>
          <w:numId w:val="9"/>
        </w:numPr>
        <w:ind w:left="0" w:firstLine="709"/>
        <w:spacing w:line="360" w:lineRule="auto"/>
        <w:tabs>
          <w:tab w:val="clear" w:pos="708" w:leader="none"/>
          <w:tab w:val="left" w:pos="993" w:leader="none"/>
        </w:tabs>
        <w:rPr>
          <w:color w:val="000000"/>
        </w:rPr>
      </w:pPr>
      <w:r>
        <w:rPr>
          <w:color w:val="000000"/>
        </w:rPr>
        <w:t xml:space="preserve">Сборник укру</w:t>
      </w:r>
      <w:r>
        <w:rPr>
          <w:color w:val="000000"/>
        </w:rPr>
        <w:t xml:space="preserve">пненных нормативов цены строительства «НЦС 81-02-14-2025. Наружные сети водоснабжения и канализации», утвержденный Приказом Министерства строительства и жилищно-коммунального хозяйства Российской Федерации от 05.03.2025 №131/пр (далее – НЦС 81-02-14-2025);</w:t>
      </w:r>
      <w:r>
        <w:rPr>
          <w:color w:val="000000"/>
        </w:rPr>
      </w:r>
    </w:p>
    <w:p>
      <w:pPr>
        <w:pStyle w:val="2805"/>
        <w:numPr>
          <w:ilvl w:val="0"/>
          <w:numId w:val="9"/>
        </w:numPr>
        <w:ind w:left="0" w:firstLine="709"/>
        <w:spacing w:line="360" w:lineRule="auto"/>
        <w:tabs>
          <w:tab w:val="clear" w:pos="708" w:leader="none"/>
          <w:tab w:val="left" w:pos="993" w:leader="none"/>
        </w:tabs>
        <w:rPr>
          <w:color w:val="000000"/>
        </w:rPr>
      </w:pPr>
      <w:r>
        <w:rPr>
          <w:color w:val="000000"/>
        </w:rPr>
        <w:t xml:space="preserve">Сборник укрупнен</w:t>
      </w:r>
      <w:r>
        <w:rPr>
          <w:color w:val="000000"/>
        </w:rPr>
        <w:t xml:space="preserve">ных нормативов цены строительства «НЦС 81-02-19-2025. Здания и сооружения городской инфраструктуры», утвержденный Приказом Министерства строительства и жилищно-коммунального хозяйства Российской Федерации от 05.03.2025 № 136/пр (далее – НЦС 81-02-19-2025);</w:t>
      </w:r>
      <w:r>
        <w:rPr>
          <w:color w:val="000000"/>
        </w:rPr>
      </w:r>
    </w:p>
    <w:p>
      <w:pPr>
        <w:pStyle w:val="2805"/>
        <w:numPr>
          <w:ilvl w:val="0"/>
          <w:numId w:val="9"/>
        </w:numPr>
        <w:spacing w:line="360" w:lineRule="auto"/>
        <w:tabs>
          <w:tab w:val="clear" w:pos="708" w:leader="none"/>
          <w:tab w:val="left" w:pos="993" w:leader="none"/>
        </w:tabs>
        <w:rPr>
          <w:color w:val="000000"/>
        </w:rPr>
      </w:pPr>
      <w:r>
        <w:rPr>
          <w:color w:val="000000"/>
        </w:rPr>
        <w:t xml:space="preserve">проектно-сметной документации на объекты-аналоги.</w:t>
      </w:r>
      <w:r>
        <w:rPr>
          <w:color w:val="000000"/>
        </w:rPr>
      </w:r>
    </w:p>
    <w:p>
      <w:pPr>
        <w:pStyle w:val="2805"/>
        <w:ind w:firstLine="851"/>
        <w:spacing w:line="360" w:lineRule="auto"/>
      </w:pPr>
      <w:r>
        <w:rPr>
          <w:color w:val="000000"/>
        </w:rPr>
        <w:t xml:space="preserve">При определении стоимости строительства, реконструкции и модернизации канализационных сетей в соответствии с НЦС 81-02-14-2025 приняты следующие положения:</w:t>
      </w:r>
      <w:r/>
    </w:p>
    <w:p>
      <w:pPr>
        <w:pStyle w:val="2805"/>
        <w:numPr>
          <w:ilvl w:val="0"/>
          <w:numId w:val="12"/>
        </w:numPr>
        <w:ind w:left="0" w:firstLine="709"/>
        <w:spacing w:line="360" w:lineRule="auto"/>
        <w:tabs>
          <w:tab w:val="clear" w:pos="708" w:leader="none"/>
          <w:tab w:val="left" w:pos="993" w:leader="none"/>
        </w:tabs>
        <w:rPr>
          <w:color w:val="000000"/>
        </w:rPr>
      </w:pPr>
      <w:r>
        <w:rPr>
          <w:color w:val="000000"/>
        </w:rPr>
        <w:t xml:space="preserve">Применение при строительстве, реконструкции и модернизации водопроводных сетей из полиэтиленовых труб;</w:t>
      </w:r>
      <w:r>
        <w:rPr>
          <w:color w:val="000000"/>
        </w:rPr>
      </w:r>
    </w:p>
    <w:p>
      <w:pPr>
        <w:pStyle w:val="2805"/>
        <w:numPr>
          <w:ilvl w:val="0"/>
          <w:numId w:val="12"/>
        </w:numPr>
        <w:ind w:left="0" w:firstLine="709"/>
        <w:spacing w:line="360" w:lineRule="auto"/>
        <w:tabs>
          <w:tab w:val="clear" w:pos="708" w:leader="none"/>
          <w:tab w:val="left" w:pos="993" w:leader="none"/>
        </w:tabs>
        <w:rPr>
          <w:color w:val="000000"/>
        </w:rPr>
      </w:pPr>
      <w:r>
        <w:rPr>
          <w:color w:val="000000"/>
        </w:rPr>
        <w:t xml:space="preserve">Способ производства работ – разработка мокрого грунта в отвал, без креплений (группа грунтов 1-3, глубина – 2м);</w:t>
      </w:r>
      <w:r>
        <w:rPr>
          <w:color w:val="000000"/>
        </w:rPr>
      </w:r>
    </w:p>
    <w:p>
      <w:pPr>
        <w:pStyle w:val="2805"/>
        <w:numPr>
          <w:ilvl w:val="0"/>
          <w:numId w:val="12"/>
        </w:numPr>
        <w:ind w:left="0" w:firstLine="709"/>
        <w:spacing w:line="360" w:lineRule="auto"/>
        <w:tabs>
          <w:tab w:val="clear" w:pos="708" w:leader="none"/>
          <w:tab w:val="left" w:pos="993" w:leader="none"/>
        </w:tabs>
      </w:pPr>
      <w:r>
        <w:rPr>
          <w:color w:val="000000"/>
        </w:rPr>
        <w:t xml:space="preserve">Коэффициент перехода от цен базового района к уровню цен субъекта Российской Федерации </w:t>
      </w:r>
      <w:r>
        <w:rPr>
          <w:color w:val="000000"/>
          <w:lang w:val="en-US"/>
        </w:rPr>
        <w:t xml:space="preserve">K</w:t>
      </w:r>
      <w:r>
        <w:rPr>
          <w:color w:val="000000"/>
        </w:rPr>
        <w:t xml:space="preserve">пер.=1,08;</w:t>
      </w:r>
      <w:r/>
    </w:p>
    <w:p>
      <w:pPr>
        <w:pStyle w:val="2805"/>
        <w:numPr>
          <w:ilvl w:val="0"/>
          <w:numId w:val="12"/>
        </w:numPr>
        <w:ind w:left="0" w:firstLine="709"/>
        <w:spacing w:line="360" w:lineRule="auto"/>
        <w:tabs>
          <w:tab w:val="clear" w:pos="708" w:leader="none"/>
          <w:tab w:val="left" w:pos="993" w:leader="none"/>
        </w:tabs>
      </w:pPr>
      <w:r>
        <w:rPr>
          <w:color w:val="000000"/>
        </w:rPr>
        <w:t xml:space="preserve">Зональный коэффициент изменения стоимости строительства </w:t>
      </w:r>
      <w:r>
        <w:rPr>
          <w:color w:val="000000"/>
          <w:lang w:val="en-US"/>
        </w:rPr>
        <w:t xml:space="preserve">K</w:t>
      </w:r>
      <w:r>
        <w:rPr>
          <w:color w:val="000000"/>
        </w:rPr>
        <w:t xml:space="preserve">пер/зон=1,00;</w:t>
      </w:r>
      <w:r/>
    </w:p>
    <w:p>
      <w:pPr>
        <w:pStyle w:val="2805"/>
        <w:numPr>
          <w:ilvl w:val="0"/>
          <w:numId w:val="12"/>
        </w:numPr>
        <w:ind w:left="0" w:firstLine="709"/>
        <w:spacing w:line="360" w:lineRule="auto"/>
        <w:tabs>
          <w:tab w:val="clear" w:pos="708" w:leader="none"/>
          <w:tab w:val="left" w:pos="993" w:leader="none"/>
        </w:tabs>
      </w:pPr>
      <w:r>
        <w:rPr>
          <w:color w:val="000000"/>
        </w:rPr>
        <w:t xml:space="preserve">Коэффициент, учитывающий изменение стоимости строительства на территориях субъектов Российской Федерации, связанный с климатическими условиями </w:t>
      </w:r>
      <w:r>
        <w:rPr>
          <w:color w:val="000000"/>
          <w:lang w:val="en-US"/>
        </w:rPr>
        <w:t xml:space="preserve">K</w:t>
      </w:r>
      <w:r>
        <w:rPr>
          <w:color w:val="000000"/>
        </w:rPr>
        <w:t xml:space="preserve">рег.=1,02;</w:t>
      </w:r>
      <w:r/>
    </w:p>
    <w:p>
      <w:pPr>
        <w:pStyle w:val="2805"/>
        <w:numPr>
          <w:ilvl w:val="0"/>
          <w:numId w:val="12"/>
        </w:numPr>
        <w:ind w:left="0" w:firstLine="709"/>
        <w:spacing w:line="360" w:lineRule="auto"/>
        <w:tabs>
          <w:tab w:val="clear" w:pos="708" w:leader="none"/>
          <w:tab w:val="left" w:pos="993" w:leader="none"/>
        </w:tabs>
      </w:pPr>
      <w:r>
        <w:rPr>
          <w:color w:val="000000"/>
        </w:rPr>
        <w:t xml:space="preserve">Коэффициент, характеризующий удорожание стоимости строительства в сейсмических районах Российской Федерации по отношению к базовому району </w:t>
      </w:r>
      <w:r>
        <w:rPr>
          <w:color w:val="000000"/>
          <w:lang w:val="en-US"/>
        </w:rPr>
        <w:t xml:space="preserve">K</w:t>
      </w:r>
      <w:r>
        <w:rPr>
          <w:color w:val="000000"/>
        </w:rPr>
        <w:t xml:space="preserve">рег.=1,00.</w:t>
      </w:r>
      <w:r/>
    </w:p>
    <w:p>
      <w:pPr>
        <w:pStyle w:val="2805"/>
        <w:spacing w:line="360" w:lineRule="auto"/>
      </w:pPr>
      <w:r>
        <w:rPr>
          <w:color w:val="000000"/>
        </w:rPr>
        <w:t xml:space="preserve">При определении стоимости строительства, реконструкции и модернизации прочих объектов централизованных систем водоснабжения (водозаборные сооружения, СВП, ВНС и пр.) в соответствии с НЦС 81-02-19-2025 приняты следующие положения:</w:t>
      </w:r>
      <w:r/>
    </w:p>
    <w:p>
      <w:pPr>
        <w:pStyle w:val="2805"/>
        <w:numPr>
          <w:ilvl w:val="0"/>
          <w:numId w:val="13"/>
        </w:numPr>
        <w:ind w:left="0" w:firstLine="709"/>
        <w:spacing w:line="360" w:lineRule="auto"/>
        <w:tabs>
          <w:tab w:val="clear" w:pos="708" w:leader="none"/>
          <w:tab w:val="left" w:pos="993" w:leader="none"/>
        </w:tabs>
      </w:pPr>
      <w:r>
        <w:rPr>
          <w:color w:val="000000"/>
        </w:rPr>
        <w:t xml:space="preserve">Коэффициент перехода от цен базового района к уровню цен субъекта Российской Федерации </w:t>
      </w:r>
      <w:r>
        <w:rPr>
          <w:color w:val="000000"/>
          <w:lang w:val="en-US"/>
        </w:rPr>
        <w:t xml:space="preserve">K</w:t>
      </w:r>
      <w:r>
        <w:rPr>
          <w:color w:val="000000"/>
        </w:rPr>
        <w:t xml:space="preserve">пер.=1,13;</w:t>
      </w:r>
      <w:r/>
    </w:p>
    <w:p>
      <w:pPr>
        <w:pStyle w:val="2805"/>
        <w:numPr>
          <w:ilvl w:val="0"/>
          <w:numId w:val="13"/>
        </w:numPr>
        <w:ind w:left="0" w:firstLine="709"/>
        <w:spacing w:line="360" w:lineRule="auto"/>
        <w:tabs>
          <w:tab w:val="clear" w:pos="708" w:leader="none"/>
          <w:tab w:val="left" w:pos="993" w:leader="none"/>
        </w:tabs>
      </w:pPr>
      <w:r>
        <w:rPr>
          <w:color w:val="000000"/>
        </w:rPr>
        <w:t xml:space="preserve">Зональный коэффициент изменения стоимости строительства </w:t>
      </w:r>
      <w:r>
        <w:rPr>
          <w:color w:val="000000"/>
          <w:lang w:val="en-US"/>
        </w:rPr>
        <w:t xml:space="preserve">K</w:t>
      </w:r>
      <w:r>
        <w:rPr>
          <w:color w:val="000000"/>
        </w:rPr>
        <w:t xml:space="preserve">пер/зон=1,00;</w:t>
      </w:r>
      <w:r/>
    </w:p>
    <w:p>
      <w:pPr>
        <w:pStyle w:val="2805"/>
        <w:numPr>
          <w:ilvl w:val="0"/>
          <w:numId w:val="13"/>
        </w:numPr>
        <w:ind w:left="0" w:firstLine="709"/>
        <w:spacing w:line="360" w:lineRule="auto"/>
        <w:tabs>
          <w:tab w:val="clear" w:pos="708" w:leader="none"/>
          <w:tab w:val="left" w:pos="993" w:leader="none"/>
        </w:tabs>
      </w:pPr>
      <w:r>
        <w:rPr>
          <w:color w:val="000000"/>
        </w:rPr>
        <w:t xml:space="preserve">Коэффициент, учитывающий изменение стоимости строительства на территориях субъектов Российской Федерации, связанный с климатическими условиями </w:t>
      </w:r>
      <w:r>
        <w:rPr>
          <w:color w:val="000000"/>
          <w:lang w:val="en-US"/>
        </w:rPr>
        <w:t xml:space="preserve">K</w:t>
      </w:r>
      <w:r>
        <w:rPr>
          <w:color w:val="000000"/>
        </w:rPr>
        <w:t xml:space="preserve">рег.</w:t>
      </w:r>
      <w:r>
        <w:rPr>
          <w:color w:val="000000"/>
          <w:vertAlign w:val="subscript"/>
        </w:rPr>
        <w:t xml:space="preserve">1</w:t>
      </w:r>
      <w:r>
        <w:rPr>
          <w:color w:val="000000"/>
        </w:rPr>
        <w:t xml:space="preserve">=1,02;</w:t>
      </w:r>
      <w:r/>
    </w:p>
    <w:p>
      <w:pPr>
        <w:pStyle w:val="2805"/>
        <w:numPr>
          <w:ilvl w:val="0"/>
          <w:numId w:val="13"/>
        </w:numPr>
        <w:ind w:left="0" w:firstLine="709"/>
        <w:spacing w:line="360" w:lineRule="auto"/>
        <w:tabs>
          <w:tab w:val="clear" w:pos="708" w:leader="none"/>
          <w:tab w:val="left" w:pos="993" w:leader="none"/>
        </w:tabs>
      </w:pPr>
      <w:r>
        <w:rPr>
          <w:color w:val="000000"/>
        </w:rPr>
        <w:t xml:space="preserve">Коэффициент, учитывающий выполнение мероприятий по снегоборьбе, в разрезе температурных зон Российской Федерации </w:t>
      </w:r>
      <w:r>
        <w:rPr>
          <w:color w:val="000000"/>
          <w:lang w:val="en-US"/>
        </w:rPr>
        <w:t xml:space="preserve">K</w:t>
      </w:r>
      <w:r>
        <w:rPr>
          <w:color w:val="000000"/>
        </w:rPr>
        <w:t xml:space="preserve">рег.</w:t>
      </w:r>
      <w:r>
        <w:rPr>
          <w:color w:val="000000"/>
          <w:vertAlign w:val="subscript"/>
        </w:rPr>
        <w:t xml:space="preserve">1</w:t>
      </w:r>
      <w:r>
        <w:rPr>
          <w:color w:val="000000"/>
        </w:rPr>
        <w:t xml:space="preserve">=1,00;</w:t>
      </w:r>
      <w:r/>
    </w:p>
    <w:p>
      <w:pPr>
        <w:pStyle w:val="2805"/>
        <w:numPr>
          <w:ilvl w:val="0"/>
          <w:numId w:val="13"/>
        </w:numPr>
        <w:ind w:left="0" w:firstLine="709"/>
        <w:spacing w:line="360" w:lineRule="auto"/>
        <w:tabs>
          <w:tab w:val="clear" w:pos="708" w:leader="none"/>
          <w:tab w:val="left" w:pos="993" w:leader="none"/>
        </w:tabs>
      </w:pPr>
      <w:r>
        <w:rPr>
          <w:color w:val="000000"/>
        </w:rPr>
        <w:t xml:space="preserve">Коэффициент, характеризующий удорожание стоимости строительства в сейсмических районах Российской Федерации по отношению к базовому району </w:t>
      </w:r>
      <w:r>
        <w:rPr>
          <w:color w:val="000000"/>
          <w:lang w:val="en-US"/>
        </w:rPr>
        <w:t xml:space="preserve">K</w:t>
      </w:r>
      <w:r>
        <w:rPr>
          <w:color w:val="000000"/>
        </w:rPr>
        <w:t xml:space="preserve">рег.=1,00.</w:t>
      </w:r>
      <w:r/>
    </w:p>
    <w:p>
      <w:pPr>
        <w:pStyle w:val="1598"/>
        <w:ind w:firstLine="851"/>
        <w:jc w:val="both"/>
        <w:spacing w:line="360" w:lineRule="auto"/>
        <w:rPr>
          <w:color w:val="000000"/>
        </w:rPr>
      </w:pPr>
      <w:r>
        <w:rPr>
          <w:color w:val="000000"/>
        </w:rPr>
      </w:r>
      <w:r>
        <w:rPr>
          <w:color w:val="000000"/>
        </w:rPr>
      </w:r>
    </w:p>
    <w:p>
      <w:pPr>
        <w:pStyle w:val="1598"/>
        <w:ind w:firstLine="851"/>
        <w:jc w:val="both"/>
        <w:spacing w:line="360" w:lineRule="auto"/>
        <w:rPr>
          <w:color w:val="000000"/>
        </w:rPr>
      </w:pPr>
      <w:r>
        <w:rPr>
          <w:color w:val="000000"/>
        </w:rPr>
        <w:t xml:space="preserve">Мероприятия по новому строительству, реконструкции и (или) модернизации объектов централизованной системы водоотведения в городском поселении Федоровский представлена в таблице 51.</w:t>
      </w:r>
      <w:r>
        <w:rPr>
          <w:color w:val="000000"/>
        </w:rPr>
      </w:r>
    </w:p>
    <w:p>
      <w:pPr>
        <w:pStyle w:val="2805"/>
        <w:spacing w:line="360" w:lineRule="auto"/>
        <w:rPr>
          <w:color w:val="000000"/>
        </w:rPr>
        <w:sectPr>
          <w:footerReference w:type="default" r:id="rId63"/>
          <w:footnotePr/>
          <w:endnotePr/>
          <w:type w:val="nextPage"/>
          <w:pgSz w:w="11906" w:h="16838" w:orient="portrait"/>
          <w:pgMar w:top="1134" w:right="567" w:bottom="1134" w:left="1701" w:header="0" w:footer="510" w:gutter="0"/>
          <w:cols w:num="1" w:sep="0" w:space="1701" w:equalWidth="1"/>
          <w:docGrid w:linePitch="360"/>
        </w:sectPr>
      </w:pPr>
      <w:r>
        <w:rPr>
          <w:color w:val="000000"/>
        </w:rPr>
      </w:r>
      <w:r>
        <w:rPr>
          <w:color w:val="000000"/>
        </w:rPr>
      </w:r>
    </w:p>
    <w:p>
      <w:pPr>
        <w:pStyle w:val="1598"/>
        <w:jc w:val="both"/>
        <w:spacing w:before="120" w:after="0"/>
        <w:rPr>
          <w:b/>
          <w:color w:val="000000"/>
          <w:szCs w:val="28"/>
        </w:rPr>
      </w:pPr>
      <w:r>
        <w:rPr>
          <w:b/>
          <w:color w:val="000000"/>
          <w:szCs w:val="28"/>
        </w:rPr>
        <w:t xml:space="preserve">Таблица </w:t>
      </w:r>
      <w:r>
        <w:rPr>
          <w:b/>
          <w:color w:val="000000"/>
          <w:szCs w:val="28"/>
        </w:rPr>
        <w:fldChar w:fldCharType="begin"/>
      </w:r>
      <w:r>
        <w:rPr>
          <w:b/>
          <w:color w:val="000000"/>
          <w:szCs w:val="28"/>
        </w:rPr>
        <w:instrText xml:space="preserve"> SEQ Таблица \* ARABIC </w:instrText>
      </w:r>
      <w:r>
        <w:rPr>
          <w:b/>
          <w:color w:val="000000"/>
          <w:szCs w:val="28"/>
        </w:rPr>
        <w:fldChar w:fldCharType="separate"/>
      </w:r>
      <w:r>
        <w:rPr>
          <w:b/>
          <w:color w:val="000000"/>
          <w:szCs w:val="28"/>
        </w:rPr>
        <w:t xml:space="preserve">51</w:t>
      </w:r>
      <w:r>
        <w:rPr>
          <w:b/>
          <w:color w:val="000000"/>
          <w:szCs w:val="28"/>
        </w:rPr>
        <w:fldChar w:fldCharType="end"/>
      </w:r>
      <w:r>
        <w:rPr>
          <w:b/>
          <w:color w:val="000000"/>
          <w:szCs w:val="28"/>
        </w:rPr>
        <w:t xml:space="preserve">. Объемы капитальных вложений по системе централизованного водоотведения, тыс. руб.</w:t>
      </w:r>
      <w:r>
        <w:rPr>
          <w:b/>
          <w:color w:val="000000"/>
          <w:szCs w:val="28"/>
        </w:rP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734"/>
        <w:gridCol w:w="5079"/>
        <w:gridCol w:w="1256"/>
        <w:gridCol w:w="1431"/>
        <w:gridCol w:w="2258"/>
        <w:gridCol w:w="1696"/>
        <w:gridCol w:w="2116"/>
      </w:tblGrid>
      <w:tr>
        <w:tblPrEx/>
        <w:trPr>
          <w:trHeight w:val="23"/>
          <w:tblHeader/>
        </w:trPr>
        <w:tc>
          <w:tcPr>
            <w:tcBorders>
              <w:top w:val="single" w:color="000000" w:sz="4" w:space="0"/>
              <w:left w:val="single" w:color="000000" w:sz="4" w:space="0"/>
              <w:bottom w:val="single" w:color="000000" w:sz="4" w:space="0"/>
              <w:right w:val="single" w:color="000000" w:sz="4" w:space="0"/>
            </w:tcBorders>
            <w:tcW w:w="734" w:type="dxa"/>
            <w:vAlign w:val="center"/>
            <w:vMerge w:val="restart"/>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t xml:space="preserve">п/п</w:t>
            </w:r>
            <w:r>
              <w:rPr>
                <w:color w:val="000000"/>
                <w:sz w:val="20"/>
                <w:szCs w:val="20"/>
              </w:rPr>
            </w:r>
          </w:p>
        </w:tc>
        <w:tc>
          <w:tcPr>
            <w:tcBorders>
              <w:top w:val="single" w:color="000000" w:sz="4" w:space="0"/>
              <w:left w:val="single" w:color="000000" w:sz="4" w:space="0"/>
              <w:right w:val="single" w:color="000000" w:sz="4" w:space="0"/>
            </w:tcBorders>
            <w:tcW w:w="5079" w:type="dxa"/>
            <w:vAlign w:val="center"/>
            <w:vMerge w:val="restart"/>
            <w:textDirection w:val="lrTb"/>
            <w:noWrap w:val="false"/>
          </w:tcPr>
          <w:p>
            <w:pPr>
              <w:pStyle w:val="1598"/>
              <w:jc w:val="center"/>
              <w:rPr>
                <w:color w:val="000000"/>
                <w:sz w:val="20"/>
                <w:szCs w:val="20"/>
              </w:rPr>
            </w:pPr>
            <w:r>
              <w:rPr>
                <w:color w:val="000000"/>
                <w:sz w:val="20"/>
                <w:szCs w:val="20"/>
              </w:rPr>
              <w:t xml:space="preserve">Наименование мероприятия</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256" w:type="dxa"/>
            <w:vAlign w:val="center"/>
            <w:vMerge w:val="restart"/>
            <w:textDirection w:val="lrTb"/>
            <w:noWrap w:val="false"/>
          </w:tcPr>
          <w:p>
            <w:pPr>
              <w:pStyle w:val="1598"/>
              <w:jc w:val="center"/>
              <w:rPr>
                <w:color w:val="000000"/>
                <w:sz w:val="20"/>
                <w:szCs w:val="20"/>
              </w:rPr>
            </w:pPr>
            <w:r>
              <w:rPr>
                <w:color w:val="000000"/>
                <w:sz w:val="20"/>
                <w:szCs w:val="20"/>
              </w:rPr>
              <w:t xml:space="preserve">ПСД/СМР</w:t>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431" w:type="dxa"/>
            <w:vAlign w:val="center"/>
            <w:vMerge w:val="restart"/>
            <w:textDirection w:val="lrTb"/>
            <w:noWrap w:val="false"/>
          </w:tcPr>
          <w:p>
            <w:pPr>
              <w:pStyle w:val="1598"/>
              <w:jc w:val="center"/>
              <w:rPr>
                <w:color w:val="000000"/>
                <w:sz w:val="20"/>
                <w:szCs w:val="20"/>
              </w:rPr>
            </w:pPr>
            <w:r>
              <w:rPr>
                <w:color w:val="000000"/>
                <w:sz w:val="20"/>
                <w:szCs w:val="20"/>
              </w:rPr>
              <w:t xml:space="preserve">Стоимость, тыс. руб. с НДС</w:t>
            </w:r>
            <w:r>
              <w:rPr>
                <w:color w:val="000000"/>
                <w:sz w:val="20"/>
                <w:szCs w:val="20"/>
              </w:rPr>
            </w:r>
          </w:p>
        </w:tc>
        <w:tc>
          <w:tcPr>
            <w:gridSpan w:val="2"/>
            <w:tcBorders>
              <w:top w:val="single" w:color="000000" w:sz="4" w:space="0"/>
              <w:left w:val="single" w:color="000000" w:sz="4" w:space="0"/>
              <w:bottom w:val="single" w:color="000000" w:sz="4" w:space="0"/>
              <w:right w:val="single" w:color="000000" w:sz="4" w:space="0"/>
            </w:tcBorders>
            <w:tcW w:w="3954" w:type="dxa"/>
            <w:vAlign w:val="center"/>
            <w:textDirection w:val="lrTb"/>
            <w:noWrap w:val="false"/>
          </w:tcPr>
          <w:p>
            <w:pPr>
              <w:pStyle w:val="1598"/>
              <w:jc w:val="center"/>
              <w:rPr>
                <w:color w:val="000000"/>
                <w:sz w:val="20"/>
                <w:szCs w:val="20"/>
              </w:rPr>
            </w:pPr>
            <w:r>
              <w:rPr>
                <w:color w:val="000000"/>
                <w:sz w:val="20"/>
                <w:szCs w:val="20"/>
              </w:rPr>
              <w:t xml:space="preserve">Срок реализации</w:t>
            </w:r>
            <w:r>
              <w:rPr>
                <w:color w:val="000000"/>
                <w:sz w:val="20"/>
                <w:szCs w:val="20"/>
              </w:rPr>
            </w:r>
          </w:p>
        </w:tc>
        <w:tc>
          <w:tcPr>
            <w:tcBorders>
              <w:top w:val="single" w:color="000000" w:sz="4" w:space="0"/>
              <w:right w:val="single" w:color="000000" w:sz="4" w:space="0"/>
            </w:tcBorders>
            <w:tcW w:w="2116" w:type="dxa"/>
            <w:vAlign w:val="center"/>
            <w:vMerge w:val="restart"/>
            <w:textDirection w:val="lrTb"/>
            <w:noWrap w:val="false"/>
          </w:tcPr>
          <w:p>
            <w:pPr>
              <w:pStyle w:val="1598"/>
              <w:jc w:val="center"/>
              <w:rPr>
                <w:color w:val="000000"/>
                <w:sz w:val="20"/>
                <w:szCs w:val="20"/>
              </w:rPr>
            </w:pPr>
            <w:r>
              <w:rPr>
                <w:color w:val="000000"/>
                <w:sz w:val="20"/>
                <w:szCs w:val="20"/>
              </w:rPr>
              <w:t xml:space="preserve">Источник  финансирования</w:t>
            </w:r>
            <w:r>
              <w:rPr>
                <w:color w:val="000000"/>
                <w:sz w:val="20"/>
                <w:szCs w:val="20"/>
              </w:rPr>
            </w:r>
          </w:p>
        </w:tc>
      </w:tr>
      <w:tr>
        <w:tblPrEx/>
        <w:trPr>
          <w:trHeight w:val="23"/>
          <w:tblHeader/>
        </w:trPr>
        <w:tc>
          <w:tcPr>
            <w:tcBorders>
              <w:top w:val="single" w:color="000000" w:sz="4" w:space="0"/>
              <w:left w:val="single" w:color="000000" w:sz="4" w:space="0"/>
              <w:bottom w:val="single" w:color="000000" w:sz="4" w:space="0"/>
              <w:right w:val="single" w:color="000000" w:sz="4" w:space="0"/>
            </w:tcBorders>
            <w:tcW w:w="734"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right w:val="single" w:color="000000" w:sz="4" w:space="0"/>
            </w:tcBorders>
            <w:tcW w:w="5079"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256"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top w:val="single" w:color="000000" w:sz="4" w:space="0"/>
              <w:left w:val="single" w:color="000000" w:sz="4" w:space="0"/>
              <w:bottom w:val="single" w:color="000000" w:sz="4" w:space="0"/>
              <w:right w:val="single" w:color="000000" w:sz="4" w:space="0"/>
            </w:tcBorders>
            <w:tcW w:w="1431" w:type="dxa"/>
            <w:vAlign w:val="center"/>
            <w:vMerge w:val="continue"/>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2258" w:type="dxa"/>
            <w:vAlign w:val="center"/>
            <w:textDirection w:val="lrTb"/>
            <w:noWrap w:val="false"/>
          </w:tcPr>
          <w:p>
            <w:pPr>
              <w:pStyle w:val="1598"/>
              <w:jc w:val="center"/>
              <w:rPr>
                <w:color w:val="000000"/>
                <w:sz w:val="20"/>
                <w:szCs w:val="20"/>
              </w:rPr>
            </w:pPr>
            <w:r>
              <w:rPr>
                <w:color w:val="000000"/>
                <w:sz w:val="20"/>
                <w:szCs w:val="20"/>
              </w:rPr>
              <w:t xml:space="preserve">Начало работ</w:t>
            </w:r>
            <w:r>
              <w:rPr>
                <w:color w:val="000000"/>
                <w:sz w:val="20"/>
                <w:szCs w:val="20"/>
              </w:rPr>
            </w:r>
          </w:p>
        </w:tc>
        <w:tc>
          <w:tcPr>
            <w:tcBorders>
              <w:bottom w:val="single" w:color="000000" w:sz="4" w:space="0"/>
              <w:right w:val="single" w:color="000000" w:sz="4" w:space="0"/>
            </w:tcBorders>
            <w:tcW w:w="1696" w:type="dxa"/>
            <w:vAlign w:val="center"/>
            <w:textDirection w:val="lrTb"/>
            <w:noWrap w:val="false"/>
          </w:tcPr>
          <w:p>
            <w:pPr>
              <w:pStyle w:val="1598"/>
              <w:jc w:val="center"/>
              <w:rPr>
                <w:sz w:val="20"/>
                <w:szCs w:val="20"/>
              </w:rPr>
            </w:pPr>
            <w:r>
              <w:rPr>
                <w:sz w:val="20"/>
                <w:szCs w:val="20"/>
              </w:rPr>
              <w:t xml:space="preserve">Завершение работ</w:t>
            </w:r>
            <w:r>
              <w:rPr>
                <w:sz w:val="20"/>
                <w:szCs w:val="20"/>
              </w:rPr>
            </w:r>
          </w:p>
        </w:tc>
        <w:tc>
          <w:tcPr>
            <w:tcBorders>
              <w:top w:val="single" w:color="000000" w:sz="4" w:space="0"/>
              <w:right w:val="single" w:color="000000" w:sz="4" w:space="0"/>
            </w:tcBorders>
            <w:tcW w:w="2116" w:type="dxa"/>
            <w:vAlign w:val="center"/>
            <w:vMerge w:val="continue"/>
            <w:textDirection w:val="lrTb"/>
            <w:noWrap w:val="false"/>
          </w:tcPr>
          <w:p>
            <w:pPr>
              <w:pStyle w:val="1598"/>
              <w:jc w:val="center"/>
              <w:rPr>
                <w:color w:val="000000"/>
                <w:sz w:val="20"/>
                <w:szCs w:val="20"/>
              </w:rPr>
            </w:pPr>
            <w:r>
              <w:rPr>
                <w:color w:val="000000"/>
                <w:sz w:val="20"/>
                <w:szCs w:val="20"/>
              </w:rPr>
            </w:r>
            <w:r>
              <w:rPr>
                <w:color w:val="000000"/>
                <w:sz w:val="20"/>
                <w:szCs w:val="20"/>
              </w:rPr>
            </w:r>
          </w:p>
        </w:tc>
      </w:tr>
      <w:tr>
        <w:tblPrEx/>
        <w:trPr>
          <w:trHeight w:val="23"/>
          <w:tblHeader/>
        </w:trPr>
        <w:tc>
          <w:tcPr>
            <w:tcBorders>
              <w:left w:val="single" w:color="000000" w:sz="4" w:space="0"/>
              <w:bottom w:val="single" w:color="000000" w:sz="4" w:space="0"/>
              <w:right w:val="single" w:color="000000" w:sz="4" w:space="0"/>
            </w:tcBorders>
            <w:tcW w:w="734" w:type="dxa"/>
            <w:vAlign w:val="center"/>
            <w:textDirection w:val="lrTb"/>
            <w:noWrap w:val="false"/>
          </w:tcPr>
          <w:p>
            <w:pPr>
              <w:pStyle w:val="1598"/>
              <w:jc w:val="center"/>
              <w:rPr>
                <w:bCs/>
                <w:sz w:val="20"/>
                <w:szCs w:val="20"/>
              </w:rPr>
            </w:pPr>
            <w:r>
              <w:rPr>
                <w:bCs/>
                <w:sz w:val="20"/>
                <w:szCs w:val="20"/>
              </w:rPr>
              <w:t xml:space="preserve">1</w:t>
            </w:r>
            <w:r>
              <w:rPr>
                <w:bCs/>
                <w:sz w:val="20"/>
                <w:szCs w:val="20"/>
              </w:rPr>
            </w:r>
          </w:p>
        </w:tc>
        <w:tc>
          <w:tcPr>
            <w:tcBorders>
              <w:bottom w:val="single" w:color="000000" w:sz="4" w:space="0"/>
              <w:right w:val="single" w:color="000000" w:sz="4" w:space="0"/>
            </w:tcBorders>
            <w:tcW w:w="5079" w:type="dxa"/>
            <w:vAlign w:val="center"/>
            <w:textDirection w:val="lrTb"/>
            <w:noWrap w:val="false"/>
          </w:tcPr>
          <w:p>
            <w:pPr>
              <w:pStyle w:val="1598"/>
              <w:jc w:val="center"/>
              <w:rPr>
                <w:bCs/>
                <w:sz w:val="20"/>
                <w:szCs w:val="20"/>
              </w:rPr>
            </w:pPr>
            <w:r>
              <w:rPr>
                <w:bCs/>
                <w:sz w:val="20"/>
                <w:szCs w:val="20"/>
              </w:rPr>
              <w:t xml:space="preserve">2</w:t>
            </w:r>
            <w:r>
              <w:rPr>
                <w:bCs/>
                <w:sz w:val="20"/>
                <w:szCs w:val="20"/>
              </w:rPr>
            </w:r>
          </w:p>
        </w:tc>
        <w:tc>
          <w:tcPr>
            <w:tcBorders>
              <w:left w:val="single" w:color="000000" w:sz="4" w:space="0"/>
              <w:bottom w:val="single" w:color="000000" w:sz="4" w:space="0"/>
              <w:right w:val="single" w:color="000000" w:sz="4" w:space="0"/>
            </w:tcBorders>
            <w:tcW w:w="1256" w:type="dxa"/>
            <w:vAlign w:val="center"/>
            <w:textDirection w:val="lrTb"/>
            <w:noWrap w:val="false"/>
          </w:tcPr>
          <w:p>
            <w:pPr>
              <w:pStyle w:val="1598"/>
              <w:jc w:val="center"/>
              <w:rPr>
                <w:bCs/>
                <w:sz w:val="20"/>
                <w:szCs w:val="20"/>
              </w:rPr>
            </w:pPr>
            <w:r>
              <w:rPr>
                <w:bCs/>
                <w:sz w:val="20"/>
                <w:szCs w:val="20"/>
              </w:rPr>
              <w:t xml:space="preserve">3</w:t>
            </w:r>
            <w:r>
              <w:rPr>
                <w:bCs/>
                <w:sz w:val="20"/>
                <w:szCs w:val="20"/>
              </w:rPr>
            </w:r>
          </w:p>
        </w:tc>
        <w:tc>
          <w:tcPr>
            <w:tcBorders>
              <w:bottom w:val="single" w:color="000000" w:sz="4" w:space="0"/>
              <w:right w:val="single" w:color="000000" w:sz="4" w:space="0"/>
            </w:tcBorders>
            <w:tcW w:w="1431" w:type="dxa"/>
            <w:vAlign w:val="center"/>
            <w:textDirection w:val="lrTb"/>
            <w:noWrap w:val="false"/>
          </w:tcPr>
          <w:p>
            <w:pPr>
              <w:pStyle w:val="1598"/>
              <w:jc w:val="center"/>
              <w:rPr>
                <w:bCs/>
                <w:sz w:val="20"/>
                <w:szCs w:val="20"/>
              </w:rPr>
            </w:pPr>
            <w:r>
              <w:rPr>
                <w:bCs/>
                <w:sz w:val="20"/>
                <w:szCs w:val="20"/>
              </w:rPr>
              <w:t xml:space="preserve">4</w:t>
            </w:r>
            <w:r>
              <w:rPr>
                <w:bCs/>
                <w:sz w:val="20"/>
                <w:szCs w:val="20"/>
              </w:rPr>
            </w:r>
          </w:p>
        </w:tc>
        <w:tc>
          <w:tcPr>
            <w:tcBorders>
              <w:bottom w:val="single" w:color="000000" w:sz="4" w:space="0"/>
              <w:right w:val="single" w:color="000000" w:sz="4" w:space="0"/>
            </w:tcBorders>
            <w:tcW w:w="2258" w:type="dxa"/>
            <w:vAlign w:val="center"/>
            <w:textDirection w:val="lrTb"/>
            <w:noWrap w:val="false"/>
          </w:tcPr>
          <w:p>
            <w:pPr>
              <w:pStyle w:val="1598"/>
              <w:jc w:val="center"/>
              <w:rPr>
                <w:bCs/>
                <w:sz w:val="20"/>
                <w:szCs w:val="20"/>
              </w:rPr>
            </w:pPr>
            <w:r>
              <w:rPr>
                <w:bCs/>
                <w:sz w:val="20"/>
                <w:szCs w:val="20"/>
              </w:rPr>
              <w:t xml:space="preserve">5</w:t>
            </w:r>
            <w:r>
              <w:rPr>
                <w:bCs/>
                <w:sz w:val="20"/>
                <w:szCs w:val="20"/>
              </w:rPr>
            </w:r>
          </w:p>
        </w:tc>
        <w:tc>
          <w:tcPr>
            <w:tcBorders>
              <w:bottom w:val="single" w:color="000000" w:sz="4" w:space="0"/>
              <w:right w:val="single" w:color="000000" w:sz="4" w:space="0"/>
            </w:tcBorders>
            <w:tcW w:w="1696" w:type="dxa"/>
            <w:vAlign w:val="center"/>
            <w:textDirection w:val="lrTb"/>
            <w:noWrap w:val="false"/>
          </w:tcPr>
          <w:p>
            <w:pPr>
              <w:pStyle w:val="1598"/>
              <w:jc w:val="center"/>
              <w:rPr>
                <w:bCs/>
                <w:sz w:val="20"/>
                <w:szCs w:val="20"/>
              </w:rPr>
            </w:pPr>
            <w:r>
              <w:rPr>
                <w:bCs/>
                <w:sz w:val="20"/>
                <w:szCs w:val="20"/>
              </w:rPr>
              <w:t xml:space="preserve">6</w:t>
            </w:r>
            <w:r>
              <w:rPr>
                <w:bCs/>
                <w:sz w:val="20"/>
                <w:szCs w:val="20"/>
              </w:rPr>
            </w:r>
          </w:p>
        </w:tc>
        <w:tc>
          <w:tcPr>
            <w:tcBorders>
              <w:top w:val="single" w:color="000000" w:sz="4" w:space="0"/>
              <w:bottom w:val="single" w:color="000000" w:sz="4" w:space="0"/>
              <w:right w:val="single" w:color="000000" w:sz="4" w:space="0"/>
            </w:tcBorders>
            <w:tcW w:w="2116" w:type="dxa"/>
            <w:vAlign w:val="center"/>
            <w:textDirection w:val="lrTb"/>
            <w:noWrap w:val="false"/>
          </w:tcPr>
          <w:p>
            <w:pPr>
              <w:pStyle w:val="1598"/>
              <w:jc w:val="center"/>
              <w:rPr>
                <w:bCs/>
                <w:sz w:val="20"/>
                <w:szCs w:val="20"/>
              </w:rPr>
            </w:pPr>
            <w:r>
              <w:rPr>
                <w:bCs/>
                <w:sz w:val="20"/>
                <w:szCs w:val="20"/>
              </w:rPr>
              <w:t xml:space="preserve">7</w:t>
            </w:r>
            <w:r>
              <w:rPr>
                <w:bCs/>
                <w:sz w:val="20"/>
                <w:szCs w:val="20"/>
              </w:rPr>
            </w:r>
          </w:p>
        </w:tc>
      </w:tr>
      <w:tr>
        <w:tblPrEx/>
        <w:trPr>
          <w:trHeight w:val="23"/>
        </w:trPr>
        <w:tc>
          <w:tcPr>
            <w:gridSpan w:val="7"/>
            <w:tcBorders>
              <w:left w:val="single" w:color="000000" w:sz="4" w:space="0"/>
              <w:bottom w:val="single" w:color="000000" w:sz="4" w:space="0"/>
              <w:right w:val="single" w:color="000000" w:sz="4" w:space="0"/>
            </w:tcBorders>
            <w:tcW w:w="14570" w:type="dxa"/>
            <w:vAlign w:val="center"/>
            <w:textDirection w:val="lrTb"/>
            <w:noWrap w:val="false"/>
          </w:tcPr>
          <w:p>
            <w:pPr>
              <w:pStyle w:val="1598"/>
              <w:rPr>
                <w:b/>
                <w:bCs/>
                <w:color w:val="000000"/>
                <w:sz w:val="20"/>
                <w:szCs w:val="20"/>
              </w:rPr>
            </w:pPr>
            <w:r>
              <w:rPr>
                <w:b/>
                <w:bCs/>
                <w:color w:val="000000"/>
                <w:sz w:val="20"/>
                <w:szCs w:val="20"/>
              </w:rPr>
              <w:t xml:space="preserve">Система водоотведения</w:t>
            </w:r>
            <w:r>
              <w:rPr>
                <w:b/>
                <w:bCs/>
                <w:color w:val="000000"/>
                <w:sz w:val="20"/>
                <w:szCs w:val="20"/>
              </w:rPr>
            </w:r>
          </w:p>
        </w:tc>
      </w:tr>
      <w:tr>
        <w:tblPrEx/>
        <w:trPr>
          <w:trHeight w:val="23"/>
        </w:trPr>
        <w:tc>
          <w:tcPr>
            <w:gridSpan w:val="7"/>
            <w:tcBorders>
              <w:left w:val="single" w:color="000000" w:sz="4" w:space="0"/>
              <w:bottom w:val="single" w:color="000000" w:sz="4" w:space="0"/>
              <w:right w:val="single" w:color="000000" w:sz="4" w:space="0"/>
            </w:tcBorders>
            <w:tcW w:w="14570" w:type="dxa"/>
            <w:vAlign w:val="center"/>
            <w:textDirection w:val="lrTb"/>
            <w:noWrap w:val="false"/>
          </w:tcPr>
          <w:p>
            <w:pPr>
              <w:pStyle w:val="1598"/>
              <w:rPr>
                <w:b/>
                <w:bCs/>
                <w:color w:val="000000"/>
                <w:sz w:val="20"/>
                <w:szCs w:val="20"/>
              </w:rPr>
            </w:pPr>
            <w:r>
              <w:rPr>
                <w:b/>
                <w:bCs/>
                <w:color w:val="000000"/>
                <w:sz w:val="20"/>
                <w:szCs w:val="20"/>
              </w:rPr>
              <w:t xml:space="preserve">1.1. Модернизация или реконструкция существующих объектов централизованной системы водоотведения в целях сокращения уровня износа существующих объектов</w:t>
            </w:r>
            <w:r>
              <w:rPr>
                <w:b/>
                <w:bCs/>
                <w:color w:val="000000"/>
                <w:sz w:val="20"/>
                <w:szCs w:val="20"/>
              </w:rPr>
            </w:r>
          </w:p>
        </w:tc>
      </w:tr>
      <w:tr>
        <w:tblPrEx/>
        <w:trPr>
          <w:trHeight w:val="23"/>
        </w:trPr>
        <w:tc>
          <w:tcPr>
            <w:gridSpan w:val="7"/>
            <w:tcBorders>
              <w:left w:val="single" w:color="000000" w:sz="4" w:space="0"/>
              <w:bottom w:val="single" w:color="000000" w:sz="4" w:space="0"/>
              <w:right w:val="single" w:color="000000" w:sz="4" w:space="0"/>
            </w:tcBorders>
            <w:tcW w:w="14570" w:type="dxa"/>
            <w:vAlign w:val="center"/>
            <w:textDirection w:val="lrTb"/>
            <w:noWrap w:val="false"/>
          </w:tcPr>
          <w:p>
            <w:pPr>
              <w:pStyle w:val="1598"/>
              <w:rPr>
                <w:b/>
                <w:bCs/>
                <w:color w:val="000000"/>
                <w:sz w:val="20"/>
                <w:szCs w:val="20"/>
              </w:rPr>
            </w:pPr>
            <w:r>
              <w:rPr>
                <w:b/>
                <w:bCs/>
                <w:color w:val="000000"/>
                <w:sz w:val="20"/>
                <w:szCs w:val="20"/>
              </w:rPr>
              <w:t xml:space="preserve">1.1.1. Модернизация или реконструкция существующих сетей водоотведения</w:t>
            </w:r>
            <w:r>
              <w:rPr>
                <w:b/>
                <w:bCs/>
                <w:color w:val="000000"/>
                <w:sz w:val="20"/>
                <w:szCs w:val="20"/>
              </w:rPr>
            </w:r>
          </w:p>
        </w:tc>
      </w:tr>
      <w:tr>
        <w:tblPrEx/>
        <w:trPr>
          <w:trHeight w:val="23"/>
        </w:trPr>
        <w:tc>
          <w:tcPr>
            <w:tcBorders>
              <w:left w:val="single" w:color="000000" w:sz="4" w:space="0"/>
              <w:bottom w:val="single" w:color="000000" w:sz="4" w:space="0"/>
              <w:right w:val="single" w:color="000000" w:sz="4" w:space="0"/>
            </w:tcBorders>
            <w:tcW w:w="734" w:type="dxa"/>
            <w:vAlign w:val="center"/>
            <w:textDirection w:val="lrTb"/>
            <w:noWrap w:val="false"/>
          </w:tcPr>
          <w:p>
            <w:pPr>
              <w:pStyle w:val="1598"/>
              <w:jc w:val="center"/>
              <w:rPr>
                <w:color w:val="000000"/>
                <w:sz w:val="20"/>
                <w:szCs w:val="20"/>
              </w:rPr>
            </w:pPr>
            <w:r>
              <w:rPr>
                <w:color w:val="000000"/>
                <w:sz w:val="20"/>
                <w:szCs w:val="20"/>
              </w:rPr>
              <w:t xml:space="preserve">1.1.1.1.</w:t>
            </w:r>
            <w:r>
              <w:rPr>
                <w:color w:val="000000"/>
                <w:sz w:val="20"/>
                <w:szCs w:val="20"/>
              </w:rPr>
            </w:r>
          </w:p>
        </w:tc>
        <w:tc>
          <w:tcPr>
            <w:tcBorders>
              <w:bottom w:val="single" w:color="000000" w:sz="4" w:space="0"/>
              <w:right w:val="single" w:color="000000" w:sz="4" w:space="0"/>
            </w:tcBorders>
            <w:tcW w:w="5079" w:type="dxa"/>
            <w:vAlign w:val="center"/>
            <w:textDirection w:val="lrTb"/>
            <w:noWrap w:val="false"/>
          </w:tcPr>
          <w:p>
            <w:pPr>
              <w:pStyle w:val="1598"/>
              <w:rPr>
                <w:color w:val="000000"/>
                <w:sz w:val="20"/>
                <w:szCs w:val="20"/>
              </w:rPr>
            </w:pPr>
            <w:r>
              <w:rPr>
                <w:color w:val="000000"/>
                <w:sz w:val="20"/>
                <w:szCs w:val="20"/>
              </w:rPr>
              <w:t xml:space="preserve">Капитальный ремонт канализационного коллектора от ВОС до ул. Пионерная (КК №608) гп. Федоровский, Сургутский район (2 этап)</w:t>
            </w:r>
            <w:r>
              <w:rPr>
                <w:color w:val="000000"/>
                <w:sz w:val="20"/>
                <w:szCs w:val="20"/>
              </w:rPr>
            </w:r>
          </w:p>
        </w:tc>
        <w:tc>
          <w:tcPr>
            <w:tcBorders>
              <w:left w:val="single" w:color="000000" w:sz="4" w:space="0"/>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431" w:type="dxa"/>
            <w:vAlign w:val="center"/>
            <w:textDirection w:val="lrTb"/>
            <w:noWrap w:val="false"/>
          </w:tcPr>
          <w:p>
            <w:pPr>
              <w:pStyle w:val="1598"/>
              <w:jc w:val="center"/>
              <w:rPr>
                <w:color w:val="000000"/>
                <w:sz w:val="20"/>
                <w:szCs w:val="20"/>
              </w:rPr>
            </w:pPr>
            <w:r>
              <w:rPr>
                <w:color w:val="000000"/>
                <w:sz w:val="20"/>
                <w:szCs w:val="20"/>
              </w:rPr>
              <w:t xml:space="preserve">42065,700</w:t>
            </w:r>
            <w:r>
              <w:rPr>
                <w:color w:val="000000"/>
                <w:sz w:val="20"/>
                <w:szCs w:val="20"/>
              </w:rPr>
            </w:r>
          </w:p>
        </w:tc>
        <w:tc>
          <w:tcPr>
            <w:tcBorders>
              <w:bottom w:val="single" w:color="000000" w:sz="4" w:space="0"/>
              <w:right w:val="single" w:color="000000" w:sz="4" w:space="0"/>
            </w:tcBorders>
            <w:tcW w:w="2258" w:type="dxa"/>
            <w:vAlign w:val="center"/>
            <w:textDirection w:val="lrTb"/>
            <w:noWrap w:val="false"/>
          </w:tcPr>
          <w:p>
            <w:pPr>
              <w:pStyle w:val="1598"/>
              <w:jc w:val="center"/>
              <w:rPr>
                <w:color w:val="000000"/>
                <w:sz w:val="20"/>
                <w:szCs w:val="20"/>
              </w:rPr>
            </w:pPr>
            <w:r>
              <w:rPr>
                <w:color w:val="000000"/>
                <w:sz w:val="20"/>
                <w:szCs w:val="20"/>
              </w:rPr>
              <w:t xml:space="preserve">2026</w:t>
            </w:r>
            <w:r>
              <w:rPr>
                <w:color w:val="000000"/>
                <w:sz w:val="20"/>
                <w:szCs w:val="20"/>
              </w:rPr>
            </w:r>
          </w:p>
        </w:tc>
        <w:tc>
          <w:tcPr>
            <w:tcBorders>
              <w:bottom w:val="single" w:color="000000" w:sz="4" w:space="0"/>
              <w:right w:val="single" w:color="000000" w:sz="4" w:space="0"/>
            </w:tcBorders>
            <w:tcW w:w="1696" w:type="dxa"/>
            <w:vAlign w:val="center"/>
            <w:textDirection w:val="lrTb"/>
            <w:noWrap w:val="false"/>
          </w:tcPr>
          <w:p>
            <w:pPr>
              <w:pStyle w:val="1598"/>
              <w:jc w:val="center"/>
              <w:rPr>
                <w:sz w:val="20"/>
                <w:szCs w:val="20"/>
              </w:rPr>
            </w:pPr>
            <w:r>
              <w:rPr>
                <w:sz w:val="20"/>
                <w:szCs w:val="20"/>
              </w:rPr>
              <w:t xml:space="preserve">2026</w:t>
            </w:r>
            <w:r>
              <w:rPr>
                <w:sz w:val="20"/>
                <w:szCs w:val="20"/>
              </w:rPr>
            </w:r>
          </w:p>
        </w:tc>
        <w:tc>
          <w:tcPr>
            <w:tcBorders>
              <w:bottom w:val="single" w:color="000000" w:sz="4" w:space="0"/>
              <w:right w:val="single" w:color="000000" w:sz="4" w:space="0"/>
            </w:tcBorders>
            <w:tcW w:w="2116"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34" w:type="dxa"/>
            <w:vAlign w:val="center"/>
            <w:textDirection w:val="lrTb"/>
            <w:noWrap w:val="false"/>
          </w:tcPr>
          <w:p>
            <w:pPr>
              <w:pStyle w:val="1598"/>
              <w:jc w:val="center"/>
              <w:rPr>
                <w:color w:val="000000"/>
                <w:sz w:val="20"/>
                <w:szCs w:val="20"/>
              </w:rPr>
            </w:pPr>
            <w:r>
              <w:rPr>
                <w:color w:val="000000"/>
                <w:sz w:val="20"/>
                <w:szCs w:val="20"/>
              </w:rPr>
              <w:t xml:space="preserve">1.1.1.2.</w:t>
            </w:r>
            <w:r>
              <w:rPr>
                <w:color w:val="000000"/>
                <w:sz w:val="20"/>
                <w:szCs w:val="20"/>
              </w:rPr>
            </w:r>
          </w:p>
        </w:tc>
        <w:tc>
          <w:tcPr>
            <w:tcBorders>
              <w:bottom w:val="single" w:color="000000" w:sz="4" w:space="0"/>
              <w:right w:val="single" w:color="000000" w:sz="4" w:space="0"/>
            </w:tcBorders>
            <w:tcW w:w="5079" w:type="dxa"/>
            <w:vAlign w:val="center"/>
            <w:textDirection w:val="lrTb"/>
            <w:noWrap w:val="false"/>
          </w:tcPr>
          <w:p>
            <w:pPr>
              <w:pStyle w:val="1598"/>
              <w:rPr>
                <w:sz w:val="20"/>
                <w:szCs w:val="20"/>
              </w:rPr>
            </w:pPr>
            <w:r>
              <w:rPr>
                <w:sz w:val="20"/>
                <w:szCs w:val="20"/>
              </w:rPr>
              <w:t xml:space="preserve">Капитальный ремонт коллектора от КК № 1030 до Церкви г.п. Федоровский, Сургутский район </w:t>
            </w:r>
            <w:r>
              <w:rPr>
                <w:sz w:val="20"/>
                <w:szCs w:val="20"/>
              </w:rPr>
            </w:r>
          </w:p>
        </w:tc>
        <w:tc>
          <w:tcPr>
            <w:tcBorders>
              <w:left w:val="single" w:color="000000" w:sz="4" w:space="0"/>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431" w:type="dxa"/>
            <w:vAlign w:val="center"/>
            <w:textDirection w:val="lrTb"/>
            <w:noWrap w:val="false"/>
          </w:tcPr>
          <w:p>
            <w:pPr>
              <w:pStyle w:val="1598"/>
              <w:jc w:val="center"/>
              <w:rPr>
                <w:sz w:val="20"/>
                <w:szCs w:val="20"/>
              </w:rPr>
            </w:pPr>
            <w:r>
              <w:rPr>
                <w:sz w:val="20"/>
                <w:szCs w:val="20"/>
              </w:rPr>
              <w:t xml:space="preserve">40000,000</w:t>
            </w:r>
            <w:r>
              <w:rPr>
                <w:sz w:val="20"/>
                <w:szCs w:val="20"/>
              </w:rPr>
            </w:r>
          </w:p>
        </w:tc>
        <w:tc>
          <w:tcPr>
            <w:tcBorders>
              <w:bottom w:val="single" w:color="000000" w:sz="4" w:space="0"/>
              <w:right w:val="single" w:color="000000" w:sz="4" w:space="0"/>
            </w:tcBorders>
            <w:tcW w:w="2258" w:type="dxa"/>
            <w:vAlign w:val="center"/>
            <w:textDirection w:val="lrTb"/>
            <w:noWrap w:val="false"/>
          </w:tcPr>
          <w:p>
            <w:pPr>
              <w:pStyle w:val="1598"/>
              <w:jc w:val="center"/>
              <w:rPr>
                <w:color w:val="000000"/>
                <w:sz w:val="20"/>
                <w:szCs w:val="20"/>
              </w:rPr>
            </w:pPr>
            <w:r>
              <w:rPr>
                <w:color w:val="000000"/>
                <w:sz w:val="20"/>
                <w:szCs w:val="20"/>
              </w:rPr>
              <w:t xml:space="preserve">2027</w:t>
            </w:r>
            <w:r>
              <w:rPr>
                <w:color w:val="000000"/>
                <w:sz w:val="20"/>
                <w:szCs w:val="20"/>
              </w:rPr>
            </w:r>
          </w:p>
        </w:tc>
        <w:tc>
          <w:tcPr>
            <w:tcBorders>
              <w:bottom w:val="single" w:color="000000" w:sz="4" w:space="0"/>
              <w:right w:val="single" w:color="000000" w:sz="4" w:space="0"/>
            </w:tcBorders>
            <w:tcW w:w="1696" w:type="dxa"/>
            <w:vAlign w:val="center"/>
            <w:textDirection w:val="lrTb"/>
            <w:noWrap w:val="false"/>
          </w:tcPr>
          <w:p>
            <w:pPr>
              <w:pStyle w:val="1598"/>
              <w:jc w:val="center"/>
              <w:rPr>
                <w:color w:val="000000"/>
                <w:sz w:val="20"/>
                <w:szCs w:val="20"/>
              </w:rPr>
            </w:pPr>
            <w:r>
              <w:rPr>
                <w:color w:val="000000"/>
                <w:sz w:val="20"/>
                <w:szCs w:val="20"/>
              </w:rPr>
              <w:t xml:space="preserve">2027</w:t>
            </w:r>
            <w:r>
              <w:rPr>
                <w:color w:val="000000"/>
                <w:sz w:val="20"/>
                <w:szCs w:val="20"/>
              </w:rPr>
            </w:r>
          </w:p>
        </w:tc>
        <w:tc>
          <w:tcPr>
            <w:tcBorders>
              <w:bottom w:val="single" w:color="000000" w:sz="4" w:space="0"/>
              <w:right w:val="single" w:color="000000" w:sz="4" w:space="0"/>
            </w:tcBorders>
            <w:tcW w:w="2116"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34" w:type="dxa"/>
            <w:vAlign w:val="center"/>
            <w:textDirection w:val="lrTb"/>
            <w:noWrap w:val="false"/>
          </w:tcPr>
          <w:p>
            <w:pPr>
              <w:pStyle w:val="1598"/>
              <w:jc w:val="center"/>
              <w:rPr>
                <w:color w:val="000000"/>
                <w:sz w:val="20"/>
                <w:szCs w:val="20"/>
              </w:rPr>
            </w:pPr>
            <w:r>
              <w:rPr>
                <w:color w:val="000000"/>
                <w:sz w:val="20"/>
                <w:szCs w:val="20"/>
              </w:rPr>
              <w:t xml:space="preserve">1.1.1.3.</w:t>
            </w:r>
            <w:r>
              <w:rPr>
                <w:color w:val="000000"/>
                <w:sz w:val="20"/>
                <w:szCs w:val="20"/>
              </w:rPr>
            </w:r>
          </w:p>
        </w:tc>
        <w:tc>
          <w:tcPr>
            <w:tcBorders>
              <w:bottom w:val="single" w:color="000000" w:sz="4" w:space="0"/>
              <w:right w:val="single" w:color="000000" w:sz="4" w:space="0"/>
            </w:tcBorders>
            <w:tcW w:w="5079" w:type="dxa"/>
            <w:vAlign w:val="center"/>
            <w:textDirection w:val="lrTb"/>
            <w:noWrap w:val="false"/>
          </w:tcPr>
          <w:p>
            <w:pPr>
              <w:pStyle w:val="1598"/>
              <w:rPr>
                <w:sz w:val="20"/>
                <w:szCs w:val="20"/>
              </w:rPr>
            </w:pPr>
            <w:r>
              <w:rPr>
                <w:sz w:val="20"/>
                <w:szCs w:val="20"/>
              </w:rPr>
              <w:t xml:space="preserve">Капитальный ремонт коллектора от ГКНС по ул. Савуйская до ул. Пионерная г.п. Федоровский, Сургутский район </w:t>
            </w:r>
            <w:r>
              <w:rPr>
                <w:sz w:val="20"/>
                <w:szCs w:val="20"/>
              </w:rPr>
            </w:r>
          </w:p>
        </w:tc>
        <w:tc>
          <w:tcPr>
            <w:tcBorders>
              <w:left w:val="single" w:color="000000" w:sz="4" w:space="0"/>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431" w:type="dxa"/>
            <w:vAlign w:val="center"/>
            <w:textDirection w:val="lrTb"/>
            <w:noWrap w:val="false"/>
          </w:tcPr>
          <w:p>
            <w:pPr>
              <w:pStyle w:val="1598"/>
              <w:jc w:val="center"/>
              <w:rPr>
                <w:sz w:val="20"/>
                <w:szCs w:val="20"/>
              </w:rPr>
            </w:pPr>
            <w:r>
              <w:rPr>
                <w:sz w:val="20"/>
                <w:szCs w:val="20"/>
              </w:rPr>
              <w:t xml:space="preserve">80000,000</w:t>
            </w:r>
            <w:r>
              <w:rPr>
                <w:sz w:val="20"/>
                <w:szCs w:val="20"/>
              </w:rPr>
            </w:r>
          </w:p>
        </w:tc>
        <w:tc>
          <w:tcPr>
            <w:tcBorders>
              <w:bottom w:val="single" w:color="000000" w:sz="4" w:space="0"/>
              <w:right w:val="single" w:color="000000" w:sz="4" w:space="0"/>
            </w:tcBorders>
            <w:tcW w:w="2258" w:type="dxa"/>
            <w:vAlign w:val="center"/>
            <w:textDirection w:val="lrTb"/>
            <w:noWrap w:val="false"/>
          </w:tcPr>
          <w:p>
            <w:pPr>
              <w:pStyle w:val="1598"/>
              <w:jc w:val="center"/>
              <w:rPr>
                <w:color w:val="000000"/>
                <w:sz w:val="20"/>
                <w:szCs w:val="20"/>
              </w:rPr>
            </w:pPr>
            <w:r>
              <w:rPr>
                <w:color w:val="000000"/>
                <w:sz w:val="20"/>
                <w:szCs w:val="20"/>
              </w:rPr>
              <w:t xml:space="preserve">2028</w:t>
            </w:r>
            <w:r>
              <w:rPr>
                <w:color w:val="000000"/>
                <w:sz w:val="20"/>
                <w:szCs w:val="20"/>
              </w:rPr>
            </w:r>
          </w:p>
        </w:tc>
        <w:tc>
          <w:tcPr>
            <w:tcBorders>
              <w:bottom w:val="single" w:color="000000" w:sz="4" w:space="0"/>
              <w:right w:val="single" w:color="000000" w:sz="4" w:space="0"/>
            </w:tcBorders>
            <w:tcW w:w="1696" w:type="dxa"/>
            <w:vAlign w:val="center"/>
            <w:textDirection w:val="lrTb"/>
            <w:noWrap w:val="false"/>
          </w:tcPr>
          <w:p>
            <w:pPr>
              <w:pStyle w:val="1598"/>
              <w:jc w:val="center"/>
              <w:rPr>
                <w:color w:val="000000"/>
                <w:sz w:val="20"/>
                <w:szCs w:val="20"/>
              </w:rPr>
            </w:pPr>
            <w:r>
              <w:rPr>
                <w:color w:val="000000"/>
                <w:sz w:val="20"/>
                <w:szCs w:val="20"/>
              </w:rPr>
              <w:t xml:space="preserve">2028</w:t>
            </w:r>
            <w:r>
              <w:rPr>
                <w:color w:val="000000"/>
                <w:sz w:val="20"/>
                <w:szCs w:val="20"/>
              </w:rPr>
            </w:r>
          </w:p>
        </w:tc>
        <w:tc>
          <w:tcPr>
            <w:tcBorders>
              <w:bottom w:val="single" w:color="000000" w:sz="4" w:space="0"/>
              <w:right w:val="single" w:color="000000" w:sz="4" w:space="0"/>
            </w:tcBorders>
            <w:tcW w:w="2116"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34" w:type="dxa"/>
            <w:vAlign w:val="center"/>
            <w:textDirection w:val="lrTb"/>
            <w:noWrap w:val="false"/>
          </w:tcPr>
          <w:p>
            <w:pPr>
              <w:pStyle w:val="1598"/>
              <w:jc w:val="center"/>
              <w:rPr>
                <w:color w:val="000000"/>
                <w:sz w:val="20"/>
                <w:szCs w:val="20"/>
              </w:rPr>
            </w:pPr>
            <w:r>
              <w:rPr>
                <w:color w:val="000000"/>
                <w:sz w:val="20"/>
                <w:szCs w:val="20"/>
              </w:rPr>
              <w:t xml:space="preserve">1.1.1.4.</w:t>
            </w:r>
            <w:r>
              <w:rPr>
                <w:color w:val="000000"/>
                <w:sz w:val="20"/>
                <w:szCs w:val="20"/>
              </w:rPr>
            </w:r>
          </w:p>
        </w:tc>
        <w:tc>
          <w:tcPr>
            <w:tcBorders>
              <w:bottom w:val="single" w:color="000000" w:sz="4" w:space="0"/>
              <w:right w:val="single" w:color="000000" w:sz="4" w:space="0"/>
            </w:tcBorders>
            <w:tcW w:w="5079" w:type="dxa"/>
            <w:vAlign w:val="center"/>
            <w:textDirection w:val="lrTb"/>
            <w:noWrap w:val="false"/>
          </w:tcPr>
          <w:p>
            <w:pPr>
              <w:pStyle w:val="1598"/>
              <w:rPr>
                <w:sz w:val="20"/>
                <w:szCs w:val="20"/>
              </w:rPr>
            </w:pPr>
            <w:r>
              <w:rPr>
                <w:sz w:val="20"/>
                <w:szCs w:val="20"/>
              </w:rPr>
              <w:t xml:space="preserve">Модернизация напорного коллектора от ГКНС до КОС (1 этап) г.п. Федоровский, Сургутский район</w:t>
            </w:r>
            <w:r>
              <w:rPr>
                <w:sz w:val="20"/>
                <w:szCs w:val="20"/>
              </w:rPr>
            </w:r>
          </w:p>
        </w:tc>
        <w:tc>
          <w:tcPr>
            <w:tcBorders>
              <w:left w:val="single" w:color="000000" w:sz="4" w:space="0"/>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ПСД/СМР</w:t>
            </w:r>
            <w:r>
              <w:rPr>
                <w:color w:val="000000"/>
                <w:sz w:val="20"/>
                <w:szCs w:val="20"/>
              </w:rPr>
            </w:r>
          </w:p>
        </w:tc>
        <w:tc>
          <w:tcPr>
            <w:tcBorders>
              <w:bottom w:val="single" w:color="000000" w:sz="4" w:space="0"/>
              <w:right w:val="single" w:color="000000" w:sz="4" w:space="0"/>
            </w:tcBorders>
            <w:tcW w:w="1431" w:type="dxa"/>
            <w:vAlign w:val="center"/>
            <w:textDirection w:val="lrTb"/>
            <w:noWrap w:val="false"/>
          </w:tcPr>
          <w:p>
            <w:pPr>
              <w:pStyle w:val="1598"/>
              <w:jc w:val="center"/>
              <w:rPr>
                <w:sz w:val="20"/>
                <w:szCs w:val="20"/>
              </w:rPr>
            </w:pPr>
            <w:r>
              <w:rPr>
                <w:sz w:val="20"/>
                <w:szCs w:val="20"/>
              </w:rPr>
              <w:t xml:space="preserve">100000,000</w:t>
            </w:r>
            <w:r>
              <w:rPr>
                <w:sz w:val="20"/>
                <w:szCs w:val="20"/>
              </w:rPr>
            </w:r>
          </w:p>
        </w:tc>
        <w:tc>
          <w:tcPr>
            <w:tcBorders>
              <w:bottom w:val="single" w:color="000000" w:sz="4" w:space="0"/>
              <w:right w:val="single" w:color="000000" w:sz="4" w:space="0"/>
            </w:tcBorders>
            <w:tcW w:w="2258" w:type="dxa"/>
            <w:vAlign w:val="center"/>
            <w:textDirection w:val="lrTb"/>
            <w:noWrap w:val="false"/>
          </w:tcPr>
          <w:p>
            <w:pPr>
              <w:pStyle w:val="1598"/>
              <w:jc w:val="center"/>
              <w:rPr>
                <w:color w:val="000000"/>
                <w:sz w:val="20"/>
                <w:szCs w:val="20"/>
              </w:rPr>
            </w:pPr>
            <w:r>
              <w:rPr>
                <w:color w:val="000000"/>
                <w:sz w:val="20"/>
                <w:szCs w:val="20"/>
              </w:rPr>
              <w:t xml:space="preserve">2029</w:t>
            </w:r>
            <w:r>
              <w:rPr>
                <w:color w:val="000000"/>
                <w:sz w:val="20"/>
                <w:szCs w:val="20"/>
              </w:rPr>
            </w:r>
          </w:p>
        </w:tc>
        <w:tc>
          <w:tcPr>
            <w:tcBorders>
              <w:bottom w:val="single" w:color="000000" w:sz="4" w:space="0"/>
              <w:right w:val="single" w:color="000000" w:sz="4" w:space="0"/>
            </w:tcBorders>
            <w:tcW w:w="1696" w:type="dxa"/>
            <w:vAlign w:val="center"/>
            <w:textDirection w:val="lrTb"/>
            <w:noWrap w:val="false"/>
          </w:tcPr>
          <w:p>
            <w:pPr>
              <w:pStyle w:val="1598"/>
              <w:jc w:val="center"/>
              <w:rPr>
                <w:color w:val="000000"/>
                <w:sz w:val="20"/>
                <w:szCs w:val="20"/>
              </w:rPr>
            </w:pPr>
            <w:r>
              <w:rPr>
                <w:color w:val="000000"/>
                <w:sz w:val="20"/>
                <w:szCs w:val="20"/>
              </w:rPr>
              <w:t xml:space="preserve">2029</w:t>
            </w:r>
            <w:r>
              <w:rPr>
                <w:color w:val="000000"/>
                <w:sz w:val="20"/>
                <w:szCs w:val="20"/>
              </w:rPr>
            </w:r>
          </w:p>
        </w:tc>
        <w:tc>
          <w:tcPr>
            <w:tcBorders>
              <w:bottom w:val="single" w:color="000000" w:sz="4" w:space="0"/>
              <w:right w:val="single" w:color="000000" w:sz="4" w:space="0"/>
            </w:tcBorders>
            <w:tcW w:w="2116"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34" w:type="dxa"/>
            <w:vAlign w:val="center"/>
            <w:textDirection w:val="lrTb"/>
            <w:noWrap w:val="false"/>
          </w:tcPr>
          <w:p>
            <w:pPr>
              <w:pStyle w:val="1598"/>
              <w:jc w:val="center"/>
              <w:rPr>
                <w:color w:val="000000"/>
                <w:sz w:val="20"/>
                <w:szCs w:val="20"/>
              </w:rPr>
            </w:pPr>
            <w:r>
              <w:rPr>
                <w:color w:val="000000"/>
                <w:sz w:val="20"/>
                <w:szCs w:val="20"/>
              </w:rPr>
              <w:t xml:space="preserve">1.1.1.5.</w:t>
            </w:r>
            <w:r>
              <w:rPr>
                <w:color w:val="000000"/>
                <w:sz w:val="20"/>
                <w:szCs w:val="20"/>
              </w:rPr>
            </w:r>
          </w:p>
        </w:tc>
        <w:tc>
          <w:tcPr>
            <w:tcBorders>
              <w:bottom w:val="single" w:color="000000" w:sz="4" w:space="0"/>
              <w:right w:val="single" w:color="000000" w:sz="4" w:space="0"/>
            </w:tcBorders>
            <w:tcW w:w="5079" w:type="dxa"/>
            <w:vAlign w:val="center"/>
            <w:textDirection w:val="lrTb"/>
            <w:noWrap w:val="false"/>
          </w:tcPr>
          <w:p>
            <w:pPr>
              <w:pStyle w:val="1598"/>
              <w:rPr>
                <w:sz w:val="20"/>
                <w:szCs w:val="20"/>
              </w:rPr>
            </w:pPr>
            <w:r>
              <w:rPr>
                <w:sz w:val="20"/>
                <w:szCs w:val="20"/>
              </w:rPr>
              <w:t xml:space="preserve">Капитальный ремонт коллектора от ул. Строителей 46 до ул. Московская г.п. Федоровский, Сургутский район </w:t>
            </w:r>
            <w:r>
              <w:rPr>
                <w:sz w:val="20"/>
                <w:szCs w:val="20"/>
              </w:rPr>
            </w:r>
          </w:p>
        </w:tc>
        <w:tc>
          <w:tcPr>
            <w:tcBorders>
              <w:left w:val="single" w:color="000000" w:sz="4" w:space="0"/>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431" w:type="dxa"/>
            <w:vAlign w:val="center"/>
            <w:textDirection w:val="lrTb"/>
            <w:noWrap w:val="false"/>
          </w:tcPr>
          <w:p>
            <w:pPr>
              <w:pStyle w:val="1598"/>
              <w:jc w:val="center"/>
              <w:rPr>
                <w:sz w:val="20"/>
                <w:szCs w:val="20"/>
              </w:rPr>
            </w:pPr>
            <w:r>
              <w:rPr>
                <w:sz w:val="20"/>
                <w:szCs w:val="20"/>
              </w:rPr>
              <w:t xml:space="preserve">70000,000</w:t>
            </w:r>
            <w:r>
              <w:rPr>
                <w:sz w:val="20"/>
                <w:szCs w:val="20"/>
              </w:rPr>
            </w:r>
          </w:p>
        </w:tc>
        <w:tc>
          <w:tcPr>
            <w:tcBorders>
              <w:bottom w:val="single" w:color="000000" w:sz="4" w:space="0"/>
              <w:right w:val="single" w:color="000000" w:sz="4" w:space="0"/>
            </w:tcBorders>
            <w:tcW w:w="2258" w:type="dxa"/>
            <w:vAlign w:val="center"/>
            <w:textDirection w:val="lrTb"/>
            <w:noWrap w:val="false"/>
          </w:tcPr>
          <w:p>
            <w:pPr>
              <w:pStyle w:val="1598"/>
              <w:jc w:val="center"/>
              <w:rPr>
                <w:color w:val="000000"/>
                <w:sz w:val="20"/>
                <w:szCs w:val="20"/>
              </w:rPr>
            </w:pPr>
            <w:r>
              <w:rPr>
                <w:color w:val="000000"/>
                <w:sz w:val="20"/>
                <w:szCs w:val="20"/>
              </w:rPr>
              <w:t xml:space="preserve">2029</w:t>
            </w:r>
            <w:r>
              <w:rPr>
                <w:color w:val="000000"/>
                <w:sz w:val="20"/>
                <w:szCs w:val="20"/>
              </w:rPr>
            </w:r>
          </w:p>
        </w:tc>
        <w:tc>
          <w:tcPr>
            <w:tcBorders>
              <w:bottom w:val="single" w:color="000000" w:sz="4" w:space="0"/>
              <w:right w:val="single" w:color="000000" w:sz="4" w:space="0"/>
            </w:tcBorders>
            <w:tcW w:w="1696" w:type="dxa"/>
            <w:vAlign w:val="center"/>
            <w:textDirection w:val="lrTb"/>
            <w:noWrap w:val="false"/>
          </w:tcPr>
          <w:p>
            <w:pPr>
              <w:pStyle w:val="1598"/>
              <w:jc w:val="center"/>
              <w:rPr>
                <w:color w:val="000000"/>
                <w:sz w:val="20"/>
                <w:szCs w:val="20"/>
              </w:rPr>
            </w:pPr>
            <w:r>
              <w:rPr>
                <w:color w:val="000000"/>
                <w:sz w:val="20"/>
                <w:szCs w:val="20"/>
              </w:rPr>
              <w:t xml:space="preserve">2029</w:t>
            </w:r>
            <w:r>
              <w:rPr>
                <w:color w:val="000000"/>
                <w:sz w:val="20"/>
                <w:szCs w:val="20"/>
              </w:rPr>
            </w:r>
          </w:p>
        </w:tc>
        <w:tc>
          <w:tcPr>
            <w:tcBorders>
              <w:bottom w:val="single" w:color="000000" w:sz="4" w:space="0"/>
              <w:right w:val="single" w:color="000000" w:sz="4" w:space="0"/>
            </w:tcBorders>
            <w:tcW w:w="2116"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34" w:type="dxa"/>
            <w:vAlign w:val="center"/>
            <w:textDirection w:val="lrTb"/>
            <w:noWrap w:val="false"/>
          </w:tcPr>
          <w:p>
            <w:pPr>
              <w:pStyle w:val="1598"/>
              <w:jc w:val="center"/>
              <w:rPr>
                <w:color w:val="000000"/>
                <w:sz w:val="20"/>
                <w:szCs w:val="20"/>
              </w:rPr>
            </w:pPr>
            <w:r>
              <w:rPr>
                <w:color w:val="000000"/>
                <w:sz w:val="20"/>
                <w:szCs w:val="20"/>
              </w:rPr>
              <w:t xml:space="preserve">1.1.1.6.</w:t>
            </w:r>
            <w:r>
              <w:rPr>
                <w:color w:val="000000"/>
                <w:sz w:val="20"/>
                <w:szCs w:val="20"/>
              </w:rPr>
            </w:r>
          </w:p>
        </w:tc>
        <w:tc>
          <w:tcPr>
            <w:tcBorders>
              <w:bottom w:val="single" w:color="000000" w:sz="4" w:space="0"/>
              <w:right w:val="single" w:color="000000" w:sz="4" w:space="0"/>
            </w:tcBorders>
            <w:tcW w:w="5079" w:type="dxa"/>
            <w:vAlign w:val="center"/>
            <w:textDirection w:val="lrTb"/>
            <w:noWrap w:val="false"/>
          </w:tcPr>
          <w:p>
            <w:pPr>
              <w:pStyle w:val="1598"/>
              <w:rPr>
                <w:sz w:val="20"/>
                <w:szCs w:val="20"/>
              </w:rPr>
            </w:pPr>
            <w:r>
              <w:rPr>
                <w:sz w:val="20"/>
                <w:szCs w:val="20"/>
              </w:rPr>
              <w:t xml:space="preserve">Модернизация напорного коллектора от ГКНС до КОС (2 этап) г.п. Федоровский, Сургутский район</w:t>
            </w:r>
            <w:r>
              <w:rPr>
                <w:sz w:val="20"/>
                <w:szCs w:val="20"/>
              </w:rPr>
            </w:r>
          </w:p>
        </w:tc>
        <w:tc>
          <w:tcPr>
            <w:tcBorders>
              <w:left w:val="single" w:color="000000" w:sz="4" w:space="0"/>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ПСД/СМР</w:t>
            </w:r>
            <w:r>
              <w:rPr>
                <w:color w:val="000000"/>
                <w:sz w:val="20"/>
                <w:szCs w:val="20"/>
              </w:rPr>
            </w:r>
          </w:p>
        </w:tc>
        <w:tc>
          <w:tcPr>
            <w:tcBorders>
              <w:bottom w:val="single" w:color="000000" w:sz="4" w:space="0"/>
              <w:right w:val="single" w:color="000000" w:sz="4" w:space="0"/>
            </w:tcBorders>
            <w:tcW w:w="1431" w:type="dxa"/>
            <w:vAlign w:val="center"/>
            <w:textDirection w:val="lrTb"/>
            <w:noWrap w:val="false"/>
          </w:tcPr>
          <w:p>
            <w:pPr>
              <w:pStyle w:val="1598"/>
              <w:jc w:val="center"/>
              <w:rPr>
                <w:sz w:val="20"/>
                <w:szCs w:val="20"/>
              </w:rPr>
            </w:pPr>
            <w:r>
              <w:rPr>
                <w:sz w:val="20"/>
                <w:szCs w:val="20"/>
              </w:rPr>
              <w:t xml:space="preserve">100000,000</w:t>
            </w:r>
            <w:r>
              <w:rPr>
                <w:sz w:val="20"/>
                <w:szCs w:val="20"/>
              </w:rPr>
            </w:r>
          </w:p>
        </w:tc>
        <w:tc>
          <w:tcPr>
            <w:tcBorders>
              <w:bottom w:val="single" w:color="000000" w:sz="4" w:space="0"/>
              <w:right w:val="single" w:color="000000" w:sz="4" w:space="0"/>
            </w:tcBorders>
            <w:tcW w:w="2258" w:type="dxa"/>
            <w:vAlign w:val="center"/>
            <w:textDirection w:val="lrTb"/>
            <w:noWrap w:val="false"/>
          </w:tcPr>
          <w:p>
            <w:pPr>
              <w:pStyle w:val="1598"/>
              <w:jc w:val="center"/>
              <w:rPr>
                <w:color w:val="000000"/>
                <w:sz w:val="20"/>
                <w:szCs w:val="20"/>
              </w:rPr>
            </w:pPr>
            <w:r>
              <w:rPr>
                <w:color w:val="000000"/>
                <w:sz w:val="20"/>
                <w:szCs w:val="20"/>
              </w:rPr>
              <w:t xml:space="preserve">2030</w:t>
            </w:r>
            <w:r>
              <w:rPr>
                <w:color w:val="000000"/>
                <w:sz w:val="20"/>
                <w:szCs w:val="20"/>
              </w:rPr>
            </w:r>
          </w:p>
        </w:tc>
        <w:tc>
          <w:tcPr>
            <w:tcBorders>
              <w:bottom w:val="single" w:color="000000" w:sz="4" w:space="0"/>
              <w:right w:val="single" w:color="000000" w:sz="4" w:space="0"/>
            </w:tcBorders>
            <w:tcW w:w="1696" w:type="dxa"/>
            <w:vAlign w:val="center"/>
            <w:textDirection w:val="lrTb"/>
            <w:noWrap w:val="false"/>
          </w:tcPr>
          <w:p>
            <w:pPr>
              <w:pStyle w:val="1598"/>
              <w:jc w:val="center"/>
              <w:rPr>
                <w:sz w:val="20"/>
                <w:szCs w:val="20"/>
              </w:rPr>
            </w:pPr>
            <w:r>
              <w:rPr>
                <w:sz w:val="20"/>
                <w:szCs w:val="20"/>
              </w:rPr>
              <w:t xml:space="preserve">2031</w:t>
            </w:r>
            <w:r>
              <w:rPr>
                <w:sz w:val="20"/>
                <w:szCs w:val="20"/>
              </w:rPr>
            </w:r>
          </w:p>
        </w:tc>
        <w:tc>
          <w:tcPr>
            <w:tcBorders>
              <w:bottom w:val="single" w:color="000000" w:sz="4" w:space="0"/>
              <w:right w:val="single" w:color="000000" w:sz="4" w:space="0"/>
            </w:tcBorders>
            <w:tcW w:w="2116"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34" w:type="dxa"/>
            <w:vAlign w:val="center"/>
            <w:textDirection w:val="lrTb"/>
            <w:noWrap w:val="false"/>
          </w:tcPr>
          <w:p>
            <w:pPr>
              <w:pStyle w:val="1598"/>
              <w:jc w:val="center"/>
              <w:rPr>
                <w:color w:val="000000"/>
                <w:sz w:val="20"/>
                <w:szCs w:val="20"/>
              </w:rPr>
            </w:pPr>
            <w:r>
              <w:rPr>
                <w:color w:val="000000"/>
                <w:sz w:val="20"/>
                <w:szCs w:val="20"/>
              </w:rPr>
              <w:t xml:space="preserve">1.1.1.7.</w:t>
            </w:r>
            <w:r>
              <w:rPr>
                <w:color w:val="000000"/>
                <w:sz w:val="20"/>
                <w:szCs w:val="20"/>
              </w:rPr>
            </w:r>
          </w:p>
        </w:tc>
        <w:tc>
          <w:tcPr>
            <w:tcBorders>
              <w:bottom w:val="single" w:color="000000" w:sz="4" w:space="0"/>
              <w:right w:val="single" w:color="000000" w:sz="4" w:space="0"/>
            </w:tcBorders>
            <w:tcW w:w="5079" w:type="dxa"/>
            <w:vAlign w:val="center"/>
            <w:textDirection w:val="lrTb"/>
            <w:noWrap w:val="false"/>
          </w:tcPr>
          <w:p>
            <w:pPr>
              <w:pStyle w:val="1598"/>
              <w:rPr>
                <w:sz w:val="20"/>
                <w:szCs w:val="20"/>
              </w:rPr>
            </w:pPr>
            <w:r>
              <w:rPr>
                <w:sz w:val="20"/>
                <w:szCs w:val="20"/>
              </w:rPr>
              <w:t xml:space="preserve">Капитальный ремонт коллектора от ул. Московская (ул. Строителей) до ул. Ленина г.п. Федоровский, Сургутский район </w:t>
            </w:r>
            <w:r>
              <w:rPr>
                <w:sz w:val="20"/>
                <w:szCs w:val="20"/>
              </w:rPr>
            </w:r>
          </w:p>
        </w:tc>
        <w:tc>
          <w:tcPr>
            <w:tcBorders>
              <w:left w:val="single" w:color="000000" w:sz="4" w:space="0"/>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431" w:type="dxa"/>
            <w:vAlign w:val="center"/>
            <w:textDirection w:val="lrTb"/>
            <w:noWrap w:val="false"/>
          </w:tcPr>
          <w:p>
            <w:pPr>
              <w:pStyle w:val="1598"/>
              <w:jc w:val="center"/>
              <w:rPr>
                <w:sz w:val="20"/>
                <w:szCs w:val="20"/>
              </w:rPr>
            </w:pPr>
            <w:r>
              <w:rPr>
                <w:sz w:val="20"/>
                <w:szCs w:val="20"/>
              </w:rPr>
              <w:t xml:space="preserve">50000,000</w:t>
            </w:r>
            <w:r>
              <w:rPr>
                <w:sz w:val="20"/>
                <w:szCs w:val="20"/>
              </w:rPr>
            </w:r>
          </w:p>
        </w:tc>
        <w:tc>
          <w:tcPr>
            <w:tcBorders>
              <w:bottom w:val="single" w:color="000000" w:sz="4" w:space="0"/>
              <w:right w:val="single" w:color="000000" w:sz="4" w:space="0"/>
            </w:tcBorders>
            <w:tcW w:w="2258" w:type="dxa"/>
            <w:vAlign w:val="center"/>
            <w:textDirection w:val="lrTb"/>
            <w:noWrap w:val="false"/>
          </w:tcPr>
          <w:p>
            <w:pPr>
              <w:pStyle w:val="1598"/>
              <w:jc w:val="center"/>
              <w:rPr>
                <w:color w:val="000000"/>
                <w:sz w:val="20"/>
                <w:szCs w:val="20"/>
              </w:rPr>
            </w:pPr>
            <w:r>
              <w:rPr>
                <w:color w:val="000000"/>
                <w:sz w:val="20"/>
                <w:szCs w:val="20"/>
              </w:rPr>
              <w:t xml:space="preserve">2031</w:t>
            </w:r>
            <w:r>
              <w:rPr>
                <w:color w:val="000000"/>
                <w:sz w:val="20"/>
                <w:szCs w:val="20"/>
              </w:rPr>
            </w:r>
          </w:p>
        </w:tc>
        <w:tc>
          <w:tcPr>
            <w:tcBorders>
              <w:bottom w:val="single" w:color="000000" w:sz="4" w:space="0"/>
              <w:right w:val="single" w:color="000000" w:sz="4" w:space="0"/>
            </w:tcBorders>
            <w:tcW w:w="1696" w:type="dxa"/>
            <w:vAlign w:val="center"/>
            <w:textDirection w:val="lrTb"/>
            <w:noWrap w:val="false"/>
          </w:tcPr>
          <w:p>
            <w:pPr>
              <w:pStyle w:val="1598"/>
              <w:jc w:val="center"/>
              <w:rPr>
                <w:sz w:val="20"/>
                <w:szCs w:val="20"/>
              </w:rPr>
            </w:pPr>
            <w:r>
              <w:rPr>
                <w:sz w:val="20"/>
                <w:szCs w:val="20"/>
              </w:rPr>
              <w:t xml:space="preserve">2031</w:t>
            </w:r>
            <w:r>
              <w:rPr>
                <w:sz w:val="20"/>
                <w:szCs w:val="20"/>
              </w:rPr>
            </w:r>
          </w:p>
        </w:tc>
        <w:tc>
          <w:tcPr>
            <w:tcBorders>
              <w:bottom w:val="single" w:color="000000" w:sz="4" w:space="0"/>
              <w:right w:val="single" w:color="000000" w:sz="4" w:space="0"/>
            </w:tcBorders>
            <w:tcW w:w="2116"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34" w:type="dxa"/>
            <w:vAlign w:val="center"/>
            <w:textDirection w:val="lrTb"/>
            <w:noWrap w:val="false"/>
          </w:tcPr>
          <w:p>
            <w:pPr>
              <w:pStyle w:val="1598"/>
              <w:jc w:val="center"/>
              <w:rPr>
                <w:color w:val="000000"/>
                <w:sz w:val="20"/>
                <w:szCs w:val="20"/>
              </w:rPr>
            </w:pPr>
            <w:r>
              <w:rPr>
                <w:color w:val="000000"/>
                <w:sz w:val="20"/>
                <w:szCs w:val="20"/>
              </w:rPr>
              <w:t xml:space="preserve">1.1.1.8.</w:t>
            </w:r>
            <w:r>
              <w:rPr>
                <w:color w:val="000000"/>
                <w:sz w:val="20"/>
                <w:szCs w:val="20"/>
              </w:rPr>
            </w:r>
          </w:p>
        </w:tc>
        <w:tc>
          <w:tcPr>
            <w:tcBorders>
              <w:bottom w:val="single" w:color="000000" w:sz="4" w:space="0"/>
              <w:right w:val="single" w:color="000000" w:sz="4" w:space="0"/>
            </w:tcBorders>
            <w:tcW w:w="5079" w:type="dxa"/>
            <w:vAlign w:val="center"/>
            <w:textDirection w:val="lrTb"/>
            <w:noWrap w:val="false"/>
          </w:tcPr>
          <w:p>
            <w:pPr>
              <w:pStyle w:val="1598"/>
              <w:rPr>
                <w:sz w:val="20"/>
                <w:szCs w:val="20"/>
              </w:rPr>
            </w:pPr>
            <w:r>
              <w:rPr>
                <w:sz w:val="20"/>
                <w:szCs w:val="20"/>
              </w:rPr>
              <w:t xml:space="preserve">Капитальный ремонт коллектора от ул. Строителей 46 до ул. Московская г.п. Федоровский, Сургутский район </w:t>
            </w:r>
            <w:r>
              <w:rPr>
                <w:sz w:val="20"/>
                <w:szCs w:val="20"/>
              </w:rPr>
            </w:r>
          </w:p>
        </w:tc>
        <w:tc>
          <w:tcPr>
            <w:tcBorders>
              <w:left w:val="single" w:color="000000" w:sz="4" w:space="0"/>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431" w:type="dxa"/>
            <w:vAlign w:val="center"/>
            <w:textDirection w:val="lrTb"/>
            <w:noWrap w:val="false"/>
          </w:tcPr>
          <w:p>
            <w:pPr>
              <w:pStyle w:val="1598"/>
              <w:jc w:val="center"/>
              <w:rPr>
                <w:sz w:val="20"/>
                <w:szCs w:val="20"/>
              </w:rPr>
            </w:pPr>
            <w:r>
              <w:rPr>
                <w:sz w:val="20"/>
                <w:szCs w:val="20"/>
              </w:rPr>
              <w:t xml:space="preserve">70000,000</w:t>
            </w:r>
            <w:r>
              <w:rPr>
                <w:sz w:val="20"/>
                <w:szCs w:val="20"/>
              </w:rPr>
            </w:r>
          </w:p>
        </w:tc>
        <w:tc>
          <w:tcPr>
            <w:tcBorders>
              <w:bottom w:val="single" w:color="000000" w:sz="4" w:space="0"/>
              <w:right w:val="single" w:color="000000" w:sz="4" w:space="0"/>
            </w:tcBorders>
            <w:tcW w:w="2258" w:type="dxa"/>
            <w:vAlign w:val="center"/>
            <w:textDirection w:val="lrTb"/>
            <w:noWrap w:val="false"/>
          </w:tcPr>
          <w:p>
            <w:pPr>
              <w:pStyle w:val="1598"/>
              <w:jc w:val="center"/>
              <w:rPr>
                <w:color w:val="000000"/>
                <w:sz w:val="20"/>
                <w:szCs w:val="20"/>
              </w:rPr>
            </w:pPr>
            <w:r>
              <w:rPr>
                <w:color w:val="000000"/>
                <w:sz w:val="20"/>
                <w:szCs w:val="20"/>
              </w:rPr>
              <w:t xml:space="preserve">2032</w:t>
            </w:r>
            <w:r>
              <w:rPr>
                <w:color w:val="000000"/>
                <w:sz w:val="20"/>
                <w:szCs w:val="20"/>
              </w:rPr>
            </w:r>
          </w:p>
        </w:tc>
        <w:tc>
          <w:tcPr>
            <w:tcBorders>
              <w:bottom w:val="single" w:color="000000" w:sz="4" w:space="0"/>
              <w:right w:val="single" w:color="000000" w:sz="4" w:space="0"/>
            </w:tcBorders>
            <w:tcW w:w="1696" w:type="dxa"/>
            <w:vAlign w:val="center"/>
            <w:textDirection w:val="lrTb"/>
            <w:noWrap w:val="false"/>
          </w:tcPr>
          <w:p>
            <w:pPr>
              <w:pStyle w:val="1598"/>
              <w:jc w:val="center"/>
              <w:rPr>
                <w:sz w:val="20"/>
                <w:szCs w:val="20"/>
              </w:rPr>
            </w:pPr>
            <w:r>
              <w:rPr>
                <w:sz w:val="20"/>
                <w:szCs w:val="20"/>
              </w:rPr>
              <w:t xml:space="preserve">2032</w:t>
            </w:r>
            <w:r>
              <w:rPr>
                <w:sz w:val="20"/>
                <w:szCs w:val="20"/>
              </w:rPr>
            </w:r>
          </w:p>
        </w:tc>
        <w:tc>
          <w:tcPr>
            <w:tcBorders>
              <w:bottom w:val="single" w:color="000000" w:sz="4" w:space="0"/>
              <w:right w:val="single" w:color="000000" w:sz="4" w:space="0"/>
            </w:tcBorders>
            <w:tcW w:w="2116"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34"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5079" w:type="dxa"/>
            <w:vAlign w:val="center"/>
            <w:textDirection w:val="lrTb"/>
            <w:noWrap w:val="false"/>
          </w:tcPr>
          <w:p>
            <w:pPr>
              <w:pStyle w:val="1598"/>
              <w:rPr>
                <w:b/>
                <w:sz w:val="20"/>
                <w:szCs w:val="20"/>
              </w:rPr>
            </w:pPr>
            <w:r>
              <w:rPr>
                <w:b/>
                <w:sz w:val="20"/>
                <w:szCs w:val="20"/>
              </w:rPr>
              <w:t xml:space="preserve">Итого по группе 1.1.1.</w:t>
            </w:r>
            <w:r>
              <w:rPr>
                <w:b/>
                <w:sz w:val="20"/>
                <w:szCs w:val="20"/>
              </w:rPr>
            </w:r>
          </w:p>
        </w:tc>
        <w:tc>
          <w:tcPr>
            <w:tcBorders>
              <w:left w:val="single" w:color="000000" w:sz="4" w:space="0"/>
              <w:bottom w:val="single" w:color="000000" w:sz="4" w:space="0"/>
              <w:right w:val="single" w:color="000000" w:sz="4" w:space="0"/>
            </w:tcBorders>
            <w:tcW w:w="1256" w:type="dxa"/>
            <w:vAlign w:val="center"/>
            <w:textDirection w:val="lrTb"/>
            <w:noWrap w:val="false"/>
          </w:tcPr>
          <w:p>
            <w:pPr>
              <w:pStyle w:val="1598"/>
              <w:jc w:val="center"/>
              <w:rPr>
                <w:b/>
                <w:color w:val="000000"/>
                <w:sz w:val="20"/>
                <w:szCs w:val="20"/>
              </w:rPr>
            </w:pPr>
            <w:r>
              <w:rPr>
                <w:b/>
                <w:color w:val="000000"/>
                <w:sz w:val="20"/>
                <w:szCs w:val="20"/>
              </w:rPr>
            </w:r>
            <w:r>
              <w:rPr>
                <w:b/>
                <w:color w:val="000000"/>
                <w:sz w:val="20"/>
                <w:szCs w:val="20"/>
              </w:rPr>
            </w:r>
          </w:p>
        </w:tc>
        <w:tc>
          <w:tcPr>
            <w:tcBorders>
              <w:bottom w:val="single" w:color="000000" w:sz="4" w:space="0"/>
              <w:right w:val="single" w:color="000000" w:sz="4" w:space="0"/>
            </w:tcBorders>
            <w:tcW w:w="1431" w:type="dxa"/>
            <w:vAlign w:val="center"/>
            <w:textDirection w:val="lrTb"/>
            <w:noWrap w:val="false"/>
          </w:tcPr>
          <w:p>
            <w:pPr>
              <w:pStyle w:val="1598"/>
              <w:jc w:val="center"/>
              <w:rPr>
                <w:b/>
                <w:sz w:val="20"/>
                <w:szCs w:val="20"/>
              </w:rPr>
            </w:pPr>
            <w:r>
              <w:rPr>
                <w:b/>
                <w:sz w:val="20"/>
                <w:szCs w:val="20"/>
              </w:rPr>
              <w:t xml:space="preserve">552 065,70</w:t>
            </w:r>
            <w:r>
              <w:rPr>
                <w:b/>
                <w:sz w:val="20"/>
                <w:szCs w:val="20"/>
              </w:rPr>
            </w:r>
          </w:p>
        </w:tc>
        <w:tc>
          <w:tcPr>
            <w:tcBorders>
              <w:bottom w:val="single" w:color="000000" w:sz="4" w:space="0"/>
              <w:right w:val="single" w:color="000000" w:sz="4" w:space="0"/>
            </w:tcBorders>
            <w:tcW w:w="2258" w:type="dxa"/>
            <w:vAlign w:val="center"/>
            <w:textDirection w:val="lrTb"/>
            <w:noWrap w:val="false"/>
          </w:tcPr>
          <w:p>
            <w:pPr>
              <w:pStyle w:val="1598"/>
              <w:jc w:val="center"/>
              <w:rPr>
                <w:b/>
                <w:color w:val="000000"/>
                <w:sz w:val="20"/>
                <w:szCs w:val="20"/>
              </w:rPr>
            </w:pPr>
            <w:r>
              <w:rPr>
                <w:b/>
                <w:color w:val="000000"/>
                <w:sz w:val="20"/>
                <w:szCs w:val="20"/>
              </w:rPr>
            </w:r>
            <w:r>
              <w:rPr>
                <w:b/>
                <w:color w:val="000000"/>
                <w:sz w:val="20"/>
                <w:szCs w:val="20"/>
              </w:rPr>
            </w:r>
          </w:p>
        </w:tc>
        <w:tc>
          <w:tcPr>
            <w:tcBorders>
              <w:bottom w:val="single" w:color="000000" w:sz="4" w:space="0"/>
              <w:right w:val="single" w:color="000000" w:sz="4" w:space="0"/>
            </w:tcBorders>
            <w:tcW w:w="1696"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2116" w:type="dxa"/>
            <w:vAlign w:val="center"/>
            <w:textDirection w:val="lrTb"/>
            <w:noWrap w:val="false"/>
          </w:tcPr>
          <w:p>
            <w:pPr>
              <w:pStyle w:val="1598"/>
              <w:rPr>
                <w:color w:val="000000"/>
                <w:sz w:val="20"/>
                <w:szCs w:val="20"/>
              </w:rPr>
            </w:pPr>
            <w:r>
              <w:rPr>
                <w:color w:val="000000"/>
                <w:sz w:val="20"/>
                <w:szCs w:val="20"/>
              </w:rPr>
            </w:r>
            <w:r>
              <w:rPr>
                <w:color w:val="000000"/>
                <w:sz w:val="20"/>
                <w:szCs w:val="20"/>
              </w:rPr>
            </w:r>
          </w:p>
        </w:tc>
      </w:tr>
      <w:tr>
        <w:tblPrEx/>
        <w:trPr>
          <w:trHeight w:val="23"/>
        </w:trPr>
        <w:tc>
          <w:tcPr>
            <w:gridSpan w:val="7"/>
            <w:tcBorders>
              <w:left w:val="single" w:color="000000" w:sz="4" w:space="0"/>
              <w:bottom w:val="single" w:color="000000" w:sz="4" w:space="0"/>
              <w:right w:val="single" w:color="000000" w:sz="4" w:space="0"/>
            </w:tcBorders>
            <w:tcW w:w="14570" w:type="dxa"/>
            <w:vAlign w:val="center"/>
            <w:textDirection w:val="lrTb"/>
            <w:noWrap w:val="false"/>
          </w:tcPr>
          <w:p>
            <w:pPr>
              <w:pStyle w:val="1598"/>
              <w:rPr>
                <w:b/>
                <w:color w:val="000000"/>
                <w:sz w:val="20"/>
                <w:szCs w:val="20"/>
              </w:rPr>
            </w:pPr>
            <w:r>
              <w:rPr>
                <w:b/>
                <w:sz w:val="20"/>
                <w:szCs w:val="20"/>
              </w:rPr>
              <w:t xml:space="preserve">1.1.2. Модернизация или реконструкция существующих объектов централизованных систем водоотведения</w:t>
            </w:r>
            <w:r>
              <w:rPr>
                <w:b/>
                <w:color w:val="000000"/>
                <w:sz w:val="20"/>
                <w:szCs w:val="20"/>
              </w:rPr>
            </w:r>
          </w:p>
        </w:tc>
      </w:tr>
      <w:tr>
        <w:tblPrEx/>
        <w:trPr>
          <w:trHeight w:val="23"/>
        </w:trPr>
        <w:tc>
          <w:tcPr>
            <w:tcBorders>
              <w:left w:val="single" w:color="000000" w:sz="4" w:space="0"/>
              <w:bottom w:val="single" w:color="000000" w:sz="4" w:space="0"/>
              <w:right w:val="single" w:color="000000" w:sz="4" w:space="0"/>
            </w:tcBorders>
            <w:tcW w:w="734" w:type="dxa"/>
            <w:vAlign w:val="center"/>
            <w:textDirection w:val="lrTb"/>
            <w:noWrap w:val="false"/>
          </w:tcPr>
          <w:p>
            <w:pPr>
              <w:pStyle w:val="1598"/>
              <w:jc w:val="center"/>
              <w:rPr>
                <w:color w:val="000000"/>
                <w:sz w:val="20"/>
                <w:szCs w:val="20"/>
              </w:rPr>
            </w:pPr>
            <w:r>
              <w:rPr>
                <w:color w:val="000000"/>
                <w:sz w:val="20"/>
                <w:szCs w:val="20"/>
              </w:rPr>
              <w:t xml:space="preserve">1.2.1.</w:t>
            </w:r>
            <w:r>
              <w:rPr>
                <w:color w:val="000000"/>
                <w:sz w:val="20"/>
                <w:szCs w:val="20"/>
              </w:rPr>
            </w:r>
          </w:p>
        </w:tc>
        <w:tc>
          <w:tcPr>
            <w:tcBorders>
              <w:bottom w:val="single" w:color="000000" w:sz="4" w:space="0"/>
              <w:right w:val="single" w:color="000000" w:sz="4" w:space="0"/>
            </w:tcBorders>
            <w:tcW w:w="5079" w:type="dxa"/>
            <w:vAlign w:val="center"/>
            <w:textDirection w:val="lrTb"/>
            <w:noWrap w:val="false"/>
          </w:tcPr>
          <w:p>
            <w:pPr>
              <w:pStyle w:val="1598"/>
              <w:rPr>
                <w:sz w:val="20"/>
                <w:szCs w:val="20"/>
              </w:rPr>
            </w:pPr>
            <w:r>
              <w:rPr>
                <w:sz w:val="20"/>
                <w:szCs w:val="20"/>
              </w:rPr>
              <w:t xml:space="preserve">Реконструкции ГКНС г.п. Федоровский, Сургутский район </w:t>
            </w:r>
            <w:r>
              <w:rPr>
                <w:sz w:val="20"/>
                <w:szCs w:val="20"/>
              </w:rPr>
            </w:r>
          </w:p>
        </w:tc>
        <w:tc>
          <w:tcPr>
            <w:tcBorders>
              <w:left w:val="single" w:color="000000" w:sz="4" w:space="0"/>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ПСД/СМР</w:t>
            </w:r>
            <w:r>
              <w:rPr>
                <w:color w:val="000000"/>
                <w:sz w:val="20"/>
                <w:szCs w:val="20"/>
              </w:rPr>
            </w:r>
          </w:p>
        </w:tc>
        <w:tc>
          <w:tcPr>
            <w:tcBorders>
              <w:bottom w:val="single" w:color="000000" w:sz="4" w:space="0"/>
              <w:right w:val="single" w:color="000000" w:sz="4" w:space="0"/>
            </w:tcBorders>
            <w:tcW w:w="1431" w:type="dxa"/>
            <w:vAlign w:val="center"/>
            <w:textDirection w:val="lrTb"/>
            <w:noWrap w:val="false"/>
          </w:tcPr>
          <w:p>
            <w:pPr>
              <w:pStyle w:val="1598"/>
              <w:jc w:val="center"/>
              <w:rPr>
                <w:sz w:val="20"/>
                <w:szCs w:val="20"/>
              </w:rPr>
            </w:pPr>
            <w:r>
              <w:rPr>
                <w:sz w:val="20"/>
                <w:szCs w:val="20"/>
              </w:rPr>
              <w:t xml:space="preserve">117000,000</w:t>
            </w:r>
            <w:r>
              <w:rPr>
                <w:sz w:val="20"/>
                <w:szCs w:val="20"/>
              </w:rPr>
            </w:r>
          </w:p>
        </w:tc>
        <w:tc>
          <w:tcPr>
            <w:tcBorders>
              <w:bottom w:val="single" w:color="000000" w:sz="4" w:space="0"/>
              <w:right w:val="single" w:color="000000" w:sz="4" w:space="0"/>
            </w:tcBorders>
            <w:tcW w:w="2258" w:type="dxa"/>
            <w:vAlign w:val="center"/>
            <w:textDirection w:val="lrTb"/>
            <w:noWrap w:val="false"/>
          </w:tcPr>
          <w:p>
            <w:pPr>
              <w:pStyle w:val="1598"/>
              <w:jc w:val="center"/>
              <w:rPr>
                <w:color w:val="000000"/>
                <w:sz w:val="20"/>
                <w:szCs w:val="20"/>
              </w:rPr>
            </w:pPr>
            <w:r>
              <w:rPr>
                <w:color w:val="000000"/>
                <w:sz w:val="20"/>
                <w:szCs w:val="20"/>
              </w:rPr>
              <w:t xml:space="preserve">2027</w:t>
            </w:r>
            <w:r>
              <w:rPr>
                <w:color w:val="000000"/>
                <w:sz w:val="20"/>
                <w:szCs w:val="20"/>
              </w:rPr>
            </w:r>
          </w:p>
        </w:tc>
        <w:tc>
          <w:tcPr>
            <w:tcBorders>
              <w:bottom w:val="single" w:color="000000" w:sz="4" w:space="0"/>
              <w:right w:val="single" w:color="000000" w:sz="4" w:space="0"/>
            </w:tcBorders>
            <w:tcW w:w="1696" w:type="dxa"/>
            <w:vAlign w:val="center"/>
            <w:textDirection w:val="lrTb"/>
            <w:noWrap w:val="false"/>
          </w:tcPr>
          <w:p>
            <w:pPr>
              <w:pStyle w:val="1598"/>
              <w:jc w:val="center"/>
              <w:rPr>
                <w:color w:val="000000"/>
                <w:sz w:val="20"/>
                <w:szCs w:val="20"/>
              </w:rPr>
            </w:pPr>
            <w:r>
              <w:rPr>
                <w:color w:val="000000"/>
                <w:sz w:val="20"/>
                <w:szCs w:val="20"/>
              </w:rPr>
              <w:t xml:space="preserve">2030</w:t>
            </w:r>
            <w:r>
              <w:rPr>
                <w:color w:val="000000"/>
                <w:sz w:val="20"/>
                <w:szCs w:val="20"/>
              </w:rPr>
            </w:r>
          </w:p>
        </w:tc>
        <w:tc>
          <w:tcPr>
            <w:tcBorders>
              <w:bottom w:val="single" w:color="000000" w:sz="4" w:space="0"/>
              <w:right w:val="single" w:color="000000" w:sz="4" w:space="0"/>
            </w:tcBorders>
            <w:tcW w:w="2116" w:type="dxa"/>
            <w:vAlign w:val="center"/>
            <w:textDirection w:val="lrTb"/>
            <w:noWrap w:val="false"/>
          </w:tcPr>
          <w:p>
            <w:pPr>
              <w:pStyle w:val="1598"/>
              <w:rPr>
                <w:color w:val="000000"/>
                <w:sz w:val="20"/>
                <w:szCs w:val="20"/>
              </w:rPr>
            </w:pPr>
            <w:r>
              <w:rPr>
                <w:color w:val="000000"/>
                <w:sz w:val="20"/>
                <w:szCs w:val="20"/>
              </w:rPr>
              <w:t xml:space="preserve">Бюджет округа, бюджет района, бюджет г.п. Федоровский</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34" w:type="dxa"/>
            <w:vAlign w:val="center"/>
            <w:textDirection w:val="lrTb"/>
            <w:noWrap w:val="false"/>
          </w:tcPr>
          <w:p>
            <w:pPr>
              <w:pStyle w:val="1598"/>
              <w:jc w:val="center"/>
              <w:rPr>
                <w:color w:val="000000"/>
                <w:sz w:val="20"/>
                <w:szCs w:val="20"/>
              </w:rPr>
            </w:pPr>
            <w:r>
              <w:rPr>
                <w:color w:val="000000"/>
                <w:sz w:val="20"/>
                <w:szCs w:val="20"/>
              </w:rPr>
              <w:t xml:space="preserve">1.2.2.</w:t>
            </w:r>
            <w:r>
              <w:rPr>
                <w:color w:val="000000"/>
                <w:sz w:val="20"/>
                <w:szCs w:val="20"/>
              </w:rPr>
            </w:r>
          </w:p>
        </w:tc>
        <w:tc>
          <w:tcPr>
            <w:tcBorders>
              <w:bottom w:val="single" w:color="000000" w:sz="4" w:space="0"/>
              <w:right w:val="single" w:color="000000" w:sz="4" w:space="0"/>
            </w:tcBorders>
            <w:tcW w:w="5079" w:type="dxa"/>
            <w:vAlign w:val="center"/>
            <w:textDirection w:val="lrTb"/>
            <w:noWrap w:val="false"/>
          </w:tcPr>
          <w:p>
            <w:pPr>
              <w:pStyle w:val="1598"/>
              <w:rPr>
                <w:sz w:val="20"/>
                <w:szCs w:val="20"/>
              </w:rPr>
            </w:pPr>
            <w:r>
              <w:rPr>
                <w:sz w:val="20"/>
                <w:szCs w:val="20"/>
              </w:rPr>
              <w:t xml:space="preserve">Модернизация насосного оборудования ГКНС г.п. Федоровский, Сургутский район </w:t>
            </w:r>
            <w:r>
              <w:rPr>
                <w:sz w:val="20"/>
                <w:szCs w:val="20"/>
              </w:rPr>
            </w:r>
          </w:p>
        </w:tc>
        <w:tc>
          <w:tcPr>
            <w:tcBorders>
              <w:left w:val="single" w:color="000000" w:sz="4" w:space="0"/>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СМР</w:t>
            </w:r>
            <w:r>
              <w:rPr>
                <w:color w:val="000000"/>
                <w:sz w:val="20"/>
                <w:szCs w:val="20"/>
              </w:rPr>
            </w:r>
          </w:p>
        </w:tc>
        <w:tc>
          <w:tcPr>
            <w:tcBorders>
              <w:bottom w:val="single" w:color="000000" w:sz="4" w:space="0"/>
              <w:right w:val="single" w:color="000000" w:sz="4" w:space="0"/>
            </w:tcBorders>
            <w:tcW w:w="1431" w:type="dxa"/>
            <w:vAlign w:val="center"/>
            <w:textDirection w:val="lrTb"/>
            <w:noWrap w:val="false"/>
          </w:tcPr>
          <w:p>
            <w:pPr>
              <w:pStyle w:val="1598"/>
              <w:jc w:val="center"/>
              <w:rPr>
                <w:sz w:val="20"/>
                <w:szCs w:val="20"/>
              </w:rPr>
            </w:pPr>
            <w:r>
              <w:rPr>
                <w:sz w:val="20"/>
                <w:szCs w:val="20"/>
              </w:rPr>
              <w:t xml:space="preserve">12723,024</w:t>
            </w:r>
            <w:r>
              <w:rPr>
                <w:sz w:val="20"/>
                <w:szCs w:val="20"/>
              </w:rPr>
            </w:r>
          </w:p>
        </w:tc>
        <w:tc>
          <w:tcPr>
            <w:tcBorders>
              <w:bottom w:val="single" w:color="000000" w:sz="4" w:space="0"/>
              <w:right w:val="single" w:color="000000" w:sz="4" w:space="0"/>
            </w:tcBorders>
            <w:tcW w:w="2258" w:type="dxa"/>
            <w:vAlign w:val="center"/>
            <w:textDirection w:val="lrTb"/>
            <w:noWrap w:val="false"/>
          </w:tcPr>
          <w:p>
            <w:pPr>
              <w:pStyle w:val="1598"/>
              <w:jc w:val="center"/>
              <w:rPr>
                <w:color w:val="000000"/>
                <w:sz w:val="20"/>
                <w:szCs w:val="20"/>
              </w:rPr>
            </w:pPr>
            <w:r>
              <w:rPr>
                <w:color w:val="000000"/>
                <w:sz w:val="20"/>
                <w:szCs w:val="20"/>
              </w:rPr>
              <w:t xml:space="preserve">2025</w:t>
            </w:r>
            <w:r>
              <w:rPr>
                <w:color w:val="000000"/>
                <w:sz w:val="20"/>
                <w:szCs w:val="20"/>
              </w:rPr>
            </w:r>
          </w:p>
        </w:tc>
        <w:tc>
          <w:tcPr>
            <w:tcBorders>
              <w:bottom w:val="single" w:color="000000" w:sz="4" w:space="0"/>
              <w:right w:val="single" w:color="000000" w:sz="4" w:space="0"/>
            </w:tcBorders>
            <w:tcW w:w="1696" w:type="dxa"/>
            <w:vAlign w:val="center"/>
            <w:textDirection w:val="lrTb"/>
            <w:noWrap w:val="false"/>
          </w:tcPr>
          <w:p>
            <w:pPr>
              <w:pStyle w:val="1598"/>
              <w:jc w:val="center"/>
              <w:rPr>
                <w:color w:val="000000"/>
                <w:sz w:val="20"/>
                <w:szCs w:val="20"/>
              </w:rPr>
            </w:pPr>
            <w:r>
              <w:rPr>
                <w:color w:val="000000"/>
                <w:sz w:val="20"/>
                <w:szCs w:val="20"/>
              </w:rPr>
              <w:t xml:space="preserve">2028</w:t>
            </w:r>
            <w:r>
              <w:rPr>
                <w:color w:val="000000"/>
                <w:sz w:val="20"/>
                <w:szCs w:val="20"/>
              </w:rPr>
            </w:r>
          </w:p>
        </w:tc>
        <w:tc>
          <w:tcPr>
            <w:tcBorders>
              <w:bottom w:val="single" w:color="000000" w:sz="4" w:space="0"/>
              <w:right w:val="single" w:color="000000" w:sz="4" w:space="0"/>
            </w:tcBorders>
            <w:tcW w:w="2116" w:type="dxa"/>
            <w:vAlign w:val="center"/>
            <w:textDirection w:val="lrTb"/>
            <w:noWrap w:val="false"/>
          </w:tcPr>
          <w:p>
            <w:pPr>
              <w:pStyle w:val="1598"/>
              <w:rPr>
                <w:color w:val="000000"/>
                <w:sz w:val="20"/>
                <w:szCs w:val="20"/>
              </w:rPr>
            </w:pPr>
            <w:r>
              <w:rPr>
                <w:color w:val="000000"/>
                <w:sz w:val="20"/>
                <w:szCs w:val="20"/>
              </w:rPr>
              <w:t xml:space="preserve">Собственные средства предприятия</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34"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5079" w:type="dxa"/>
            <w:vAlign w:val="center"/>
            <w:textDirection w:val="lrTb"/>
            <w:noWrap w:val="false"/>
          </w:tcPr>
          <w:p>
            <w:pPr>
              <w:pStyle w:val="1598"/>
              <w:rPr>
                <w:sz w:val="20"/>
                <w:szCs w:val="20"/>
              </w:rPr>
            </w:pPr>
            <w:r>
              <w:rPr>
                <w:b/>
                <w:sz w:val="20"/>
                <w:szCs w:val="20"/>
              </w:rPr>
              <w:t xml:space="preserve">Итого по группе 1.1.2.</w:t>
            </w:r>
            <w:r>
              <w:rPr>
                <w:sz w:val="20"/>
                <w:szCs w:val="20"/>
              </w:rPr>
            </w:r>
          </w:p>
        </w:tc>
        <w:tc>
          <w:tcPr>
            <w:tcBorders>
              <w:left w:val="single" w:color="000000" w:sz="4" w:space="0"/>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1431" w:type="dxa"/>
            <w:vAlign w:val="center"/>
            <w:textDirection w:val="lrTb"/>
            <w:noWrap w:val="false"/>
          </w:tcPr>
          <w:p>
            <w:pPr>
              <w:pStyle w:val="1598"/>
              <w:jc w:val="center"/>
              <w:rPr>
                <w:b/>
                <w:sz w:val="20"/>
                <w:szCs w:val="20"/>
              </w:rPr>
            </w:pPr>
            <w:r>
              <w:rPr>
                <w:b/>
                <w:sz w:val="20"/>
                <w:szCs w:val="20"/>
              </w:rPr>
              <w:t xml:space="preserve">129 723,024</w:t>
            </w:r>
            <w:r>
              <w:rPr>
                <w:b/>
                <w:sz w:val="20"/>
                <w:szCs w:val="20"/>
              </w:rPr>
            </w:r>
          </w:p>
        </w:tc>
        <w:tc>
          <w:tcPr>
            <w:tcBorders>
              <w:bottom w:val="single" w:color="000000" w:sz="4" w:space="0"/>
              <w:right w:val="single" w:color="000000" w:sz="4" w:space="0"/>
            </w:tcBorders>
            <w:tcW w:w="2258" w:type="dxa"/>
            <w:vAlign w:val="center"/>
            <w:textDirection w:val="lrTb"/>
            <w:noWrap w:val="false"/>
          </w:tcPr>
          <w:p>
            <w:pPr>
              <w:pStyle w:val="1598"/>
              <w:jc w:val="center"/>
              <w:rPr>
                <w:b/>
                <w:color w:val="000000"/>
                <w:sz w:val="20"/>
                <w:szCs w:val="20"/>
              </w:rPr>
            </w:pPr>
            <w:r>
              <w:rPr>
                <w:b/>
                <w:color w:val="000000"/>
                <w:sz w:val="20"/>
                <w:szCs w:val="20"/>
              </w:rPr>
            </w:r>
            <w:r>
              <w:rPr>
                <w:b/>
                <w:color w:val="000000"/>
                <w:sz w:val="20"/>
                <w:szCs w:val="20"/>
              </w:rPr>
            </w:r>
          </w:p>
        </w:tc>
        <w:tc>
          <w:tcPr>
            <w:tcBorders>
              <w:bottom w:val="single" w:color="000000" w:sz="4" w:space="0"/>
              <w:right w:val="single" w:color="000000" w:sz="4" w:space="0"/>
            </w:tcBorders>
            <w:tcW w:w="1696"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2116" w:type="dxa"/>
            <w:vAlign w:val="center"/>
            <w:textDirection w:val="lrTb"/>
            <w:noWrap w:val="false"/>
          </w:tcPr>
          <w:p>
            <w:pPr>
              <w:pStyle w:val="1598"/>
              <w:rPr>
                <w:color w:val="000000"/>
                <w:sz w:val="20"/>
                <w:szCs w:val="20"/>
              </w:rPr>
            </w:pPr>
            <w:r>
              <w:rPr>
                <w:color w:val="000000"/>
                <w:sz w:val="20"/>
                <w:szCs w:val="20"/>
              </w:rPr>
            </w:r>
            <w:r>
              <w:rPr>
                <w:color w:val="000000"/>
                <w:sz w:val="20"/>
                <w:szCs w:val="20"/>
              </w:rPr>
            </w:r>
          </w:p>
        </w:tc>
      </w:tr>
      <w:tr>
        <w:tblPrEx/>
        <w:trPr>
          <w:trHeight w:val="23"/>
        </w:trPr>
        <w:tc>
          <w:tcPr>
            <w:gridSpan w:val="7"/>
            <w:tcBorders>
              <w:left w:val="single" w:color="000000" w:sz="4" w:space="0"/>
              <w:bottom w:val="single" w:color="000000" w:sz="4" w:space="0"/>
              <w:right w:val="single" w:color="000000" w:sz="4" w:space="0"/>
            </w:tcBorders>
            <w:tcW w:w="14570" w:type="dxa"/>
            <w:vAlign w:val="center"/>
            <w:textDirection w:val="lrTb"/>
            <w:noWrap w:val="false"/>
          </w:tcPr>
          <w:p>
            <w:pPr>
              <w:pStyle w:val="1598"/>
              <w:rPr>
                <w:b/>
                <w:color w:val="000000"/>
                <w:sz w:val="20"/>
                <w:szCs w:val="20"/>
              </w:rPr>
            </w:pPr>
            <w:r>
              <w:rPr>
                <w:b/>
                <w:sz w:val="20"/>
                <w:szCs w:val="20"/>
              </w:rPr>
              <w:t xml:space="preserve">1.2. Строительство новых объектов централизованных систем водоотведения</w:t>
            </w:r>
            <w:r>
              <w:rPr>
                <w:b/>
                <w:color w:val="000000"/>
                <w:sz w:val="20"/>
                <w:szCs w:val="20"/>
              </w:rPr>
            </w:r>
          </w:p>
        </w:tc>
      </w:tr>
      <w:tr>
        <w:tblPrEx/>
        <w:trPr>
          <w:trHeight w:val="23"/>
        </w:trPr>
        <w:tc>
          <w:tcPr>
            <w:tcBorders>
              <w:left w:val="single" w:color="000000" w:sz="4" w:space="0"/>
              <w:bottom w:val="single" w:color="000000" w:sz="4" w:space="0"/>
              <w:right w:val="single" w:color="000000" w:sz="4" w:space="0"/>
            </w:tcBorders>
            <w:tcW w:w="734" w:type="dxa"/>
            <w:vAlign w:val="center"/>
            <w:textDirection w:val="lrTb"/>
            <w:noWrap w:val="false"/>
          </w:tcPr>
          <w:p>
            <w:pPr>
              <w:pStyle w:val="1598"/>
              <w:rPr>
                <w:sz w:val="20"/>
                <w:szCs w:val="20"/>
              </w:rPr>
            </w:pPr>
            <w:r>
              <w:rPr>
                <w:sz w:val="20"/>
                <w:szCs w:val="20"/>
              </w:rPr>
              <w:t xml:space="preserve">1.2.1.</w:t>
            </w:r>
            <w:r>
              <w:rPr>
                <w:sz w:val="20"/>
                <w:szCs w:val="20"/>
              </w:rPr>
            </w:r>
          </w:p>
        </w:tc>
        <w:tc>
          <w:tcPr>
            <w:tcBorders>
              <w:bottom w:val="single" w:color="000000" w:sz="4" w:space="0"/>
              <w:right w:val="single" w:color="000000" w:sz="4" w:space="0"/>
            </w:tcBorders>
            <w:tcW w:w="5079" w:type="dxa"/>
            <w:vAlign w:val="center"/>
            <w:textDirection w:val="lrTb"/>
            <w:noWrap w:val="false"/>
          </w:tcPr>
          <w:p>
            <w:pPr>
              <w:pStyle w:val="1598"/>
              <w:rPr>
                <w:color w:val="000000"/>
                <w:sz w:val="20"/>
                <w:szCs w:val="20"/>
              </w:rPr>
            </w:pPr>
            <w:r>
              <w:rPr>
                <w:sz w:val="20"/>
                <w:szCs w:val="20"/>
              </w:rPr>
              <w:t xml:space="preserve">«Строительство канализационных очистных сооружений производительностью 7 000 м3/сут. в г.п. Федоровский»</w:t>
            </w:r>
            <w:r>
              <w:rPr>
                <w:color w:val="000000"/>
                <w:sz w:val="20"/>
                <w:szCs w:val="20"/>
              </w:rPr>
            </w:r>
          </w:p>
        </w:tc>
        <w:tc>
          <w:tcPr>
            <w:tcBorders>
              <w:left w:val="single" w:color="000000" w:sz="4" w:space="0"/>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ПСД/СМР</w:t>
            </w:r>
            <w:r>
              <w:rPr>
                <w:color w:val="000000"/>
                <w:sz w:val="20"/>
                <w:szCs w:val="20"/>
              </w:rPr>
            </w:r>
          </w:p>
        </w:tc>
        <w:tc>
          <w:tcPr>
            <w:tcBorders>
              <w:bottom w:val="single" w:color="000000" w:sz="4" w:space="0"/>
              <w:right w:val="single" w:color="000000" w:sz="4" w:space="0"/>
            </w:tcBorders>
            <w:tcW w:w="1431" w:type="dxa"/>
            <w:vAlign w:val="center"/>
            <w:textDirection w:val="lrTb"/>
            <w:noWrap w:val="false"/>
          </w:tcPr>
          <w:p>
            <w:pPr>
              <w:pStyle w:val="1598"/>
              <w:jc w:val="center"/>
              <w:rPr>
                <w:sz w:val="20"/>
                <w:szCs w:val="20"/>
              </w:rPr>
            </w:pPr>
            <w:r>
              <w:rPr>
                <w:sz w:val="20"/>
                <w:szCs w:val="20"/>
              </w:rPr>
              <w:t xml:space="preserve">Определяется проектом</w:t>
            </w:r>
            <w:r>
              <w:rPr>
                <w:sz w:val="20"/>
                <w:szCs w:val="20"/>
              </w:rPr>
            </w:r>
          </w:p>
        </w:tc>
        <w:tc>
          <w:tcPr>
            <w:tcBorders>
              <w:bottom w:val="single" w:color="000000" w:sz="4" w:space="0"/>
              <w:right w:val="single" w:color="000000" w:sz="4" w:space="0"/>
            </w:tcBorders>
            <w:tcW w:w="2258"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1696"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c>
          <w:tcPr>
            <w:tcBorders>
              <w:bottom w:val="single" w:color="000000" w:sz="4" w:space="0"/>
              <w:right w:val="single" w:color="000000" w:sz="4" w:space="0"/>
            </w:tcBorders>
            <w:tcW w:w="2116" w:type="dxa"/>
            <w:vAlign w:val="center"/>
            <w:textDirection w:val="lrTb"/>
            <w:noWrap w:val="false"/>
          </w:tcPr>
          <w:p>
            <w:pPr>
              <w:pStyle w:val="1598"/>
              <w:jc w:val="center"/>
              <w:rPr>
                <w:color w:val="000000"/>
                <w:sz w:val="20"/>
                <w:szCs w:val="20"/>
              </w:rPr>
            </w:pPr>
            <w:r>
              <w:rPr>
                <w:color w:val="000000"/>
                <w:sz w:val="20"/>
                <w:szCs w:val="20"/>
              </w:rPr>
              <w:t xml:space="preserve">-</w:t>
            </w:r>
            <w:r>
              <w:rPr>
                <w:color w:val="000000"/>
                <w:sz w:val="20"/>
                <w:szCs w:val="20"/>
              </w:rPr>
            </w:r>
          </w:p>
        </w:tc>
      </w:tr>
      <w:tr>
        <w:tblPrEx/>
        <w:trPr>
          <w:trHeight w:val="23"/>
        </w:trPr>
        <w:tc>
          <w:tcPr>
            <w:tcBorders>
              <w:left w:val="single" w:color="000000" w:sz="4" w:space="0"/>
              <w:bottom w:val="single" w:color="000000" w:sz="4" w:space="0"/>
              <w:right w:val="single" w:color="000000" w:sz="4" w:space="0"/>
            </w:tcBorders>
            <w:tcW w:w="734" w:type="dxa"/>
            <w:vAlign w:val="center"/>
            <w:textDirection w:val="lrTb"/>
            <w:noWrap w:val="false"/>
          </w:tcPr>
          <w:p>
            <w:pPr>
              <w:pStyle w:val="1598"/>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5079" w:type="dxa"/>
            <w:vAlign w:val="center"/>
            <w:textDirection w:val="lrTb"/>
            <w:noWrap w:val="false"/>
          </w:tcPr>
          <w:p>
            <w:pPr>
              <w:pStyle w:val="1598"/>
              <w:rPr>
                <w:color w:val="000000"/>
                <w:sz w:val="20"/>
                <w:szCs w:val="20"/>
              </w:rPr>
            </w:pPr>
            <w:r>
              <w:rPr>
                <w:b/>
                <w:sz w:val="20"/>
                <w:szCs w:val="20"/>
              </w:rPr>
              <w:t xml:space="preserve">Итого по группе 1.2.</w:t>
            </w:r>
            <w:r>
              <w:rPr>
                <w:color w:val="000000"/>
                <w:sz w:val="20"/>
                <w:szCs w:val="20"/>
              </w:rPr>
            </w:r>
          </w:p>
        </w:tc>
        <w:tc>
          <w:tcPr>
            <w:tcBorders>
              <w:left w:val="single" w:color="000000" w:sz="4" w:space="0"/>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1431" w:type="dxa"/>
            <w:vAlign w:val="center"/>
            <w:textDirection w:val="lrTb"/>
            <w:noWrap w:val="false"/>
          </w:tcPr>
          <w:p>
            <w:pPr>
              <w:pStyle w:val="1598"/>
              <w:jc w:val="center"/>
              <w:rPr>
                <w:b/>
                <w:color w:val="000000"/>
                <w:sz w:val="20"/>
                <w:szCs w:val="20"/>
              </w:rPr>
            </w:pPr>
            <w:r>
              <w:rPr>
                <w:b/>
                <w:color w:val="000000"/>
                <w:sz w:val="20"/>
                <w:szCs w:val="20"/>
              </w:rPr>
            </w:r>
            <w:r>
              <w:rPr>
                <w:b/>
                <w:color w:val="000000"/>
                <w:sz w:val="20"/>
                <w:szCs w:val="20"/>
              </w:rPr>
            </w:r>
          </w:p>
        </w:tc>
        <w:tc>
          <w:tcPr>
            <w:tcBorders>
              <w:bottom w:val="single" w:color="000000" w:sz="4" w:space="0"/>
              <w:right w:val="single" w:color="000000" w:sz="4" w:space="0"/>
            </w:tcBorders>
            <w:tcW w:w="2258" w:type="dxa"/>
            <w:vAlign w:val="center"/>
            <w:textDirection w:val="lrTb"/>
            <w:noWrap w:val="false"/>
          </w:tcPr>
          <w:p>
            <w:pPr>
              <w:pStyle w:val="1598"/>
              <w:jc w:val="center"/>
              <w:rPr>
                <w:b/>
                <w:color w:val="000000"/>
                <w:sz w:val="20"/>
                <w:szCs w:val="20"/>
              </w:rPr>
            </w:pPr>
            <w:r>
              <w:rPr>
                <w:b/>
                <w:color w:val="000000"/>
                <w:sz w:val="20"/>
                <w:szCs w:val="20"/>
              </w:rPr>
            </w:r>
            <w:r>
              <w:rPr>
                <w:b/>
                <w:color w:val="000000"/>
                <w:sz w:val="20"/>
                <w:szCs w:val="20"/>
              </w:rPr>
            </w:r>
          </w:p>
        </w:tc>
        <w:tc>
          <w:tcPr>
            <w:tcBorders>
              <w:bottom w:val="single" w:color="000000" w:sz="4" w:space="0"/>
              <w:right w:val="single" w:color="000000" w:sz="4" w:space="0"/>
            </w:tcBorders>
            <w:tcW w:w="1696"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bottom w:val="single" w:color="000000" w:sz="4" w:space="0"/>
              <w:right w:val="single" w:color="000000" w:sz="4" w:space="0"/>
            </w:tcBorders>
            <w:tcW w:w="2116"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r>
      <w:tr>
        <w:tblPrEx/>
        <w:trPr>
          <w:trHeight w:val="23"/>
        </w:trPr>
        <w:tc>
          <w:tcPr>
            <w:gridSpan w:val="7"/>
            <w:tcBorders>
              <w:left w:val="single" w:color="000000" w:sz="4" w:space="0"/>
              <w:bottom w:val="single" w:color="000000" w:sz="4" w:space="0"/>
              <w:right w:val="single" w:color="000000" w:sz="4" w:space="0"/>
            </w:tcBorders>
            <w:tcW w:w="14570" w:type="dxa"/>
            <w:vAlign w:val="center"/>
            <w:textDirection w:val="lrTb"/>
            <w:noWrap w:val="false"/>
          </w:tcPr>
          <w:p>
            <w:pPr>
              <w:pStyle w:val="1598"/>
              <w:rPr>
                <w:b/>
                <w:color w:val="000000"/>
                <w:sz w:val="20"/>
                <w:szCs w:val="20"/>
              </w:rPr>
            </w:pPr>
            <w:r>
              <w:rPr>
                <w:b/>
                <w:sz w:val="20"/>
                <w:szCs w:val="20"/>
              </w:rPr>
              <w:t xml:space="preserve">1.3.Строительство новых сетей водоотведения</w:t>
            </w:r>
            <w:r>
              <w:rPr>
                <w:b/>
                <w:color w:val="000000"/>
                <w:sz w:val="20"/>
                <w:szCs w:val="20"/>
              </w:rPr>
            </w:r>
          </w:p>
        </w:tc>
      </w:tr>
      <w:tr>
        <w:tblPrEx/>
        <w:trPr>
          <w:trHeight w:val="23"/>
        </w:trPr>
        <w:tc>
          <w:tcPr>
            <w:tcBorders>
              <w:left w:val="single" w:color="000000" w:sz="4" w:space="0"/>
              <w:bottom w:val="single" w:color="000000" w:sz="4" w:space="0"/>
              <w:right w:val="single" w:color="000000" w:sz="4" w:space="0"/>
            </w:tcBorders>
            <w:tcW w:w="734" w:type="dxa"/>
            <w:vAlign w:val="center"/>
            <w:textDirection w:val="lrTb"/>
            <w:noWrap w:val="false"/>
          </w:tcPr>
          <w:p>
            <w:pPr>
              <w:pStyle w:val="1598"/>
              <w:rPr>
                <w:sz w:val="20"/>
                <w:szCs w:val="20"/>
              </w:rPr>
            </w:pPr>
            <w:r>
              <w:rPr>
                <w:sz w:val="20"/>
                <w:szCs w:val="20"/>
              </w:rPr>
              <w:t xml:space="preserve">1.3.1.</w:t>
            </w:r>
            <w:r>
              <w:rPr>
                <w:sz w:val="20"/>
                <w:szCs w:val="20"/>
              </w:rPr>
            </w:r>
          </w:p>
        </w:tc>
        <w:tc>
          <w:tcPr>
            <w:tcBorders>
              <w:bottom w:val="single" w:color="000000" w:sz="4" w:space="0"/>
              <w:right w:val="single" w:color="000000" w:sz="4" w:space="0"/>
            </w:tcBorders>
            <w:tcW w:w="5079" w:type="dxa"/>
            <w:vAlign w:val="center"/>
            <w:textDirection w:val="lrTb"/>
            <w:noWrap w:val="false"/>
          </w:tcPr>
          <w:p>
            <w:pPr>
              <w:pStyle w:val="1598"/>
              <w:rPr>
                <w:sz w:val="20"/>
                <w:szCs w:val="20"/>
              </w:rPr>
            </w:pPr>
            <w:r>
              <w:rPr>
                <w:sz w:val="20"/>
                <w:szCs w:val="20"/>
              </w:rPr>
              <w:t xml:space="preserve">Проектирование и строительство участков системы водоотведения для подключения зон капитального строительства</w:t>
            </w:r>
            <w:r>
              <w:rPr>
                <w:sz w:val="20"/>
                <w:szCs w:val="20"/>
              </w:rPr>
            </w:r>
          </w:p>
        </w:tc>
        <w:tc>
          <w:tcPr>
            <w:tcBorders>
              <w:left w:val="single" w:color="000000" w:sz="4" w:space="0"/>
              <w:bottom w:val="single" w:color="000000" w:sz="4" w:space="0"/>
              <w:right w:val="single" w:color="000000" w:sz="4" w:space="0"/>
            </w:tcBorders>
            <w:tcW w:w="1256" w:type="dxa"/>
            <w:vAlign w:val="center"/>
            <w:textDirection w:val="lrTb"/>
            <w:noWrap w:val="false"/>
          </w:tcPr>
          <w:p>
            <w:pPr>
              <w:pStyle w:val="1598"/>
              <w:jc w:val="center"/>
              <w:rPr>
                <w:color w:val="000000"/>
                <w:sz w:val="20"/>
                <w:szCs w:val="20"/>
              </w:rPr>
            </w:pPr>
            <w:r>
              <w:rPr>
                <w:color w:val="000000"/>
                <w:sz w:val="20"/>
                <w:szCs w:val="20"/>
              </w:rPr>
              <w:t xml:space="preserve">ПСД/СМР</w:t>
            </w:r>
            <w:r>
              <w:rPr>
                <w:color w:val="000000"/>
                <w:sz w:val="20"/>
                <w:szCs w:val="20"/>
              </w:rPr>
            </w:r>
          </w:p>
        </w:tc>
        <w:tc>
          <w:tcPr>
            <w:tcBorders>
              <w:bottom w:val="single" w:color="000000" w:sz="4" w:space="0"/>
              <w:right w:val="single" w:color="000000" w:sz="4" w:space="0"/>
            </w:tcBorders>
            <w:tcW w:w="1431" w:type="dxa"/>
            <w:vAlign w:val="center"/>
            <w:textDirection w:val="lrTb"/>
            <w:noWrap w:val="false"/>
          </w:tcPr>
          <w:p>
            <w:pPr>
              <w:pStyle w:val="1598"/>
              <w:jc w:val="center"/>
              <w:rPr>
                <w:sz w:val="20"/>
                <w:szCs w:val="20"/>
              </w:rPr>
            </w:pPr>
            <w:r>
              <w:rPr>
                <w:sz w:val="20"/>
                <w:szCs w:val="20"/>
              </w:rPr>
              <w:t xml:space="preserve">Определяется проектом</w:t>
            </w:r>
            <w:r>
              <w:rPr>
                <w:sz w:val="20"/>
                <w:szCs w:val="20"/>
              </w:rPr>
            </w:r>
          </w:p>
        </w:tc>
        <w:tc>
          <w:tcPr>
            <w:tcBorders>
              <w:bottom w:val="single" w:color="000000" w:sz="4" w:space="0"/>
              <w:right w:val="single" w:color="000000" w:sz="4" w:space="0"/>
            </w:tcBorders>
            <w:tcW w:w="2258" w:type="dxa"/>
            <w:vAlign w:val="center"/>
            <w:textDirection w:val="lrTb"/>
            <w:noWrap w:val="false"/>
          </w:tcPr>
          <w:p>
            <w:pPr>
              <w:pStyle w:val="1598"/>
              <w:jc w:val="center"/>
              <w:rPr>
                <w:color w:val="000000"/>
                <w:sz w:val="20"/>
                <w:szCs w:val="20"/>
              </w:rPr>
            </w:pPr>
            <w:r>
              <w:rPr>
                <w:color w:val="000000"/>
                <w:sz w:val="20"/>
                <w:szCs w:val="20"/>
              </w:rPr>
              <w:t xml:space="preserve">2029</w:t>
            </w:r>
            <w:r>
              <w:rPr>
                <w:color w:val="000000"/>
                <w:sz w:val="20"/>
                <w:szCs w:val="20"/>
              </w:rPr>
            </w:r>
          </w:p>
        </w:tc>
        <w:tc>
          <w:tcPr>
            <w:tcBorders>
              <w:bottom w:val="single" w:color="000000" w:sz="4" w:space="0"/>
              <w:right w:val="single" w:color="000000" w:sz="4" w:space="0"/>
            </w:tcBorders>
            <w:tcW w:w="1696" w:type="dxa"/>
            <w:vAlign w:val="center"/>
            <w:textDirection w:val="lrTb"/>
            <w:noWrap w:val="false"/>
          </w:tcPr>
          <w:p>
            <w:pPr>
              <w:pStyle w:val="1598"/>
              <w:jc w:val="center"/>
              <w:rPr>
                <w:color w:val="000000"/>
                <w:sz w:val="20"/>
                <w:szCs w:val="20"/>
              </w:rPr>
            </w:pPr>
            <w:r>
              <w:rPr>
                <w:color w:val="000000"/>
                <w:sz w:val="20"/>
                <w:szCs w:val="20"/>
              </w:rPr>
              <w:t xml:space="preserve">2040</w:t>
            </w:r>
            <w:r>
              <w:rPr>
                <w:color w:val="000000"/>
                <w:sz w:val="20"/>
                <w:szCs w:val="20"/>
              </w:rPr>
            </w:r>
          </w:p>
        </w:tc>
        <w:tc>
          <w:tcPr>
            <w:tcBorders>
              <w:bottom w:val="single" w:color="000000" w:sz="4" w:space="0"/>
              <w:right w:val="single" w:color="000000" w:sz="4" w:space="0"/>
            </w:tcBorders>
            <w:tcW w:w="2116" w:type="dxa"/>
            <w:vAlign w:val="center"/>
            <w:textDirection w:val="lrTb"/>
            <w:noWrap w:val="false"/>
          </w:tcPr>
          <w:p>
            <w:pPr>
              <w:pStyle w:val="1598"/>
              <w:rPr>
                <w:color w:val="000000"/>
                <w:sz w:val="20"/>
                <w:szCs w:val="20"/>
              </w:rPr>
            </w:pPr>
            <w:r>
              <w:rPr>
                <w:color w:val="000000"/>
                <w:sz w:val="20"/>
                <w:szCs w:val="20"/>
              </w:rPr>
              <w:t xml:space="preserve">Средства застройщика</w:t>
            </w:r>
            <w:r>
              <w:rPr>
                <w:color w:val="000000"/>
                <w:sz w:val="20"/>
                <w:szCs w:val="20"/>
              </w:rPr>
            </w:r>
          </w:p>
        </w:tc>
      </w:tr>
      <w:tr>
        <w:tblPrEx/>
        <w:trPr>
          <w:trHeight w:val="23"/>
        </w:trPr>
        <w:tc>
          <w:tcPr>
            <w:tcBorders>
              <w:top w:val="single" w:color="000000" w:sz="4" w:space="0"/>
              <w:left w:val="single" w:color="000000" w:sz="4" w:space="0"/>
              <w:bottom w:val="single" w:color="000000" w:sz="4" w:space="0"/>
              <w:right w:val="single" w:color="000000" w:sz="4" w:space="0"/>
            </w:tcBorders>
            <w:tcW w:w="734" w:type="dxa"/>
            <w:vAlign w:val="center"/>
            <w:textDirection w:val="lrTb"/>
            <w:noWrap w:val="false"/>
          </w:tcPr>
          <w:p>
            <w:pPr>
              <w:pStyle w:val="1598"/>
              <w:rPr>
                <w:color w:val="000000"/>
                <w:sz w:val="20"/>
                <w:szCs w:val="20"/>
              </w:rPr>
            </w:pPr>
            <w:r>
              <w:rPr>
                <w:color w:val="000000"/>
                <w:sz w:val="20"/>
                <w:szCs w:val="20"/>
              </w:rPr>
            </w:r>
            <w:r>
              <w:rPr>
                <w:color w:val="000000"/>
                <w:sz w:val="20"/>
                <w:szCs w:val="20"/>
              </w:rPr>
            </w:r>
          </w:p>
        </w:tc>
        <w:tc>
          <w:tcPr>
            <w:tcBorders>
              <w:top w:val="single" w:color="000000" w:sz="4" w:space="0"/>
              <w:bottom w:val="single" w:color="000000" w:sz="4" w:space="0"/>
              <w:right w:val="single" w:color="000000" w:sz="4" w:space="0"/>
            </w:tcBorders>
            <w:tcW w:w="5079" w:type="dxa"/>
            <w:vAlign w:val="center"/>
            <w:textDirection w:val="lrTb"/>
            <w:noWrap w:val="false"/>
          </w:tcPr>
          <w:p>
            <w:pPr>
              <w:pStyle w:val="1598"/>
              <w:rPr>
                <w:b/>
                <w:sz w:val="20"/>
                <w:szCs w:val="20"/>
              </w:rPr>
            </w:pPr>
            <w:r>
              <w:rPr>
                <w:b/>
                <w:sz w:val="20"/>
                <w:szCs w:val="20"/>
              </w:rPr>
              <w:t xml:space="preserve">ВСЕГО</w:t>
            </w:r>
            <w:r>
              <w:rPr>
                <w:b/>
                <w:sz w:val="20"/>
                <w:szCs w:val="20"/>
                <w:lang w:val="en-US"/>
              </w:rPr>
              <w:t xml:space="preserve">:</w:t>
            </w:r>
            <w:r>
              <w:rPr>
                <w:b/>
                <w:sz w:val="20"/>
                <w:szCs w:val="20"/>
              </w:rPr>
            </w:r>
          </w:p>
        </w:tc>
        <w:tc>
          <w:tcPr>
            <w:tcBorders>
              <w:top w:val="single" w:color="000000" w:sz="4" w:space="0"/>
              <w:left w:val="single" w:color="000000" w:sz="4" w:space="0"/>
              <w:bottom w:val="single" w:color="000000" w:sz="4" w:space="0"/>
              <w:right w:val="single" w:color="000000" w:sz="4" w:space="0"/>
            </w:tcBorders>
            <w:tcW w:w="1256" w:type="dxa"/>
            <w:vAlign w:val="center"/>
            <w:textDirection w:val="lrTb"/>
            <w:noWrap w:val="false"/>
          </w:tcPr>
          <w:p>
            <w:pPr>
              <w:pStyle w:val="1598"/>
              <w:jc w:val="center"/>
              <w:rPr>
                <w:b/>
                <w:color w:val="000000"/>
                <w:sz w:val="20"/>
                <w:szCs w:val="20"/>
              </w:rPr>
            </w:pPr>
            <w:r>
              <w:rPr>
                <w:b/>
                <w:color w:val="000000"/>
                <w:sz w:val="20"/>
                <w:szCs w:val="20"/>
              </w:rPr>
            </w:r>
            <w:r>
              <w:rPr>
                <w:b/>
                <w:color w:val="000000"/>
                <w:sz w:val="20"/>
                <w:szCs w:val="20"/>
              </w:rPr>
            </w:r>
          </w:p>
        </w:tc>
        <w:tc>
          <w:tcPr>
            <w:tcBorders>
              <w:top w:val="single" w:color="000000" w:sz="4" w:space="0"/>
              <w:bottom w:val="single" w:color="000000" w:sz="4" w:space="0"/>
              <w:right w:val="single" w:color="000000" w:sz="4" w:space="0"/>
            </w:tcBorders>
            <w:tcW w:w="1431" w:type="dxa"/>
            <w:vAlign w:val="center"/>
            <w:textDirection w:val="lrTb"/>
            <w:noWrap w:val="false"/>
          </w:tcPr>
          <w:p>
            <w:pPr>
              <w:pStyle w:val="1598"/>
              <w:jc w:val="center"/>
              <w:rPr>
                <w:b/>
                <w:sz w:val="20"/>
                <w:szCs w:val="20"/>
              </w:rPr>
            </w:pPr>
            <w:r>
              <w:rPr>
                <w:b/>
                <w:sz w:val="20"/>
                <w:szCs w:val="20"/>
              </w:rPr>
              <w:t xml:space="preserve">681 788,724</w:t>
            </w:r>
            <w:r>
              <w:rPr>
                <w:b/>
                <w:sz w:val="20"/>
                <w:szCs w:val="20"/>
              </w:rPr>
            </w:r>
          </w:p>
        </w:tc>
        <w:tc>
          <w:tcPr>
            <w:tcBorders>
              <w:top w:val="single" w:color="000000" w:sz="4" w:space="0"/>
              <w:bottom w:val="single" w:color="000000" w:sz="4" w:space="0"/>
              <w:right w:val="single" w:color="000000" w:sz="4" w:space="0"/>
            </w:tcBorders>
            <w:tcW w:w="2258" w:type="dxa"/>
            <w:vAlign w:val="center"/>
            <w:textDirection w:val="lrTb"/>
            <w:noWrap w:val="false"/>
          </w:tcPr>
          <w:p>
            <w:pPr>
              <w:pStyle w:val="1598"/>
              <w:jc w:val="center"/>
              <w:rPr>
                <w:b/>
                <w:color w:val="000000"/>
                <w:sz w:val="20"/>
                <w:szCs w:val="20"/>
              </w:rPr>
            </w:pPr>
            <w:r>
              <w:rPr>
                <w:b/>
                <w:color w:val="000000"/>
                <w:sz w:val="20"/>
                <w:szCs w:val="20"/>
              </w:rPr>
            </w:r>
            <w:r>
              <w:rPr>
                <w:b/>
                <w:color w:val="000000"/>
                <w:sz w:val="20"/>
                <w:szCs w:val="20"/>
              </w:rPr>
            </w:r>
          </w:p>
        </w:tc>
        <w:tc>
          <w:tcPr>
            <w:tcBorders>
              <w:top w:val="single" w:color="000000" w:sz="4" w:space="0"/>
              <w:bottom w:val="single" w:color="000000" w:sz="4" w:space="0"/>
              <w:right w:val="single" w:color="000000" w:sz="4" w:space="0"/>
            </w:tcBorders>
            <w:tcW w:w="1696"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4" w:space="0"/>
              <w:bottom w:val="single" w:color="000000" w:sz="4" w:space="0"/>
              <w:right w:val="single" w:color="000000" w:sz="4" w:space="0"/>
            </w:tcBorders>
            <w:tcW w:w="2116" w:type="dxa"/>
            <w:vAlign w:val="center"/>
            <w:textDirection w:val="lrTb"/>
            <w:noWrap w:val="false"/>
          </w:tcPr>
          <w:p>
            <w:pPr>
              <w:pStyle w:val="1598"/>
              <w:rPr>
                <w:color w:val="000000"/>
                <w:sz w:val="20"/>
                <w:szCs w:val="20"/>
              </w:rPr>
            </w:pPr>
            <w:r>
              <w:rPr>
                <w:color w:val="000000"/>
                <w:sz w:val="20"/>
                <w:szCs w:val="20"/>
              </w:rPr>
            </w:r>
            <w:r>
              <w:rPr>
                <w:color w:val="000000"/>
                <w:sz w:val="20"/>
                <w:szCs w:val="20"/>
              </w:rPr>
            </w:r>
          </w:p>
        </w:tc>
      </w:tr>
    </w:tbl>
    <w:p>
      <w:pPr>
        <w:pStyle w:val="1598"/>
        <w:spacing w:line="360" w:lineRule="auto"/>
        <w:rPr>
          <w:color w:val="000000"/>
          <w:lang w:eastAsia="en-US"/>
        </w:rPr>
        <w:sectPr>
          <w:footerReference w:type="default" r:id="rId64"/>
          <w:footnotePr/>
          <w:endnotePr/>
          <w:type w:val="nextPage"/>
          <w:pgSz w:w="16838" w:h="11906" w:orient="landscape"/>
          <w:pgMar w:top="1134" w:right="567" w:bottom="1134" w:left="1701" w:header="0" w:footer="510" w:gutter="0"/>
          <w:cols w:num="1" w:sep="0" w:space="1701" w:equalWidth="1"/>
          <w:docGrid w:linePitch="360"/>
        </w:sectPr>
      </w:pPr>
      <w:r>
        <w:rPr>
          <w:color w:val="000000"/>
          <w:lang w:eastAsia="en-US"/>
        </w:rPr>
      </w:r>
      <w:r>
        <w:rPr>
          <w:color w:val="000000"/>
          <w:lang w:eastAsia="en-US"/>
        </w:rPr>
      </w:r>
    </w:p>
    <w:p>
      <w:pPr>
        <w:pStyle w:val="2778"/>
        <w:numPr>
          <w:ilvl w:val="0"/>
          <w:numId w:val="25"/>
        </w:numPr>
        <w:contextualSpacing/>
        <w:ind w:left="0" w:firstLine="0"/>
        <w:keepLines w:val="0"/>
        <w:keepNext w:val="0"/>
        <w:spacing w:before="0" w:after="0" w:line="240" w:lineRule="auto"/>
        <w:rPr>
          <w:rFonts w:ascii="Times New Roman" w:hAnsi="Times New Roman" w:eastAsia="Calibri" w:cs="Times New Roman"/>
          <w:b/>
          <w:color w:val="000000"/>
          <w:sz w:val="24"/>
          <w:szCs w:val="24"/>
        </w:rPr>
      </w:pPr>
      <w:r/>
      <w:bookmarkStart w:id="87" w:name="__RefHeading___Toc197514264"/>
      <w:r/>
      <w:bookmarkEnd w:id="87"/>
      <w:r>
        <w:rPr>
          <w:rFonts w:ascii="Times New Roman" w:hAnsi="Times New Roman" w:eastAsia="Calibri" w:cs="Times New Roman"/>
          <w:b/>
          <w:color w:val="000000"/>
          <w:sz w:val="24"/>
          <w:szCs w:val="24"/>
        </w:rPr>
        <w:t xml:space="preserve">Плановые значения показателей развития централизованной системы водоотведения</w:t>
      </w:r>
      <w:r>
        <w:rPr>
          <w:rFonts w:ascii="Times New Roman" w:hAnsi="Times New Roman" w:eastAsia="Calibri" w:cs="Times New Roman"/>
          <w:b/>
          <w:color w:val="000000"/>
          <w:sz w:val="24"/>
          <w:szCs w:val="24"/>
        </w:rPr>
      </w:r>
    </w:p>
    <w:p>
      <w:pPr>
        <w:pStyle w:val="1598"/>
        <w:ind w:firstLine="851"/>
        <w:jc w:val="both"/>
        <w:spacing w:before="120" w:after="0" w:line="360" w:lineRule="auto"/>
        <w:rPr>
          <w:color w:val="000000"/>
        </w:rPr>
      </w:pPr>
      <w:r>
        <w:rPr>
          <w:color w:val="000000"/>
        </w:rPr>
        <w:t xml:space="preserve">В соответствии с постановлением Правительства РФ от 5 сентября 2013 года №782 «О схемах в</w:t>
      </w:r>
      <w:r>
        <w:rPr>
          <w:color w:val="000000"/>
        </w:rPr>
        <w:t xml:space="preserve">одоснабжения и водоотведения» (вместе с «Правилами разработки и утверждения схем водоснабжения и водоотведения», «Требованиями к содержанию схем водоснабжения и водоотведения») к целевым показателям развития централизованных систем водоотведения относятся:</w:t>
      </w:r>
      <w:r>
        <w:rPr>
          <w:color w:val="000000"/>
        </w:rPr>
      </w:r>
    </w:p>
    <w:p>
      <w:pPr>
        <w:pStyle w:val="1598"/>
        <w:ind w:firstLine="851"/>
        <w:jc w:val="both"/>
        <w:spacing w:line="360" w:lineRule="auto"/>
        <w:rPr>
          <w:color w:val="000000"/>
        </w:rPr>
      </w:pPr>
      <w:r>
        <w:rPr>
          <w:color w:val="000000"/>
        </w:rPr>
        <w:t xml:space="preserve">- показатели надежности и бесперебойности водоснабжения;</w:t>
      </w:r>
      <w:r>
        <w:rPr>
          <w:color w:val="000000"/>
        </w:rPr>
      </w:r>
    </w:p>
    <w:p>
      <w:pPr>
        <w:pStyle w:val="1598"/>
        <w:ind w:firstLine="851"/>
        <w:jc w:val="both"/>
        <w:spacing w:line="360" w:lineRule="auto"/>
        <w:rPr>
          <w:color w:val="000000"/>
        </w:rPr>
      </w:pPr>
      <w:r>
        <w:rPr>
          <w:color w:val="000000"/>
        </w:rPr>
        <w:t xml:space="preserve">- показатели качества обслуживания абонентов;</w:t>
      </w:r>
      <w:r>
        <w:rPr>
          <w:color w:val="000000"/>
        </w:rPr>
      </w:r>
    </w:p>
    <w:p>
      <w:pPr>
        <w:pStyle w:val="1598"/>
        <w:ind w:firstLine="851"/>
        <w:jc w:val="both"/>
        <w:spacing w:line="360" w:lineRule="auto"/>
        <w:rPr>
          <w:color w:val="000000"/>
        </w:rPr>
      </w:pPr>
      <w:r>
        <w:rPr>
          <w:color w:val="000000"/>
        </w:rPr>
        <w:t xml:space="preserve">- показатели качества очистки сточных вод;</w:t>
      </w:r>
      <w:r>
        <w:rPr>
          <w:color w:val="000000"/>
        </w:rPr>
      </w:r>
    </w:p>
    <w:p>
      <w:pPr>
        <w:pStyle w:val="1598"/>
        <w:ind w:firstLine="851"/>
        <w:jc w:val="both"/>
        <w:spacing w:line="360" w:lineRule="auto"/>
        <w:rPr>
          <w:color w:val="000000"/>
        </w:rPr>
      </w:pPr>
      <w:r>
        <w:rPr>
          <w:color w:val="000000"/>
        </w:rPr>
        <w:t xml:space="preserve">- показатели эффективности использования ресурсов при транспортировке сточных вод;</w:t>
      </w:r>
      <w:r>
        <w:rPr>
          <w:color w:val="000000"/>
        </w:rPr>
      </w:r>
    </w:p>
    <w:p>
      <w:pPr>
        <w:pStyle w:val="1598"/>
        <w:ind w:firstLine="851"/>
        <w:jc w:val="both"/>
        <w:spacing w:line="360" w:lineRule="auto"/>
        <w:rPr>
          <w:color w:val="000000"/>
        </w:rPr>
      </w:pPr>
      <w:r>
        <w:rPr>
          <w:color w:val="000000"/>
        </w:rPr>
        <w:t xml:space="preserve">- соотношение цены реализации мероприятий инвестиционной программы и их эффективности - улучшение качества воды;</w:t>
      </w:r>
      <w:r>
        <w:rPr>
          <w:color w:val="000000"/>
        </w:rPr>
      </w:r>
    </w:p>
    <w:p>
      <w:pPr>
        <w:pStyle w:val="1598"/>
        <w:ind w:firstLine="851"/>
        <w:jc w:val="both"/>
        <w:spacing w:line="360" w:lineRule="auto"/>
        <w:rPr>
          <w:color w:val="000000"/>
        </w:rPr>
      </w:pPr>
      <w:r>
        <w:rPr>
          <w:color w:val="000000"/>
        </w:rPr>
        <w:t xml:space="preserve">- 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 </w:t>
      </w:r>
      <w:r>
        <w:rPr>
          <w:color w:val="000000"/>
        </w:rPr>
      </w:r>
    </w:p>
    <w:p>
      <w:pPr>
        <w:pStyle w:val="1598"/>
        <w:ind w:firstLine="851"/>
        <w:jc w:val="both"/>
        <w:spacing w:line="360" w:lineRule="auto"/>
        <w:rPr>
          <w:color w:val="000000"/>
        </w:rPr>
      </w:pPr>
      <w:r>
        <w:rPr>
          <w:color w:val="000000"/>
        </w:rPr>
        <w:t xml:space="preserve">В таблице 52 указаны плановые показатели развития централизованной системы водоотведения городского поселения Федоровский.</w:t>
      </w:r>
      <w:r>
        <w:rPr>
          <w:color w:val="000000"/>
        </w:rPr>
      </w:r>
    </w:p>
    <w:p>
      <w:pPr>
        <w:pStyle w:val="1598"/>
        <w:jc w:val="both"/>
        <w:tabs>
          <w:tab w:val="clear" w:pos="708" w:leader="none"/>
          <w:tab w:val="left" w:pos="1134" w:leader="none"/>
        </w:tabs>
        <w:rPr>
          <w:color w:val="000000"/>
        </w:rPr>
      </w:pPr>
      <w:r>
        <w:rPr>
          <w:b/>
          <w:color w:val="000000"/>
          <w:szCs w:val="28"/>
        </w:rPr>
        <w:t xml:space="preserve">Таблица </w:t>
      </w:r>
      <w:r>
        <w:rPr>
          <w:b/>
          <w:color w:val="000000"/>
          <w:szCs w:val="28"/>
        </w:rPr>
        <w:fldChar w:fldCharType="begin"/>
      </w:r>
      <w:r>
        <w:rPr>
          <w:b/>
          <w:color w:val="000000"/>
          <w:szCs w:val="28"/>
        </w:rPr>
        <w:instrText xml:space="preserve"> SEQ Таблица \* ARABIC </w:instrText>
      </w:r>
      <w:r>
        <w:rPr>
          <w:b/>
          <w:color w:val="000000"/>
          <w:szCs w:val="28"/>
        </w:rPr>
        <w:fldChar w:fldCharType="separate"/>
      </w:r>
      <w:r>
        <w:rPr>
          <w:b/>
          <w:color w:val="000000"/>
          <w:szCs w:val="28"/>
        </w:rPr>
        <w:t xml:space="preserve">52</w:t>
      </w:r>
      <w:r>
        <w:rPr>
          <w:b/>
          <w:color w:val="000000"/>
          <w:szCs w:val="28"/>
        </w:rPr>
        <w:fldChar w:fldCharType="end"/>
      </w:r>
      <w:r>
        <w:rPr>
          <w:b/>
          <w:color w:val="000000"/>
          <w:szCs w:val="28"/>
        </w:rPr>
        <w:t xml:space="preserve">. Плановые показатели развития централизованной системы водоотведения Городского поселения Федоровский</w:t>
      </w:r>
      <w:r>
        <w:rPr>
          <w:color w:val="000000"/>
        </w:rPr>
      </w:r>
    </w:p>
    <w:tbl>
      <w:tblPr>
        <w:tblW w:w="5000" w:type="pct"/>
        <w:tblInd w:w="-33" w:type="dxa"/>
        <w:tblLayout w:type="fixed"/>
        <w:tblCellMar>
          <w:left w:w="28" w:type="dxa"/>
          <w:top w:w="0" w:type="dxa"/>
          <w:right w:w="28" w:type="dxa"/>
          <w:bottom w:w="0" w:type="dxa"/>
        </w:tblCellMar>
        <w:tblLook w:val="04A0" w:firstRow="1" w:lastRow="0" w:firstColumn="1" w:lastColumn="0" w:noHBand="0" w:noVBand="1"/>
      </w:tblPr>
      <w:tblGrid>
        <w:gridCol w:w="673"/>
        <w:gridCol w:w="5301"/>
        <w:gridCol w:w="741"/>
        <w:gridCol w:w="734"/>
        <w:gridCol w:w="729"/>
        <w:gridCol w:w="681"/>
        <w:gridCol w:w="694"/>
        <w:gridCol w:w="737"/>
        <w:gridCol w:w="693"/>
        <w:gridCol w:w="778"/>
        <w:gridCol w:w="647"/>
        <w:gridCol w:w="693"/>
        <w:gridCol w:w="734"/>
        <w:gridCol w:w="735"/>
      </w:tblGrid>
      <w:tr>
        <w:tblPrEx/>
        <w:trPr>
          <w:tblHeader/>
        </w:trPr>
        <w:tc>
          <w:tcPr>
            <w:tcBorders>
              <w:top w:val="single" w:color="000000" w:sz="4" w:space="0"/>
              <w:left w:val="single" w:color="000000" w:sz="4" w:space="0"/>
              <w:bottom w:val="single" w:color="000000" w:sz="4" w:space="0"/>
              <w:right w:val="single" w:color="000000" w:sz="4" w:space="0"/>
            </w:tcBorders>
            <w:tcW w:w="673" w:type="dxa"/>
            <w:vAlign w:val="center"/>
            <w:vMerge w:val="restart"/>
            <w:textDirection w:val="lrTb"/>
            <w:noWrap w:val="false"/>
          </w:tcPr>
          <w:p>
            <w:pPr>
              <w:pStyle w:val="1598"/>
              <w:jc w:val="center"/>
              <w:widowControl w:val="off"/>
              <w:rPr>
                <w:color w:val="000000"/>
                <w:sz w:val="20"/>
                <w:szCs w:val="20"/>
                <w:lang w:eastAsia="en-US"/>
              </w:rPr>
            </w:pPr>
            <w:r>
              <w:rPr>
                <w:rFonts w:eastAsia="Calibri"/>
                <w:color w:val="000000"/>
                <w:sz w:val="20"/>
                <w:szCs w:val="20"/>
                <w:lang w:eastAsia="en-US"/>
              </w:rPr>
              <w:t xml:space="preserve">№</w:t>
            </w:r>
            <w:r>
              <w:rPr>
                <w:rFonts w:eastAsia="Times New Roman"/>
                <w:color w:val="000000"/>
                <w:sz w:val="20"/>
                <w:szCs w:val="20"/>
                <w:lang w:eastAsia="en-US"/>
              </w:rPr>
              <w:t xml:space="preserve"> </w:t>
            </w:r>
            <w:r>
              <w:rPr>
                <w:rFonts w:eastAsia="Calibri"/>
                <w:color w:val="000000"/>
                <w:sz w:val="20"/>
                <w:szCs w:val="20"/>
                <w:lang w:eastAsia="en-US"/>
              </w:rPr>
              <w:t xml:space="preserve">п/п</w:t>
            </w:r>
            <w:r>
              <w:rPr>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5301" w:type="dxa"/>
            <w:vAlign w:val="center"/>
            <w:vMerge w:val="restart"/>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Наименование показателей</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41" w:type="dxa"/>
            <w:vAlign w:val="center"/>
            <w:vMerge w:val="restart"/>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Ед. изм.</w:t>
            </w:r>
            <w:r>
              <w:rPr>
                <w:rFonts w:eastAsia="Calibri"/>
                <w:color w:val="000000"/>
                <w:sz w:val="20"/>
                <w:szCs w:val="20"/>
                <w:lang w:eastAsia="en-US"/>
              </w:rPr>
            </w:r>
          </w:p>
        </w:tc>
        <w:tc>
          <w:tcPr>
            <w:gridSpan w:val="3"/>
            <w:tcBorders>
              <w:top w:val="single" w:color="000000" w:sz="4" w:space="0"/>
              <w:left w:val="single" w:color="000000" w:sz="4" w:space="0"/>
              <w:bottom w:val="single" w:color="000000" w:sz="4" w:space="0"/>
              <w:right w:val="single" w:color="000000" w:sz="4" w:space="0"/>
            </w:tcBorders>
            <w:tcMar>
              <w:left w:w="108" w:type="dxa"/>
              <w:right w:w="108" w:type="dxa"/>
            </w:tcMar>
            <w:tcW w:w="2144"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Фактические показатели</w:t>
            </w:r>
            <w:r>
              <w:rPr>
                <w:rFonts w:eastAsia="Calibri"/>
                <w:color w:val="000000"/>
                <w:sz w:val="20"/>
                <w:szCs w:val="20"/>
                <w:lang w:eastAsia="en-US"/>
              </w:rPr>
            </w:r>
          </w:p>
        </w:tc>
        <w:tc>
          <w:tcPr>
            <w:gridSpan w:val="8"/>
            <w:tcBorders>
              <w:top w:val="single" w:color="000000" w:sz="4" w:space="0"/>
              <w:left w:val="single" w:color="000000" w:sz="4" w:space="0"/>
              <w:bottom w:val="single" w:color="000000" w:sz="4" w:space="0"/>
              <w:right w:val="single" w:color="000000" w:sz="4" w:space="0"/>
            </w:tcBorders>
            <w:tcMar>
              <w:left w:w="108" w:type="dxa"/>
              <w:right w:w="108" w:type="dxa"/>
            </w:tcMar>
            <w:tcW w:w="5711"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Плановые значения показателей (ожидаемое)</w:t>
            </w:r>
            <w:r>
              <w:rPr>
                <w:rFonts w:eastAsia="Calibri"/>
                <w:color w:val="000000"/>
                <w:sz w:val="20"/>
                <w:szCs w:val="20"/>
                <w:lang w:eastAsia="en-US"/>
              </w:rPr>
            </w:r>
          </w:p>
        </w:tc>
      </w:tr>
      <w:tr>
        <w:tblPrEx/>
        <w:trPr>
          <w:tblHeader/>
        </w:trPr>
        <w:tc>
          <w:tcPr>
            <w:tcBorders>
              <w:top w:val="single" w:color="000000" w:sz="4" w:space="0"/>
              <w:left w:val="single" w:color="000000" w:sz="4" w:space="0"/>
              <w:bottom w:val="single" w:color="000000" w:sz="4" w:space="0"/>
              <w:right w:val="single" w:color="000000" w:sz="4" w:space="0"/>
            </w:tcBorders>
            <w:tcW w:w="673" w:type="dxa"/>
            <w:vAlign w:val="center"/>
            <w:vMerge w:val="continue"/>
            <w:textDirection w:val="lrTb"/>
            <w:noWrap w:val="false"/>
          </w:tcPr>
          <w:p>
            <w:pPr>
              <w:pStyle w:val="1598"/>
              <w:widowControl w:val="off"/>
              <w:rPr>
                <w:rFonts w:eastAsia="Calibri"/>
                <w:color w:val="000000"/>
                <w:sz w:val="20"/>
                <w:szCs w:val="20"/>
                <w:lang w:eastAsia="en-US"/>
              </w:rPr>
            </w:pPr>
            <w:r>
              <w:rPr>
                <w:rFonts w:eastAsia="Calibri"/>
                <w:color w:val="000000"/>
                <w:sz w:val="20"/>
                <w:szCs w:val="20"/>
                <w:lang w:eastAsia="en-US"/>
              </w:rPr>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5301" w:type="dxa"/>
            <w:vAlign w:val="center"/>
            <w:vMerge w:val="continue"/>
            <w:textDirection w:val="lrTb"/>
            <w:noWrap w:val="false"/>
          </w:tcPr>
          <w:p>
            <w:pPr>
              <w:pStyle w:val="1598"/>
              <w:widowControl w:val="off"/>
              <w:rPr>
                <w:rFonts w:eastAsia="Calibri"/>
                <w:color w:val="000000"/>
                <w:sz w:val="20"/>
                <w:szCs w:val="20"/>
                <w:lang w:eastAsia="en-US"/>
              </w:rPr>
            </w:pPr>
            <w:r>
              <w:rPr>
                <w:rFonts w:eastAsia="Calibri"/>
                <w:color w:val="000000"/>
                <w:sz w:val="20"/>
                <w:szCs w:val="20"/>
                <w:lang w:eastAsia="en-US"/>
              </w:rPr>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41" w:type="dxa"/>
            <w:vAlign w:val="center"/>
            <w:vMerge w:val="continue"/>
            <w:textDirection w:val="lrTb"/>
            <w:noWrap w:val="false"/>
          </w:tcPr>
          <w:p>
            <w:pPr>
              <w:pStyle w:val="1598"/>
              <w:widowControl w:val="off"/>
              <w:rPr>
                <w:rFonts w:eastAsia="Calibri"/>
                <w:color w:val="000000"/>
                <w:sz w:val="20"/>
                <w:szCs w:val="20"/>
                <w:lang w:eastAsia="en-US"/>
              </w:rPr>
            </w:pPr>
            <w:r>
              <w:rPr>
                <w:rFonts w:eastAsia="Calibri"/>
                <w:color w:val="000000"/>
                <w:sz w:val="20"/>
                <w:szCs w:val="20"/>
                <w:lang w:eastAsia="en-US"/>
              </w:rPr>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4" w:type="dxa"/>
            <w:vAlign w:val="center"/>
            <w:textDirection w:val="lrTb"/>
            <w:noWrap w:val="false"/>
          </w:tcPr>
          <w:p>
            <w:pPr>
              <w:pStyle w:val="1598"/>
              <w:ind w:left="-98" w:right="-116" w:firstLine="0"/>
              <w:jc w:val="center"/>
              <w:widowControl w:val="off"/>
              <w:rPr>
                <w:rFonts w:eastAsia="Calibri"/>
                <w:color w:val="000000"/>
                <w:sz w:val="20"/>
                <w:szCs w:val="20"/>
                <w:lang w:eastAsia="en-US"/>
              </w:rPr>
            </w:pPr>
            <w:r>
              <w:rPr>
                <w:rFonts w:eastAsia="Calibri"/>
                <w:color w:val="000000"/>
                <w:sz w:val="20"/>
                <w:szCs w:val="20"/>
                <w:lang w:eastAsia="en-US"/>
              </w:rPr>
              <w:t xml:space="preserve">2022г.</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29" w:type="dxa"/>
            <w:vAlign w:val="center"/>
            <w:textDirection w:val="lrTb"/>
            <w:noWrap w:val="false"/>
          </w:tcPr>
          <w:p>
            <w:pPr>
              <w:pStyle w:val="1598"/>
              <w:ind w:left="-104" w:right="-111" w:firstLine="0"/>
              <w:jc w:val="center"/>
              <w:widowControl w:val="off"/>
              <w:rPr>
                <w:rFonts w:eastAsia="Calibri"/>
                <w:color w:val="000000"/>
                <w:sz w:val="20"/>
                <w:szCs w:val="20"/>
                <w:lang w:eastAsia="en-US"/>
              </w:rPr>
            </w:pPr>
            <w:r>
              <w:rPr>
                <w:rFonts w:eastAsia="Calibri"/>
                <w:color w:val="000000"/>
                <w:sz w:val="20"/>
                <w:szCs w:val="20"/>
                <w:lang w:eastAsia="en-US"/>
              </w:rPr>
              <w:t xml:space="preserve">2023г.</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81"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2024г.</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4"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2025г.</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7"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2026г.</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3"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2027г.</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78"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2028г.</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47"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2029г.</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3"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2030г.</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4"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2031-2035гг.</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5" w:type="dxa"/>
            <w:vAlign w:val="center"/>
            <w:textDirection w:val="lrTb"/>
            <w:noWrap w:val="false"/>
          </w:tcPr>
          <w:p>
            <w:pPr>
              <w:pStyle w:val="1598"/>
              <w:jc w:val="center"/>
              <w:widowControl w:val="off"/>
              <w:rPr>
                <w:rFonts w:eastAsia="Calibri"/>
                <w:color w:val="000000"/>
                <w:sz w:val="20"/>
                <w:szCs w:val="20"/>
                <w:lang w:eastAsia="en-US"/>
              </w:rPr>
            </w:pPr>
            <w:r>
              <w:rPr>
                <w:rFonts w:eastAsia="Calibri"/>
                <w:color w:val="000000"/>
                <w:sz w:val="20"/>
                <w:szCs w:val="20"/>
                <w:lang w:eastAsia="en-US"/>
              </w:rPr>
              <w:t xml:space="preserve">2036-2040гг.</w:t>
            </w:r>
            <w:r>
              <w:rPr>
                <w:rFonts w:eastAsia="Calibri"/>
                <w:color w:val="000000"/>
                <w:sz w:val="20"/>
                <w:szCs w:val="20"/>
                <w:lang w:eastAsia="en-US"/>
              </w:rPr>
            </w:r>
          </w:p>
        </w:tc>
      </w:tr>
      <w:tr>
        <w:tblPrEx/>
        <w:trPr/>
        <w:tc>
          <w:tcPr>
            <w:tcBorders>
              <w:top w:val="single" w:color="000000" w:sz="4" w:space="0"/>
              <w:left w:val="single" w:color="000000" w:sz="4" w:space="0"/>
              <w:bottom w:val="single" w:color="000000" w:sz="4" w:space="0"/>
              <w:right w:val="single" w:color="000000" w:sz="4" w:space="0"/>
            </w:tcBorders>
            <w:tcW w:w="673" w:type="dxa"/>
            <w:vAlign w:val="center"/>
            <w:textDirection w:val="lrTb"/>
            <w:noWrap w:val="false"/>
          </w:tcPr>
          <w:p>
            <w:pPr>
              <w:pStyle w:val="1598"/>
              <w:ind w:left="-115" w:right="-110" w:firstLine="0"/>
              <w:jc w:val="center"/>
              <w:widowControl w:val="off"/>
              <w:rPr>
                <w:rFonts w:eastAsia="Calibri"/>
                <w:color w:val="000000"/>
                <w:sz w:val="20"/>
                <w:szCs w:val="20"/>
                <w:lang w:eastAsia="en-US"/>
              </w:rPr>
            </w:pPr>
            <w:r>
              <w:rPr>
                <w:rFonts w:eastAsia="Calibri"/>
                <w:color w:val="000000"/>
                <w:sz w:val="20"/>
                <w:szCs w:val="20"/>
                <w:lang w:eastAsia="en-US"/>
              </w:rPr>
              <w:t xml:space="preserve">2.</w:t>
            </w:r>
            <w:r>
              <w:rPr>
                <w:rFonts w:eastAsia="Calibri"/>
                <w:color w:val="000000"/>
                <w:sz w:val="20"/>
                <w:szCs w:val="20"/>
                <w:lang w:eastAsia="en-US"/>
              </w:rPr>
            </w:r>
          </w:p>
        </w:tc>
        <w:tc>
          <w:tcPr>
            <w:gridSpan w:val="13"/>
            <w:tcBorders>
              <w:top w:val="single" w:color="000000" w:sz="4" w:space="0"/>
              <w:left w:val="single" w:color="000000" w:sz="4" w:space="0"/>
              <w:bottom w:val="single" w:color="000000" w:sz="4" w:space="0"/>
              <w:right w:val="single" w:color="000000" w:sz="4" w:space="0"/>
            </w:tcBorders>
            <w:tcW w:w="13897" w:type="dxa"/>
            <w:vAlign w:val="center"/>
            <w:textDirection w:val="lrTb"/>
            <w:noWrap w:val="false"/>
          </w:tcPr>
          <w:p>
            <w:pPr>
              <w:pStyle w:val="1598"/>
              <w:widowControl w:val="off"/>
              <w:rPr>
                <w:rFonts w:eastAsia="Calibri"/>
                <w:color w:val="000000"/>
                <w:sz w:val="20"/>
                <w:szCs w:val="20"/>
                <w:lang w:eastAsia="en-US"/>
              </w:rPr>
            </w:pPr>
            <w:r>
              <w:rPr>
                <w:rFonts w:eastAsia="Calibri"/>
                <w:color w:val="000000"/>
                <w:sz w:val="20"/>
                <w:szCs w:val="20"/>
                <w:lang w:eastAsia="en-US"/>
              </w:rPr>
              <w:t xml:space="preserve">Водоотведение</w:t>
            </w:r>
            <w:r>
              <w:rPr>
                <w:rFonts w:eastAsia="Calibri"/>
                <w:color w:val="000000"/>
                <w:sz w:val="20"/>
                <w:szCs w:val="20"/>
                <w:lang w:eastAsia="en-US"/>
              </w:rPr>
            </w:r>
          </w:p>
        </w:tc>
      </w:tr>
      <w:tr>
        <w:tblPrEx/>
        <w:trPr/>
        <w:tc>
          <w:tcPr>
            <w:tcBorders>
              <w:top w:val="single" w:color="000000" w:sz="4" w:space="0"/>
              <w:left w:val="single" w:color="000000" w:sz="4" w:space="0"/>
              <w:bottom w:val="single" w:color="000000" w:sz="4" w:space="0"/>
              <w:right w:val="single" w:color="000000" w:sz="4" w:space="0"/>
            </w:tcBorders>
            <w:tcW w:w="673" w:type="dxa"/>
            <w:vAlign w:val="center"/>
            <w:textDirection w:val="lrTb"/>
            <w:noWrap w:val="false"/>
          </w:tcPr>
          <w:p>
            <w:pPr>
              <w:pStyle w:val="1598"/>
              <w:ind w:left="-115" w:right="-110" w:firstLine="0"/>
              <w:jc w:val="center"/>
              <w:widowControl w:val="off"/>
              <w:rPr>
                <w:rFonts w:eastAsia="Calibri"/>
                <w:color w:val="000000"/>
                <w:sz w:val="20"/>
                <w:szCs w:val="20"/>
                <w:lang w:eastAsia="en-US"/>
              </w:rPr>
            </w:pPr>
            <w:r>
              <w:rPr>
                <w:rFonts w:eastAsia="Calibri"/>
                <w:color w:val="000000"/>
                <w:sz w:val="20"/>
                <w:szCs w:val="20"/>
                <w:lang w:eastAsia="en-US"/>
              </w:rPr>
              <w:t xml:space="preserve">2.1.</w:t>
            </w:r>
            <w:r>
              <w:rPr>
                <w:rFonts w:eastAsia="Calibri"/>
                <w:color w:val="000000"/>
                <w:sz w:val="20"/>
                <w:szCs w:val="20"/>
                <w:lang w:eastAsia="en-US"/>
              </w:rPr>
            </w:r>
          </w:p>
        </w:tc>
        <w:tc>
          <w:tcPr>
            <w:gridSpan w:val="13"/>
            <w:tcBorders>
              <w:top w:val="single" w:color="000000" w:sz="4" w:space="0"/>
              <w:left w:val="single" w:color="000000" w:sz="4" w:space="0"/>
              <w:bottom w:val="single" w:color="000000" w:sz="4" w:space="0"/>
              <w:right w:val="single" w:color="000000" w:sz="4" w:space="0"/>
            </w:tcBorders>
            <w:tcW w:w="13897" w:type="dxa"/>
            <w:vAlign w:val="center"/>
            <w:textDirection w:val="lrTb"/>
            <w:noWrap w:val="false"/>
          </w:tcPr>
          <w:p>
            <w:pPr>
              <w:pStyle w:val="1598"/>
              <w:widowControl w:val="off"/>
              <w:rPr>
                <w:rFonts w:eastAsia="Calibri"/>
                <w:color w:val="000000"/>
                <w:sz w:val="20"/>
                <w:szCs w:val="20"/>
                <w:lang w:eastAsia="en-US"/>
              </w:rPr>
            </w:pPr>
            <w:r>
              <w:rPr>
                <w:rFonts w:eastAsia="Calibri"/>
                <w:color w:val="000000"/>
                <w:sz w:val="20"/>
                <w:szCs w:val="20"/>
                <w:lang w:eastAsia="en-US"/>
              </w:rPr>
              <w:t xml:space="preserve">Показатели качества сточных вод</w:t>
            </w:r>
            <w:r>
              <w:rPr>
                <w:rFonts w:eastAsia="Calibri"/>
                <w:color w:val="000000"/>
                <w:sz w:val="20"/>
                <w:szCs w:val="20"/>
                <w:lang w:eastAsia="en-US"/>
              </w:rPr>
            </w:r>
          </w:p>
        </w:tc>
      </w:tr>
      <w:tr>
        <w:tblPrEx/>
        <w:trPr/>
        <w:tc>
          <w:tcPr>
            <w:tcBorders>
              <w:top w:val="single" w:color="000000" w:sz="4" w:space="0"/>
              <w:left w:val="single" w:color="000000" w:sz="4" w:space="0"/>
              <w:bottom w:val="single" w:color="000000" w:sz="4" w:space="0"/>
              <w:right w:val="single" w:color="000000" w:sz="4" w:space="0"/>
            </w:tcBorders>
            <w:tcW w:w="673" w:type="dxa"/>
            <w:vAlign w:val="center"/>
            <w:textDirection w:val="lrTb"/>
            <w:noWrap w:val="false"/>
          </w:tcPr>
          <w:p>
            <w:pPr>
              <w:pStyle w:val="1598"/>
              <w:ind w:left="-115" w:right="-110" w:firstLine="0"/>
              <w:jc w:val="center"/>
              <w:rPr>
                <w:rFonts w:eastAsia="Calibri"/>
                <w:color w:val="000000"/>
                <w:sz w:val="20"/>
                <w:szCs w:val="20"/>
                <w:lang w:eastAsia="en-US"/>
              </w:rPr>
            </w:pPr>
            <w:r>
              <w:rPr>
                <w:rFonts w:eastAsia="Calibri"/>
                <w:color w:val="000000"/>
                <w:sz w:val="20"/>
                <w:szCs w:val="20"/>
                <w:lang w:eastAsia="en-US"/>
              </w:rPr>
              <w:t xml:space="preserve">2.1.1.</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5301" w:type="dxa"/>
            <w:vAlign w:val="center"/>
            <w:textDirection w:val="lrTb"/>
            <w:noWrap w:val="false"/>
          </w:tcPr>
          <w:p>
            <w:pPr>
              <w:pStyle w:val="1598"/>
              <w:rPr>
                <w:rFonts w:eastAsia="Calibri"/>
                <w:color w:val="000000"/>
                <w:sz w:val="20"/>
                <w:szCs w:val="20"/>
                <w:lang w:eastAsia="en-US"/>
              </w:rPr>
            </w:pPr>
            <w:r>
              <w:rPr>
                <w:rFonts w:eastAsia="Calibri"/>
                <w:color w:val="000000"/>
                <w:sz w:val="20"/>
                <w:szCs w:val="20"/>
                <w:lang w:eastAsia="en-US"/>
              </w:rPr>
              <w:t xml:space="preserve">Доля сточных вод, не подвергающихся очистке в общем объеме сточных вод, сбрасываемых в централизованную (бытовую) систему водоотведения</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41"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29"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81"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7"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3"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78"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47"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3"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5"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r>
      <w:tr>
        <w:tblPrEx/>
        <w:trPr/>
        <w:tc>
          <w:tcPr>
            <w:tcBorders>
              <w:top w:val="single" w:color="000000" w:sz="4" w:space="0"/>
              <w:left w:val="single" w:color="000000" w:sz="4" w:space="0"/>
              <w:bottom w:val="single" w:color="000000" w:sz="4" w:space="0"/>
              <w:right w:val="single" w:color="000000" w:sz="4" w:space="0"/>
            </w:tcBorders>
            <w:tcW w:w="673" w:type="dxa"/>
            <w:vAlign w:val="center"/>
            <w:textDirection w:val="lrTb"/>
            <w:noWrap w:val="false"/>
          </w:tcPr>
          <w:p>
            <w:pPr>
              <w:pStyle w:val="1598"/>
              <w:ind w:left="-115" w:right="-110" w:firstLine="0"/>
              <w:jc w:val="center"/>
              <w:rPr>
                <w:rFonts w:eastAsia="Calibri"/>
                <w:color w:val="000000"/>
                <w:sz w:val="20"/>
                <w:szCs w:val="20"/>
                <w:lang w:eastAsia="en-US"/>
              </w:rPr>
            </w:pPr>
            <w:r>
              <w:rPr>
                <w:rFonts w:eastAsia="Calibri"/>
                <w:color w:val="000000"/>
                <w:sz w:val="20"/>
                <w:szCs w:val="20"/>
                <w:lang w:eastAsia="en-US"/>
              </w:rPr>
              <w:t xml:space="preserve">2.1.2.</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5301" w:type="dxa"/>
            <w:vAlign w:val="center"/>
            <w:textDirection w:val="lrTb"/>
            <w:noWrap w:val="false"/>
          </w:tcPr>
          <w:p>
            <w:pPr>
              <w:pStyle w:val="1598"/>
              <w:rPr>
                <w:rFonts w:eastAsia="Calibri"/>
                <w:color w:val="000000"/>
                <w:sz w:val="20"/>
                <w:szCs w:val="20"/>
                <w:lang w:eastAsia="en-US"/>
              </w:rPr>
            </w:pPr>
            <w:r>
              <w:rPr>
                <w:rFonts w:eastAsia="Calibri"/>
                <w:color w:val="000000"/>
                <w:sz w:val="20"/>
                <w:szCs w:val="20"/>
                <w:lang w:eastAsia="en-US"/>
              </w:rPr>
              <w:t xml:space="preserve">Доля проб сточных вод, не соответствующих установленным нормативам допустимых сбросов, лимитам на сбросы, рассчитанная для централизованной (бытовой) системы водоотведения</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41"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29"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81"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7"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3"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78"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47"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3"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5"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r>
      <w:tr>
        <w:tblPrEx/>
        <w:trPr/>
        <w:tc>
          <w:tcPr>
            <w:tcBorders>
              <w:top w:val="single" w:color="000000" w:sz="4" w:space="0"/>
              <w:left w:val="single" w:color="000000" w:sz="4" w:space="0"/>
              <w:bottom w:val="single" w:color="000000" w:sz="4" w:space="0"/>
              <w:right w:val="single" w:color="000000" w:sz="4" w:space="0"/>
            </w:tcBorders>
            <w:tcW w:w="673" w:type="dxa"/>
            <w:vAlign w:val="center"/>
            <w:textDirection w:val="lrTb"/>
            <w:noWrap w:val="false"/>
          </w:tcPr>
          <w:p>
            <w:pPr>
              <w:pStyle w:val="1598"/>
              <w:ind w:left="-115" w:right="-110" w:firstLine="0"/>
              <w:jc w:val="center"/>
              <w:rPr>
                <w:rFonts w:eastAsia="Calibri"/>
                <w:color w:val="000000"/>
                <w:sz w:val="20"/>
                <w:szCs w:val="20"/>
                <w:lang w:eastAsia="en-US"/>
              </w:rPr>
            </w:pPr>
            <w:r>
              <w:rPr>
                <w:rFonts w:eastAsia="Calibri"/>
                <w:color w:val="000000"/>
                <w:sz w:val="20"/>
                <w:szCs w:val="20"/>
                <w:lang w:eastAsia="en-US"/>
              </w:rPr>
              <w:t xml:space="preserve">2.1.3.</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5301" w:type="dxa"/>
            <w:vAlign w:val="center"/>
            <w:textDirection w:val="lrTb"/>
            <w:noWrap w:val="false"/>
          </w:tcPr>
          <w:p>
            <w:pPr>
              <w:pStyle w:val="1598"/>
              <w:rPr>
                <w:rFonts w:eastAsia="Calibri"/>
                <w:color w:val="000000"/>
                <w:sz w:val="20"/>
                <w:szCs w:val="20"/>
                <w:lang w:eastAsia="en-US"/>
              </w:rPr>
            </w:pPr>
            <w:r>
              <w:rPr>
                <w:rFonts w:eastAsia="Calibri"/>
                <w:color w:val="000000"/>
                <w:sz w:val="20"/>
                <w:szCs w:val="20"/>
                <w:lang w:eastAsia="en-US"/>
              </w:rPr>
              <w:t xml:space="preserve">Доля поверхностных сточных вод, не подвергающихся очистке, в общем объеме поверхностных сточных вод, принимаемых в централизованную ливневую систему водоотведения</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41"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29"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81"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7"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3"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78"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47"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3"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5"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w:t>
            </w:r>
            <w:r>
              <w:rPr>
                <w:rFonts w:eastAsia="Calibri"/>
                <w:color w:val="000000"/>
                <w:sz w:val="20"/>
                <w:szCs w:val="20"/>
                <w:lang w:eastAsia="en-US"/>
              </w:rPr>
            </w:r>
          </w:p>
        </w:tc>
      </w:tr>
      <w:tr>
        <w:tblPrEx/>
        <w:trPr/>
        <w:tc>
          <w:tcPr>
            <w:tcBorders>
              <w:top w:val="single" w:color="000000" w:sz="4" w:space="0"/>
              <w:left w:val="single" w:color="000000" w:sz="4" w:space="0"/>
              <w:bottom w:val="single" w:color="000000" w:sz="4" w:space="0"/>
              <w:right w:val="single" w:color="000000" w:sz="4" w:space="0"/>
            </w:tcBorders>
            <w:tcW w:w="673" w:type="dxa"/>
            <w:vAlign w:val="center"/>
            <w:textDirection w:val="lrTb"/>
            <w:noWrap w:val="false"/>
          </w:tcPr>
          <w:p>
            <w:pPr>
              <w:pStyle w:val="1598"/>
              <w:ind w:left="-115" w:right="-110" w:firstLine="0"/>
              <w:jc w:val="center"/>
              <w:widowControl w:val="off"/>
              <w:rPr>
                <w:rFonts w:eastAsia="Calibri"/>
                <w:color w:val="000000"/>
                <w:sz w:val="20"/>
                <w:szCs w:val="20"/>
                <w:lang w:eastAsia="en-US"/>
              </w:rPr>
            </w:pPr>
            <w:r>
              <w:rPr>
                <w:rFonts w:eastAsia="Calibri"/>
                <w:color w:val="000000"/>
                <w:sz w:val="20"/>
                <w:szCs w:val="20"/>
                <w:lang w:eastAsia="en-US"/>
              </w:rPr>
              <w:t xml:space="preserve">2.2.</w:t>
            </w:r>
            <w:r>
              <w:rPr>
                <w:rFonts w:eastAsia="Calibri"/>
                <w:color w:val="000000"/>
                <w:sz w:val="20"/>
                <w:szCs w:val="20"/>
                <w:lang w:eastAsia="en-US"/>
              </w:rPr>
            </w:r>
          </w:p>
        </w:tc>
        <w:tc>
          <w:tcPr>
            <w:gridSpan w:val="13"/>
            <w:tcBorders>
              <w:top w:val="single" w:color="000000" w:sz="4" w:space="0"/>
              <w:left w:val="single" w:color="000000" w:sz="4" w:space="0"/>
              <w:bottom w:val="single" w:color="000000" w:sz="4" w:space="0"/>
              <w:right w:val="single" w:color="000000" w:sz="4" w:space="0"/>
            </w:tcBorders>
            <w:tcW w:w="13897" w:type="dxa"/>
            <w:vAlign w:val="center"/>
            <w:textDirection w:val="lrTb"/>
            <w:noWrap w:val="false"/>
          </w:tcPr>
          <w:p>
            <w:pPr>
              <w:pStyle w:val="1598"/>
              <w:widowControl w:val="off"/>
              <w:rPr>
                <w:rFonts w:eastAsia="Calibri"/>
                <w:color w:val="000000"/>
                <w:sz w:val="20"/>
                <w:szCs w:val="20"/>
                <w:lang w:eastAsia="en-US"/>
              </w:rPr>
            </w:pPr>
            <w:r>
              <w:rPr>
                <w:rFonts w:eastAsia="Calibri"/>
                <w:color w:val="000000"/>
                <w:sz w:val="20"/>
                <w:szCs w:val="20"/>
                <w:lang w:eastAsia="en-US"/>
              </w:rPr>
              <w:t xml:space="preserve">Показатели надежности и бесперебойности системы водоотведения</w:t>
            </w:r>
            <w:r>
              <w:rPr>
                <w:rFonts w:eastAsia="Calibri"/>
                <w:color w:val="000000"/>
                <w:sz w:val="20"/>
                <w:szCs w:val="20"/>
                <w:lang w:eastAsia="en-US"/>
              </w:rPr>
            </w:r>
          </w:p>
        </w:tc>
      </w:tr>
      <w:tr>
        <w:tblPrEx/>
        <w:trPr/>
        <w:tc>
          <w:tcPr>
            <w:tcBorders>
              <w:top w:val="single" w:color="000000" w:sz="4" w:space="0"/>
              <w:left w:val="single" w:color="000000" w:sz="4" w:space="0"/>
              <w:bottom w:val="single" w:color="000000" w:sz="4" w:space="0"/>
              <w:right w:val="single" w:color="000000" w:sz="4" w:space="0"/>
            </w:tcBorders>
            <w:tcW w:w="673" w:type="dxa"/>
            <w:vAlign w:val="center"/>
            <w:textDirection w:val="lrTb"/>
            <w:noWrap w:val="false"/>
          </w:tcPr>
          <w:p>
            <w:pPr>
              <w:pStyle w:val="1598"/>
              <w:ind w:left="-115" w:right="-110" w:firstLine="0"/>
              <w:jc w:val="center"/>
              <w:rPr>
                <w:rFonts w:eastAsia="Calibri"/>
                <w:color w:val="000000"/>
                <w:sz w:val="20"/>
                <w:szCs w:val="20"/>
                <w:lang w:eastAsia="en-US"/>
              </w:rPr>
            </w:pPr>
            <w:r>
              <w:rPr>
                <w:rFonts w:eastAsia="Calibri"/>
                <w:color w:val="000000"/>
                <w:sz w:val="20"/>
                <w:szCs w:val="20"/>
                <w:lang w:eastAsia="en-US"/>
              </w:rPr>
              <w:t xml:space="preserve">2.2.1.</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5301" w:type="dxa"/>
            <w:vAlign w:val="center"/>
            <w:textDirection w:val="lrTb"/>
            <w:noWrap w:val="false"/>
          </w:tcPr>
          <w:p>
            <w:pPr>
              <w:pStyle w:val="1598"/>
              <w:rPr>
                <w:rFonts w:eastAsia="Calibri"/>
                <w:color w:val="000000"/>
                <w:sz w:val="20"/>
                <w:szCs w:val="20"/>
                <w:lang w:eastAsia="en-US"/>
              </w:rPr>
            </w:pPr>
            <w:r>
              <w:rPr>
                <w:rFonts w:eastAsia="Calibri"/>
                <w:color w:val="000000"/>
                <w:sz w:val="20"/>
                <w:szCs w:val="20"/>
                <w:lang w:eastAsia="en-US"/>
              </w:rPr>
              <w:t xml:space="preserve">Удельное количество аварий и засоров в расчете на протяженность канализационной сети в год </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41"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ед./км</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4,63</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29"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5,42</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81"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7,05</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7,05</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7"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7,05</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3"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7,05</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78"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7,05</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47"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7,05</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3"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7,05</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7,05</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5"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7,05</w:t>
            </w:r>
            <w:r>
              <w:rPr>
                <w:rFonts w:eastAsia="Calibri"/>
                <w:color w:val="000000"/>
                <w:sz w:val="20"/>
                <w:szCs w:val="20"/>
                <w:lang w:eastAsia="en-US"/>
              </w:rPr>
            </w:r>
          </w:p>
        </w:tc>
      </w:tr>
      <w:tr>
        <w:tblPrEx/>
        <w:trPr/>
        <w:tc>
          <w:tcPr>
            <w:tcBorders>
              <w:top w:val="single" w:color="000000" w:sz="4" w:space="0"/>
              <w:left w:val="single" w:color="000000" w:sz="4" w:space="0"/>
              <w:bottom w:val="single" w:color="000000" w:sz="4" w:space="0"/>
              <w:right w:val="single" w:color="000000" w:sz="4" w:space="0"/>
            </w:tcBorders>
            <w:tcW w:w="673" w:type="dxa"/>
            <w:vAlign w:val="center"/>
            <w:textDirection w:val="lrTb"/>
            <w:noWrap w:val="false"/>
          </w:tcPr>
          <w:p>
            <w:pPr>
              <w:pStyle w:val="1598"/>
              <w:ind w:left="-115" w:right="-110" w:firstLine="0"/>
              <w:jc w:val="center"/>
              <w:widowControl w:val="off"/>
              <w:rPr>
                <w:rFonts w:eastAsia="Calibri"/>
                <w:color w:val="000000"/>
                <w:sz w:val="20"/>
                <w:szCs w:val="20"/>
                <w:lang w:eastAsia="en-US"/>
              </w:rPr>
            </w:pPr>
            <w:r>
              <w:rPr>
                <w:rFonts w:eastAsia="Calibri"/>
                <w:color w:val="000000"/>
                <w:sz w:val="20"/>
                <w:szCs w:val="20"/>
                <w:lang w:eastAsia="en-US"/>
              </w:rPr>
              <w:t xml:space="preserve">2.3.</w:t>
            </w:r>
            <w:r>
              <w:rPr>
                <w:rFonts w:eastAsia="Calibri"/>
                <w:color w:val="000000"/>
                <w:sz w:val="20"/>
                <w:szCs w:val="20"/>
                <w:lang w:eastAsia="en-US"/>
              </w:rPr>
            </w:r>
          </w:p>
        </w:tc>
        <w:tc>
          <w:tcPr>
            <w:gridSpan w:val="13"/>
            <w:tcBorders>
              <w:top w:val="single" w:color="000000" w:sz="4" w:space="0"/>
              <w:left w:val="single" w:color="000000" w:sz="4" w:space="0"/>
              <w:bottom w:val="single" w:color="000000" w:sz="4" w:space="0"/>
              <w:right w:val="single" w:color="000000" w:sz="4" w:space="0"/>
            </w:tcBorders>
            <w:tcW w:w="13897" w:type="dxa"/>
            <w:vAlign w:val="center"/>
            <w:textDirection w:val="lrTb"/>
            <w:noWrap w:val="false"/>
          </w:tcPr>
          <w:p>
            <w:pPr>
              <w:pStyle w:val="1598"/>
              <w:widowControl w:val="off"/>
              <w:rPr>
                <w:rFonts w:eastAsia="Calibri"/>
                <w:color w:val="000000"/>
                <w:sz w:val="20"/>
                <w:szCs w:val="20"/>
                <w:lang w:eastAsia="en-US"/>
              </w:rPr>
            </w:pPr>
            <w:r>
              <w:rPr>
                <w:rFonts w:eastAsia="Calibri"/>
                <w:color w:val="000000"/>
                <w:sz w:val="20"/>
                <w:szCs w:val="20"/>
                <w:lang w:eastAsia="en-US"/>
              </w:rPr>
              <w:t xml:space="preserve">Показатели энергетической эффективности</w:t>
            </w:r>
            <w:r>
              <w:rPr>
                <w:rFonts w:eastAsia="Calibri"/>
                <w:color w:val="000000"/>
                <w:sz w:val="20"/>
                <w:szCs w:val="20"/>
                <w:lang w:eastAsia="en-US"/>
              </w:rPr>
            </w:r>
          </w:p>
        </w:tc>
      </w:tr>
      <w:tr>
        <w:tblPrEx/>
        <w:trPr/>
        <w:tc>
          <w:tcPr>
            <w:tcBorders>
              <w:top w:val="single" w:color="000000" w:sz="4" w:space="0"/>
              <w:left w:val="single" w:color="000000" w:sz="4" w:space="0"/>
              <w:bottom w:val="single" w:color="000000" w:sz="4" w:space="0"/>
              <w:right w:val="single" w:color="000000" w:sz="4" w:space="0"/>
            </w:tcBorders>
            <w:tcW w:w="673" w:type="dxa"/>
            <w:vAlign w:val="center"/>
            <w:textDirection w:val="lrTb"/>
            <w:noWrap w:val="false"/>
          </w:tcPr>
          <w:p>
            <w:pPr>
              <w:pStyle w:val="1598"/>
              <w:ind w:left="-115" w:right="-110" w:firstLine="0"/>
              <w:jc w:val="center"/>
              <w:rPr>
                <w:rFonts w:eastAsia="Calibri"/>
                <w:color w:val="000000"/>
                <w:sz w:val="20"/>
                <w:szCs w:val="20"/>
                <w:lang w:eastAsia="en-US"/>
              </w:rPr>
            </w:pPr>
            <w:r>
              <w:rPr>
                <w:rFonts w:eastAsia="Calibri"/>
                <w:color w:val="000000"/>
                <w:sz w:val="20"/>
                <w:szCs w:val="20"/>
                <w:lang w:eastAsia="en-US"/>
              </w:rPr>
              <w:t xml:space="preserve">2.3.1.</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5301" w:type="dxa"/>
            <w:vAlign w:val="center"/>
            <w:textDirection w:val="lrTb"/>
            <w:noWrap w:val="false"/>
          </w:tcPr>
          <w:p>
            <w:pPr>
              <w:pStyle w:val="1598"/>
              <w:rPr>
                <w:rFonts w:eastAsia="Calibri"/>
                <w:color w:val="000000"/>
                <w:sz w:val="20"/>
                <w:szCs w:val="20"/>
                <w:lang w:eastAsia="en-US"/>
              </w:rPr>
            </w:pPr>
            <w:r>
              <w:rPr>
                <w:rFonts w:eastAsia="Calibri"/>
                <w:color w:val="000000"/>
                <w:sz w:val="20"/>
                <w:szCs w:val="20"/>
                <w:lang w:eastAsia="en-US"/>
              </w:rPr>
              <w:t xml:space="preserve">Удельный расход электрической энергии, потребляемой в технологическом процессе очистки сточных вод, на единицу объема очищаемых сточных вод</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41" w:type="dxa"/>
            <w:vAlign w:val="center"/>
            <w:textDirection w:val="lrTb"/>
            <w:noWrap w:val="false"/>
          </w:tcPr>
          <w:p>
            <w:pPr>
              <w:pStyle w:val="1598"/>
              <w:ind w:left="-105" w:right="-104" w:firstLine="0"/>
              <w:jc w:val="center"/>
            </w:pPr>
            <w:r>
              <w:rPr>
                <w:rFonts w:eastAsia="Calibri"/>
                <w:color w:val="000000"/>
                <w:sz w:val="20"/>
                <w:szCs w:val="20"/>
                <w:lang w:eastAsia="en-US"/>
              </w:rPr>
              <w:t xml:space="preserve">кВт*ч/м</w:t>
            </w:r>
            <w:r>
              <w:rPr>
                <w:rFonts w:eastAsia="Calibri"/>
                <w:color w:val="000000"/>
                <w:sz w:val="20"/>
                <w:szCs w:val="20"/>
                <w:vertAlign w:val="superscript"/>
                <w:lang w:eastAsia="en-US"/>
              </w:rPr>
              <w:t xml:space="preserve">3</w:t>
            </w:r>
            <w:r/>
          </w:p>
        </w:tc>
        <w:tc>
          <w:tcPr>
            <w:tcBorders>
              <w:top w:val="single" w:color="000000" w:sz="4" w:space="0"/>
              <w:left w:val="single" w:color="000000" w:sz="4" w:space="0"/>
              <w:bottom w:val="single" w:color="000000" w:sz="4" w:space="0"/>
              <w:right w:val="single" w:color="000000" w:sz="4" w:space="0"/>
            </w:tcBorders>
            <w:tcW w:w="73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29"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81"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7"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3"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78"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47"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3"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5"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w:t>
            </w:r>
            <w:r>
              <w:rPr>
                <w:rFonts w:eastAsia="Calibri"/>
                <w:color w:val="000000"/>
                <w:sz w:val="20"/>
                <w:szCs w:val="20"/>
                <w:lang w:eastAsia="en-US"/>
              </w:rPr>
            </w:r>
          </w:p>
        </w:tc>
      </w:tr>
      <w:tr>
        <w:tblPrEx/>
        <w:trPr/>
        <w:tc>
          <w:tcPr>
            <w:tcBorders>
              <w:top w:val="single" w:color="000000" w:sz="4" w:space="0"/>
              <w:left w:val="single" w:color="000000" w:sz="4" w:space="0"/>
              <w:bottom w:val="single" w:color="000000" w:sz="4" w:space="0"/>
              <w:right w:val="single" w:color="000000" w:sz="4" w:space="0"/>
            </w:tcBorders>
            <w:tcW w:w="673" w:type="dxa"/>
            <w:vAlign w:val="center"/>
            <w:textDirection w:val="lrTb"/>
            <w:noWrap w:val="false"/>
          </w:tcPr>
          <w:p>
            <w:pPr>
              <w:pStyle w:val="1598"/>
              <w:ind w:left="-115" w:right="-110" w:firstLine="0"/>
              <w:jc w:val="center"/>
              <w:rPr>
                <w:rFonts w:eastAsia="Calibri"/>
                <w:color w:val="000000"/>
                <w:sz w:val="20"/>
                <w:szCs w:val="20"/>
                <w:lang w:eastAsia="en-US"/>
              </w:rPr>
            </w:pPr>
            <w:r>
              <w:rPr>
                <w:rFonts w:eastAsia="Calibri"/>
                <w:color w:val="000000"/>
                <w:sz w:val="20"/>
                <w:szCs w:val="20"/>
                <w:lang w:eastAsia="en-US"/>
              </w:rPr>
              <w:t xml:space="preserve">2.3.2.</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5301" w:type="dxa"/>
            <w:vAlign w:val="center"/>
            <w:textDirection w:val="lrTb"/>
            <w:noWrap w:val="false"/>
          </w:tcPr>
          <w:p>
            <w:pPr>
              <w:pStyle w:val="1598"/>
              <w:rPr>
                <w:rFonts w:eastAsia="Calibri"/>
                <w:color w:val="000000"/>
                <w:sz w:val="20"/>
                <w:szCs w:val="20"/>
                <w:lang w:eastAsia="en-US"/>
              </w:rPr>
            </w:pPr>
            <w:r>
              <w:rPr>
                <w:rFonts w:eastAsia="Calibri"/>
                <w:color w:val="000000"/>
                <w:sz w:val="20"/>
                <w:szCs w:val="20"/>
                <w:lang w:eastAsia="en-US"/>
              </w:rPr>
              <w:t xml:space="preserve">Удельный расход электрической энергии, потребляемой в технологическом процессе транспортировки сточных вод, на единицу объема транспортируемых сточных вод </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41" w:type="dxa"/>
            <w:vAlign w:val="center"/>
            <w:textDirection w:val="lrTb"/>
            <w:noWrap w:val="false"/>
          </w:tcPr>
          <w:p>
            <w:pPr>
              <w:pStyle w:val="1598"/>
              <w:ind w:left="-105" w:right="-104" w:firstLine="0"/>
              <w:jc w:val="center"/>
            </w:pPr>
            <w:r>
              <w:rPr>
                <w:rFonts w:eastAsia="Calibri"/>
                <w:color w:val="000000"/>
                <w:sz w:val="20"/>
                <w:szCs w:val="20"/>
                <w:lang w:eastAsia="en-US"/>
              </w:rPr>
              <w:t xml:space="preserve">кВт*ч/м</w:t>
            </w:r>
            <w:r>
              <w:rPr>
                <w:rFonts w:eastAsia="Calibri"/>
                <w:color w:val="000000"/>
                <w:sz w:val="20"/>
                <w:szCs w:val="20"/>
                <w:vertAlign w:val="superscript"/>
                <w:lang w:eastAsia="en-US"/>
              </w:rPr>
              <w:t xml:space="preserve">3</w:t>
            </w:r>
            <w:r/>
          </w:p>
        </w:tc>
        <w:tc>
          <w:tcPr>
            <w:tcBorders>
              <w:top w:val="single" w:color="000000" w:sz="4" w:space="0"/>
              <w:left w:val="single" w:color="000000" w:sz="4" w:space="0"/>
              <w:bottom w:val="single" w:color="000000" w:sz="4" w:space="0"/>
              <w:right w:val="single" w:color="000000" w:sz="4" w:space="0"/>
            </w:tcBorders>
            <w:tcW w:w="73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0,21</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29" w:type="dxa"/>
            <w:vAlign w:val="center"/>
            <w:textDirection w:val="lrTb"/>
            <w:noWrap w:val="false"/>
          </w:tcPr>
          <w:p>
            <w:pPr>
              <w:pStyle w:val="1598"/>
              <w:ind w:left="-69" w:right="-145" w:firstLine="0"/>
              <w:jc w:val="center"/>
              <w:rPr>
                <w:rFonts w:eastAsia="Calibri"/>
                <w:color w:val="000000"/>
                <w:sz w:val="20"/>
                <w:szCs w:val="20"/>
                <w:lang w:eastAsia="en-US"/>
              </w:rPr>
            </w:pPr>
            <w:r>
              <w:rPr>
                <w:rFonts w:eastAsia="Calibri"/>
                <w:color w:val="000000"/>
                <w:sz w:val="20"/>
                <w:szCs w:val="20"/>
                <w:lang w:eastAsia="en-US"/>
              </w:rPr>
              <w:t xml:space="preserve">0,20</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81" w:type="dxa"/>
            <w:vAlign w:val="center"/>
            <w:textDirection w:val="lrTb"/>
            <w:noWrap w:val="false"/>
          </w:tcPr>
          <w:p>
            <w:pPr>
              <w:pStyle w:val="1598"/>
              <w:ind w:left="-205" w:right="-151" w:firstLine="0"/>
              <w:jc w:val="center"/>
              <w:rPr>
                <w:rFonts w:eastAsia="Calibri"/>
                <w:color w:val="000000"/>
                <w:sz w:val="20"/>
                <w:szCs w:val="20"/>
                <w:lang w:eastAsia="en-US"/>
              </w:rPr>
            </w:pPr>
            <w:r>
              <w:rPr>
                <w:rFonts w:eastAsia="Calibri"/>
                <w:color w:val="000000"/>
                <w:sz w:val="20"/>
                <w:szCs w:val="20"/>
                <w:lang w:eastAsia="en-US"/>
              </w:rPr>
              <w:t xml:space="preserve">0,18</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4" w:type="dxa"/>
            <w:vAlign w:val="center"/>
            <w:textDirection w:val="lrTb"/>
            <w:noWrap w:val="false"/>
          </w:tcPr>
          <w:p>
            <w:pPr>
              <w:pStyle w:val="1598"/>
              <w:ind w:left="-68" w:right="-146" w:firstLine="0"/>
              <w:jc w:val="center"/>
              <w:rPr>
                <w:rFonts w:eastAsia="Calibri"/>
                <w:color w:val="000000"/>
                <w:sz w:val="20"/>
                <w:szCs w:val="20"/>
                <w:lang w:eastAsia="en-US"/>
              </w:rPr>
            </w:pPr>
            <w:r>
              <w:rPr>
                <w:rFonts w:eastAsia="Calibri"/>
                <w:color w:val="000000"/>
                <w:sz w:val="20"/>
                <w:szCs w:val="20"/>
                <w:lang w:eastAsia="en-US"/>
              </w:rPr>
              <w:t xml:space="preserve">0,18</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7"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0,22</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3" w:type="dxa"/>
            <w:vAlign w:val="center"/>
            <w:textDirection w:val="lrTb"/>
            <w:noWrap w:val="false"/>
          </w:tcPr>
          <w:p>
            <w:pPr>
              <w:pStyle w:val="1598"/>
              <w:ind w:left="-114" w:right="-112" w:firstLine="0"/>
              <w:jc w:val="center"/>
              <w:rPr>
                <w:rFonts w:eastAsia="Calibri"/>
                <w:color w:val="000000"/>
                <w:sz w:val="20"/>
                <w:szCs w:val="20"/>
                <w:lang w:eastAsia="en-US"/>
              </w:rPr>
            </w:pPr>
            <w:r>
              <w:rPr>
                <w:rFonts w:eastAsia="Calibri"/>
                <w:color w:val="000000"/>
                <w:sz w:val="20"/>
                <w:szCs w:val="20"/>
                <w:lang w:eastAsia="en-US"/>
              </w:rPr>
              <w:t xml:space="preserve">0,22</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78" w:type="dxa"/>
            <w:vAlign w:val="center"/>
            <w:textDirection w:val="lrTb"/>
            <w:noWrap w:val="false"/>
          </w:tcPr>
          <w:p>
            <w:pPr>
              <w:pStyle w:val="1598"/>
              <w:ind w:left="-108" w:right="-106" w:firstLine="0"/>
              <w:jc w:val="center"/>
              <w:rPr>
                <w:rFonts w:eastAsia="Calibri"/>
                <w:color w:val="000000"/>
                <w:sz w:val="20"/>
                <w:szCs w:val="20"/>
                <w:lang w:eastAsia="en-US"/>
              </w:rPr>
            </w:pPr>
            <w:r>
              <w:rPr>
                <w:rFonts w:eastAsia="Calibri"/>
                <w:color w:val="000000"/>
                <w:sz w:val="20"/>
                <w:szCs w:val="20"/>
                <w:lang w:eastAsia="en-US"/>
              </w:rPr>
              <w:t xml:space="preserve">0,22</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47" w:type="dxa"/>
            <w:vAlign w:val="center"/>
            <w:textDirection w:val="lrTb"/>
            <w:noWrap w:val="false"/>
          </w:tcPr>
          <w:p>
            <w:pPr>
              <w:pStyle w:val="1598"/>
              <w:ind w:left="-113" w:right="-113" w:firstLine="0"/>
              <w:jc w:val="center"/>
              <w:rPr>
                <w:rFonts w:eastAsia="Calibri"/>
                <w:color w:val="000000"/>
                <w:sz w:val="20"/>
                <w:szCs w:val="20"/>
                <w:lang w:eastAsia="en-US"/>
              </w:rPr>
            </w:pPr>
            <w:r>
              <w:rPr>
                <w:rFonts w:eastAsia="Calibri"/>
                <w:color w:val="000000"/>
                <w:sz w:val="20"/>
                <w:szCs w:val="20"/>
                <w:lang w:eastAsia="en-US"/>
              </w:rPr>
              <w:t xml:space="preserve">0,22</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693" w:type="dxa"/>
            <w:vAlign w:val="center"/>
            <w:textDirection w:val="lrTb"/>
            <w:noWrap w:val="false"/>
          </w:tcPr>
          <w:p>
            <w:pPr>
              <w:pStyle w:val="1598"/>
              <w:ind w:left="-107" w:right="-11" w:firstLine="0"/>
              <w:jc w:val="center"/>
              <w:rPr>
                <w:rFonts w:eastAsia="Calibri"/>
                <w:color w:val="000000"/>
                <w:sz w:val="20"/>
                <w:szCs w:val="20"/>
                <w:lang w:eastAsia="en-US"/>
              </w:rPr>
            </w:pPr>
            <w:r>
              <w:rPr>
                <w:rFonts w:eastAsia="Calibri"/>
                <w:color w:val="000000"/>
                <w:sz w:val="20"/>
                <w:szCs w:val="20"/>
                <w:lang w:eastAsia="en-US"/>
              </w:rPr>
              <w:t xml:space="preserve">0,22</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4"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0,22</w:t>
            </w:r>
            <w:r>
              <w:rPr>
                <w:rFonts w:eastAsia="Calibri"/>
                <w:color w:val="000000"/>
                <w:sz w:val="20"/>
                <w:szCs w:val="20"/>
                <w:lang w:eastAsia="en-US"/>
              </w:rPr>
            </w:r>
          </w:p>
        </w:tc>
        <w:tc>
          <w:tcPr>
            <w:tcBorders>
              <w:top w:val="single" w:color="000000" w:sz="4" w:space="0"/>
              <w:left w:val="single" w:color="000000" w:sz="4" w:space="0"/>
              <w:bottom w:val="single" w:color="000000" w:sz="4" w:space="0"/>
              <w:right w:val="single" w:color="000000" w:sz="4" w:space="0"/>
            </w:tcBorders>
            <w:tcW w:w="735" w:type="dxa"/>
            <w:vAlign w:val="center"/>
            <w:textDirection w:val="lrTb"/>
            <w:noWrap w:val="false"/>
          </w:tcPr>
          <w:p>
            <w:pPr>
              <w:pStyle w:val="1598"/>
              <w:jc w:val="center"/>
              <w:rPr>
                <w:rFonts w:eastAsia="Calibri"/>
                <w:color w:val="000000"/>
                <w:sz w:val="20"/>
                <w:szCs w:val="20"/>
                <w:lang w:eastAsia="en-US"/>
              </w:rPr>
            </w:pPr>
            <w:r>
              <w:rPr>
                <w:rFonts w:eastAsia="Calibri"/>
                <w:color w:val="000000"/>
                <w:sz w:val="20"/>
                <w:szCs w:val="20"/>
                <w:lang w:eastAsia="en-US"/>
              </w:rPr>
              <w:t xml:space="preserve">0,22</w:t>
            </w:r>
            <w:r>
              <w:rPr>
                <w:rFonts w:eastAsia="Calibri"/>
                <w:color w:val="000000"/>
                <w:sz w:val="20"/>
                <w:szCs w:val="20"/>
                <w:lang w:eastAsia="en-US"/>
              </w:rPr>
            </w:r>
          </w:p>
        </w:tc>
      </w:tr>
    </w:tbl>
    <w:p>
      <w:pPr>
        <w:pStyle w:val="1598"/>
        <w:ind w:firstLine="851"/>
        <w:jc w:val="both"/>
        <w:spacing w:line="360" w:lineRule="auto"/>
        <w:rPr>
          <w:color w:val="000000"/>
        </w:rPr>
        <w:sectPr>
          <w:headerReference w:type="default" r:id="rId9"/>
          <w:footerReference w:type="default" r:id="rId65"/>
          <w:footnotePr/>
          <w:endnotePr/>
          <w:type w:val="nextPage"/>
          <w:pgSz w:w="16838" w:h="11906" w:orient="landscape"/>
          <w:pgMar w:top="1134" w:right="567" w:bottom="1134" w:left="1701" w:header="709" w:footer="709" w:gutter="0"/>
          <w:cols w:num="1" w:sep="0" w:space="1701" w:equalWidth="1"/>
          <w:docGrid w:linePitch="360"/>
        </w:sectPr>
      </w:pPr>
      <w:r>
        <w:rPr>
          <w:color w:val="000000"/>
        </w:rPr>
      </w:r>
      <w:r>
        <w:rPr>
          <w:color w:val="000000"/>
        </w:rPr>
      </w:r>
    </w:p>
    <w:p>
      <w:pPr>
        <w:pStyle w:val="2778"/>
        <w:numPr>
          <w:ilvl w:val="0"/>
          <w:numId w:val="25"/>
        </w:numPr>
        <w:contextualSpacing/>
        <w:ind w:left="0" w:firstLine="0"/>
        <w:keepLines w:val="0"/>
        <w:keepNext w:val="0"/>
        <w:spacing w:before="0" w:after="0" w:line="240" w:lineRule="auto"/>
        <w:rPr>
          <w:rFonts w:ascii="Times New Roman" w:hAnsi="Times New Roman" w:eastAsia="Calibri" w:cs="Times New Roman"/>
          <w:b/>
          <w:color w:val="000000"/>
          <w:sz w:val="24"/>
          <w:szCs w:val="24"/>
        </w:rPr>
      </w:pPr>
      <w:r/>
      <w:bookmarkStart w:id="88" w:name="__RefHeading___Toc197514265"/>
      <w:r/>
      <w:bookmarkEnd w:id="88"/>
      <w:r>
        <w:rPr>
          <w:rFonts w:ascii="Times New Roman" w:hAnsi="Times New Roman" w:eastAsia="Calibri" w:cs="Times New Roman"/>
          <w:b/>
          <w:color w:val="000000"/>
          <w:sz w:val="24"/>
          <w:szCs w:val="24"/>
        </w:rPr>
        <w:t xml:space="preserve">Перечень выявленных бесхозяйных объектов централизованной системы водоотведения (в случае их выявления) и перечень организаций, уполномоченных на их эксплуатацию</w:t>
      </w:r>
      <w:r>
        <w:rPr>
          <w:rFonts w:ascii="Times New Roman" w:hAnsi="Times New Roman" w:eastAsia="Calibri" w:cs="Times New Roman"/>
          <w:b/>
          <w:color w:val="000000"/>
          <w:sz w:val="24"/>
          <w:szCs w:val="24"/>
        </w:rPr>
      </w:r>
    </w:p>
    <w:p>
      <w:pPr>
        <w:pStyle w:val="1598"/>
        <w:ind w:firstLine="851"/>
        <w:jc w:val="both"/>
        <w:spacing w:line="360" w:lineRule="auto"/>
      </w:pPr>
      <w:r>
        <w:rPr>
          <w:color w:val="000000"/>
        </w:rPr>
        <w:t xml:space="preserve">На территории городского поселения Федоровский выявлены бесхозяйные объекты централизованных систем водоотведения. Перечень бесхозяйных сетей водоотведения на территории г.п. Федоровский приведен в таблице 53.</w:t>
      </w:r>
      <w:r/>
    </w:p>
    <w:p>
      <w:pPr>
        <w:pStyle w:val="3344"/>
        <w:keepNext/>
      </w:pPr>
      <w:r>
        <w:t xml:space="preserve">Таблица </w:t>
      </w:r>
      <w:r>
        <w:fldChar w:fldCharType="begin"/>
      </w:r>
      <w:r>
        <w:instrText xml:space="preserve"> SEQ Таблица \* ARABIC </w:instrText>
      </w:r>
      <w:r>
        <w:fldChar w:fldCharType="separate"/>
      </w:r>
      <w:r>
        <w:t xml:space="preserve">53</w:t>
      </w:r>
      <w:r>
        <w:fldChar w:fldCharType="end"/>
      </w:r>
      <w:r>
        <w:t xml:space="preserve"> – Перечень бесхозяйных сетей водоотведения на территории г.п. Федоровский</w:t>
      </w:r>
      <w:r/>
    </w:p>
    <w:tbl>
      <w:tblPr>
        <w:tblW w:w="5000" w:type="pct"/>
        <w:jc w:val="center"/>
        <w:tblInd w:w="0" w:type="dxa"/>
        <w:tblLayout w:type="fixed"/>
        <w:tblCellMar>
          <w:left w:w="28" w:type="dxa"/>
          <w:top w:w="0" w:type="dxa"/>
          <w:right w:w="28" w:type="dxa"/>
          <w:bottom w:w="0" w:type="dxa"/>
        </w:tblCellMar>
        <w:tblLook w:val="04A0" w:firstRow="1" w:lastRow="0" w:firstColumn="1" w:lastColumn="0" w:noHBand="0" w:noVBand="1"/>
      </w:tblPr>
      <w:tblGrid>
        <w:gridCol w:w="1966"/>
        <w:gridCol w:w="2330"/>
        <w:gridCol w:w="2107"/>
        <w:gridCol w:w="2303"/>
        <w:gridCol w:w="932"/>
      </w:tblGrid>
      <w:tr>
        <w:tblPrEx/>
        <w:trPr>
          <w:trHeight w:val="23"/>
          <w:tblHeader/>
        </w:trPr>
        <w:tc>
          <w:tcPr>
            <w:gridSpan w:val="5"/>
            <w:tcBorders>
              <w:top w:val="single" w:color="000000" w:sz="6" w:space="0"/>
              <w:left w:val="single" w:color="000000" w:sz="6" w:space="0"/>
              <w:bottom w:val="single" w:color="000000" w:sz="6" w:space="0"/>
              <w:right w:val="single" w:color="000000" w:sz="6" w:space="0"/>
            </w:tcBorders>
            <w:tcW w:w="9638" w:type="dxa"/>
            <w:vAlign w:val="center"/>
            <w:textDirection w:val="lrTb"/>
            <w:noWrap w:val="false"/>
          </w:tcPr>
          <w:p>
            <w:pPr>
              <w:pStyle w:val="1598"/>
              <w:jc w:val="center"/>
              <w:rPr>
                <w:caps/>
                <w:color w:val="000000"/>
                <w:sz w:val="20"/>
                <w:szCs w:val="20"/>
              </w:rPr>
            </w:pPr>
            <w:r>
              <w:rPr>
                <w:caps/>
                <w:color w:val="000000"/>
                <w:sz w:val="20"/>
                <w:szCs w:val="20"/>
              </w:rPr>
              <w:t xml:space="preserve">БЕСХОЗЯЙНЫЕ СЕТИ</w:t>
            </w:r>
            <w:r>
              <w:rPr>
                <w:caps/>
                <w:color w:val="000000"/>
                <w:sz w:val="20"/>
                <w:szCs w:val="20"/>
              </w:rPr>
            </w:r>
          </w:p>
        </w:tc>
      </w:tr>
      <w:tr>
        <w:tblPrEx/>
        <w:trPr>
          <w:trHeight w:val="23"/>
        </w:trPr>
        <w:tc>
          <w:tcPr>
            <w:gridSpan w:val="4"/>
            <w:tcBorders>
              <w:top w:val="single" w:color="000000" w:sz="6" w:space="0"/>
              <w:left w:val="single" w:color="000000" w:sz="6" w:space="0"/>
              <w:bottom w:val="single" w:color="000000" w:sz="6" w:space="0"/>
              <w:right w:val="single" w:color="000000" w:sz="4" w:space="0"/>
            </w:tcBorders>
            <w:tcW w:w="8706" w:type="dxa"/>
            <w:vAlign w:val="center"/>
            <w:textDirection w:val="lrTb"/>
            <w:noWrap w:val="false"/>
          </w:tcPr>
          <w:p>
            <w:pPr>
              <w:pStyle w:val="1598"/>
              <w:jc w:val="center"/>
              <w:rPr>
                <w:color w:val="000000"/>
                <w:sz w:val="20"/>
                <w:szCs w:val="20"/>
              </w:rPr>
            </w:pPr>
            <w:r>
              <w:rPr>
                <w:color w:val="000000"/>
                <w:sz w:val="20"/>
                <w:szCs w:val="20"/>
              </w:rPr>
              <w:t xml:space="preserve">Бесхозные сети для оформления  МКР.№3</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932"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1966" w:type="dxa"/>
            <w:vAlign w:val="center"/>
            <w:textDirection w:val="lrTb"/>
            <w:noWrap w:val="false"/>
          </w:tcPr>
          <w:p>
            <w:pPr>
              <w:pStyle w:val="1598"/>
              <w:jc w:val="center"/>
              <w:rPr>
                <w:color w:val="000000"/>
                <w:sz w:val="20"/>
                <w:szCs w:val="20"/>
              </w:rPr>
            </w:pPr>
            <w:r>
              <w:rPr>
                <w:color w:val="000000"/>
                <w:sz w:val="20"/>
                <w:szCs w:val="20"/>
              </w:rPr>
              <w:t xml:space="preserve">метры</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330" w:type="dxa"/>
            <w:vAlign w:val="center"/>
            <w:textDirection w:val="lrTb"/>
            <w:noWrap w:val="false"/>
          </w:tcPr>
          <w:p>
            <w:pPr>
              <w:pStyle w:val="1598"/>
              <w:jc w:val="center"/>
              <w:rPr>
                <w:color w:val="000000"/>
                <w:sz w:val="20"/>
                <w:szCs w:val="20"/>
              </w:rPr>
            </w:pPr>
            <w:r>
              <w:rPr>
                <w:color w:val="000000"/>
                <w:sz w:val="20"/>
                <w:szCs w:val="20"/>
              </w:rPr>
              <w:t xml:space="preserve">Савуйск.14</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107" w:type="dxa"/>
            <w:vAlign w:val="center"/>
            <w:textDirection w:val="lrTb"/>
            <w:noWrap w:val="false"/>
          </w:tcPr>
          <w:p>
            <w:pPr>
              <w:pStyle w:val="1598"/>
              <w:jc w:val="center"/>
              <w:rPr>
                <w:color w:val="000000"/>
                <w:sz w:val="20"/>
                <w:szCs w:val="20"/>
              </w:rPr>
            </w:pPr>
            <w:r>
              <w:rPr>
                <w:color w:val="000000"/>
                <w:sz w:val="20"/>
                <w:szCs w:val="20"/>
              </w:rPr>
              <w:t xml:space="preserve">Озерн.8А</w:t>
            </w:r>
            <w:r>
              <w:rPr>
                <w:color w:val="000000"/>
                <w:sz w:val="20"/>
                <w:szCs w:val="20"/>
              </w:rPr>
            </w:r>
          </w:p>
        </w:tc>
        <w:tc>
          <w:tcPr>
            <w:tcBorders>
              <w:top w:val="single" w:color="000000" w:sz="6" w:space="0"/>
              <w:left w:val="single" w:color="000000" w:sz="6" w:space="0"/>
              <w:bottom w:val="single" w:color="000000" w:sz="6" w:space="0"/>
              <w:right w:val="single" w:color="000000" w:sz="4" w:space="0"/>
            </w:tcBorders>
            <w:tcW w:w="2303"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932" w:type="dxa"/>
            <w:vAlign w:val="center"/>
            <w:textDirection w:val="lrTb"/>
            <w:noWrap w:val="false"/>
          </w:tcPr>
          <w:p>
            <w:pPr>
              <w:pStyle w:val="1598"/>
              <w:jc w:val="center"/>
              <w:rPr>
                <w:color w:val="000000"/>
                <w:sz w:val="20"/>
                <w:szCs w:val="20"/>
              </w:rPr>
            </w:pPr>
            <w:r>
              <w:rPr>
                <w:color w:val="000000"/>
                <w:sz w:val="20"/>
                <w:szCs w:val="20"/>
              </w:rPr>
              <w:t xml:space="preserve">Итог</w:t>
            </w:r>
            <w:r>
              <w:rPr>
                <w:color w:val="000000"/>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1966" w:type="dxa"/>
            <w:vAlign w:val="center"/>
            <w:textDirection w:val="lrTb"/>
            <w:noWrap w:val="false"/>
          </w:tcPr>
          <w:p>
            <w:pPr>
              <w:pStyle w:val="1598"/>
              <w:jc w:val="center"/>
              <w:rPr>
                <w:color w:val="000000"/>
                <w:sz w:val="20"/>
                <w:szCs w:val="20"/>
              </w:rPr>
            </w:pPr>
            <w:r>
              <w:rPr>
                <w:color w:val="000000"/>
                <w:sz w:val="20"/>
                <w:szCs w:val="20"/>
              </w:rPr>
              <w:t xml:space="preserve">ВО</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330" w:type="dxa"/>
            <w:vAlign w:val="center"/>
            <w:textDirection w:val="lrTb"/>
            <w:noWrap w:val="false"/>
          </w:tcPr>
          <w:p>
            <w:pPr>
              <w:pStyle w:val="1598"/>
              <w:jc w:val="center"/>
              <w:rPr>
                <w:color w:val="000000"/>
                <w:sz w:val="20"/>
                <w:szCs w:val="20"/>
              </w:rPr>
            </w:pPr>
            <w:r>
              <w:rPr>
                <w:color w:val="000000"/>
                <w:sz w:val="20"/>
                <w:szCs w:val="20"/>
              </w:rPr>
              <w:t xml:space="preserve">73,3</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107" w:type="dxa"/>
            <w:vAlign w:val="center"/>
            <w:textDirection w:val="lrTb"/>
            <w:noWrap w:val="false"/>
          </w:tcPr>
          <w:p>
            <w:pPr>
              <w:pStyle w:val="1598"/>
              <w:jc w:val="center"/>
              <w:rPr>
                <w:color w:val="000000"/>
                <w:sz w:val="20"/>
                <w:szCs w:val="20"/>
              </w:rPr>
            </w:pPr>
            <w:r>
              <w:rPr>
                <w:color w:val="000000"/>
                <w:sz w:val="20"/>
                <w:szCs w:val="20"/>
              </w:rPr>
              <w:t xml:space="preserve">99</w:t>
            </w:r>
            <w:r>
              <w:rPr>
                <w:color w:val="000000"/>
                <w:sz w:val="20"/>
                <w:szCs w:val="20"/>
              </w:rPr>
            </w:r>
          </w:p>
        </w:tc>
        <w:tc>
          <w:tcPr>
            <w:tcBorders>
              <w:top w:val="single" w:color="000000" w:sz="6" w:space="0"/>
              <w:left w:val="single" w:color="000000" w:sz="6" w:space="0"/>
              <w:bottom w:val="single" w:color="000000" w:sz="6" w:space="0"/>
              <w:right w:val="single" w:color="000000" w:sz="4" w:space="0"/>
            </w:tcBorders>
            <w:tcW w:w="2303"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932" w:type="dxa"/>
            <w:vAlign w:val="center"/>
            <w:textDirection w:val="lrTb"/>
            <w:noWrap w:val="false"/>
          </w:tcPr>
          <w:p>
            <w:pPr>
              <w:pStyle w:val="1598"/>
              <w:jc w:val="center"/>
              <w:rPr>
                <w:color w:val="000000"/>
                <w:sz w:val="20"/>
                <w:szCs w:val="20"/>
              </w:rPr>
            </w:pPr>
            <w:r>
              <w:rPr>
                <w:color w:val="000000"/>
                <w:sz w:val="20"/>
                <w:szCs w:val="20"/>
              </w:rPr>
              <w:t xml:space="preserve">172,3</w:t>
            </w:r>
            <w:r>
              <w:rPr>
                <w:color w:val="000000"/>
                <w:sz w:val="20"/>
                <w:szCs w:val="20"/>
              </w:rPr>
            </w:r>
          </w:p>
        </w:tc>
      </w:tr>
      <w:tr>
        <w:tblPrEx/>
        <w:trPr>
          <w:trHeight w:val="23"/>
        </w:trPr>
        <w:tc>
          <w:tcPr>
            <w:gridSpan w:val="4"/>
            <w:tcBorders>
              <w:top w:val="single" w:color="000000" w:sz="6" w:space="0"/>
              <w:left w:val="single" w:color="000000" w:sz="6" w:space="0"/>
              <w:bottom w:val="single" w:color="000000" w:sz="6" w:space="0"/>
              <w:right w:val="single" w:color="000000" w:sz="4" w:space="0"/>
            </w:tcBorders>
            <w:tcW w:w="8706" w:type="dxa"/>
            <w:vAlign w:val="center"/>
            <w:textDirection w:val="lrTb"/>
            <w:noWrap w:val="false"/>
          </w:tcPr>
          <w:p>
            <w:pPr>
              <w:pStyle w:val="1598"/>
              <w:jc w:val="center"/>
              <w:rPr>
                <w:color w:val="000000"/>
                <w:sz w:val="20"/>
                <w:szCs w:val="20"/>
              </w:rPr>
            </w:pPr>
            <w:r>
              <w:rPr>
                <w:color w:val="000000"/>
                <w:sz w:val="20"/>
                <w:szCs w:val="20"/>
              </w:rPr>
              <w:t xml:space="preserve">Бесхозные сети для оформления  МКР.№4</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932"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1966" w:type="dxa"/>
            <w:vAlign w:val="center"/>
            <w:textDirection w:val="lrTb"/>
            <w:noWrap w:val="false"/>
          </w:tcPr>
          <w:p>
            <w:pPr>
              <w:pStyle w:val="1598"/>
              <w:jc w:val="center"/>
              <w:rPr>
                <w:color w:val="000000"/>
                <w:sz w:val="20"/>
                <w:szCs w:val="20"/>
              </w:rPr>
            </w:pPr>
            <w:r>
              <w:rPr>
                <w:color w:val="000000"/>
                <w:sz w:val="20"/>
                <w:szCs w:val="20"/>
              </w:rPr>
              <w:t xml:space="preserve">метры</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330" w:type="dxa"/>
            <w:vAlign w:val="center"/>
            <w:textDirection w:val="lrTb"/>
            <w:noWrap w:val="false"/>
          </w:tcPr>
          <w:p>
            <w:pPr>
              <w:pStyle w:val="1598"/>
              <w:jc w:val="center"/>
              <w:rPr>
                <w:color w:val="000000"/>
                <w:sz w:val="20"/>
                <w:szCs w:val="20"/>
              </w:rPr>
            </w:pPr>
            <w:r>
              <w:rPr>
                <w:color w:val="000000"/>
                <w:sz w:val="20"/>
                <w:szCs w:val="20"/>
              </w:rPr>
              <w:t xml:space="preserve">Строт.27</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107"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6" w:space="0"/>
              <w:left w:val="single" w:color="000000" w:sz="6" w:space="0"/>
              <w:bottom w:val="single" w:color="000000" w:sz="6" w:space="0"/>
              <w:right w:val="single" w:color="000000" w:sz="4" w:space="0"/>
            </w:tcBorders>
            <w:tcW w:w="2303"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932" w:type="dxa"/>
            <w:vAlign w:val="center"/>
            <w:textDirection w:val="lrTb"/>
            <w:noWrap w:val="false"/>
          </w:tcPr>
          <w:p>
            <w:pPr>
              <w:pStyle w:val="1598"/>
              <w:jc w:val="center"/>
              <w:rPr>
                <w:color w:val="000000"/>
                <w:sz w:val="20"/>
                <w:szCs w:val="20"/>
              </w:rPr>
            </w:pPr>
            <w:r>
              <w:rPr>
                <w:color w:val="000000"/>
                <w:sz w:val="20"/>
                <w:szCs w:val="20"/>
              </w:rPr>
              <w:t xml:space="preserve">Итог</w:t>
            </w:r>
            <w:r>
              <w:rPr>
                <w:color w:val="000000"/>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1966" w:type="dxa"/>
            <w:vAlign w:val="center"/>
            <w:textDirection w:val="lrTb"/>
            <w:noWrap w:val="false"/>
          </w:tcPr>
          <w:p>
            <w:pPr>
              <w:pStyle w:val="1598"/>
              <w:jc w:val="center"/>
              <w:rPr>
                <w:color w:val="000000"/>
                <w:sz w:val="20"/>
                <w:szCs w:val="20"/>
              </w:rPr>
            </w:pPr>
            <w:r>
              <w:rPr>
                <w:color w:val="000000"/>
                <w:sz w:val="20"/>
                <w:szCs w:val="20"/>
              </w:rPr>
              <w:t xml:space="preserve">ВО</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330" w:type="dxa"/>
            <w:vAlign w:val="center"/>
            <w:textDirection w:val="lrTb"/>
            <w:noWrap w:val="false"/>
          </w:tcPr>
          <w:p>
            <w:pPr>
              <w:pStyle w:val="1598"/>
              <w:jc w:val="center"/>
              <w:rPr>
                <w:color w:val="000000"/>
                <w:sz w:val="20"/>
                <w:szCs w:val="20"/>
              </w:rPr>
            </w:pPr>
            <w:r>
              <w:rPr>
                <w:color w:val="000000"/>
                <w:sz w:val="20"/>
                <w:szCs w:val="20"/>
              </w:rPr>
              <w:t xml:space="preserve">18,4</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107"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6" w:space="0"/>
              <w:left w:val="single" w:color="000000" w:sz="6" w:space="0"/>
              <w:bottom w:val="single" w:color="000000" w:sz="6" w:space="0"/>
              <w:right w:val="single" w:color="000000" w:sz="4" w:space="0"/>
            </w:tcBorders>
            <w:tcW w:w="2303"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932" w:type="dxa"/>
            <w:vAlign w:val="center"/>
            <w:textDirection w:val="lrTb"/>
            <w:noWrap w:val="false"/>
          </w:tcPr>
          <w:p>
            <w:pPr>
              <w:pStyle w:val="1598"/>
              <w:jc w:val="center"/>
              <w:rPr>
                <w:color w:val="000000"/>
                <w:sz w:val="20"/>
                <w:szCs w:val="20"/>
              </w:rPr>
            </w:pPr>
            <w:r>
              <w:rPr>
                <w:color w:val="000000"/>
                <w:sz w:val="20"/>
                <w:szCs w:val="20"/>
              </w:rPr>
              <w:t xml:space="preserve">18,4</w:t>
            </w:r>
            <w:r>
              <w:rPr>
                <w:color w:val="000000"/>
                <w:sz w:val="20"/>
                <w:szCs w:val="20"/>
              </w:rPr>
            </w:r>
          </w:p>
        </w:tc>
      </w:tr>
      <w:tr>
        <w:tblPrEx/>
        <w:trPr>
          <w:trHeight w:val="23"/>
        </w:trPr>
        <w:tc>
          <w:tcPr>
            <w:gridSpan w:val="4"/>
            <w:tcBorders>
              <w:top w:val="single" w:color="000000" w:sz="6" w:space="0"/>
              <w:left w:val="single" w:color="000000" w:sz="6" w:space="0"/>
              <w:bottom w:val="single" w:color="000000" w:sz="6" w:space="0"/>
              <w:right w:val="single" w:color="000000" w:sz="4" w:space="0"/>
            </w:tcBorders>
            <w:tcW w:w="8706" w:type="dxa"/>
            <w:vAlign w:val="center"/>
            <w:textDirection w:val="lrTb"/>
            <w:noWrap w:val="false"/>
          </w:tcPr>
          <w:p>
            <w:pPr>
              <w:pStyle w:val="1598"/>
              <w:jc w:val="center"/>
              <w:rPr>
                <w:color w:val="000000"/>
                <w:sz w:val="20"/>
                <w:szCs w:val="20"/>
              </w:rPr>
            </w:pPr>
            <w:r>
              <w:rPr>
                <w:color w:val="000000"/>
                <w:sz w:val="20"/>
                <w:szCs w:val="20"/>
              </w:rPr>
              <w:t xml:space="preserve">Бесхозные сети для оформления  МКР.№4</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932"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1966" w:type="dxa"/>
            <w:vAlign w:val="center"/>
            <w:textDirection w:val="lrTb"/>
            <w:noWrap w:val="false"/>
          </w:tcPr>
          <w:p>
            <w:pPr>
              <w:pStyle w:val="1598"/>
              <w:jc w:val="center"/>
              <w:rPr>
                <w:color w:val="000000"/>
                <w:sz w:val="20"/>
                <w:szCs w:val="20"/>
              </w:rPr>
            </w:pPr>
            <w:r>
              <w:rPr>
                <w:color w:val="000000"/>
                <w:sz w:val="20"/>
                <w:szCs w:val="20"/>
              </w:rPr>
              <w:t xml:space="preserve">метры</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330" w:type="dxa"/>
            <w:vAlign w:val="center"/>
            <w:textDirection w:val="lrTb"/>
            <w:noWrap w:val="false"/>
          </w:tcPr>
          <w:p>
            <w:pPr>
              <w:pStyle w:val="1598"/>
              <w:jc w:val="center"/>
              <w:rPr>
                <w:color w:val="000000"/>
                <w:sz w:val="20"/>
                <w:szCs w:val="20"/>
              </w:rPr>
            </w:pPr>
            <w:r>
              <w:rPr>
                <w:color w:val="000000"/>
                <w:sz w:val="20"/>
                <w:szCs w:val="20"/>
              </w:rPr>
              <w:t xml:space="preserve">Ленин.14А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107" w:type="dxa"/>
            <w:vAlign w:val="center"/>
            <w:textDirection w:val="lrTb"/>
            <w:noWrap w:val="false"/>
          </w:tcPr>
          <w:p>
            <w:pPr>
              <w:pStyle w:val="1598"/>
              <w:jc w:val="center"/>
              <w:rPr>
                <w:color w:val="000000"/>
                <w:sz w:val="20"/>
                <w:szCs w:val="20"/>
              </w:rPr>
            </w:pPr>
            <w:r>
              <w:rPr>
                <w:color w:val="000000"/>
                <w:sz w:val="20"/>
                <w:szCs w:val="20"/>
              </w:rPr>
              <w:t xml:space="preserve">Ленин.14</w:t>
            </w:r>
            <w:r>
              <w:rPr>
                <w:color w:val="000000"/>
                <w:sz w:val="20"/>
                <w:szCs w:val="20"/>
              </w:rPr>
            </w:r>
          </w:p>
        </w:tc>
        <w:tc>
          <w:tcPr>
            <w:tcBorders>
              <w:top w:val="single" w:color="000000" w:sz="6" w:space="0"/>
              <w:left w:val="single" w:color="000000" w:sz="6" w:space="0"/>
              <w:bottom w:val="single" w:color="000000" w:sz="6" w:space="0"/>
              <w:right w:val="single" w:color="000000" w:sz="4" w:space="0"/>
            </w:tcBorders>
            <w:tcW w:w="2303" w:type="dxa"/>
            <w:vAlign w:val="center"/>
            <w:textDirection w:val="lrTb"/>
            <w:noWrap w:val="false"/>
          </w:tcPr>
          <w:p>
            <w:pPr>
              <w:pStyle w:val="1598"/>
              <w:jc w:val="center"/>
              <w:rPr>
                <w:color w:val="000000"/>
                <w:sz w:val="20"/>
                <w:szCs w:val="20"/>
              </w:rPr>
            </w:pPr>
            <w:r>
              <w:rPr>
                <w:color w:val="000000"/>
                <w:sz w:val="20"/>
                <w:szCs w:val="20"/>
              </w:rPr>
              <w:t xml:space="preserve">Ленин.16</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932" w:type="dxa"/>
            <w:vAlign w:val="center"/>
            <w:textDirection w:val="lrTb"/>
            <w:noWrap w:val="false"/>
          </w:tcPr>
          <w:p>
            <w:pPr>
              <w:pStyle w:val="1598"/>
              <w:jc w:val="center"/>
              <w:rPr>
                <w:color w:val="000000"/>
                <w:sz w:val="20"/>
                <w:szCs w:val="20"/>
              </w:rPr>
            </w:pPr>
            <w:r>
              <w:rPr>
                <w:color w:val="000000"/>
                <w:sz w:val="20"/>
                <w:szCs w:val="20"/>
              </w:rPr>
              <w:t xml:space="preserve">Итог</w:t>
            </w:r>
            <w:r>
              <w:rPr>
                <w:color w:val="000000"/>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1966" w:type="dxa"/>
            <w:vAlign w:val="center"/>
            <w:textDirection w:val="lrTb"/>
            <w:noWrap w:val="false"/>
          </w:tcPr>
          <w:p>
            <w:pPr>
              <w:pStyle w:val="1598"/>
              <w:jc w:val="center"/>
              <w:rPr>
                <w:color w:val="000000"/>
                <w:sz w:val="20"/>
                <w:szCs w:val="20"/>
              </w:rPr>
            </w:pPr>
            <w:r>
              <w:rPr>
                <w:color w:val="000000"/>
                <w:sz w:val="20"/>
                <w:szCs w:val="20"/>
              </w:rPr>
              <w:t xml:space="preserve">ВО</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330" w:type="dxa"/>
            <w:vAlign w:val="center"/>
            <w:textDirection w:val="lrTb"/>
            <w:noWrap w:val="false"/>
          </w:tcPr>
          <w:p>
            <w:pPr>
              <w:pStyle w:val="1598"/>
              <w:jc w:val="center"/>
              <w:rPr>
                <w:color w:val="000000"/>
                <w:sz w:val="20"/>
                <w:szCs w:val="20"/>
              </w:rPr>
            </w:pPr>
            <w:r>
              <w:rPr>
                <w:color w:val="000000"/>
                <w:sz w:val="20"/>
                <w:szCs w:val="20"/>
              </w:rPr>
              <w:t xml:space="preserve">22,2</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107" w:type="dxa"/>
            <w:vAlign w:val="center"/>
            <w:textDirection w:val="lrTb"/>
            <w:noWrap w:val="false"/>
          </w:tcPr>
          <w:p>
            <w:pPr>
              <w:pStyle w:val="1598"/>
              <w:jc w:val="center"/>
              <w:rPr>
                <w:color w:val="000000"/>
                <w:sz w:val="20"/>
                <w:szCs w:val="20"/>
              </w:rPr>
            </w:pPr>
            <w:r>
              <w:rPr>
                <w:color w:val="000000"/>
                <w:sz w:val="20"/>
                <w:szCs w:val="20"/>
              </w:rPr>
              <w:t xml:space="preserve">111,1</w:t>
            </w:r>
            <w:r>
              <w:rPr>
                <w:color w:val="000000"/>
                <w:sz w:val="20"/>
                <w:szCs w:val="20"/>
              </w:rPr>
            </w:r>
          </w:p>
        </w:tc>
        <w:tc>
          <w:tcPr>
            <w:tcBorders>
              <w:top w:val="single" w:color="000000" w:sz="6" w:space="0"/>
              <w:left w:val="single" w:color="000000" w:sz="6" w:space="0"/>
              <w:bottom w:val="single" w:color="000000" w:sz="6" w:space="0"/>
              <w:right w:val="single" w:color="000000" w:sz="4" w:space="0"/>
            </w:tcBorders>
            <w:tcW w:w="2303" w:type="dxa"/>
            <w:vAlign w:val="center"/>
            <w:textDirection w:val="lrTb"/>
            <w:noWrap w:val="false"/>
          </w:tcPr>
          <w:p>
            <w:pPr>
              <w:pStyle w:val="1598"/>
              <w:jc w:val="center"/>
              <w:rPr>
                <w:color w:val="000000"/>
                <w:sz w:val="20"/>
                <w:szCs w:val="20"/>
              </w:rPr>
            </w:pPr>
            <w:r>
              <w:rPr>
                <w:color w:val="000000"/>
                <w:sz w:val="20"/>
                <w:szCs w:val="20"/>
              </w:rPr>
              <w:t xml:space="preserve">5,3</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932" w:type="dxa"/>
            <w:vAlign w:val="center"/>
            <w:textDirection w:val="lrTb"/>
            <w:noWrap w:val="false"/>
          </w:tcPr>
          <w:p>
            <w:pPr>
              <w:pStyle w:val="1598"/>
              <w:jc w:val="center"/>
              <w:rPr>
                <w:color w:val="000000"/>
                <w:sz w:val="20"/>
                <w:szCs w:val="20"/>
              </w:rPr>
            </w:pPr>
            <w:r>
              <w:rPr>
                <w:color w:val="000000"/>
                <w:sz w:val="20"/>
                <w:szCs w:val="20"/>
              </w:rPr>
              <w:t xml:space="preserve">138,6</w:t>
            </w:r>
            <w:r>
              <w:rPr>
                <w:color w:val="000000"/>
                <w:sz w:val="20"/>
                <w:szCs w:val="20"/>
              </w:rPr>
            </w:r>
          </w:p>
        </w:tc>
      </w:tr>
      <w:tr>
        <w:tblPrEx/>
        <w:trPr>
          <w:trHeight w:val="23"/>
        </w:trPr>
        <w:tc>
          <w:tcPr>
            <w:gridSpan w:val="4"/>
            <w:tcBorders>
              <w:top w:val="single" w:color="000000" w:sz="6" w:space="0"/>
              <w:left w:val="single" w:color="000000" w:sz="6" w:space="0"/>
              <w:bottom w:val="single" w:color="000000" w:sz="6" w:space="0"/>
              <w:right w:val="single" w:color="000000" w:sz="4" w:space="0"/>
            </w:tcBorders>
            <w:tcW w:w="8706" w:type="dxa"/>
            <w:vAlign w:val="center"/>
            <w:textDirection w:val="lrTb"/>
            <w:noWrap w:val="false"/>
          </w:tcPr>
          <w:p>
            <w:pPr>
              <w:pStyle w:val="1598"/>
              <w:jc w:val="center"/>
              <w:rPr>
                <w:color w:val="000000"/>
                <w:sz w:val="20"/>
                <w:szCs w:val="20"/>
              </w:rPr>
            </w:pPr>
            <w:r>
              <w:rPr>
                <w:color w:val="000000"/>
                <w:sz w:val="20"/>
                <w:szCs w:val="20"/>
              </w:rPr>
              <w:t xml:space="preserve">Бесхозные сети для оформления  МКР.№5</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932"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1966" w:type="dxa"/>
            <w:vAlign w:val="center"/>
            <w:textDirection w:val="lrTb"/>
            <w:noWrap w:val="false"/>
          </w:tcPr>
          <w:p>
            <w:pPr>
              <w:pStyle w:val="1598"/>
              <w:jc w:val="center"/>
              <w:rPr>
                <w:color w:val="000000"/>
                <w:sz w:val="20"/>
                <w:szCs w:val="20"/>
              </w:rPr>
            </w:pPr>
            <w:r>
              <w:rPr>
                <w:color w:val="000000"/>
                <w:sz w:val="20"/>
                <w:szCs w:val="20"/>
              </w:rPr>
              <w:t xml:space="preserve">метры</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330" w:type="dxa"/>
            <w:vAlign w:val="center"/>
            <w:textDirection w:val="lrTb"/>
            <w:noWrap w:val="false"/>
          </w:tcPr>
          <w:p>
            <w:pPr>
              <w:pStyle w:val="1598"/>
              <w:jc w:val="center"/>
              <w:rPr>
                <w:color w:val="000000"/>
                <w:sz w:val="20"/>
                <w:szCs w:val="20"/>
              </w:rPr>
            </w:pPr>
            <w:r>
              <w:rPr>
                <w:color w:val="000000"/>
                <w:sz w:val="20"/>
                <w:szCs w:val="20"/>
              </w:rPr>
              <w:t xml:space="preserve">Моховая 11</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107"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6" w:space="0"/>
              <w:left w:val="single" w:color="000000" w:sz="6" w:space="0"/>
              <w:bottom w:val="single" w:color="000000" w:sz="6" w:space="0"/>
              <w:right w:val="single" w:color="000000" w:sz="4" w:space="0"/>
            </w:tcBorders>
            <w:tcW w:w="2303"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932" w:type="dxa"/>
            <w:vAlign w:val="center"/>
            <w:textDirection w:val="lrTb"/>
            <w:noWrap w:val="false"/>
          </w:tcPr>
          <w:p>
            <w:pPr>
              <w:pStyle w:val="1598"/>
              <w:jc w:val="center"/>
              <w:rPr>
                <w:color w:val="000000"/>
                <w:sz w:val="20"/>
                <w:szCs w:val="20"/>
              </w:rPr>
            </w:pPr>
            <w:r>
              <w:rPr>
                <w:color w:val="000000"/>
                <w:sz w:val="20"/>
                <w:szCs w:val="20"/>
              </w:rPr>
              <w:t xml:space="preserve">Итог</w:t>
            </w:r>
            <w:r>
              <w:rPr>
                <w:color w:val="000000"/>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1966" w:type="dxa"/>
            <w:vAlign w:val="center"/>
            <w:textDirection w:val="lrTb"/>
            <w:noWrap w:val="false"/>
          </w:tcPr>
          <w:p>
            <w:pPr>
              <w:pStyle w:val="1598"/>
              <w:jc w:val="center"/>
              <w:rPr>
                <w:color w:val="000000"/>
                <w:sz w:val="20"/>
                <w:szCs w:val="20"/>
              </w:rPr>
            </w:pPr>
            <w:r>
              <w:rPr>
                <w:color w:val="000000"/>
                <w:sz w:val="20"/>
                <w:szCs w:val="20"/>
              </w:rPr>
              <w:t xml:space="preserve">ВО</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330" w:type="dxa"/>
            <w:vAlign w:val="center"/>
            <w:textDirection w:val="lrTb"/>
            <w:noWrap w:val="false"/>
          </w:tcPr>
          <w:p>
            <w:pPr>
              <w:pStyle w:val="1598"/>
              <w:jc w:val="center"/>
              <w:rPr>
                <w:color w:val="000000"/>
                <w:sz w:val="20"/>
                <w:szCs w:val="20"/>
              </w:rPr>
            </w:pPr>
            <w:r>
              <w:rPr>
                <w:color w:val="000000"/>
                <w:sz w:val="20"/>
                <w:szCs w:val="20"/>
              </w:rPr>
              <w:t xml:space="preserve">31</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107"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6" w:space="0"/>
              <w:left w:val="single" w:color="000000" w:sz="6" w:space="0"/>
              <w:bottom w:val="single" w:color="000000" w:sz="6" w:space="0"/>
              <w:right w:val="single" w:color="000000" w:sz="4" w:space="0"/>
            </w:tcBorders>
            <w:tcW w:w="2303"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932" w:type="dxa"/>
            <w:vAlign w:val="center"/>
            <w:textDirection w:val="lrTb"/>
            <w:noWrap w:val="false"/>
          </w:tcPr>
          <w:p>
            <w:pPr>
              <w:pStyle w:val="1598"/>
              <w:jc w:val="center"/>
              <w:rPr>
                <w:color w:val="000000"/>
                <w:sz w:val="20"/>
                <w:szCs w:val="20"/>
              </w:rPr>
            </w:pPr>
            <w:r>
              <w:rPr>
                <w:color w:val="000000"/>
                <w:sz w:val="20"/>
                <w:szCs w:val="20"/>
              </w:rPr>
              <w:t xml:space="preserve">31</w:t>
            </w:r>
            <w:r>
              <w:rPr>
                <w:color w:val="000000"/>
                <w:sz w:val="20"/>
                <w:szCs w:val="20"/>
              </w:rPr>
            </w:r>
          </w:p>
        </w:tc>
      </w:tr>
      <w:tr>
        <w:tblPrEx/>
        <w:trPr>
          <w:trHeight w:val="23"/>
        </w:trPr>
        <w:tc>
          <w:tcPr>
            <w:gridSpan w:val="4"/>
            <w:tcBorders>
              <w:top w:val="single" w:color="000000" w:sz="6" w:space="0"/>
              <w:left w:val="single" w:color="000000" w:sz="6" w:space="0"/>
              <w:bottom w:val="single" w:color="000000" w:sz="6" w:space="0"/>
              <w:right w:val="single" w:color="000000" w:sz="4" w:space="0"/>
            </w:tcBorders>
            <w:tcW w:w="8706" w:type="dxa"/>
            <w:vAlign w:val="center"/>
            <w:textDirection w:val="lrTb"/>
            <w:noWrap w:val="false"/>
          </w:tcPr>
          <w:p>
            <w:pPr>
              <w:pStyle w:val="1598"/>
              <w:jc w:val="center"/>
              <w:rPr>
                <w:color w:val="000000"/>
                <w:sz w:val="20"/>
                <w:szCs w:val="20"/>
              </w:rPr>
            </w:pPr>
            <w:r>
              <w:rPr>
                <w:color w:val="000000"/>
                <w:sz w:val="20"/>
                <w:szCs w:val="20"/>
              </w:rPr>
              <w:t xml:space="preserve">Бесхозные сети для оформления  МКР.№5,6 КВАРТАЛ 2, Кедровая</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932"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1966" w:type="dxa"/>
            <w:vAlign w:val="center"/>
            <w:textDirection w:val="lrTb"/>
            <w:noWrap w:val="false"/>
          </w:tcPr>
          <w:p>
            <w:pPr>
              <w:pStyle w:val="1598"/>
              <w:jc w:val="center"/>
              <w:rPr>
                <w:color w:val="000000"/>
                <w:sz w:val="20"/>
                <w:szCs w:val="20"/>
              </w:rPr>
            </w:pPr>
            <w:r>
              <w:rPr>
                <w:color w:val="000000"/>
                <w:sz w:val="20"/>
                <w:szCs w:val="20"/>
              </w:rPr>
              <w:t xml:space="preserve">метры</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330" w:type="dxa"/>
            <w:vAlign w:val="center"/>
            <w:textDirection w:val="lrTb"/>
            <w:noWrap w:val="false"/>
          </w:tcPr>
          <w:p>
            <w:pPr>
              <w:pStyle w:val="1598"/>
              <w:jc w:val="center"/>
              <w:rPr>
                <w:color w:val="000000"/>
                <w:sz w:val="20"/>
                <w:szCs w:val="20"/>
              </w:rPr>
            </w:pPr>
            <w:r>
              <w:rPr>
                <w:color w:val="000000"/>
                <w:sz w:val="20"/>
                <w:szCs w:val="20"/>
              </w:rPr>
              <w:t xml:space="preserve">Федор.3Б</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107" w:type="dxa"/>
            <w:vAlign w:val="center"/>
            <w:textDirection w:val="lrTb"/>
            <w:noWrap w:val="false"/>
          </w:tcPr>
          <w:p>
            <w:pPr>
              <w:pStyle w:val="1598"/>
              <w:jc w:val="center"/>
              <w:rPr>
                <w:color w:val="000000"/>
                <w:sz w:val="20"/>
                <w:szCs w:val="20"/>
              </w:rPr>
            </w:pPr>
            <w:r>
              <w:rPr>
                <w:color w:val="000000"/>
                <w:sz w:val="20"/>
                <w:szCs w:val="20"/>
              </w:rPr>
              <w:t xml:space="preserve">Ломонос.7</w:t>
            </w:r>
            <w:r>
              <w:rPr>
                <w:color w:val="000000"/>
                <w:sz w:val="20"/>
                <w:szCs w:val="20"/>
              </w:rPr>
            </w:r>
          </w:p>
        </w:tc>
        <w:tc>
          <w:tcPr>
            <w:tcBorders>
              <w:top w:val="single" w:color="000000" w:sz="6" w:space="0"/>
              <w:left w:val="single" w:color="000000" w:sz="6" w:space="0"/>
              <w:bottom w:val="single" w:color="000000" w:sz="6" w:space="0"/>
              <w:right w:val="single" w:color="000000" w:sz="4" w:space="0"/>
            </w:tcBorders>
            <w:tcW w:w="2303"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932" w:type="dxa"/>
            <w:vAlign w:val="center"/>
            <w:textDirection w:val="lrTb"/>
            <w:noWrap w:val="false"/>
          </w:tcPr>
          <w:p>
            <w:pPr>
              <w:pStyle w:val="1598"/>
              <w:jc w:val="center"/>
              <w:rPr>
                <w:color w:val="000000"/>
                <w:sz w:val="20"/>
                <w:szCs w:val="20"/>
              </w:rPr>
            </w:pPr>
            <w:r>
              <w:rPr>
                <w:color w:val="000000"/>
                <w:sz w:val="20"/>
                <w:szCs w:val="20"/>
              </w:rPr>
              <w:t xml:space="preserve">Итог</w:t>
            </w:r>
            <w:r>
              <w:rPr>
                <w:color w:val="000000"/>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1966" w:type="dxa"/>
            <w:vAlign w:val="center"/>
            <w:textDirection w:val="lrTb"/>
            <w:noWrap w:val="false"/>
          </w:tcPr>
          <w:p>
            <w:pPr>
              <w:pStyle w:val="1598"/>
              <w:jc w:val="center"/>
              <w:rPr>
                <w:color w:val="000000"/>
                <w:sz w:val="20"/>
                <w:szCs w:val="20"/>
              </w:rPr>
            </w:pPr>
            <w:r>
              <w:rPr>
                <w:color w:val="000000"/>
                <w:sz w:val="20"/>
                <w:szCs w:val="20"/>
              </w:rPr>
              <w:t xml:space="preserve">ВО</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330" w:type="dxa"/>
            <w:vAlign w:val="center"/>
            <w:textDirection w:val="lrTb"/>
            <w:noWrap w:val="false"/>
          </w:tcPr>
          <w:p>
            <w:pPr>
              <w:pStyle w:val="1598"/>
              <w:jc w:val="center"/>
              <w:rPr>
                <w:color w:val="000000"/>
                <w:sz w:val="20"/>
                <w:szCs w:val="20"/>
              </w:rPr>
            </w:pPr>
            <w:r>
              <w:rPr>
                <w:color w:val="000000"/>
                <w:sz w:val="20"/>
                <w:szCs w:val="20"/>
              </w:rPr>
              <w:t xml:space="preserve">23,1</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107" w:type="dxa"/>
            <w:vAlign w:val="center"/>
            <w:textDirection w:val="lrTb"/>
            <w:noWrap w:val="false"/>
          </w:tcPr>
          <w:p>
            <w:pPr>
              <w:pStyle w:val="1598"/>
              <w:jc w:val="center"/>
              <w:rPr>
                <w:color w:val="000000"/>
                <w:sz w:val="20"/>
                <w:szCs w:val="20"/>
              </w:rPr>
            </w:pPr>
            <w:r>
              <w:rPr>
                <w:color w:val="000000"/>
                <w:sz w:val="20"/>
                <w:szCs w:val="20"/>
              </w:rPr>
              <w:t xml:space="preserve">134,5</w:t>
            </w:r>
            <w:r>
              <w:rPr>
                <w:color w:val="000000"/>
                <w:sz w:val="20"/>
                <w:szCs w:val="20"/>
              </w:rPr>
            </w:r>
          </w:p>
        </w:tc>
        <w:tc>
          <w:tcPr>
            <w:tcBorders>
              <w:top w:val="single" w:color="000000" w:sz="6" w:space="0"/>
              <w:left w:val="single" w:color="000000" w:sz="6" w:space="0"/>
              <w:bottom w:val="single" w:color="000000" w:sz="6" w:space="0"/>
              <w:right w:val="single" w:color="000000" w:sz="4" w:space="0"/>
            </w:tcBorders>
            <w:tcW w:w="2303" w:type="dxa"/>
            <w:vAlign w:val="center"/>
            <w:textDirection w:val="lrTb"/>
            <w:noWrap w:val="false"/>
          </w:tcPr>
          <w:p>
            <w:pPr>
              <w:pStyle w:val="1598"/>
              <w:jc w:val="center"/>
              <w:rPr>
                <w:color w:val="000000"/>
                <w:sz w:val="20"/>
                <w:szCs w:val="20"/>
              </w:rPr>
            </w:pPr>
            <w:r>
              <w:rPr>
                <w:color w:val="000000"/>
                <w:sz w:val="20"/>
                <w:szCs w:val="20"/>
              </w:rPr>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932" w:type="dxa"/>
            <w:vAlign w:val="center"/>
            <w:textDirection w:val="lrTb"/>
            <w:noWrap w:val="false"/>
          </w:tcPr>
          <w:p>
            <w:pPr>
              <w:pStyle w:val="1598"/>
              <w:jc w:val="center"/>
              <w:rPr>
                <w:color w:val="000000"/>
                <w:sz w:val="20"/>
                <w:szCs w:val="20"/>
              </w:rPr>
            </w:pPr>
            <w:r>
              <w:rPr>
                <w:color w:val="000000"/>
                <w:sz w:val="20"/>
                <w:szCs w:val="20"/>
              </w:rPr>
              <w:t xml:space="preserve">157,6</w:t>
            </w:r>
            <w:r>
              <w:rPr>
                <w:color w:val="000000"/>
                <w:sz w:val="20"/>
                <w:szCs w:val="20"/>
              </w:rPr>
            </w:r>
          </w:p>
        </w:tc>
      </w:tr>
      <w:tr>
        <w:tblPrEx/>
        <w:trPr>
          <w:trHeight w:val="23"/>
        </w:trPr>
        <w:tc>
          <w:tcPr>
            <w:gridSpan w:val="4"/>
            <w:tcBorders>
              <w:top w:val="single" w:color="000000" w:sz="6" w:space="0"/>
              <w:left w:val="single" w:color="000000" w:sz="6" w:space="0"/>
              <w:bottom w:val="single" w:color="000000" w:sz="6" w:space="0"/>
              <w:right w:val="single" w:color="000000" w:sz="4" w:space="0"/>
            </w:tcBorders>
            <w:tcW w:w="8706" w:type="dxa"/>
            <w:vAlign w:val="center"/>
            <w:textDirection w:val="lrTb"/>
            <w:noWrap w:val="false"/>
          </w:tcPr>
          <w:p>
            <w:pPr>
              <w:pStyle w:val="1598"/>
              <w:jc w:val="center"/>
              <w:rPr>
                <w:color w:val="000000"/>
                <w:sz w:val="20"/>
                <w:szCs w:val="20"/>
              </w:rPr>
            </w:pPr>
            <w:r>
              <w:rPr>
                <w:color w:val="000000"/>
                <w:sz w:val="20"/>
                <w:szCs w:val="20"/>
              </w:rPr>
              <w:t xml:space="preserve">Бесхозные сети для оформления  ПРОМЗОНА</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932" w:type="dxa"/>
            <w:vAlign w:val="center"/>
            <w:textDirection w:val="lrTb"/>
            <w:noWrap w:val="false"/>
          </w:tcPr>
          <w:p>
            <w:pPr>
              <w:pStyle w:val="1598"/>
              <w:jc w:val="center"/>
              <w:rPr>
                <w:color w:val="000000"/>
                <w:sz w:val="20"/>
                <w:szCs w:val="20"/>
              </w:rPr>
            </w:pPr>
            <w:r>
              <w:rPr>
                <w:color w:val="000000"/>
                <w:sz w:val="20"/>
                <w:szCs w:val="20"/>
              </w:rPr>
              <w:t xml:space="preserve"> </w:t>
            </w:r>
            <w:r>
              <w:rPr>
                <w:color w:val="000000"/>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1966" w:type="dxa"/>
            <w:vAlign w:val="center"/>
            <w:textDirection w:val="lrTb"/>
            <w:noWrap w:val="false"/>
          </w:tcPr>
          <w:p>
            <w:pPr>
              <w:pStyle w:val="1598"/>
              <w:jc w:val="center"/>
              <w:rPr>
                <w:color w:val="000000"/>
                <w:sz w:val="20"/>
                <w:szCs w:val="20"/>
              </w:rPr>
            </w:pPr>
            <w:r>
              <w:rPr>
                <w:color w:val="000000"/>
                <w:sz w:val="20"/>
                <w:szCs w:val="20"/>
              </w:rPr>
              <w:t xml:space="preserve">метры</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330" w:type="dxa"/>
            <w:vAlign w:val="center"/>
            <w:textDirection w:val="lrTb"/>
            <w:noWrap w:val="false"/>
          </w:tcPr>
          <w:p>
            <w:pPr>
              <w:pStyle w:val="1598"/>
              <w:jc w:val="center"/>
              <w:rPr>
                <w:color w:val="000000"/>
                <w:sz w:val="20"/>
                <w:szCs w:val="20"/>
              </w:rPr>
            </w:pPr>
            <w:r>
              <w:rPr>
                <w:color w:val="000000"/>
                <w:sz w:val="20"/>
                <w:szCs w:val="20"/>
              </w:rPr>
              <w:t xml:space="preserve">Пром.22</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107" w:type="dxa"/>
            <w:vAlign w:val="center"/>
            <w:textDirection w:val="lrTb"/>
            <w:noWrap w:val="false"/>
          </w:tcPr>
          <w:p>
            <w:pPr>
              <w:pStyle w:val="1598"/>
              <w:jc w:val="center"/>
              <w:rPr>
                <w:color w:val="000000"/>
                <w:sz w:val="20"/>
                <w:szCs w:val="20"/>
              </w:rPr>
            </w:pPr>
            <w:r>
              <w:rPr>
                <w:color w:val="000000"/>
                <w:sz w:val="20"/>
                <w:szCs w:val="20"/>
              </w:rPr>
              <w:t xml:space="preserve">Пионер.30</w:t>
            </w:r>
            <w:r>
              <w:rPr>
                <w:color w:val="000000"/>
                <w:sz w:val="20"/>
                <w:szCs w:val="20"/>
              </w:rPr>
            </w:r>
          </w:p>
        </w:tc>
        <w:tc>
          <w:tcPr>
            <w:tcBorders>
              <w:top w:val="single" w:color="000000" w:sz="6" w:space="0"/>
              <w:left w:val="single" w:color="000000" w:sz="6" w:space="0"/>
              <w:bottom w:val="single" w:color="000000" w:sz="6" w:space="0"/>
              <w:right w:val="single" w:color="000000" w:sz="4" w:space="0"/>
            </w:tcBorders>
            <w:tcW w:w="2303" w:type="dxa"/>
            <w:vAlign w:val="center"/>
            <w:textDirection w:val="lrTb"/>
            <w:noWrap w:val="false"/>
          </w:tcPr>
          <w:p>
            <w:pPr>
              <w:pStyle w:val="1598"/>
              <w:jc w:val="center"/>
              <w:rPr>
                <w:color w:val="000000"/>
                <w:sz w:val="20"/>
                <w:szCs w:val="20"/>
              </w:rPr>
            </w:pPr>
            <w:r>
              <w:rPr>
                <w:color w:val="000000"/>
                <w:sz w:val="20"/>
                <w:szCs w:val="20"/>
              </w:rPr>
              <w:t xml:space="preserve">Вахта 40</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932" w:type="dxa"/>
            <w:vAlign w:val="center"/>
            <w:textDirection w:val="lrTb"/>
            <w:noWrap w:val="false"/>
          </w:tcPr>
          <w:p>
            <w:pPr>
              <w:pStyle w:val="1598"/>
              <w:jc w:val="center"/>
              <w:rPr>
                <w:color w:val="000000"/>
                <w:sz w:val="20"/>
                <w:szCs w:val="20"/>
              </w:rPr>
            </w:pPr>
            <w:r>
              <w:rPr>
                <w:color w:val="000000"/>
                <w:sz w:val="20"/>
                <w:szCs w:val="20"/>
              </w:rPr>
              <w:t xml:space="preserve">Итог</w:t>
            </w:r>
            <w:r>
              <w:rPr>
                <w:color w:val="000000"/>
                <w:sz w:val="20"/>
                <w:szCs w:val="20"/>
              </w:rPr>
            </w:r>
          </w:p>
        </w:tc>
      </w:tr>
      <w:tr>
        <w:tblPrEx/>
        <w:trPr>
          <w:trHeight w:val="23"/>
        </w:trPr>
        <w:tc>
          <w:tcPr>
            <w:tcBorders>
              <w:top w:val="single" w:color="000000" w:sz="6" w:space="0"/>
              <w:left w:val="single" w:color="000000" w:sz="6" w:space="0"/>
              <w:bottom w:val="single" w:color="000000" w:sz="6" w:space="0"/>
              <w:right w:val="single" w:color="000000" w:sz="6" w:space="0"/>
            </w:tcBorders>
            <w:tcW w:w="1966" w:type="dxa"/>
            <w:vAlign w:val="center"/>
            <w:textDirection w:val="lrTb"/>
            <w:noWrap w:val="false"/>
          </w:tcPr>
          <w:p>
            <w:pPr>
              <w:pStyle w:val="1598"/>
              <w:jc w:val="center"/>
              <w:rPr>
                <w:color w:val="000000"/>
                <w:sz w:val="20"/>
                <w:szCs w:val="20"/>
              </w:rPr>
            </w:pPr>
            <w:r>
              <w:rPr>
                <w:color w:val="000000"/>
                <w:sz w:val="20"/>
                <w:szCs w:val="20"/>
              </w:rPr>
              <w:t xml:space="preserve">ВО</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330" w:type="dxa"/>
            <w:vAlign w:val="center"/>
            <w:textDirection w:val="lrTb"/>
            <w:noWrap w:val="false"/>
          </w:tcPr>
          <w:p>
            <w:pPr>
              <w:pStyle w:val="1598"/>
              <w:jc w:val="center"/>
              <w:rPr>
                <w:color w:val="000000"/>
                <w:sz w:val="20"/>
                <w:szCs w:val="20"/>
              </w:rPr>
            </w:pPr>
            <w:r>
              <w:rPr>
                <w:color w:val="000000"/>
                <w:sz w:val="20"/>
                <w:szCs w:val="20"/>
              </w:rPr>
              <w:t xml:space="preserve">114</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2107" w:type="dxa"/>
            <w:vAlign w:val="center"/>
            <w:textDirection w:val="lrTb"/>
            <w:noWrap w:val="false"/>
          </w:tcPr>
          <w:p>
            <w:pPr>
              <w:pStyle w:val="1598"/>
              <w:jc w:val="center"/>
              <w:rPr>
                <w:color w:val="000000"/>
                <w:sz w:val="20"/>
                <w:szCs w:val="20"/>
              </w:rPr>
            </w:pPr>
            <w:r>
              <w:rPr>
                <w:color w:val="000000"/>
                <w:sz w:val="20"/>
                <w:szCs w:val="20"/>
              </w:rPr>
              <w:t xml:space="preserve">177</w:t>
            </w:r>
            <w:r>
              <w:rPr>
                <w:color w:val="000000"/>
                <w:sz w:val="20"/>
                <w:szCs w:val="20"/>
              </w:rPr>
            </w:r>
          </w:p>
        </w:tc>
        <w:tc>
          <w:tcPr>
            <w:tcBorders>
              <w:top w:val="single" w:color="000000" w:sz="6" w:space="0"/>
              <w:left w:val="single" w:color="000000" w:sz="6" w:space="0"/>
              <w:bottom w:val="single" w:color="000000" w:sz="6" w:space="0"/>
              <w:right w:val="single" w:color="000000" w:sz="4" w:space="0"/>
            </w:tcBorders>
            <w:tcW w:w="2303" w:type="dxa"/>
            <w:vAlign w:val="center"/>
            <w:textDirection w:val="lrTb"/>
            <w:noWrap w:val="false"/>
          </w:tcPr>
          <w:p>
            <w:pPr>
              <w:pStyle w:val="1598"/>
              <w:jc w:val="center"/>
              <w:rPr>
                <w:color w:val="000000"/>
                <w:sz w:val="20"/>
                <w:szCs w:val="20"/>
              </w:rPr>
            </w:pPr>
            <w:r>
              <w:rPr>
                <w:color w:val="000000"/>
                <w:sz w:val="20"/>
                <w:szCs w:val="20"/>
              </w:rPr>
              <w:t xml:space="preserve">35</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932" w:type="dxa"/>
            <w:vAlign w:val="center"/>
            <w:textDirection w:val="lrTb"/>
            <w:noWrap w:val="false"/>
          </w:tcPr>
          <w:p>
            <w:pPr>
              <w:pStyle w:val="1598"/>
              <w:jc w:val="center"/>
              <w:rPr>
                <w:color w:val="000000"/>
                <w:sz w:val="20"/>
                <w:szCs w:val="20"/>
              </w:rPr>
            </w:pPr>
            <w:r>
              <w:rPr>
                <w:color w:val="000000"/>
                <w:sz w:val="20"/>
                <w:szCs w:val="20"/>
              </w:rPr>
              <w:t xml:space="preserve">326</w:t>
            </w:r>
            <w:r>
              <w:rPr>
                <w:color w:val="000000"/>
                <w:sz w:val="20"/>
                <w:szCs w:val="20"/>
              </w:rPr>
            </w:r>
          </w:p>
        </w:tc>
      </w:tr>
      <w:tr>
        <w:tblPrEx/>
        <w:trPr>
          <w:trHeight w:val="23"/>
        </w:trPr>
        <w:tc>
          <w:tcPr>
            <w:gridSpan w:val="4"/>
            <w:tcBorders>
              <w:top w:val="single" w:color="000000" w:sz="6" w:space="0"/>
              <w:left w:val="single" w:color="000000" w:sz="6" w:space="0"/>
              <w:bottom w:val="single" w:color="000000" w:sz="6" w:space="0"/>
              <w:right w:val="single" w:color="000000" w:sz="4" w:space="0"/>
            </w:tcBorders>
            <w:tcW w:w="8706" w:type="dxa"/>
            <w:vAlign w:val="center"/>
            <w:textDirection w:val="lrTb"/>
            <w:noWrap w:val="false"/>
          </w:tcPr>
          <w:p>
            <w:pPr>
              <w:pStyle w:val="1598"/>
              <w:jc w:val="right"/>
              <w:rPr>
                <w:color w:val="000000"/>
                <w:sz w:val="20"/>
                <w:szCs w:val="20"/>
              </w:rPr>
            </w:pPr>
            <w:r>
              <w:rPr>
                <w:b/>
                <w:color w:val="000000"/>
                <w:sz w:val="20"/>
              </w:rPr>
              <w:t xml:space="preserve">ИТОГО</w:t>
            </w:r>
            <w:r>
              <w:rPr>
                <w:color w:val="000000"/>
                <w:sz w:val="20"/>
                <w:szCs w:val="20"/>
              </w:rPr>
            </w:r>
          </w:p>
        </w:tc>
        <w:tc>
          <w:tcPr>
            <w:tcBorders>
              <w:top w:val="single" w:color="000000" w:sz="6" w:space="0"/>
              <w:left w:val="single" w:color="000000" w:sz="6" w:space="0"/>
              <w:bottom w:val="single" w:color="000000" w:sz="6" w:space="0"/>
              <w:right w:val="single" w:color="000000" w:sz="6" w:space="0"/>
            </w:tcBorders>
            <w:tcW w:w="932" w:type="dxa"/>
            <w:vAlign w:val="center"/>
            <w:textDirection w:val="lrTb"/>
            <w:noWrap w:val="false"/>
          </w:tcPr>
          <w:p>
            <w:pPr>
              <w:pStyle w:val="1598"/>
              <w:jc w:val="center"/>
              <w:rPr>
                <w:b/>
                <w:color w:val="000000"/>
                <w:sz w:val="20"/>
                <w:szCs w:val="20"/>
              </w:rPr>
            </w:pPr>
            <w:r>
              <w:rPr>
                <w:b/>
                <w:color w:val="000000"/>
                <w:sz w:val="20"/>
                <w:szCs w:val="20"/>
              </w:rPr>
              <w:t xml:space="preserve">1025</w:t>
            </w:r>
            <w:r>
              <w:rPr>
                <w:b/>
                <w:color w:val="000000"/>
                <w:sz w:val="20"/>
                <w:szCs w:val="20"/>
              </w:rPr>
            </w:r>
          </w:p>
        </w:tc>
      </w:tr>
    </w:tbl>
    <w:p>
      <w:pPr>
        <w:sectPr>
          <w:headerReference w:type="default" r:id="rId10"/>
          <w:footerReference w:type="default" r:id="rId66"/>
          <w:footnotePr/>
          <w:endnotePr/>
          <w:type w:val="nextPage"/>
          <w:pgSz w:w="11906" w:h="16838" w:orient="portrait"/>
          <w:pgMar w:top="765" w:right="1134" w:bottom="1701" w:left="1134" w:header="709" w:footer="709" w:gutter="0"/>
          <w:cols w:num="1" w:sep="0" w:space="1701" w:equalWidth="1"/>
          <w:docGrid w:linePitch="360"/>
        </w:sectPr>
      </w:pPr>
      <w:r>
        <w:br w:type="page" w:clear="all"/>
      </w:r>
      <w:r/>
    </w:p>
    <w:p>
      <w:pPr>
        <w:pStyle w:val="1598"/>
        <w:numPr>
          <w:ilvl w:val="0"/>
          <w:numId w:val="0"/>
        </w:numPr>
        <w:jc w:val="center"/>
        <w:keepNext/>
        <w:spacing w:line="276" w:lineRule="auto"/>
        <w:rPr>
          <w:b/>
          <w:bCs/>
          <w:color w:val="000000"/>
        </w:rPr>
        <w:outlineLvl w:val="0"/>
      </w:pPr>
      <w:r/>
      <w:bookmarkStart w:id="89" w:name="__RefHeading___Toc197514266"/>
      <w:r/>
      <w:bookmarkEnd w:id="89"/>
      <w:r>
        <w:rPr>
          <w:b/>
          <w:bCs/>
          <w:color w:val="000000"/>
        </w:rPr>
        <w:t xml:space="preserve">Глава </w:t>
      </w:r>
      <w:r>
        <w:rPr>
          <w:b/>
          <w:bCs/>
          <w:color w:val="000000"/>
          <w:lang w:val="en-US"/>
        </w:rPr>
        <w:t xml:space="preserve">III</w:t>
      </w:r>
      <w:r>
        <w:rPr>
          <w:b/>
          <w:bCs/>
          <w:color w:val="000000"/>
        </w:rPr>
        <w:t xml:space="preserve">: Электронная модель схемы водоснабжения и водоотведения</w:t>
      </w:r>
      <w:r>
        <w:rPr>
          <w:b/>
          <w:bCs/>
          <w:color w:val="000000"/>
        </w:rPr>
      </w:r>
    </w:p>
    <w:p>
      <w:pPr>
        <w:pStyle w:val="1598"/>
        <w:ind w:firstLine="709"/>
        <w:jc w:val="both"/>
        <w:spacing w:before="120" w:after="0" w:line="360" w:lineRule="auto"/>
        <w:rPr>
          <w:color w:val="000000"/>
        </w:rPr>
      </w:pPr>
      <w:r>
        <w:rPr>
          <w:color w:val="000000"/>
        </w:rPr>
        <w:t xml:space="preserve">В ходе актуализации схемы водоснабжения и водоотведения была создана электронная модель в программно-расчетном комплексе ZuluHydro и ZuluDrain компании «Политерм». В качестве основ для разработки электронной модели были использо</w:t>
      </w:r>
      <w:r>
        <w:rPr>
          <w:color w:val="000000"/>
        </w:rPr>
        <w:t xml:space="preserve">ваны спутниковые карты, топографическая съемка местности, данные по водопотреблению каждого абонента, этажность здания, диаметр и длина каждого трубопровода, насосное оборудование ВНС, объем резервуаров, высота резервуаров, насосное оборудование КНС и КОС.</w:t>
      </w:r>
      <w:r>
        <w:rPr>
          <w:color w:val="000000"/>
        </w:rPr>
      </w:r>
    </w:p>
    <w:p>
      <w:pPr>
        <w:pStyle w:val="1598"/>
        <w:numPr>
          <w:ilvl w:val="0"/>
          <w:numId w:val="62"/>
        </w:numPr>
        <w:ind w:left="357" w:hanging="357"/>
        <w:jc w:val="both"/>
        <w:keepLines/>
        <w:keepNext/>
        <w:spacing w:before="120" w:after="120" w:line="276" w:lineRule="auto"/>
        <w:rPr>
          <w:b/>
          <w:color w:val="000000"/>
        </w:rPr>
        <w:outlineLvl w:val="1"/>
      </w:pPr>
      <w:r/>
      <w:bookmarkStart w:id="90" w:name="__RefHeading___Toc197514267"/>
      <w:r/>
      <w:bookmarkEnd w:id="90"/>
      <w:r>
        <w:rPr>
          <w:b/>
          <w:color w:val="000000"/>
        </w:rPr>
        <w:t xml:space="preserve">Графическое представление объектов централизованной системы водоснабжения и водоотведения с привязкой к топографической основе территории и полным описанием связности объектов</w:t>
      </w:r>
      <w:r>
        <w:rPr>
          <w:b/>
          <w:color w:val="000000"/>
        </w:rPr>
      </w:r>
    </w:p>
    <w:p>
      <w:pPr>
        <w:pStyle w:val="1598"/>
        <w:ind w:firstLine="709"/>
        <w:jc w:val="both"/>
        <w:spacing w:before="120" w:after="0" w:line="360" w:lineRule="auto"/>
        <w:rPr>
          <w:color w:val="000000"/>
        </w:rPr>
      </w:pPr>
      <w:r>
        <w:rPr>
          <w:color w:val="000000"/>
        </w:rPr>
        <w:t xml:space="preserve">Информационно-графическое опи</w:t>
      </w:r>
      <w:r>
        <w:rPr>
          <w:color w:val="000000"/>
        </w:rPr>
        <w:t xml:space="preserve">сание объектов системы водоснабжения и водоотведения Городского поселения Федоровский в слоях электронной модели (ЭМ) представлены графическим изображением объектов системы водоснабжения и водоотведения с привязкой к топоснове Городского поселения Федоровс</w:t>
      </w:r>
      <w:r>
        <w:rPr>
          <w:color w:val="000000"/>
        </w:rPr>
        <w:t xml:space="preserve">кий и полным топологическим описанием связности объектов, а также паспортизацией объектов системы водоснабжения и водоотведения (источников водоснабжения, участков канализационных и водопроводных сетей, оборудования объектов водоснабжения и водоотведения).</w:t>
      </w:r>
      <w:r>
        <w:rPr>
          <w:color w:val="000000"/>
        </w:rPr>
      </w:r>
    </w:p>
    <w:p>
      <w:pPr>
        <w:pStyle w:val="1598"/>
        <w:ind w:firstLine="709"/>
        <w:jc w:val="both"/>
        <w:spacing w:line="360" w:lineRule="auto"/>
        <w:rPr>
          <w:color w:val="000000"/>
        </w:rPr>
      </w:pPr>
      <w:r>
        <w:rPr>
          <w:color w:val="000000"/>
        </w:rPr>
        <w:t xml:space="preserve">Основой семантических данных об объектах системы водоснабжения и водоотведения были базы данных и информация, собранная в процессе выполнения анализа существующего состояния системы водоснабжения и водоотведения Городского поселения Федоровский.</w:t>
      </w:r>
      <w:r>
        <w:rPr>
          <w:color w:val="000000"/>
        </w:rPr>
      </w:r>
    </w:p>
    <w:p>
      <w:pPr>
        <w:pStyle w:val="1598"/>
        <w:ind w:firstLine="709"/>
        <w:jc w:val="both"/>
        <w:spacing w:line="360" w:lineRule="auto"/>
        <w:rPr>
          <w:color w:val="000000"/>
        </w:rPr>
      </w:pPr>
      <w:r>
        <w:rPr>
          <w:color w:val="000000"/>
        </w:rPr>
        <w:t xml:space="preserve">В составе ЭМ существующей системы водоснабжения и водоотведения отдельными слоями представлены: </w:t>
      </w:r>
      <w:r>
        <w:rPr>
          <w:color w:val="000000"/>
        </w:rPr>
      </w:r>
    </w:p>
    <w:p>
      <w:pPr>
        <w:pStyle w:val="1598"/>
        <w:numPr>
          <w:ilvl w:val="0"/>
          <w:numId w:val="26"/>
        </w:numPr>
        <w:ind w:left="0" w:firstLine="709"/>
        <w:jc w:val="both"/>
        <w:spacing w:line="360" w:lineRule="auto"/>
        <w:rPr>
          <w:color w:val="000000"/>
          <w:lang w:eastAsia="en-US"/>
        </w:rPr>
      </w:pPr>
      <w:r>
        <w:rPr>
          <w:color w:val="000000"/>
          <w:lang w:eastAsia="en-US"/>
        </w:rPr>
        <w:t xml:space="preserve">топоснова Городского поселения Федоровский; </w:t>
      </w:r>
      <w:r>
        <w:rPr>
          <w:color w:val="000000"/>
          <w:lang w:eastAsia="en-US"/>
        </w:rPr>
      </w:r>
    </w:p>
    <w:p>
      <w:pPr>
        <w:pStyle w:val="1598"/>
        <w:numPr>
          <w:ilvl w:val="0"/>
          <w:numId w:val="26"/>
        </w:numPr>
        <w:ind w:left="0" w:firstLine="709"/>
        <w:jc w:val="both"/>
        <w:spacing w:line="360" w:lineRule="auto"/>
        <w:rPr>
          <w:color w:val="000000"/>
          <w:lang w:eastAsia="en-US"/>
        </w:rPr>
      </w:pPr>
      <w:r>
        <w:rPr>
          <w:color w:val="000000"/>
          <w:lang w:eastAsia="en-US"/>
        </w:rPr>
        <w:t xml:space="preserve">адресный план Городского поселения Федоровский; </w:t>
      </w:r>
      <w:r>
        <w:rPr>
          <w:color w:val="000000"/>
          <w:lang w:eastAsia="en-US"/>
        </w:rPr>
      </w:r>
    </w:p>
    <w:p>
      <w:pPr>
        <w:pStyle w:val="1598"/>
        <w:numPr>
          <w:ilvl w:val="0"/>
          <w:numId w:val="26"/>
        </w:numPr>
        <w:ind w:left="0" w:firstLine="709"/>
        <w:jc w:val="both"/>
        <w:spacing w:line="360" w:lineRule="auto"/>
        <w:rPr>
          <w:color w:val="000000"/>
          <w:lang w:eastAsia="en-US"/>
        </w:rPr>
      </w:pPr>
      <w:r>
        <w:rPr>
          <w:color w:val="000000"/>
          <w:lang w:eastAsia="en-US"/>
        </w:rPr>
        <w:t xml:space="preserve">слои, содержащие сетки районирования Городского поселения Федоровский; </w:t>
      </w:r>
      <w:r>
        <w:rPr>
          <w:color w:val="000000"/>
          <w:lang w:eastAsia="en-US"/>
        </w:rPr>
      </w:r>
    </w:p>
    <w:p>
      <w:pPr>
        <w:pStyle w:val="1598"/>
        <w:numPr>
          <w:ilvl w:val="0"/>
          <w:numId w:val="26"/>
        </w:numPr>
        <w:ind w:left="0" w:firstLine="709"/>
        <w:jc w:val="both"/>
        <w:spacing w:line="360" w:lineRule="auto"/>
        <w:rPr>
          <w:color w:val="000000"/>
          <w:lang w:eastAsia="en-US"/>
        </w:rPr>
      </w:pPr>
      <w:r>
        <w:rPr>
          <w:color w:val="000000"/>
          <w:lang w:eastAsia="en-US"/>
        </w:rPr>
        <w:t xml:space="preserve">отдельные расчетные слои ZULU по отдельным зонам водоснабжения и водоотведения Городского поселения Федоровский; </w:t>
      </w:r>
      <w:r>
        <w:rPr>
          <w:color w:val="000000"/>
          <w:lang w:eastAsia="en-US"/>
        </w:rPr>
      </w:r>
    </w:p>
    <w:p>
      <w:pPr>
        <w:pStyle w:val="1598"/>
        <w:numPr>
          <w:ilvl w:val="0"/>
          <w:numId w:val="26"/>
        </w:numPr>
        <w:ind w:left="0" w:firstLine="709"/>
        <w:jc w:val="both"/>
        <w:spacing w:line="360" w:lineRule="auto"/>
        <w:rPr>
          <w:color w:val="000000"/>
          <w:lang w:eastAsia="en-US"/>
        </w:rPr>
      </w:pPr>
      <w:r>
        <w:rPr>
          <w:color w:val="000000"/>
          <w:lang w:eastAsia="en-US"/>
        </w:rPr>
        <w:t xml:space="preserve">объединенные информационные слои по источникам и потребителям Городского поселения Федоровский, созданные для выполнения пространс</w:t>
      </w:r>
      <w:r>
        <w:rPr>
          <w:color w:val="000000"/>
          <w:lang w:eastAsia="en-US"/>
        </w:rPr>
        <w:t xml:space="preserve">твенных технологических запросов по системе в рамках принятой при разработке Схемы водоснабжения и водоотведения сетки расчетных единиц деления Городского поселения Федоровский или любых других территориальных разрезах в целях решения аналитических задач. </w:t>
      </w:r>
      <w:r>
        <w:rPr>
          <w:color w:val="000000"/>
          <w:lang w:eastAsia="en-US"/>
        </w:rPr>
      </w:r>
    </w:p>
    <w:p>
      <w:pPr>
        <w:pStyle w:val="1598"/>
        <w:ind w:firstLine="709"/>
        <w:jc w:val="both"/>
        <w:spacing w:line="360" w:lineRule="auto"/>
        <w:rPr>
          <w:color w:val="000000"/>
          <w:lang w:eastAsia="en-US"/>
        </w:rPr>
      </w:pPr>
      <w:r>
        <w:rPr>
          <w:color w:val="000000"/>
          <w:lang w:eastAsia="en-US"/>
        </w:rPr>
        <w:t xml:space="preserve">Графическое представление объектов централизованной системы водос</w:t>
      </w:r>
      <w:r>
        <w:rPr>
          <w:color w:val="000000"/>
          <w:lang w:eastAsia="en-US"/>
        </w:rPr>
        <w:t xml:space="preserve">набжения и водоотведения городского поселения Федоровский с привязкой к топографической основе территории и полным описанием связности объектов представлено на отдельных листах, а также в электронной модели, являющимися неотъемлемой частью настоящей схемы.</w:t>
      </w:r>
      <w:r>
        <w:rPr>
          <w:color w:val="000000"/>
          <w:lang w:eastAsia="en-US"/>
        </w:rPr>
      </w:r>
    </w:p>
    <w:p>
      <w:pPr>
        <w:pStyle w:val="1598"/>
        <w:numPr>
          <w:ilvl w:val="0"/>
          <w:numId w:val="62"/>
        </w:numPr>
        <w:ind w:left="357" w:hanging="357"/>
        <w:jc w:val="both"/>
        <w:keepLines/>
        <w:keepNext/>
        <w:spacing w:before="120" w:after="120" w:line="276" w:lineRule="auto"/>
        <w:rPr>
          <w:b/>
          <w:color w:val="000000"/>
        </w:rPr>
        <w:outlineLvl w:val="1"/>
      </w:pPr>
      <w:r/>
      <w:bookmarkStart w:id="91" w:name="__RefHeading___Toc197514268"/>
      <w:r/>
      <w:bookmarkEnd w:id="91"/>
      <w:r>
        <w:rPr>
          <w:b/>
          <w:color w:val="000000"/>
        </w:rPr>
        <w:t xml:space="preserve">Описание основных объектов централизованной системы водоснабжения и водоотведения</w:t>
      </w:r>
      <w:r>
        <w:rPr>
          <w:b/>
          <w:color w:val="000000"/>
        </w:rPr>
      </w:r>
    </w:p>
    <w:p>
      <w:pPr>
        <w:pStyle w:val="1598"/>
        <w:ind w:firstLine="709"/>
        <w:jc w:val="both"/>
        <w:spacing w:line="360" w:lineRule="auto"/>
        <w:rPr>
          <w:color w:val="000000"/>
          <w:lang w:eastAsia="en-US"/>
        </w:rPr>
      </w:pPr>
      <w:r>
        <w:rPr>
          <w:color w:val="000000"/>
          <w:lang w:eastAsia="en-US"/>
        </w:rPr>
        <w:t xml:space="preserve">В программном комплексе к объектам систем водоснабжения и водоотведения относятся следующие элем</w:t>
      </w:r>
      <w:r>
        <w:rPr>
          <w:color w:val="000000"/>
          <w:lang w:eastAsia="en-US"/>
        </w:rPr>
        <w:t xml:space="preserve">енты, которые образуют между собой связанную структуру: источник, участок водопроводной и канализационной сети, узел, потребитель. Каждый элемент имеет свой паспорт объекта, состоящий из описательных характеристик. Среди этих характеристик есть как необход</w:t>
      </w:r>
      <w:r>
        <w:rPr>
          <w:color w:val="000000"/>
          <w:lang w:eastAsia="en-US"/>
        </w:rPr>
        <w:t xml:space="preserve">имые для проведения гидравлического расчета и решения иных расчетно-аналитических задач, так и чисто справочные. Процедуры технологического ввода позволяют корректно заполнить базу данных характеристик узлов и участков водопроводной и канализационной сети.</w:t>
      </w:r>
      <w:r>
        <w:rPr>
          <w:color w:val="000000"/>
          <w:lang w:eastAsia="en-US"/>
        </w:rPr>
      </w:r>
    </w:p>
    <w:p>
      <w:pPr>
        <w:pStyle w:val="1598"/>
        <w:ind w:firstLine="709"/>
        <w:jc w:val="both"/>
        <w:spacing w:line="360" w:lineRule="auto"/>
        <w:rPr>
          <w:color w:val="000000"/>
          <w:lang w:eastAsia="en-US"/>
        </w:rPr>
      </w:pPr>
      <w:r>
        <w:rPr>
          <w:b/>
          <w:bCs/>
          <w:color w:val="000000"/>
          <w:u w:val="single"/>
          <w:lang w:eastAsia="en-US"/>
        </w:rPr>
        <w:t xml:space="preserve">Система водоснабжения</w:t>
      </w:r>
      <w:r>
        <w:rPr>
          <w:color w:val="000000"/>
          <w:lang w:eastAsia="en-US"/>
        </w:rPr>
        <w:t xml:space="preserve"> представляет собой инженерную сеть, которая состоит из источников (водозабор, скважины, резервуара чистой воды, контррезервуара, водонапорной башни и так далее.); потребителей (помимо обычных потребителей сюда можно отне</w:t>
      </w:r>
      <w:r>
        <w:rPr>
          <w:color w:val="000000"/>
          <w:lang w:eastAsia="en-US"/>
        </w:rPr>
        <w:t xml:space="preserve">сти контррезервуары и водонапорные башни, работающие на заполнение); участков водопроводной сети; запорно-регулирующей арматуры, установленной на сети; защитных устройств (обратные клапаны, разрушаемые мембраны и пневмобаков), насосных станций и так далее.</w:t>
      </w:r>
      <w:r>
        <w:rPr>
          <w:color w:val="000000"/>
          <w:lang w:eastAsia="en-US"/>
        </w:rPr>
      </w:r>
    </w:p>
    <w:p>
      <w:pPr>
        <w:pStyle w:val="1598"/>
        <w:ind w:firstLine="709"/>
        <w:jc w:val="both"/>
        <w:spacing w:line="360" w:lineRule="auto"/>
        <w:rPr>
          <w:color w:val="000000"/>
          <w:lang w:eastAsia="en-US"/>
        </w:rPr>
      </w:pPr>
      <w:r>
        <w:rPr>
          <w:color w:val="000000"/>
          <w:lang w:eastAsia="en-US"/>
        </w:rPr>
        <w:t xml:space="preserve">Источник – это символьный объект водопроводной сети, моделирующий </w:t>
      </w:r>
      <w:r>
        <w:rPr>
          <w:color w:val="000000"/>
          <w:lang w:eastAsia="en-US"/>
        </w:rPr>
        <w:t xml:space="preserve">режим работы водозабора, скважины, резервуара чистой воды, контррезервуара, водонапорной башни. Поступление воды в сеть может обеспечиваться как одним, так и несколькими источниками. При наличии нескольких источников один из них может задавить другой. Возн</w:t>
      </w:r>
      <w:r>
        <w:rPr>
          <w:color w:val="000000"/>
          <w:lang w:eastAsia="en-US"/>
        </w:rPr>
        <w:t xml:space="preserve">икновение такой ситуации зависит от конфигурации сети, от сопротивлений трубопроводов. В каждом конкретном случае это может показать только расчет. Графический тип объекта – символьный, относится к объектам инженерных сетей и классифицируется как источник.</w:t>
      </w:r>
      <w:r>
        <w:rPr>
          <w:color w:val="000000"/>
          <w:lang w:eastAsia="en-US"/>
        </w:rPr>
      </w:r>
    </w:p>
    <w:p>
      <w:pPr>
        <w:pStyle w:val="1598"/>
        <w:ind w:firstLine="709"/>
        <w:jc w:val="both"/>
        <w:spacing w:line="360" w:lineRule="auto"/>
        <w:rPr>
          <w:color w:val="000000"/>
          <w:lang w:eastAsia="en-US"/>
        </w:rPr>
      </w:pPr>
      <w:r>
        <w:rPr>
          <w:color w:val="000000"/>
          <w:lang w:eastAsia="en-US"/>
        </w:rPr>
        <w:t xml:space="preserve">Контррезервуар – это символьный элемент водопр</w:t>
      </w:r>
      <w:r>
        <w:rPr>
          <w:color w:val="000000"/>
          <w:lang w:eastAsia="en-US"/>
        </w:rPr>
        <w:t xml:space="preserve">оводной сети, который в отличие от водонапорной башни, не имеет опорной конструкции, но устанавливается на возвышенных отметках местности. Графический тип объекта контррезервуар - символьный, относится к объекту инженерных сетей, классифицируется как узел.</w:t>
      </w:r>
      <w:r>
        <w:rPr>
          <w:color w:val="000000"/>
          <w:lang w:eastAsia="en-US"/>
        </w:rPr>
      </w:r>
    </w:p>
    <w:p>
      <w:pPr>
        <w:pStyle w:val="1598"/>
        <w:ind w:firstLine="709"/>
        <w:jc w:val="both"/>
        <w:spacing w:line="360" w:lineRule="auto"/>
        <w:rPr>
          <w:color w:val="000000"/>
          <w:lang w:eastAsia="en-US"/>
        </w:rPr>
      </w:pPr>
      <w:r>
        <w:rPr>
          <w:color w:val="000000"/>
          <w:lang w:eastAsia="en-US"/>
        </w:rPr>
        <w:t xml:space="preserve">Водонапорная башня – это символьный элемент водопроводной сети, сооружение в системе водоснаб</w:t>
      </w:r>
      <w:r>
        <w:rPr>
          <w:color w:val="000000"/>
          <w:lang w:eastAsia="en-US"/>
        </w:rPr>
        <w:t xml:space="preserve">жения для регулирования напора и расхода воды в водопроводной сети, создания её запаса и выравнивания графика работы насосных станций. Графический тип объекта водонапорная башня – символьный, относится к объекту инженерных сетей, классифицируется как узел.</w:t>
      </w:r>
      <w:r>
        <w:rPr>
          <w:color w:val="000000"/>
          <w:lang w:eastAsia="en-US"/>
        </w:rPr>
      </w:r>
    </w:p>
    <w:p>
      <w:pPr>
        <w:pStyle w:val="1598"/>
        <w:ind w:firstLine="709"/>
        <w:jc w:val="both"/>
        <w:spacing w:line="360" w:lineRule="auto"/>
        <w:rPr>
          <w:color w:val="000000"/>
          <w:lang w:eastAsia="en-US"/>
        </w:rPr>
      </w:pPr>
      <w:r>
        <w:rPr>
          <w:color w:val="000000"/>
          <w:lang w:eastAsia="en-US"/>
        </w:rPr>
        <w:t xml:space="preserve">Н</w:t>
      </w:r>
      <w:r>
        <w:rPr>
          <w:color w:val="000000"/>
          <w:lang w:eastAsia="en-US"/>
        </w:rPr>
        <w:t xml:space="preserve">асосная станция – символьный объект водопроводной сети, характеризующийся заданным напором или напорно-расходной характеристикой установленного насоса. Графический тип объекта – символьный, относится к объектам инженерных сетей и классифицируется как узел.</w:t>
      </w:r>
      <w:r>
        <w:rPr>
          <w:color w:val="000000"/>
          <w:lang w:eastAsia="en-US"/>
        </w:rPr>
      </w:r>
    </w:p>
    <w:p>
      <w:pPr>
        <w:pStyle w:val="1598"/>
        <w:ind w:firstLine="709"/>
        <w:jc w:val="both"/>
        <w:spacing w:line="360" w:lineRule="auto"/>
        <w:rPr>
          <w:color w:val="000000"/>
          <w:lang w:eastAsia="en-US"/>
        </w:rPr>
      </w:pPr>
      <w:r>
        <w:rPr>
          <w:color w:val="000000"/>
          <w:lang w:eastAsia="en-US"/>
        </w:rPr>
        <w:t xml:space="preserve">Потребитель – это объект, который характеризуется минимальным напором и расчетным расходом сетевой воды. Графический тип объекта - символьный, относится к объектам инженерных сетей и классифицируется как потребитель.</w:t>
      </w:r>
      <w:r>
        <w:rPr>
          <w:color w:val="000000"/>
          <w:lang w:eastAsia="en-US"/>
        </w:rPr>
      </w:r>
    </w:p>
    <w:p>
      <w:pPr>
        <w:pStyle w:val="1598"/>
        <w:ind w:firstLine="709"/>
        <w:jc w:val="both"/>
        <w:spacing w:line="360" w:lineRule="auto"/>
        <w:rPr>
          <w:color w:val="000000"/>
          <w:lang w:eastAsia="en-US"/>
        </w:rPr>
      </w:pPr>
      <w:r>
        <w:rPr>
          <w:color w:val="000000"/>
          <w:lang w:eastAsia="en-US"/>
        </w:rPr>
        <w:t xml:space="preserve">Узел (водопроводный колодец, разветвление) – это символьный объект водопроводной сети. Графический тип объекта – символьный, относится к объектам инженерных сетей и классифицируется как узел.</w:t>
      </w:r>
      <w:r>
        <w:rPr>
          <w:color w:val="000000"/>
          <w:lang w:eastAsia="en-US"/>
        </w:rPr>
      </w:r>
    </w:p>
    <w:p>
      <w:pPr>
        <w:pStyle w:val="1598"/>
        <w:ind w:firstLine="709"/>
        <w:jc w:val="both"/>
        <w:spacing w:line="360" w:lineRule="auto"/>
        <w:rPr>
          <w:color w:val="000000"/>
          <w:lang w:eastAsia="en-US"/>
        </w:rPr>
      </w:pPr>
      <w:r>
        <w:rPr>
          <w:color w:val="000000"/>
          <w:lang w:eastAsia="en-US"/>
        </w:rPr>
        <w:t xml:space="preserve">Водопроводный колодец с пожарным гидрантом – это символьный объект водопроводной сети. Отличие водопроводного колодца с гидрантом (или с водопроводной колонкой) от простого водопроводного колодца заключается в том, что при наличии г</w:t>
      </w:r>
      <w:r>
        <w:rPr>
          <w:color w:val="000000"/>
          <w:lang w:eastAsia="en-US"/>
        </w:rPr>
        <w:t xml:space="preserve">идранта (или колонки) в узле можно задать слив воды из сети. Для этого в исходные данные вносится расчетный расход и минимальный напор воды на объекте. Графический тип объекта - символьный, относится к объектам инженерных сетей и классифицируется как узел.</w:t>
      </w:r>
      <w:r>
        <w:rPr>
          <w:color w:val="000000"/>
          <w:lang w:eastAsia="en-US"/>
        </w:rPr>
      </w:r>
    </w:p>
    <w:p>
      <w:pPr>
        <w:pStyle w:val="1598"/>
        <w:ind w:firstLine="709"/>
        <w:jc w:val="both"/>
        <w:spacing w:line="360" w:lineRule="auto"/>
        <w:rPr>
          <w:color w:val="000000"/>
          <w:lang w:eastAsia="en-US"/>
        </w:rPr>
      </w:pPr>
      <w:r>
        <w:rPr>
          <w:color w:val="000000"/>
          <w:lang w:eastAsia="en-US"/>
        </w:rPr>
        <w:t xml:space="preserve">Участок – это линейный объект сети. В ZuluHydro за участок принимается трубопровод, имеющий постоянные гидравлические свойства. Участок сети в расчетах не всегда должен совпадать с участком с точки зрения пасп</w:t>
      </w:r>
      <w:r>
        <w:rPr>
          <w:color w:val="000000"/>
          <w:lang w:eastAsia="en-US"/>
        </w:rPr>
        <w:t xml:space="preserve">ортизации и инвентаризации. Там, где меняются гидравлические свойства, участок обязательно должен быть закончен одним из типовых объектов. Графический тип объекта - линейный, относится к объектам инженерных сетей и классифицируется как участок, отсекающий.</w:t>
      </w:r>
      <w:r>
        <w:rPr>
          <w:color w:val="000000"/>
          <w:lang w:eastAsia="en-US"/>
        </w:rPr>
      </w:r>
    </w:p>
    <w:p>
      <w:pPr>
        <w:pStyle w:val="1598"/>
        <w:ind w:firstLine="709"/>
        <w:jc w:val="both"/>
        <w:spacing w:line="360" w:lineRule="auto"/>
        <w:rPr>
          <w:color w:val="000000"/>
          <w:lang w:eastAsia="en-US"/>
        </w:rPr>
      </w:pPr>
      <w:r>
        <w:rPr>
          <w:color w:val="000000"/>
          <w:lang w:eastAsia="en-US"/>
        </w:rPr>
        <w:t xml:space="preserve">Вспомогательный участок – это линейный объект математической модели. Вспомогательный участок (Указатель уз</w:t>
      </w:r>
      <w:r>
        <w:rPr>
          <w:color w:val="000000"/>
          <w:lang w:eastAsia="en-US"/>
        </w:rPr>
        <w:t xml:space="preserve">ла измерения регулятора) при использовании его с регуляторами давления «до себя» и «после себя» указывают место контролируемого параметра. Графический тип объекта - линейный, относится к объектам инженерных сетей и классифицируется как участок, отсекающий.</w:t>
      </w:r>
      <w:r>
        <w:rPr>
          <w:color w:val="000000"/>
          <w:lang w:eastAsia="en-US"/>
        </w:rPr>
      </w:r>
    </w:p>
    <w:p>
      <w:pPr>
        <w:pStyle w:val="1598"/>
        <w:ind w:firstLine="709"/>
        <w:jc w:val="both"/>
        <w:spacing w:line="360" w:lineRule="auto"/>
        <w:rPr>
          <w:color w:val="000000"/>
          <w:lang w:eastAsia="en-US"/>
        </w:rPr>
      </w:pPr>
      <w:r>
        <w:rPr>
          <w:color w:val="000000"/>
          <w:lang w:eastAsia="en-US"/>
        </w:rPr>
        <w:t xml:space="preserve">Задвижка – это символьный объект водопроводной сети, являющийся отсекающим устройством. Задвижка кроме двух режимов работы (открыта, закрыта), может находиться в промежуточном со</w:t>
      </w:r>
      <w:r>
        <w:rPr>
          <w:color w:val="000000"/>
          <w:lang w:eastAsia="en-US"/>
        </w:rPr>
        <w:t xml:space="preserve">стоянии, которое определяется степенью её закрытия. Промежуточное состояние задвижки должно определяться при её режиме работы Открыта. Графический тип объекта - символьный, относится к объектам инженерных сетей и классифицируется как отсекающее устройство.</w:t>
      </w:r>
      <w:r>
        <w:rPr>
          <w:color w:val="000000"/>
          <w:lang w:eastAsia="en-US"/>
        </w:rPr>
      </w:r>
    </w:p>
    <w:p>
      <w:pPr>
        <w:pStyle w:val="1598"/>
        <w:ind w:firstLine="709"/>
        <w:jc w:val="both"/>
        <w:spacing w:line="360" w:lineRule="auto"/>
        <w:rPr>
          <w:color w:val="000000"/>
          <w:lang w:eastAsia="en-US"/>
        </w:rPr>
      </w:pPr>
      <w:r>
        <w:rPr>
          <w:color w:val="000000"/>
          <w:lang w:eastAsia="en-US"/>
        </w:rPr>
        <w:t xml:space="preserve">Воздушный колпак – это символьный объект водопроводной сети, предназначенный для защиты водопровода и оборудования от гидравлического удара. Графический тип объекта - символьный, относится к объектам инженерных сетей и классифицируется как узел.</w:t>
      </w:r>
      <w:r>
        <w:rPr>
          <w:color w:val="000000"/>
          <w:lang w:eastAsia="en-US"/>
        </w:rPr>
      </w:r>
    </w:p>
    <w:p>
      <w:pPr>
        <w:pStyle w:val="1598"/>
        <w:ind w:firstLine="709"/>
        <w:jc w:val="both"/>
        <w:spacing w:line="360" w:lineRule="auto"/>
        <w:rPr>
          <w:color w:val="000000"/>
          <w:lang w:eastAsia="en-US"/>
        </w:rPr>
      </w:pPr>
      <w:r>
        <w:rPr>
          <w:color w:val="000000"/>
          <w:lang w:eastAsia="en-US"/>
        </w:rPr>
        <w:t xml:space="preserve">Регулятор (давления, расхода) – это объект водопроводной сети, поддерживающий заданное давлен</w:t>
      </w:r>
      <w:r>
        <w:rPr>
          <w:color w:val="000000"/>
          <w:lang w:eastAsia="en-US"/>
        </w:rPr>
        <w:t xml:space="preserve">ие (расход) в трубопроводе «до себя» или «после себя». По умолчанию регулятор регулирует значение в том месте, где установлен. С помощью вспомогательного участка регулятор давления, установленный на трубопроводе, может контролировать давление «до себя» или</w:t>
      </w:r>
      <w:r>
        <w:rPr>
          <w:color w:val="000000"/>
          <w:lang w:eastAsia="en-US"/>
        </w:rPr>
        <w:t xml:space="preserve"> «после себя. Для того чтобы указать как работает регулятор необходимо установить узел контроля (простой узел) и соединить их вспомогательным участком. Графический тип объекта - символьный, относится к объектам инженерных сетей и классифицируется как узел.</w:t>
      </w:r>
      <w:r>
        <w:rPr>
          <w:color w:val="000000"/>
          <w:lang w:eastAsia="en-US"/>
        </w:rPr>
      </w:r>
    </w:p>
    <w:p>
      <w:pPr>
        <w:pStyle w:val="1598"/>
        <w:ind w:firstLine="709"/>
        <w:jc w:val="both"/>
        <w:spacing w:line="360" w:lineRule="auto"/>
        <w:rPr>
          <w:color w:val="000000"/>
          <w:lang w:eastAsia="en-US"/>
        </w:rPr>
      </w:pPr>
      <w:r>
        <w:rPr>
          <w:color w:val="000000"/>
          <w:lang w:eastAsia="en-US"/>
        </w:rPr>
        <w:t xml:space="preserve">Локальное сопротивление – это символьный объект водопроводной сети, позволяющий задать дополнительное сопротивление в любой точке сети. Графический тип объекта – символьный, относится к объектам инженерных сетей и классифицируется как узел.</w:t>
      </w:r>
      <w:r>
        <w:rPr>
          <w:color w:val="000000"/>
          <w:lang w:eastAsia="en-US"/>
        </w:rPr>
      </w:r>
    </w:p>
    <w:p>
      <w:pPr>
        <w:pStyle w:val="1598"/>
        <w:ind w:firstLine="709"/>
        <w:jc w:val="both"/>
        <w:spacing w:line="360" w:lineRule="auto"/>
        <w:rPr>
          <w:color w:val="000000"/>
          <w:lang w:eastAsia="en-US"/>
        </w:rPr>
      </w:pPr>
      <w:r>
        <w:rPr>
          <w:color w:val="000000"/>
          <w:lang w:eastAsia="en-US"/>
        </w:rPr>
        <w:t xml:space="preserve">Обратный клапан – это символьный</w:t>
      </w:r>
      <w:r>
        <w:rPr>
          <w:color w:val="000000"/>
          <w:lang w:eastAsia="en-US"/>
        </w:rPr>
        <w:t xml:space="preserve"> объект водопроводной сети, пропускающий воду по трубопроводу только в одном направлении и автоматически закрывающийся при перемене направления потока. Графический тип объекта - символьный, относится к объектам инженерных сетей и классифицируется как узел.</w:t>
      </w:r>
      <w:r>
        <w:rPr>
          <w:color w:val="000000"/>
          <w:lang w:eastAsia="en-US"/>
        </w:rPr>
      </w:r>
    </w:p>
    <w:p>
      <w:pPr>
        <w:pStyle w:val="1598"/>
        <w:ind w:firstLine="709"/>
        <w:jc w:val="both"/>
        <w:spacing w:line="360" w:lineRule="auto"/>
        <w:rPr>
          <w:color w:val="000000"/>
          <w:lang w:eastAsia="en-US"/>
        </w:rPr>
      </w:pPr>
      <w:r>
        <w:rPr>
          <w:color w:val="000000"/>
          <w:lang w:eastAsia="en-US"/>
        </w:rPr>
        <w:t xml:space="preserve">Разрушаемая мембрана – это символьный объект водопроводной сети. Мембра</w:t>
      </w:r>
      <w:r>
        <w:rPr>
          <w:color w:val="000000"/>
          <w:lang w:eastAsia="en-US"/>
        </w:rPr>
        <w:t xml:space="preserve">на - это защитное устройство, разрушающееся при повышении давления выше определенного предела, для уменьшения последствий гидравлического удара в сети. Графический тип объекта - символьный, относится к объектам инженерных сетей и классифицируется как узел.</w:t>
      </w:r>
      <w:r>
        <w:rPr>
          <w:color w:val="000000"/>
          <w:lang w:eastAsia="en-US"/>
        </w:rPr>
      </w:r>
    </w:p>
    <w:p>
      <w:pPr>
        <w:pStyle w:val="1598"/>
        <w:ind w:firstLine="709"/>
        <w:jc w:val="both"/>
        <w:spacing w:line="360" w:lineRule="auto"/>
        <w:rPr>
          <w:color w:val="000000"/>
          <w:lang w:eastAsia="en-US"/>
        </w:rPr>
      </w:pPr>
      <w:r>
        <w:rPr>
          <w:b/>
          <w:bCs/>
          <w:color w:val="000000"/>
          <w:u w:val="single"/>
          <w:lang w:eastAsia="en-US"/>
        </w:rPr>
        <w:t xml:space="preserve">Система водоотведения</w:t>
      </w:r>
      <w:r>
        <w:rPr>
          <w:color w:val="000000"/>
          <w:lang w:eastAsia="en-US"/>
        </w:rPr>
        <w:t xml:space="preserve"> представляет собой инженерную сеть, которая состоит из Колодцев, Выпуска, и Участков. Подробнее о каждом объекте</w:t>
      </w:r>
      <w:r>
        <w:rPr>
          <w:color w:val="000000"/>
          <w:lang w:eastAsia="en-US"/>
        </w:rPr>
        <w:t xml:space="preserve"> рассказывается далее в соответствующих разделах. Математическая модель сети для проведения гидравлических расчетов представляет собой связанный граф, где дугами являются участки сети, а узлами узловые объекты инженерной сети: в основном колодцы, и выпуск.</w:t>
      </w:r>
      <w:r>
        <w:rPr>
          <w:color w:val="000000"/>
          <w:lang w:eastAsia="en-US"/>
        </w:rPr>
      </w:r>
    </w:p>
    <w:p>
      <w:pPr>
        <w:pStyle w:val="1598"/>
        <w:ind w:firstLine="709"/>
        <w:jc w:val="both"/>
        <w:spacing w:line="360" w:lineRule="auto"/>
        <w:rPr>
          <w:color w:val="000000"/>
          <w:lang w:eastAsia="en-US"/>
        </w:rPr>
      </w:pPr>
      <w:r>
        <w:rPr>
          <w:color w:val="000000"/>
          <w:lang w:eastAsia="en-US"/>
        </w:rPr>
        <w:t xml:space="preserve">Колодец – это условное название символьного узлового объекта сети водоотведения, характеризующийся местным сопро</w:t>
      </w:r>
      <w:r>
        <w:rPr>
          <w:color w:val="000000"/>
          <w:lang w:eastAsia="en-US"/>
        </w:rPr>
        <w:t xml:space="preserve">тивлением, глубиной лотка и входящим расходом сточных вод. Если входящий расход для этого объекта не задан, то это может быть смотровой, перепадной, промывной, поворотный колодец. Таким образом этот элемент используется для соединения участков между собой.</w:t>
      </w:r>
      <w:r>
        <w:rPr>
          <w:color w:val="000000"/>
          <w:lang w:eastAsia="en-US"/>
        </w:rPr>
      </w:r>
    </w:p>
    <w:p>
      <w:pPr>
        <w:pStyle w:val="1598"/>
        <w:ind w:firstLine="709"/>
        <w:jc w:val="both"/>
        <w:spacing w:line="360" w:lineRule="auto"/>
        <w:rPr>
          <w:color w:val="000000"/>
          <w:lang w:eastAsia="en-US"/>
        </w:rPr>
      </w:pPr>
      <w:r>
        <w:rPr>
          <w:color w:val="000000"/>
          <w:lang w:eastAsia="en-US"/>
        </w:rPr>
        <w:t xml:space="preserve">Выпуск – это символьной узловой объект сети водоотведения, функцией к</w:t>
      </w:r>
      <w:r>
        <w:rPr>
          <w:color w:val="000000"/>
          <w:lang w:eastAsia="en-US"/>
        </w:rPr>
        <w:t xml:space="preserve">оторого является обеспечение сброса стоков. Условно говоря это могут быть очистные сооружения или КНС. Выпуск является конечным объектом сети водоотведения. В этот элемент могут входить несколько участков, но направление обязательно должно быть правильным.</w:t>
      </w:r>
      <w:r>
        <w:rPr>
          <w:color w:val="000000"/>
          <w:lang w:eastAsia="en-US"/>
        </w:rPr>
      </w:r>
    </w:p>
    <w:p>
      <w:pPr>
        <w:pStyle w:val="1598"/>
        <w:ind w:firstLine="709"/>
        <w:jc w:val="both"/>
        <w:spacing w:line="360" w:lineRule="auto"/>
        <w:rPr>
          <w:color w:val="000000"/>
          <w:lang w:eastAsia="en-US"/>
        </w:rPr>
      </w:pPr>
      <w:r>
        <w:rPr>
          <w:color w:val="000000"/>
          <w:lang w:eastAsia="en-US"/>
        </w:rPr>
        <w:t xml:space="preserve">Участок канализационной сети – это линейный объект, который характеризуется диаметром, расходом, уклоном, начальным и конечным отметками лотка. Участок- он же коллектор, канал. ZuluDrain за участок принимается трубопровод, имеющий</w:t>
      </w:r>
      <w:r>
        <w:rPr>
          <w:color w:val="000000"/>
          <w:lang w:eastAsia="en-US"/>
        </w:rPr>
        <w:t xml:space="preserve"> постоянные гидравлические свойства. Участок сети в расчетах не всегда должен совпадать с участком с точки зрения паспортизации и инвентаризации. Там, где меняются гидравлические свойства, участок обязательно должен быть закончен одним из типовых объектов.</w:t>
      </w:r>
      <w:r>
        <w:rPr>
          <w:color w:val="000000"/>
          <w:lang w:eastAsia="en-US"/>
        </w:rPr>
      </w:r>
    </w:p>
    <w:p>
      <w:pPr>
        <w:pStyle w:val="1598"/>
        <w:ind w:firstLine="709"/>
        <w:jc w:val="both"/>
        <w:spacing w:line="360" w:lineRule="auto"/>
        <w:rPr>
          <w:color w:val="000000"/>
          <w:lang w:eastAsia="en-US"/>
        </w:rPr>
      </w:pPr>
      <w:r>
        <w:rPr>
          <w:color w:val="000000"/>
          <w:lang w:eastAsia="en-US"/>
        </w:rPr>
        <w:t xml:space="preserve">Насос – это линейный объект, который является участком, соединяющим два колодца. </w:t>
      </w:r>
      <w:r>
        <w:rPr>
          <w:color w:val="000000"/>
          <w:lang w:eastAsia="en-US"/>
        </w:rPr>
      </w:r>
    </w:p>
    <w:p>
      <w:pPr>
        <w:pStyle w:val="1598"/>
        <w:ind w:firstLine="709"/>
        <w:jc w:val="both"/>
        <w:spacing w:line="360" w:lineRule="auto"/>
        <w:rPr>
          <w:color w:val="000000"/>
          <w:lang w:eastAsia="en-US"/>
        </w:rPr>
      </w:pPr>
      <w:r>
        <w:rPr>
          <w:color w:val="000000"/>
          <w:lang w:eastAsia="en-US"/>
        </w:rPr>
        <w:t xml:space="preserve">Напорный участок – это линейный объект, моделирующий работу напорного участка канализационной сети.</w:t>
      </w:r>
      <w:r>
        <w:rPr>
          <w:color w:val="000000"/>
          <w:lang w:eastAsia="en-US"/>
        </w:rPr>
      </w:r>
    </w:p>
    <w:p>
      <w:pPr>
        <w:pStyle w:val="1598"/>
        <w:numPr>
          <w:ilvl w:val="0"/>
          <w:numId w:val="62"/>
        </w:numPr>
        <w:ind w:left="357" w:hanging="357"/>
        <w:jc w:val="both"/>
        <w:keepLines/>
        <w:keepNext/>
        <w:spacing w:before="120" w:after="120" w:line="276" w:lineRule="auto"/>
        <w:rPr>
          <w:b/>
          <w:color w:val="000000"/>
        </w:rPr>
        <w:outlineLvl w:val="1"/>
      </w:pPr>
      <w:r/>
      <w:bookmarkStart w:id="92" w:name="__RefHeading___Toc197514269"/>
      <w:r/>
      <w:bookmarkEnd w:id="92"/>
      <w:r>
        <w:rPr>
          <w:b/>
          <w:color w:val="000000"/>
        </w:rPr>
        <w:t xml:space="preserve">Описание реальных характеристик режимо</w:t>
      </w:r>
      <w:r>
        <w:rPr>
          <w:b/>
          <w:color w:val="000000"/>
        </w:rPr>
        <w:t xml:space="preserve">в работы централизованной системы водоснабжения и водоотведения (почасовые зависимости расход/напор для всех насосных станций и диктующих точек сети в часы максимального, минимального и среднего водоразбора в зависимости от сезона) и ее отдельных элементов</w:t>
      </w:r>
      <w:r>
        <w:rPr>
          <w:b/>
          <w:color w:val="000000"/>
        </w:rPr>
      </w:r>
    </w:p>
    <w:p>
      <w:pPr>
        <w:pStyle w:val="1598"/>
        <w:ind w:firstLine="709"/>
        <w:jc w:val="both"/>
        <w:spacing w:line="360" w:lineRule="auto"/>
        <w:rPr>
          <w:color w:val="000000"/>
          <w:lang w:eastAsia="en-US"/>
        </w:rPr>
      </w:pPr>
      <w:r>
        <w:rPr>
          <w:color w:val="000000"/>
          <w:lang w:eastAsia="en-US"/>
        </w:rPr>
        <w:t xml:space="preserve">Насосное оборудование можно моделиро</w:t>
      </w:r>
      <w:r>
        <w:rPr>
          <w:color w:val="000000"/>
          <w:lang w:eastAsia="en-US"/>
        </w:rPr>
        <w:t xml:space="preserve">вать несколькими способами: как идеальное устройство, которое изменяет напор в трубопроводе на заданную величину, как устройство, работающее с учетом реальной напорно-расходной характеристики, а также как устройство, держащее после себя указанное давление.</w:t>
      </w:r>
      <w:r>
        <w:rPr>
          <w:color w:val="000000"/>
          <w:lang w:eastAsia="en-US"/>
        </w:rPr>
      </w:r>
    </w:p>
    <w:p>
      <w:pPr>
        <w:pStyle w:val="1598"/>
        <w:ind w:firstLine="709"/>
        <w:jc w:val="both"/>
        <w:spacing w:line="360" w:lineRule="auto"/>
        <w:rPr>
          <w:color w:val="000000"/>
          <w:lang w:eastAsia="en-US"/>
        </w:rPr>
      </w:pPr>
      <w:r>
        <w:rPr>
          <w:color w:val="000000"/>
          <w:lang w:eastAsia="en-US"/>
        </w:rPr>
        <w:t xml:space="preserve">На данный момент используется модель идеального насоса. Идеальный насос перекачивает любой расход, поступающий в начальный колодец, и обеспечивает подъем сточных вод до необходимого уровня.</w:t>
      </w:r>
      <w:r>
        <w:rPr>
          <w:color w:val="000000"/>
          <w:lang w:eastAsia="en-US"/>
        </w:rPr>
      </w:r>
    </w:p>
    <w:p>
      <w:pPr>
        <w:pStyle w:val="1598"/>
        <w:ind w:firstLine="709"/>
        <w:jc w:val="both"/>
        <w:spacing w:line="360" w:lineRule="auto"/>
        <w:rPr>
          <w:color w:val="000000"/>
          <w:lang w:eastAsia="en-US"/>
        </w:rPr>
      </w:pPr>
      <w:r>
        <w:rPr>
          <w:color w:val="000000"/>
          <w:lang w:eastAsia="en-US"/>
        </w:rPr>
        <w:t xml:space="preserve">Описание реальных характеристик режимов работы централизованной системы в</w:t>
      </w:r>
      <w:r>
        <w:rPr>
          <w:color w:val="000000"/>
          <w:lang w:eastAsia="en-US"/>
        </w:rPr>
        <w:t xml:space="preserve">одоснабжения и водоотведения (почасовые зависимости расход/напор для всех насосных станций и диктующих точек сети в часы максимального, минимального и среднего водоразбора в зависимости от сезона) и ее отдельных элементов представлено в электронной модели.</w:t>
      </w:r>
      <w:r>
        <w:rPr>
          <w:color w:val="000000"/>
          <w:lang w:eastAsia="en-US"/>
        </w:rPr>
      </w:r>
    </w:p>
    <w:p>
      <w:pPr>
        <w:pStyle w:val="1598"/>
        <w:numPr>
          <w:ilvl w:val="0"/>
          <w:numId w:val="62"/>
        </w:numPr>
        <w:ind w:left="357" w:hanging="357"/>
        <w:jc w:val="both"/>
        <w:keepLines/>
        <w:keepNext/>
        <w:spacing w:before="120" w:after="120" w:line="276" w:lineRule="auto"/>
        <w:rPr>
          <w:b/>
          <w:color w:val="000000"/>
        </w:rPr>
        <w:outlineLvl w:val="1"/>
      </w:pPr>
      <w:r/>
      <w:bookmarkStart w:id="93" w:name="__RefHeading___Toc197514270"/>
      <w:r/>
      <w:bookmarkEnd w:id="93"/>
      <w:r>
        <w:rPr>
          <w:b/>
          <w:color w:val="000000"/>
        </w:rPr>
        <w:t xml:space="preserve">Моделирование всех видов переключений, осуществляемых н</w:t>
      </w:r>
      <w:r>
        <w:rPr>
          <w:b/>
          <w:color w:val="000000"/>
        </w:rPr>
        <w:t xml:space="preserve">а водопроводных сетях (изменение состояния запорно-регулирующей арматуры, включение, отключение, регулирование групп насосных агрегатов, изменения установок регуляторов), в том числе переключения абонентов между станциями подготовки воды питьевого качества</w:t>
      </w:r>
      <w:r>
        <w:rPr>
          <w:b/>
          <w:color w:val="000000"/>
        </w:rPr>
      </w:r>
    </w:p>
    <w:p>
      <w:pPr>
        <w:pStyle w:val="1598"/>
        <w:ind w:firstLine="709"/>
        <w:jc w:val="both"/>
        <w:spacing w:line="360" w:lineRule="auto"/>
        <w:rPr>
          <w:color w:val="000000"/>
          <w:lang w:eastAsia="en-US"/>
        </w:rPr>
      </w:pPr>
      <w:r>
        <w:rPr>
          <w:color w:val="000000"/>
          <w:lang w:eastAsia="en-US"/>
        </w:rPr>
        <w:t xml:space="preserve">Наряду с обычным для ГИС разделением объектов на контуры, ломаные, комбиниро</w:t>
      </w:r>
      <w:r>
        <w:rPr>
          <w:color w:val="000000"/>
          <w:lang w:eastAsia="en-US"/>
        </w:rPr>
        <w:t xml:space="preserve">ванные контуры, комбинированные ломаные, ZuluGIS поддерживает линейно-узловую топологию, что позволяет моделировать инженерные сети. Система ZuluGIS позволяет создавать классифицируемые объекты, имеющие несколько режимов (состояний), каждое из которых (сос</w:t>
      </w:r>
      <w:r>
        <w:rPr>
          <w:color w:val="000000"/>
          <w:lang w:eastAsia="en-US"/>
        </w:rPr>
        <w:t xml:space="preserve">тояний) имеет свой стиль отображения на карте (схеме). При этом ввод сетей производится с автоматическим кодированием топологии. Нарисованная на экране сеть сразу готова для топологического анализа (информация о связях между объектами заносится автоматичес</w:t>
      </w:r>
      <w:r>
        <w:rPr>
          <w:color w:val="000000"/>
          <w:lang w:eastAsia="en-US"/>
        </w:rPr>
        <w:t xml:space="preserve">ки). В системе предусмотрены средства редактирования инженерных сетей, включающие возможность создания объектов инженерной сети, нанесения сети на карту, а также контроля действий пользователя при определении компонентов сети или изменении ее конфигурации.</w:t>
      </w:r>
      <w:r>
        <w:rPr>
          <w:color w:val="000000"/>
          <w:lang w:eastAsia="en-US"/>
        </w:rPr>
      </w:r>
    </w:p>
    <w:p>
      <w:pPr>
        <w:pStyle w:val="1598"/>
        <w:ind w:firstLine="709"/>
        <w:jc w:val="both"/>
        <w:spacing w:line="360" w:lineRule="auto"/>
        <w:rPr>
          <w:color w:val="000000"/>
          <w:lang w:eastAsia="en-US"/>
        </w:rPr>
      </w:pPr>
      <w:r>
        <w:rPr>
          <w:color w:val="000000"/>
          <w:lang w:eastAsia="en-US"/>
        </w:rPr>
        <w:t xml:space="preserve">Моделирование переключений позволяет отслеживать программой состояние запорно-регулирующей арматуры и насосных агрегатов в базе данных описания водопроводной сети. Любое переключение на схеме водопроводной сети влечет за собой автоматическое вып</w:t>
      </w:r>
      <w:r>
        <w:rPr>
          <w:color w:val="000000"/>
          <w:lang w:eastAsia="en-US"/>
        </w:rPr>
        <w:t xml:space="preserve">олнение гидравлического расчета и, таким образом, в любой момент времени пользователь видит тот гидравлический режим, который соответствует текущему состоянию всей совокупности запорно-регулирующей арматуры и насосных агрегатов на схеме водопроводной сети.</w:t>
      </w:r>
      <w:r>
        <w:rPr>
          <w:color w:val="000000"/>
          <w:lang w:eastAsia="en-US"/>
        </w:rPr>
      </w:r>
    </w:p>
    <w:p>
      <w:pPr>
        <w:pStyle w:val="1598"/>
        <w:ind w:firstLine="709"/>
        <w:jc w:val="both"/>
        <w:spacing w:line="360" w:lineRule="auto"/>
        <w:rPr>
          <w:color w:val="000000"/>
          <w:lang w:eastAsia="en-US"/>
        </w:rPr>
      </w:pPr>
      <w:r>
        <w:rPr>
          <w:color w:val="000000"/>
          <w:lang w:eastAsia="en-US"/>
        </w:rPr>
        <w:t xml:space="preserve">Пакет ZuluHydro позволяет осуществить расчет коммутационных задач. Целью расчета коммутационных задач является анализ отключений, переключений, поиск ближайшей запорной арматуры, отключающей участок от источников, или полностью изолирующей участок и т.д.</w:t>
      </w:r>
      <w:r>
        <w:rPr>
          <w:color w:val="000000"/>
          <w:lang w:eastAsia="en-US"/>
        </w:rPr>
      </w:r>
    </w:p>
    <w:p>
      <w:pPr>
        <w:pStyle w:val="1598"/>
        <w:ind w:firstLine="709"/>
        <w:jc w:val="both"/>
        <w:spacing w:line="360" w:lineRule="auto"/>
        <w:rPr>
          <w:color w:val="000000"/>
          <w:lang w:eastAsia="en-US"/>
        </w:rPr>
      </w:pPr>
      <w:r>
        <w:rPr>
          <w:color w:val="000000"/>
          <w:lang w:eastAsia="en-US"/>
        </w:rPr>
        <w:t xml:space="preserve">Анализ переключений позволяет </w:t>
      </w:r>
      <w:r>
        <w:rPr>
          <w:color w:val="000000"/>
          <w:lang w:eastAsia="en-US"/>
        </w:rPr>
        <w:t xml:space="preserve">рассчитать изменения в сети вследствие отключения или изолирования заданных объектов сети (участков, арматуры и т.д). Также производится расчет объемов внутренних систем теплопотребления и нагрузок на системы теплопотребления при данных изменениях в сети. </w:t>
      </w:r>
      <w:r>
        <w:rPr>
          <w:color w:val="000000"/>
          <w:lang w:eastAsia="en-US"/>
        </w:rPr>
      </w:r>
    </w:p>
    <w:p>
      <w:pPr>
        <w:pStyle w:val="1598"/>
        <w:ind w:firstLine="709"/>
        <w:jc w:val="both"/>
        <w:spacing w:line="360" w:lineRule="auto"/>
        <w:rPr>
          <w:color w:val="000000"/>
          <w:lang w:eastAsia="en-US"/>
        </w:rPr>
      </w:pPr>
      <w:r>
        <w:rPr>
          <w:color w:val="000000"/>
          <w:lang w:eastAsia="en-US"/>
        </w:rPr>
        <w:t xml:space="preserve">Виды переключений:</w:t>
      </w:r>
      <w:r>
        <w:rPr>
          <w:color w:val="000000"/>
          <w:lang w:eastAsia="en-US"/>
        </w:rPr>
      </w:r>
    </w:p>
    <w:p>
      <w:pPr>
        <w:pStyle w:val="1598"/>
        <w:ind w:firstLine="709"/>
        <w:jc w:val="both"/>
        <w:spacing w:line="360" w:lineRule="auto"/>
        <w:rPr>
          <w:color w:val="000000"/>
          <w:lang w:eastAsia="en-US"/>
        </w:rPr>
      </w:pPr>
      <w:r>
        <w:rPr>
          <w:color w:val="000000"/>
          <w:lang w:eastAsia="en-US"/>
        </w:rPr>
        <w:t xml:space="preserve">Включить - режим объекта устанавливается на «Включен». </w:t>
      </w:r>
      <w:r>
        <w:rPr>
          <w:color w:val="000000"/>
          <w:lang w:eastAsia="en-US"/>
        </w:rPr>
      </w:r>
    </w:p>
    <w:p>
      <w:pPr>
        <w:pStyle w:val="1598"/>
        <w:ind w:firstLine="709"/>
        <w:jc w:val="both"/>
        <w:spacing w:line="360" w:lineRule="auto"/>
        <w:rPr>
          <w:color w:val="000000"/>
          <w:lang w:eastAsia="en-US"/>
        </w:rPr>
      </w:pPr>
      <w:r>
        <w:rPr>
          <w:color w:val="000000"/>
          <w:lang w:eastAsia="en-US"/>
        </w:rPr>
        <w:t xml:space="preserve">Выключить - режим объекта устанавливается на «Выключен». </w:t>
      </w:r>
      <w:r>
        <w:rPr>
          <w:color w:val="000000"/>
          <w:lang w:eastAsia="en-US"/>
        </w:rPr>
      </w:r>
    </w:p>
    <w:p>
      <w:pPr>
        <w:pStyle w:val="1598"/>
        <w:ind w:firstLine="709"/>
        <w:jc w:val="both"/>
        <w:spacing w:line="360" w:lineRule="auto"/>
        <w:rPr>
          <w:color w:val="000000"/>
          <w:lang w:eastAsia="en-US"/>
        </w:rPr>
      </w:pPr>
      <w:r>
        <w:rPr>
          <w:color w:val="000000"/>
          <w:lang w:eastAsia="en-US"/>
        </w:rPr>
        <w:t xml:space="preserve">Изолировать от источника - режим объекта устанавливается на «Выключен». При этом автоматически добавляется в список и переводится в режим отключения вся изолирующая объект от источника запорная арматура. </w:t>
      </w:r>
      <w:r>
        <w:rPr>
          <w:color w:val="000000"/>
          <w:lang w:eastAsia="en-US"/>
        </w:rPr>
      </w:r>
    </w:p>
    <w:p>
      <w:pPr>
        <w:pStyle w:val="1598"/>
        <w:ind w:firstLine="709"/>
        <w:jc w:val="both"/>
        <w:spacing w:line="360" w:lineRule="auto"/>
        <w:rPr>
          <w:color w:val="000000"/>
          <w:lang w:eastAsia="en-US"/>
        </w:rPr>
      </w:pPr>
      <w:r>
        <w:rPr>
          <w:color w:val="000000"/>
          <w:lang w:eastAsia="en-US"/>
        </w:rPr>
        <w:t xml:space="preserve">Отключить от источника - режим объекта устанавливается на «Выключен». При этом автоматически добавляется в список и переводится в режим отключения вся отключающая объект от источника запорная арматура.</w:t>
      </w:r>
      <w:r>
        <w:rPr>
          <w:color w:val="000000"/>
          <w:lang w:eastAsia="en-US"/>
        </w:rPr>
      </w:r>
    </w:p>
    <w:p>
      <w:pPr>
        <w:pStyle w:val="1598"/>
        <w:numPr>
          <w:ilvl w:val="0"/>
          <w:numId w:val="58"/>
        </w:numPr>
        <w:ind w:left="1417" w:hanging="357"/>
        <w:jc w:val="both"/>
        <w:keepLines/>
        <w:keepNext/>
        <w:spacing w:before="120" w:after="120" w:line="276" w:lineRule="auto"/>
        <w:rPr>
          <w:b/>
          <w:color w:val="000000"/>
        </w:rPr>
        <w:outlineLvl w:val="2"/>
      </w:pPr>
      <w:r/>
      <w:bookmarkStart w:id="94" w:name="__RefHeading___Toc197514271"/>
      <w:r/>
      <w:bookmarkEnd w:id="94"/>
      <w:r>
        <w:rPr>
          <w:b/>
          <w:color w:val="000000"/>
        </w:rPr>
        <w:t xml:space="preserve">Сведения о паспортизации объектов</w:t>
      </w:r>
      <w:r>
        <w:rPr>
          <w:b/>
          <w:color w:val="000000"/>
        </w:rPr>
      </w:r>
    </w:p>
    <w:p>
      <w:pPr>
        <w:pStyle w:val="1598"/>
        <w:ind w:firstLine="709"/>
        <w:jc w:val="both"/>
        <w:spacing w:line="360" w:lineRule="auto"/>
        <w:rPr>
          <w:color w:val="000000"/>
          <w:lang w:eastAsia="en-US"/>
        </w:rPr>
      </w:pPr>
      <w:r>
        <w:rPr>
          <w:color w:val="000000"/>
          <w:lang w:eastAsia="en-US"/>
        </w:rPr>
        <w:t xml:space="preserve">Паке</w:t>
      </w:r>
      <w:r>
        <w:rPr>
          <w:color w:val="000000"/>
          <w:lang w:eastAsia="en-US"/>
        </w:rPr>
        <w:t xml:space="preserve">ты программ ZuluHydro и ZuluDrain позволяют создать расчетную математическую модель сети, выполнить паспортизацию сети, и на основе созданной модели решать информационные задачи, задачи топологического анализа, и выполнять различные гидравлические расчеты.</w:t>
      </w:r>
      <w:r>
        <w:rPr>
          <w:color w:val="000000"/>
          <w:lang w:eastAsia="en-US"/>
        </w:rPr>
      </w:r>
    </w:p>
    <w:p>
      <w:pPr>
        <w:pStyle w:val="1598"/>
        <w:ind w:firstLine="709"/>
        <w:jc w:val="both"/>
        <w:spacing w:line="360" w:lineRule="auto"/>
        <w:rPr>
          <w:color w:val="000000"/>
          <w:lang w:eastAsia="en-US"/>
        </w:rPr>
      </w:pPr>
      <w:r>
        <w:rPr>
          <w:color w:val="000000"/>
          <w:lang w:eastAsia="en-US"/>
        </w:rPr>
        <w:t xml:space="preserve">Для удобства анализа результатов расчета можно выводить атрибутивны</w:t>
      </w:r>
      <w:r>
        <w:rPr>
          <w:color w:val="000000"/>
          <w:lang w:eastAsia="en-US"/>
        </w:rPr>
        <w:t xml:space="preserve">е данные по объектам на карту. Одновременно на карту можно выводить надписи по всем объектам, для каждого типа по своему шаблону. Надпись может быть по-разному расположена относительно объекта, сориентирована под произвольным углом и иметь различные стили.</w:t>
      </w:r>
      <w:r>
        <w:rPr>
          <w:color w:val="000000"/>
          <w:lang w:eastAsia="en-US"/>
        </w:rPr>
      </w:r>
    </w:p>
    <w:p>
      <w:pPr>
        <w:pStyle w:val="1598"/>
        <w:ind w:firstLine="709"/>
        <w:jc w:val="both"/>
        <w:spacing w:line="360" w:lineRule="auto"/>
        <w:rPr>
          <w:color w:val="000000"/>
          <w:lang w:eastAsia="en-US"/>
        </w:rPr>
      </w:pPr>
      <w:r>
        <w:rPr>
          <w:color w:val="000000"/>
          <w:lang w:eastAsia="en-US"/>
        </w:rPr>
        <w:t xml:space="preserve">В надписи по одному объекту могут участвовать значения разных его полей, которые можно выводить в одну или несколько строк, сопровождая</w:t>
      </w:r>
      <w:r>
        <w:rPr>
          <w:color w:val="000000"/>
          <w:lang w:eastAsia="en-US"/>
        </w:rPr>
        <w:t xml:space="preserve"> каждое из полей своим шрифтом, цветом, префиксом и постфиксом. Можно выводить надписи по всем объектам, для каждого типа по своему варианту. Также имеется возможность одновременно подключать к каждому типу объектов слоя сразу несколько вариантов надписей.</w:t>
      </w:r>
      <w:r>
        <w:rPr>
          <w:color w:val="000000"/>
          <w:lang w:eastAsia="en-US"/>
        </w:rPr>
      </w:r>
    </w:p>
    <w:p>
      <w:pPr>
        <w:pStyle w:val="1598"/>
        <w:numPr>
          <w:ilvl w:val="0"/>
          <w:numId w:val="58"/>
        </w:numPr>
        <w:ind w:left="1417" w:hanging="357"/>
        <w:jc w:val="both"/>
        <w:keepLines/>
        <w:keepNext/>
        <w:spacing w:before="120" w:after="120" w:line="276" w:lineRule="auto"/>
        <w:rPr>
          <w:b/>
          <w:color w:val="000000"/>
        </w:rPr>
        <w:outlineLvl w:val="2"/>
      </w:pPr>
      <w:r/>
      <w:bookmarkStart w:id="95" w:name="__RefHeading___Toc197514272"/>
      <w:r/>
      <w:bookmarkEnd w:id="95"/>
      <w:r>
        <w:rPr>
          <w:b/>
          <w:color w:val="000000"/>
        </w:rPr>
        <w:t xml:space="preserve">Пространственная привязка объектов водопроводных, канализационных сетей к географическим координатам</w:t>
      </w:r>
      <w:r>
        <w:rPr>
          <w:b/>
          <w:color w:val="000000"/>
        </w:rPr>
      </w:r>
    </w:p>
    <w:p>
      <w:pPr>
        <w:pStyle w:val="1598"/>
        <w:ind w:firstLine="709"/>
        <w:jc w:val="both"/>
        <w:spacing w:line="360" w:lineRule="auto"/>
        <w:rPr>
          <w:color w:val="000000"/>
          <w:lang w:eastAsia="en-US"/>
        </w:rPr>
      </w:pPr>
      <w:r>
        <w:rPr>
          <w:color w:val="000000"/>
          <w:lang w:eastAsia="en-US"/>
        </w:rPr>
        <w:t xml:space="preserve">ZuluGIS и ZuluServer реализуют спецификации WMS 1.1.1, WMS 1.3.0, (Open GIS Consortium – OGC). Это позволяет получать информацию с картографических серверов, которые поддерживают данные протоколы.</w:t>
      </w:r>
      <w:r>
        <w:rPr>
          <w:color w:val="000000"/>
          <w:lang w:eastAsia="en-US"/>
        </w:rPr>
      </w:r>
    </w:p>
    <w:p>
      <w:pPr>
        <w:pStyle w:val="1598"/>
        <w:ind w:firstLine="709"/>
        <w:jc w:val="both"/>
        <w:spacing w:line="360" w:lineRule="auto"/>
        <w:rPr>
          <w:color w:val="000000"/>
          <w:lang w:eastAsia="en-US"/>
        </w:rPr>
      </w:pPr>
      <w:r>
        <w:rPr>
          <w:color w:val="000000"/>
          <w:lang w:eastAsia="en-US"/>
        </w:rPr>
        <w:t xml:space="preserve">Система позволяет получать и отображать на карте пространственные данные с web-серверов, поддерживающих спецификации WMS (Web Map Service), разработанные Open Geospatial Consortium (OGC).</w:t>
      </w:r>
      <w:r>
        <w:rPr>
          <w:color w:val="000000"/>
          <w:lang w:eastAsia="en-US"/>
        </w:rPr>
      </w:r>
    </w:p>
    <w:p>
      <w:pPr>
        <w:pStyle w:val="1598"/>
        <w:ind w:firstLine="709"/>
        <w:jc w:val="both"/>
        <w:spacing w:line="360" w:lineRule="auto"/>
        <w:rPr>
          <w:color w:val="000000"/>
          <w:lang w:eastAsia="en-US"/>
        </w:rPr>
      </w:pPr>
      <w:r>
        <w:rPr>
          <w:color w:val="000000"/>
          <w:lang w:eastAsia="en-US"/>
        </w:rPr>
        <w:t xml:space="preserve">WMS позволяет получить доступ к картам и данным через локальную сеть или через интернет с удаленных серверов, которые тоже удовлетворяют данным спецификациям. Данная протокол был разработан консорциумом открытых ГИС (Open GIS Consortium – OGC).</w:t>
      </w:r>
      <w:r>
        <w:rPr>
          <w:color w:val="000000"/>
          <w:lang w:eastAsia="en-US"/>
        </w:rPr>
      </w:r>
    </w:p>
    <w:p>
      <w:pPr>
        <w:pStyle w:val="1598"/>
        <w:ind w:firstLine="709"/>
        <w:jc w:val="both"/>
        <w:spacing w:line="360" w:lineRule="auto"/>
        <w:rPr>
          <w:color w:val="000000"/>
          <w:lang w:eastAsia="en-US"/>
        </w:rPr>
      </w:pPr>
      <w:r>
        <w:rPr>
          <w:color w:val="000000"/>
          <w:lang w:eastAsia="en-US"/>
        </w:rPr>
        <w:t xml:space="preserve">Данные WMS сервера подключаются к системе в виде особого слоя ZuluGIS (слой WMS). Этот слой может отображаться на карте в различных комбинациях с любыми другими слоями.</w:t>
      </w:r>
      <w:r>
        <w:rPr>
          <w:color w:val="000000"/>
          <w:lang w:eastAsia="en-US"/>
        </w:rPr>
      </w:r>
    </w:p>
    <w:p>
      <w:pPr>
        <w:pStyle w:val="1598"/>
        <w:numPr>
          <w:ilvl w:val="0"/>
          <w:numId w:val="58"/>
        </w:numPr>
        <w:ind w:left="1417" w:hanging="357"/>
        <w:jc w:val="both"/>
        <w:keepLines/>
        <w:keepNext/>
        <w:spacing w:before="120" w:after="120" w:line="276" w:lineRule="auto"/>
        <w:rPr>
          <w:b/>
          <w:color w:val="000000"/>
        </w:rPr>
        <w:outlineLvl w:val="2"/>
      </w:pPr>
      <w:r/>
      <w:bookmarkStart w:id="96" w:name="__RefHeading___Toc197514273"/>
      <w:r/>
      <w:bookmarkEnd w:id="96"/>
      <w:r>
        <w:rPr>
          <w:b/>
          <w:color w:val="000000"/>
        </w:rPr>
        <w:t xml:space="preserve">Описание единиц административного деления земельных участков с возможностью формирования и генерации пространственных запросов и отчетов по системе водоснабжения и водоотведения</w:t>
      </w:r>
      <w:r>
        <w:rPr>
          <w:b/>
          <w:color w:val="000000"/>
        </w:rPr>
      </w:r>
    </w:p>
    <w:p>
      <w:pPr>
        <w:pStyle w:val="1598"/>
        <w:ind w:firstLine="709"/>
        <w:jc w:val="both"/>
        <w:spacing w:line="360" w:lineRule="auto"/>
        <w:rPr>
          <w:color w:val="000000"/>
          <w:lang w:eastAsia="en-US"/>
        </w:rPr>
      </w:pPr>
      <w:r>
        <w:rPr>
          <w:color w:val="000000"/>
          <w:lang w:eastAsia="en-US"/>
        </w:rPr>
        <w:t xml:space="preserve">Zulu позволяет проводить анализ данных, включая пространственные (геометрия, площадь, длина, периметр, тип объекта, режим, цвет, текст и др.).</w:t>
      </w:r>
      <w:r>
        <w:rPr>
          <w:color w:val="000000"/>
          <w:lang w:eastAsia="en-US"/>
        </w:rPr>
      </w:r>
    </w:p>
    <w:p>
      <w:pPr>
        <w:pStyle w:val="1598"/>
        <w:ind w:firstLine="709"/>
        <w:jc w:val="both"/>
        <w:spacing w:line="360" w:lineRule="auto"/>
        <w:rPr>
          <w:color w:val="000000"/>
          <w:lang w:eastAsia="en-US"/>
        </w:rPr>
      </w:pPr>
      <w:r>
        <w:rPr>
          <w:color w:val="000000"/>
          <w:lang w:eastAsia="en-US"/>
        </w:rPr>
        <w:t xml:space="preserve">Система позволяет делать произвольные выборки данных по заданным условиям с возможностью выделения объектов, сохранение результатов в таблицы, экспорта в Microsoft Excel.</w:t>
      </w:r>
      <w:r>
        <w:rPr>
          <w:color w:val="000000"/>
          <w:lang w:eastAsia="en-US"/>
        </w:rPr>
      </w:r>
    </w:p>
    <w:p>
      <w:pPr>
        <w:pStyle w:val="1598"/>
        <w:ind w:firstLine="709"/>
        <w:jc w:val="both"/>
        <w:spacing w:line="360" w:lineRule="auto"/>
        <w:rPr>
          <w:color w:val="000000"/>
          <w:lang w:eastAsia="en-US"/>
        </w:rPr>
      </w:pPr>
      <w:r>
        <w:rPr>
          <w:color w:val="000000"/>
          <w:lang w:eastAsia="en-US"/>
        </w:rPr>
        <w:t xml:space="preserve">В пространственных запросах могут одновременно участвовать графические и семантические данные, относящиеся к разным слоям.</w:t>
      </w:r>
      <w:r>
        <w:rPr>
          <w:color w:val="000000"/>
          <w:lang w:eastAsia="en-US"/>
        </w:rPr>
      </w:r>
    </w:p>
    <w:p>
      <w:pPr>
        <w:pStyle w:val="1598"/>
        <w:ind w:firstLine="709"/>
        <w:jc w:val="both"/>
        <w:spacing w:line="360" w:lineRule="auto"/>
        <w:rPr>
          <w:color w:val="000000"/>
          <w:lang w:eastAsia="en-US"/>
        </w:rPr>
      </w:pPr>
      <w:r>
        <w:rPr>
          <w:color w:val="000000"/>
          <w:lang w:eastAsia="en-US"/>
        </w:rPr>
        <w:t xml:space="preserve">Запросы могут формироваться прямо на карте, в окнах семантической информации, специальных диалогах-генераторах запросов, либо в виде запроса SQL с использованием расширения OGC.</w:t>
      </w:r>
      <w:r>
        <w:rPr>
          <w:color w:val="000000"/>
          <w:lang w:eastAsia="en-US"/>
        </w:rPr>
      </w:r>
    </w:p>
    <w:p>
      <w:pPr>
        <w:pStyle w:val="1598"/>
        <w:numPr>
          <w:ilvl w:val="0"/>
          <w:numId w:val="62"/>
        </w:numPr>
        <w:ind w:left="357" w:hanging="357"/>
        <w:jc w:val="both"/>
        <w:keepLines/>
        <w:keepNext/>
        <w:spacing w:before="120" w:after="120" w:line="276" w:lineRule="auto"/>
        <w:rPr>
          <w:b/>
          <w:color w:val="000000"/>
        </w:rPr>
        <w:outlineLvl w:val="1"/>
      </w:pPr>
      <w:r/>
      <w:bookmarkStart w:id="97" w:name="__RefHeading___Toc197514274"/>
      <w:r/>
      <w:bookmarkEnd w:id="97"/>
      <w:r>
        <w:rPr>
          <w:b/>
          <w:color w:val="000000"/>
        </w:rPr>
        <w:t xml:space="preserve">Выполнение гидравлического расчета сетей любой степени закольцованности, в том числе гидравлического расчета при совместной работе нескольких источников на единую сеть</w:t>
      </w:r>
      <w:r>
        <w:rPr>
          <w:b/>
          <w:color w:val="000000"/>
        </w:rPr>
      </w:r>
    </w:p>
    <w:p>
      <w:pPr>
        <w:pStyle w:val="1598"/>
        <w:ind w:firstLine="709"/>
        <w:jc w:val="both"/>
        <w:spacing w:line="360" w:lineRule="auto"/>
        <w:rPr>
          <w:color w:val="000000"/>
          <w:lang w:eastAsia="en-US"/>
        </w:rPr>
      </w:pPr>
      <w:r>
        <w:rPr>
          <w:color w:val="000000"/>
          <w:lang w:eastAsia="en-US"/>
        </w:rPr>
        <w:t xml:space="preserve">Программно-расчетный комплекс ZuluHydro предназначен для выполнения расчетов систем водоснабжения и решения на их базе различного рода за</w:t>
      </w:r>
      <w:r>
        <w:rPr>
          <w:color w:val="000000"/>
          <w:lang w:eastAsia="en-US"/>
        </w:rPr>
        <w:t xml:space="preserve">дач. Расчету подлежат тупиковые и кольцевые сети водоснабжения, в том числе с повысительными насосными станциями и дросселирующими устройствами, работающие от одного или нескольких источников. Расчеты работают в тесной интеграции с геоинформационной систем</w:t>
      </w:r>
      <w:r>
        <w:rPr>
          <w:color w:val="000000"/>
          <w:lang w:eastAsia="en-US"/>
        </w:rPr>
        <w:t xml:space="preserve">ой и выполнены в виде модуля расширения ГИС. Сеть весьма просто и быстро заноситься в ГИС с помощью мышки или по координатам. При этом сразу формируется расчетная модель. Остается лишь задать расчетные параметры объектов и нажать кнопку выполнения расчета.</w:t>
      </w:r>
      <w:r>
        <w:rPr>
          <w:color w:val="000000"/>
          <w:lang w:eastAsia="en-US"/>
        </w:rPr>
      </w:r>
    </w:p>
    <w:p>
      <w:pPr>
        <w:pStyle w:val="1598"/>
        <w:ind w:firstLine="709"/>
        <w:jc w:val="both"/>
        <w:spacing w:line="360" w:lineRule="auto"/>
        <w:rPr>
          <w:i/>
          <w:iCs/>
          <w:color w:val="000000"/>
          <w:lang w:eastAsia="en-US"/>
        </w:rPr>
      </w:pPr>
      <w:r>
        <w:rPr>
          <w:i/>
          <w:iCs/>
          <w:color w:val="000000"/>
          <w:lang w:eastAsia="en-US"/>
        </w:rPr>
        <w:t xml:space="preserve">Поверочный расчет водопроводной сети</w:t>
      </w:r>
      <w:r>
        <w:rPr>
          <w:i/>
          <w:iCs/>
          <w:color w:val="000000"/>
          <w:lang w:eastAsia="en-US"/>
        </w:rPr>
      </w:r>
    </w:p>
    <w:p>
      <w:pPr>
        <w:pStyle w:val="1598"/>
        <w:ind w:firstLine="709"/>
        <w:jc w:val="both"/>
        <w:spacing w:line="360" w:lineRule="auto"/>
        <w:rPr>
          <w:color w:val="000000"/>
          <w:lang w:eastAsia="en-US"/>
        </w:rPr>
      </w:pPr>
      <w:r>
        <w:rPr>
          <w:color w:val="000000"/>
          <w:lang w:eastAsia="en-US"/>
        </w:rPr>
        <w:t xml:space="preserve">Целью поверочного расчета является определение потокораспределения в водопроводной сети, подачи и напора источников при известных диаметрах труб и отборах воды в узловых точках.</w:t>
      </w:r>
      <w:r>
        <w:rPr>
          <w:color w:val="000000"/>
          <w:lang w:eastAsia="en-US"/>
        </w:rPr>
      </w:r>
    </w:p>
    <w:p>
      <w:pPr>
        <w:pStyle w:val="1598"/>
        <w:ind w:firstLine="709"/>
        <w:jc w:val="both"/>
        <w:spacing w:line="360" w:lineRule="auto"/>
        <w:rPr>
          <w:color w:val="000000"/>
          <w:lang w:eastAsia="en-US"/>
        </w:rPr>
      </w:pPr>
      <w:r>
        <w:rPr>
          <w:color w:val="000000"/>
          <w:lang w:eastAsia="en-US"/>
        </w:rPr>
        <w:t xml:space="preserve">При поверочном расчете известными величинами являются:</w:t>
      </w:r>
      <w:r>
        <w:rPr>
          <w:color w:val="000000"/>
          <w:lang w:eastAsia="en-US"/>
        </w:rPr>
      </w:r>
    </w:p>
    <w:p>
      <w:pPr>
        <w:pStyle w:val="1598"/>
        <w:ind w:firstLine="709"/>
        <w:jc w:val="both"/>
        <w:spacing w:line="360" w:lineRule="auto"/>
        <w:rPr>
          <w:color w:val="000000"/>
          <w:lang w:eastAsia="en-US"/>
        </w:rPr>
      </w:pPr>
      <w:r>
        <w:rPr>
          <w:color w:val="000000"/>
          <w:lang w:eastAsia="en-US"/>
        </w:rPr>
        <w:t xml:space="preserve">- Диаметры и длины всех участков сети и, следовательно, их гидравлических сопротивлений;</w:t>
      </w:r>
      <w:r>
        <w:rPr>
          <w:color w:val="000000"/>
          <w:lang w:eastAsia="en-US"/>
        </w:rPr>
      </w:r>
    </w:p>
    <w:p>
      <w:pPr>
        <w:pStyle w:val="1598"/>
        <w:ind w:firstLine="709"/>
        <w:jc w:val="both"/>
        <w:spacing w:line="360" w:lineRule="auto"/>
        <w:rPr>
          <w:color w:val="000000"/>
          <w:lang w:eastAsia="en-US"/>
        </w:rPr>
      </w:pPr>
      <w:r>
        <w:rPr>
          <w:color w:val="000000"/>
          <w:lang w:eastAsia="en-US"/>
        </w:rPr>
        <w:t xml:space="preserve">- Фиксированные узловые отборы воды;</w:t>
      </w:r>
      <w:r>
        <w:rPr>
          <w:color w:val="000000"/>
          <w:lang w:eastAsia="en-US"/>
        </w:rPr>
      </w:r>
    </w:p>
    <w:p>
      <w:pPr>
        <w:pStyle w:val="1598"/>
        <w:ind w:firstLine="709"/>
        <w:jc w:val="both"/>
        <w:spacing w:line="360" w:lineRule="auto"/>
        <w:rPr>
          <w:color w:val="000000"/>
          <w:lang w:eastAsia="en-US"/>
        </w:rPr>
      </w:pPr>
      <w:r>
        <w:rPr>
          <w:color w:val="000000"/>
          <w:lang w:eastAsia="en-US"/>
        </w:rPr>
        <w:t xml:space="preserve">- Напорно-расходные характеристики всех источников;</w:t>
      </w:r>
      <w:r>
        <w:rPr>
          <w:color w:val="000000"/>
          <w:lang w:eastAsia="en-US"/>
        </w:rPr>
      </w:r>
    </w:p>
    <w:p>
      <w:pPr>
        <w:pStyle w:val="1598"/>
        <w:ind w:firstLine="709"/>
        <w:jc w:val="both"/>
        <w:spacing w:line="360" w:lineRule="auto"/>
        <w:rPr>
          <w:color w:val="000000"/>
          <w:lang w:eastAsia="en-US"/>
        </w:rPr>
      </w:pPr>
      <w:r>
        <w:rPr>
          <w:color w:val="000000"/>
          <w:lang w:eastAsia="en-US"/>
        </w:rPr>
        <w:t xml:space="preserve">- Геодезические отметки всех узловых точек.</w:t>
      </w:r>
      <w:r>
        <w:rPr>
          <w:color w:val="000000"/>
          <w:lang w:eastAsia="en-US"/>
        </w:rPr>
      </w:r>
    </w:p>
    <w:p>
      <w:pPr>
        <w:pStyle w:val="1598"/>
        <w:ind w:firstLine="709"/>
        <w:jc w:val="both"/>
        <w:spacing w:line="360" w:lineRule="auto"/>
        <w:rPr>
          <w:color w:val="000000"/>
          <w:lang w:eastAsia="en-US"/>
        </w:rPr>
      </w:pPr>
      <w:r>
        <w:rPr>
          <w:color w:val="000000"/>
          <w:lang w:eastAsia="en-US"/>
        </w:rPr>
        <w:t xml:space="preserve">- В результате поверочного расчета определяются:</w:t>
      </w:r>
      <w:r>
        <w:rPr>
          <w:color w:val="000000"/>
          <w:lang w:eastAsia="en-US"/>
        </w:rPr>
      </w:r>
    </w:p>
    <w:p>
      <w:pPr>
        <w:pStyle w:val="1598"/>
        <w:ind w:firstLine="709"/>
        <w:jc w:val="both"/>
        <w:spacing w:line="360" w:lineRule="auto"/>
        <w:rPr>
          <w:color w:val="000000"/>
          <w:lang w:eastAsia="en-US"/>
        </w:rPr>
      </w:pPr>
      <w:r>
        <w:rPr>
          <w:color w:val="000000"/>
          <w:lang w:eastAsia="en-US"/>
        </w:rPr>
        <w:t xml:space="preserve">- Расходы и потери напора во всех участках сети;</w:t>
      </w:r>
      <w:r>
        <w:rPr>
          <w:color w:val="000000"/>
          <w:lang w:eastAsia="en-US"/>
        </w:rPr>
      </w:r>
    </w:p>
    <w:p>
      <w:pPr>
        <w:pStyle w:val="1598"/>
        <w:ind w:firstLine="709"/>
        <w:jc w:val="both"/>
        <w:spacing w:line="360" w:lineRule="auto"/>
        <w:rPr>
          <w:color w:val="000000"/>
          <w:lang w:eastAsia="en-US"/>
        </w:rPr>
      </w:pPr>
      <w:r>
        <w:rPr>
          <w:color w:val="000000"/>
          <w:lang w:eastAsia="en-US"/>
        </w:rPr>
        <w:t xml:space="preserve">- Подачи источников;</w:t>
      </w:r>
      <w:r>
        <w:rPr>
          <w:color w:val="000000"/>
          <w:lang w:eastAsia="en-US"/>
        </w:rPr>
      </w:r>
    </w:p>
    <w:p>
      <w:pPr>
        <w:pStyle w:val="1598"/>
        <w:ind w:firstLine="709"/>
        <w:jc w:val="both"/>
        <w:spacing w:line="360" w:lineRule="auto"/>
        <w:rPr>
          <w:color w:val="000000"/>
          <w:lang w:eastAsia="en-US"/>
        </w:rPr>
      </w:pPr>
      <w:r>
        <w:rPr>
          <w:color w:val="000000"/>
          <w:lang w:eastAsia="en-US"/>
        </w:rPr>
        <w:t xml:space="preserve">- Пьезометрические напоры во всех узлах системы.</w:t>
      </w:r>
      <w:r>
        <w:rPr>
          <w:color w:val="000000"/>
          <w:lang w:eastAsia="en-US"/>
        </w:rPr>
      </w:r>
    </w:p>
    <w:p>
      <w:pPr>
        <w:pStyle w:val="1598"/>
        <w:ind w:firstLine="709"/>
        <w:jc w:val="both"/>
        <w:spacing w:line="360" w:lineRule="auto"/>
        <w:rPr>
          <w:color w:val="000000"/>
          <w:lang w:eastAsia="en-US"/>
        </w:rPr>
      </w:pPr>
      <w:r>
        <w:rPr>
          <w:color w:val="000000"/>
          <w:lang w:eastAsia="en-US"/>
        </w:rPr>
        <w:t xml:space="preserve">К поверочным расчет</w:t>
      </w:r>
      <w:r>
        <w:rPr>
          <w:color w:val="000000"/>
          <w:lang w:eastAsia="en-US"/>
        </w:rPr>
        <w:t xml:space="preserve">ам следует отнести расчет системы на случай тушения пожара в час наибольшего водопотребления и расчеты сети и водопроводов при допустимом снижении подачи воды в связи с авариями на отдельных участках. Эти расчеты необходимы для оценки работоспособности сис</w:t>
      </w:r>
      <w:r>
        <w:rPr>
          <w:color w:val="000000"/>
          <w:lang w:eastAsia="en-US"/>
        </w:rPr>
        <w:t xml:space="preserve">темы в условиях, отличных от нормальных, для выявления возможности использования в этих случаях запроектированного насосного оборудования, а также для разработки мероприятий, исключающих падение свободных напоров и снижение подачи ниже предельных значений.</w:t>
      </w:r>
      <w:r>
        <w:rPr>
          <w:color w:val="000000"/>
          <w:lang w:eastAsia="en-US"/>
        </w:rPr>
      </w:r>
    </w:p>
    <w:p>
      <w:pPr>
        <w:pStyle w:val="1598"/>
        <w:ind w:firstLine="709"/>
        <w:jc w:val="both"/>
        <w:spacing w:line="360" w:lineRule="auto"/>
        <w:rPr>
          <w:i/>
          <w:iCs/>
          <w:color w:val="000000"/>
          <w:lang w:eastAsia="en-US"/>
        </w:rPr>
      </w:pPr>
      <w:r>
        <w:rPr>
          <w:i/>
          <w:iCs/>
          <w:color w:val="000000"/>
          <w:lang w:eastAsia="en-US"/>
        </w:rPr>
        <w:t xml:space="preserve">Конструкторский расчёт водопроводной сети</w:t>
      </w:r>
      <w:r>
        <w:rPr>
          <w:i/>
          <w:iCs/>
          <w:color w:val="000000"/>
          <w:lang w:eastAsia="en-US"/>
        </w:rPr>
      </w:r>
    </w:p>
    <w:p>
      <w:pPr>
        <w:pStyle w:val="1598"/>
        <w:ind w:firstLine="709"/>
        <w:jc w:val="both"/>
        <w:spacing w:line="360" w:lineRule="auto"/>
        <w:rPr>
          <w:color w:val="000000"/>
          <w:lang w:eastAsia="en-US"/>
        </w:rPr>
      </w:pPr>
      <w:r>
        <w:rPr>
          <w:color w:val="000000"/>
          <w:lang w:eastAsia="en-US"/>
        </w:rPr>
        <w:t xml:space="preserve">Целью конструкторского расчёта тупиковой и кольцевой водопроводной сети является определение диаметров трубопроводов, обеспечивающих пропуск расчётных расходов воды с заданным напором.</w:t>
      </w:r>
      <w:r>
        <w:rPr>
          <w:color w:val="000000"/>
          <w:lang w:eastAsia="en-US"/>
        </w:rPr>
      </w:r>
    </w:p>
    <w:p>
      <w:pPr>
        <w:pStyle w:val="1598"/>
        <w:ind w:firstLine="709"/>
        <w:jc w:val="both"/>
        <w:spacing w:line="360" w:lineRule="auto"/>
        <w:rPr>
          <w:color w:val="000000"/>
          <w:lang w:eastAsia="en-US"/>
        </w:rPr>
      </w:pPr>
      <w:r>
        <w:rPr>
          <w:color w:val="000000"/>
          <w:lang w:eastAsia="en-US"/>
        </w:rPr>
        <w:t xml:space="preserve">Под расчетным режимом</w:t>
      </w:r>
      <w:r>
        <w:rPr>
          <w:color w:val="000000"/>
          <w:lang w:eastAsia="en-US"/>
        </w:rPr>
        <w:t xml:space="preserve"> работы сети понимают такие возможные сочетания отбора воды и подачи ее насосными станциями, при которых имеют место наибольшие нагрузки для отдельных сооружений системы, в частности водопроводной сети. К нагрузкам относят расходы воды и напоры (давления).</w:t>
      </w:r>
      <w:r>
        <w:rPr>
          <w:color w:val="000000"/>
          <w:lang w:eastAsia="en-US"/>
        </w:rPr>
      </w:r>
    </w:p>
    <w:p>
      <w:pPr>
        <w:pStyle w:val="1598"/>
        <w:ind w:firstLine="709"/>
        <w:jc w:val="both"/>
        <w:spacing w:line="360" w:lineRule="auto"/>
        <w:rPr>
          <w:color w:val="000000"/>
          <w:lang w:eastAsia="en-US"/>
        </w:rPr>
      </w:pPr>
      <w:r>
        <w:rPr>
          <w:color w:val="000000"/>
          <w:lang w:eastAsia="en-US"/>
        </w:rPr>
        <w:t xml:space="preserve">Водопроводную сеть, как и другие инженерные коммуникации, необходимо рассчитывать во взаимосвязи всех сооружений системы подачи и распределения воды.</w:t>
      </w:r>
      <w:r>
        <w:rPr>
          <w:color w:val="000000"/>
          <w:lang w:eastAsia="en-US"/>
        </w:rPr>
      </w:r>
    </w:p>
    <w:p>
      <w:pPr>
        <w:pStyle w:val="1598"/>
        <w:ind w:firstLine="709"/>
        <w:jc w:val="both"/>
        <w:spacing w:line="360" w:lineRule="auto"/>
        <w:rPr>
          <w:color w:val="000000"/>
          <w:lang w:eastAsia="en-US"/>
        </w:rPr>
        <w:sectPr>
          <w:headerReference w:type="default" r:id="rId11"/>
          <w:footerReference w:type="default" r:id="rId67"/>
          <w:footnotePr/>
          <w:endnotePr/>
          <w:type w:val="nextPage"/>
          <w:pgSz w:w="11906" w:h="16838" w:orient="portrait"/>
          <w:pgMar w:top="1134" w:right="567" w:bottom="1134" w:left="1701" w:header="709" w:footer="709" w:gutter="0"/>
          <w:cols w:num="1" w:sep="0" w:space="1701" w:equalWidth="1"/>
          <w:docGrid w:linePitch="360"/>
        </w:sectPr>
      </w:pPr>
      <w:r>
        <w:rPr>
          <w:color w:val="000000"/>
          <w:lang w:eastAsia="en-US"/>
        </w:rPr>
        <w:t xml:space="preserve">Расчёт водопроводной сети производится с любым набором объектов, характеризующих систему водоснабжения, в том числе и с несколькими источниками.</w:t>
      </w:r>
      <w:r>
        <w:rPr>
          <w:color w:val="000000"/>
          <w:lang w:eastAsia="en-US"/>
        </w:rPr>
      </w:r>
    </w:p>
    <w:p>
      <w:pPr>
        <w:pStyle w:val="1598"/>
        <w:ind w:firstLine="709"/>
        <w:jc w:val="center"/>
        <w:keepNext/>
        <w:spacing w:line="360" w:lineRule="auto"/>
        <w:rPr>
          <w:color w:val="000000"/>
          <w:lang w:eastAsia="en-US"/>
        </w:rPr>
      </w:pPr>
      <w:r>
        <w:rPr>
          <w:color w:val="000000"/>
          <w:lang w:eastAsia="en-US"/>
        </w:rPr>
        <mc:AlternateContent>
          <mc:Choice Requires="wpg">
            <w:drawing>
              <wp:inline xmlns:wp="http://schemas.openxmlformats.org/drawingml/2006/wordprocessingDrawing" distT="0" distB="0" distL="0" distR="0">
                <wp:extent cx="5307965" cy="4223385"/>
                <wp:effectExtent l="0" t="0" r="0" b="0"/>
                <wp:docPr id="5" name="Image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5" descr=""/>
                        <pic:cNvPicPr>
                          <a:picLocks noChangeAspect="1"/>
                        </pic:cNvPicPr>
                        <pic:nvPr/>
                      </pic:nvPicPr>
                      <pic:blipFill>
                        <a:blip r:embed="rId77"/>
                        <a:srcRect l="-3" t="-4" r="-3" b="-4"/>
                        <a:stretch/>
                      </pic:blipFill>
                      <pic:spPr bwMode="auto">
                        <a:xfrm>
                          <a:off x="0" y="0"/>
                          <a:ext cx="5307965" cy="4223385"/>
                        </a:xfrm>
                        <a:prstGeom prst="rect">
                          <a:avLst/>
                        </a:prstGeom>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4" o:spid="_x0000_s4" type="#_x0000_t75" style="width:417.95pt;height:332.55pt;mso-wrap-distance-left:0.00pt;mso-wrap-distance-top:0.00pt;mso-wrap-distance-right:0.00pt;mso-wrap-distance-bottom:0.00pt;" stroked="false">
                <v:path textboxrect="0,0,0,0"/>
                <v:imagedata r:id="rId77" o:title=""/>
              </v:shape>
            </w:pict>
          </mc:Fallback>
        </mc:AlternateContent>
      </w:r>
      <w:r>
        <w:rPr>
          <w:color w:val="000000"/>
          <w:lang w:eastAsia="en-US"/>
        </w:rPr>
      </w:r>
    </w:p>
    <w:p>
      <w:pPr>
        <w:pStyle w:val="3344"/>
        <w:jc w:val="center"/>
        <w:rPr>
          <w:b w:val="0"/>
          <w:color w:val="000000"/>
          <w:lang w:eastAsia="en-US"/>
        </w:rPr>
      </w:pPr>
      <w:r>
        <w:rPr>
          <w:b w:val="0"/>
        </w:rPr>
        <w:t xml:space="preserve">Рисунок </w:t>
      </w:r>
      <w:r>
        <w:rPr>
          <w:b w:val="0"/>
        </w:rPr>
        <w:fldChar w:fldCharType="begin"/>
      </w:r>
      <w:r>
        <w:rPr>
          <w:b w:val="0"/>
        </w:rPr>
        <w:instrText xml:space="preserve"> SEQ Рисунок \* ARABIC </w:instrText>
      </w:r>
      <w:r>
        <w:rPr>
          <w:b w:val="0"/>
        </w:rPr>
        <w:fldChar w:fldCharType="separate"/>
      </w:r>
      <w:r>
        <w:rPr>
          <w:b w:val="0"/>
        </w:rPr>
        <w:t xml:space="preserve">5</w:t>
      </w:r>
      <w:r>
        <w:rPr>
          <w:b w:val="0"/>
        </w:rPr>
        <w:fldChar w:fldCharType="end"/>
      </w:r>
      <w:r>
        <w:rPr>
          <w:b w:val="0"/>
        </w:rPr>
        <w:t xml:space="preserve"> Графическое отображение базы данных системы водоснабжения в ZuluGIS (ZuluHydro)</w:t>
      </w:r>
      <w:r>
        <w:rPr>
          <w:b w:val="0"/>
          <w:color w:val="000000"/>
          <w:lang w:eastAsia="en-US"/>
        </w:rPr>
      </w:r>
    </w:p>
    <w:p>
      <w:pPr>
        <w:pStyle w:val="1598"/>
        <w:ind w:firstLine="709"/>
        <w:jc w:val="center"/>
        <w:keepNext/>
        <w:spacing w:line="360" w:lineRule="auto"/>
        <w:rPr>
          <w:color w:val="000000"/>
          <w:lang w:eastAsia="en-US"/>
        </w:rPr>
      </w:pPr>
      <w:r>
        <w:rPr>
          <w:color w:val="000000"/>
          <w:lang w:eastAsia="en-US"/>
        </w:rPr>
        <mc:AlternateContent>
          <mc:Choice Requires="wpg">
            <w:drawing>
              <wp:inline xmlns:wp="http://schemas.openxmlformats.org/drawingml/2006/wordprocessingDrawing" distT="0" distB="0" distL="0" distR="0">
                <wp:extent cx="6121400" cy="4789170"/>
                <wp:effectExtent l="0" t="0" r="0" b="0"/>
                <wp:docPr id="6" name="Image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6" descr=""/>
                        <pic:cNvPicPr>
                          <a:picLocks noChangeAspect="1"/>
                        </pic:cNvPicPr>
                        <pic:nvPr/>
                      </pic:nvPicPr>
                      <pic:blipFill>
                        <a:blip r:embed="rId78"/>
                        <a:srcRect l="-3" t="-4" r="-3" b="-4"/>
                        <a:stretch/>
                      </pic:blipFill>
                      <pic:spPr bwMode="auto">
                        <a:xfrm>
                          <a:off x="0" y="0"/>
                          <a:ext cx="6121400" cy="4789170"/>
                        </a:xfrm>
                        <a:prstGeom prst="rect">
                          <a:avLst/>
                        </a:prstGeom>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5" o:spid="_x0000_s5" type="#_x0000_t75" style="width:482.00pt;height:377.10pt;mso-wrap-distance-left:0.00pt;mso-wrap-distance-top:0.00pt;mso-wrap-distance-right:0.00pt;mso-wrap-distance-bottom:0.00pt;" stroked="false">
                <v:path textboxrect="0,0,0,0"/>
                <v:imagedata r:id="rId78" o:title=""/>
              </v:shape>
            </w:pict>
          </mc:Fallback>
        </mc:AlternateContent>
      </w:r>
      <w:r>
        <w:rPr>
          <w:color w:val="000000"/>
          <w:lang w:eastAsia="en-US"/>
        </w:rPr>
      </w:r>
    </w:p>
    <w:p>
      <w:pPr>
        <w:pStyle w:val="3344"/>
        <w:jc w:val="center"/>
        <w:rPr>
          <w:b w:val="0"/>
          <w:color w:val="000000"/>
          <w:lang w:eastAsia="en-US"/>
        </w:rPr>
      </w:pPr>
      <w:r>
        <w:rPr>
          <w:b w:val="0"/>
        </w:rPr>
        <w:t xml:space="preserve">Рисунок </w:t>
      </w:r>
      <w:r>
        <w:rPr>
          <w:b w:val="0"/>
        </w:rPr>
        <w:fldChar w:fldCharType="begin"/>
      </w:r>
      <w:r>
        <w:rPr>
          <w:b w:val="0"/>
        </w:rPr>
        <w:instrText xml:space="preserve"> SEQ Рисунок \* ARABIC </w:instrText>
      </w:r>
      <w:r>
        <w:rPr>
          <w:b w:val="0"/>
        </w:rPr>
        <w:fldChar w:fldCharType="separate"/>
      </w:r>
      <w:r>
        <w:rPr>
          <w:b w:val="0"/>
        </w:rPr>
        <w:t xml:space="preserve">6</w:t>
      </w:r>
      <w:r>
        <w:rPr>
          <w:b w:val="0"/>
        </w:rPr>
        <w:fldChar w:fldCharType="end"/>
      </w:r>
      <w:r>
        <w:rPr>
          <w:b w:val="0"/>
        </w:rPr>
        <w:t xml:space="preserve"> Графическое отображение базы данных системы водоотведения в ZuluGIS (ZuluHydro)</w:t>
      </w:r>
      <w:r>
        <w:rPr>
          <w:b w:val="0"/>
          <w:color w:val="000000"/>
          <w:lang w:eastAsia="en-US"/>
        </w:rPr>
      </w:r>
    </w:p>
    <w:p>
      <w:pPr>
        <w:pStyle w:val="1598"/>
        <w:ind w:firstLine="709"/>
        <w:jc w:val="center"/>
        <w:spacing w:line="360" w:lineRule="auto"/>
        <w:rPr>
          <w:b/>
          <w:color w:val="000000"/>
          <w:lang w:eastAsia="en-US"/>
        </w:rPr>
        <w:sectPr>
          <w:headerReference w:type="default" r:id="rId12"/>
          <w:footerReference w:type="default" r:id="rId68"/>
          <w:footnotePr/>
          <w:endnotePr/>
          <w:type w:val="nextPage"/>
          <w:pgSz w:w="16838" w:h="11906" w:orient="landscape"/>
          <w:pgMar w:top="1701" w:right="1134" w:bottom="765" w:left="1134" w:header="709" w:footer="709" w:gutter="0"/>
          <w:cols w:num="1" w:sep="0" w:space="1701" w:equalWidth="1"/>
          <w:docGrid w:linePitch="360"/>
        </w:sectPr>
      </w:pPr>
      <w:r>
        <w:rPr>
          <w:b/>
          <w:color w:val="000000"/>
          <w:lang w:eastAsia="en-US"/>
        </w:rPr>
      </w:r>
      <w:r>
        <w:rPr>
          <w:b/>
          <w:color w:val="000000"/>
          <w:lang w:eastAsia="en-US"/>
        </w:rPr>
      </w:r>
    </w:p>
    <w:p>
      <w:pPr>
        <w:pStyle w:val="1598"/>
        <w:numPr>
          <w:ilvl w:val="0"/>
          <w:numId w:val="39"/>
        </w:numPr>
        <w:ind w:left="1077" w:hanging="357"/>
        <w:jc w:val="both"/>
        <w:keepLines/>
        <w:keepNext/>
        <w:spacing w:before="120" w:after="120" w:line="276" w:lineRule="auto"/>
        <w:rPr>
          <w:b/>
          <w:color w:val="000000"/>
        </w:rPr>
        <w:outlineLvl w:val="2"/>
      </w:pPr>
      <w:r/>
      <w:bookmarkStart w:id="98" w:name="__RefHeading___Toc197514275"/>
      <w:r/>
      <w:bookmarkEnd w:id="98"/>
      <w:r>
        <w:rPr>
          <w:b/>
          <w:color w:val="000000"/>
        </w:rPr>
        <w:t xml:space="preserve">Моделирование всех видов переключений, в том числе переключений нагрузок между источниками</w:t>
      </w:r>
      <w:r>
        <w:rPr>
          <w:b/>
          <w:color w:val="000000"/>
        </w:rPr>
      </w:r>
    </w:p>
    <w:p>
      <w:pPr>
        <w:pStyle w:val="1598"/>
        <w:ind w:firstLine="709"/>
        <w:jc w:val="both"/>
        <w:spacing w:line="360" w:lineRule="auto"/>
        <w:rPr>
          <w:color w:val="000000"/>
          <w:lang w:eastAsia="en-US"/>
        </w:rPr>
      </w:pPr>
      <w:r>
        <w:rPr>
          <w:color w:val="000000"/>
          <w:lang w:eastAsia="en-US"/>
        </w:rPr>
        <w:t xml:space="preserve">Коммутационные задачи предназначены для анализа изменений вследствие отключения задвижек или участков сети. В результате выполнения коммутационной задачи определяются объекты, попавшие п</w:t>
      </w:r>
      <w:r>
        <w:rPr>
          <w:color w:val="000000"/>
          <w:lang w:eastAsia="en-US"/>
        </w:rPr>
        <w:t xml:space="preserve">од отключение. При этом производится расчет объемов воды, которые возможно придется сливать из трубопроводов водопроводной сети. Результаты расчета отображаются на карте в виде тематической раскраски отключенных участков и потребителей и выводятся в отчет.</w:t>
      </w:r>
      <w:r>
        <w:rPr>
          <w:color w:val="000000"/>
          <w:lang w:eastAsia="en-US"/>
        </w:rPr>
      </w:r>
    </w:p>
    <w:p>
      <w:pPr>
        <w:pStyle w:val="1598"/>
        <w:ind w:firstLine="709"/>
        <w:jc w:val="both"/>
        <w:spacing w:line="360" w:lineRule="auto"/>
        <w:rPr>
          <w:color w:val="000000"/>
          <w:lang w:eastAsia="en-US"/>
        </w:rPr>
      </w:pPr>
      <w:r>
        <w:rPr>
          <w:color w:val="000000"/>
          <w:lang w:eastAsia="en-US"/>
        </w:rPr>
        <w:t xml:space="preserve">При анализе переключений определяется, какие объекты попадают под отключения, и включает в себя:</w:t>
      </w:r>
      <w:r>
        <w:rPr>
          <w:color w:val="000000"/>
          <w:lang w:eastAsia="en-US"/>
        </w:rPr>
      </w:r>
    </w:p>
    <w:p>
      <w:pPr>
        <w:pStyle w:val="1598"/>
        <w:ind w:firstLine="709"/>
        <w:jc w:val="both"/>
        <w:spacing w:line="360" w:lineRule="auto"/>
        <w:rPr>
          <w:color w:val="000000"/>
          <w:lang w:eastAsia="en-US"/>
        </w:rPr>
      </w:pPr>
      <w:r>
        <w:rPr>
          <w:color w:val="000000"/>
          <w:lang w:eastAsia="en-US"/>
        </w:rPr>
        <w:t xml:space="preserve">- вывод информации по отключенным объектам сети;</w:t>
      </w:r>
      <w:r>
        <w:rPr>
          <w:color w:val="000000"/>
          <w:lang w:eastAsia="en-US"/>
        </w:rPr>
      </w:r>
    </w:p>
    <w:p>
      <w:pPr>
        <w:pStyle w:val="1598"/>
        <w:ind w:firstLine="709"/>
        <w:jc w:val="both"/>
        <w:spacing w:line="360" w:lineRule="auto"/>
        <w:rPr>
          <w:color w:val="000000"/>
          <w:lang w:eastAsia="en-US"/>
        </w:rPr>
      </w:pPr>
      <w:r>
        <w:rPr>
          <w:color w:val="000000"/>
          <w:lang w:eastAsia="en-US"/>
        </w:rPr>
        <w:t xml:space="preserve">- расчет суммарных объемов воды;</w:t>
      </w:r>
      <w:r>
        <w:rPr>
          <w:color w:val="000000"/>
          <w:lang w:eastAsia="en-US"/>
        </w:rPr>
      </w:r>
    </w:p>
    <w:p>
      <w:pPr>
        <w:pStyle w:val="1598"/>
        <w:ind w:firstLine="709"/>
        <w:jc w:val="both"/>
        <w:spacing w:line="360" w:lineRule="auto"/>
        <w:rPr>
          <w:color w:val="000000"/>
          <w:lang w:eastAsia="en-US"/>
        </w:rPr>
      </w:pPr>
      <w:r>
        <w:rPr>
          <w:color w:val="000000"/>
          <w:lang w:eastAsia="en-US"/>
        </w:rPr>
        <w:t xml:space="preserve">- отображение результатов расчета на карте в виде тематической раскраски;</w:t>
      </w:r>
      <w:r>
        <w:rPr>
          <w:color w:val="000000"/>
          <w:lang w:eastAsia="en-US"/>
        </w:rPr>
      </w:r>
    </w:p>
    <w:p>
      <w:pPr>
        <w:pStyle w:val="1598"/>
        <w:ind w:firstLine="709"/>
        <w:jc w:val="both"/>
        <w:spacing w:line="360" w:lineRule="auto"/>
        <w:rPr>
          <w:color w:val="000000"/>
          <w:lang w:eastAsia="en-US"/>
        </w:rPr>
      </w:pPr>
      <w:r>
        <w:rPr>
          <w:color w:val="000000"/>
          <w:lang w:eastAsia="en-US"/>
        </w:rPr>
        <w:t xml:space="preserve">- вывод табличных данных в отчет, с последующей возможностью их печати, экспорта в формат MS Excel или HTML.</w:t>
      </w:r>
      <w:r>
        <w:rPr>
          <w:color w:val="000000"/>
          <w:lang w:eastAsia="en-US"/>
        </w:rPr>
      </w:r>
    </w:p>
    <w:p>
      <w:pPr>
        <w:pStyle w:val="1598"/>
        <w:ind w:firstLine="709"/>
        <w:jc w:val="both"/>
        <w:spacing w:line="360" w:lineRule="auto"/>
        <w:rPr>
          <w:color w:val="000000"/>
          <w:lang w:eastAsia="en-US"/>
        </w:rPr>
      </w:pPr>
      <w:r>
        <w:rPr>
          <w:color w:val="000000"/>
          <w:lang w:eastAsia="en-US"/>
        </w:rPr>
        <w:t xml:space="preserve">При проведении поверочного расчёта имеется возможность назначать места разрывов на участках трубопроводов, не изменяя базовой топологии сети.</w:t>
      </w:r>
      <w:r>
        <w:rPr>
          <w:color w:val="000000"/>
          <w:lang w:eastAsia="en-US"/>
        </w:rPr>
      </w:r>
    </w:p>
    <w:p>
      <w:pPr>
        <w:pStyle w:val="1598"/>
        <w:numPr>
          <w:ilvl w:val="0"/>
          <w:numId w:val="39"/>
        </w:numPr>
        <w:ind w:left="1077" w:hanging="357"/>
        <w:jc w:val="both"/>
        <w:keepLines/>
        <w:keepNext/>
        <w:spacing w:before="120" w:after="120" w:line="276" w:lineRule="auto"/>
        <w:rPr>
          <w:b/>
          <w:color w:val="000000"/>
        </w:rPr>
        <w:outlineLvl w:val="2"/>
      </w:pPr>
      <w:r/>
      <w:bookmarkStart w:id="99" w:name="__RefHeading___Toc197514276"/>
      <w:r/>
      <w:bookmarkEnd w:id="99"/>
      <w:r>
        <w:rPr>
          <w:b/>
          <w:color w:val="000000"/>
        </w:rPr>
        <w:t xml:space="preserve">Расчёт балансов по источникам и территориальному признаку</w:t>
      </w:r>
      <w:r>
        <w:rPr>
          <w:b/>
          <w:color w:val="000000"/>
        </w:rPr>
      </w:r>
    </w:p>
    <w:p>
      <w:pPr>
        <w:pStyle w:val="1598"/>
        <w:ind w:firstLine="709"/>
        <w:jc w:val="both"/>
        <w:spacing w:line="360" w:lineRule="auto"/>
        <w:rPr>
          <w:color w:val="000000"/>
          <w:lang w:eastAsia="en-US"/>
        </w:rPr>
      </w:pPr>
      <w:r>
        <w:rPr>
          <w:color w:val="000000"/>
          <w:lang w:eastAsia="en-US"/>
        </w:rPr>
        <w:t xml:space="preserve">Расчёт балансов п</w:t>
      </w:r>
      <w:r>
        <w:rPr>
          <w:color w:val="000000"/>
          <w:lang w:eastAsia="en-US"/>
        </w:rPr>
        <w:t xml:space="preserve">о источникам в модели водопроводных сетей городского поселения организован по принципу того, что каждый источник привязан к своему административному району. В результате получается расчет балансов по источникам водоснабжения и по территориальному признаку.</w:t>
      </w:r>
      <w:r>
        <w:rPr>
          <w:color w:val="000000"/>
          <w:lang w:eastAsia="en-US"/>
        </w:rPr>
      </w:r>
    </w:p>
    <w:p>
      <w:pPr>
        <w:pStyle w:val="1598"/>
        <w:numPr>
          <w:ilvl w:val="0"/>
          <w:numId w:val="39"/>
        </w:numPr>
        <w:ind w:left="1077" w:hanging="357"/>
        <w:jc w:val="both"/>
        <w:keepLines/>
        <w:keepNext/>
        <w:spacing w:before="120" w:after="120" w:line="276" w:lineRule="auto"/>
        <w:rPr>
          <w:b/>
          <w:color w:val="000000"/>
        </w:rPr>
        <w:outlineLvl w:val="2"/>
      </w:pPr>
      <w:r/>
      <w:bookmarkStart w:id="100" w:name="__RefHeading___Toc197514277"/>
      <w:r/>
      <w:bookmarkEnd w:id="100"/>
      <w:r>
        <w:rPr>
          <w:b/>
          <w:color w:val="000000"/>
        </w:rPr>
        <w:t xml:space="preserve">Расчёт потерь</w:t>
      </w:r>
      <w:r>
        <w:rPr>
          <w:b/>
          <w:color w:val="000000"/>
        </w:rPr>
      </w:r>
    </w:p>
    <w:p>
      <w:pPr>
        <w:pStyle w:val="1598"/>
        <w:ind w:firstLine="709"/>
        <w:jc w:val="both"/>
        <w:spacing w:line="360" w:lineRule="auto"/>
        <w:rPr>
          <w:color w:val="000000"/>
          <w:lang w:eastAsia="en-US"/>
        </w:rPr>
      </w:pPr>
      <w:r>
        <w:rPr>
          <w:color w:val="000000"/>
          <w:lang w:eastAsia="en-US"/>
        </w:rPr>
        <w:t xml:space="preserve">Потери напора определяются по результату поверочного расчёта.</w:t>
      </w:r>
      <w:r>
        <w:rPr>
          <w:color w:val="000000"/>
          <w:lang w:eastAsia="en-US"/>
        </w:rPr>
      </w:r>
    </w:p>
    <w:p>
      <w:pPr>
        <w:pStyle w:val="1598"/>
        <w:ind w:firstLine="709"/>
        <w:jc w:val="both"/>
        <w:spacing w:line="360" w:lineRule="auto"/>
        <w:rPr>
          <w:color w:val="000000"/>
          <w:lang w:eastAsia="en-US"/>
        </w:rPr>
      </w:pPr>
      <w:r>
        <w:rPr>
          <w:color w:val="000000"/>
          <w:lang w:eastAsia="en-US"/>
        </w:rPr>
        <w:t xml:space="preserve">К началу выполнения гидравлического расчета считаются известными:</w:t>
      </w:r>
      <w:r>
        <w:rPr>
          <w:color w:val="000000"/>
          <w:lang w:eastAsia="en-US"/>
        </w:rPr>
      </w:r>
    </w:p>
    <w:p>
      <w:pPr>
        <w:pStyle w:val="1598"/>
        <w:ind w:firstLine="709"/>
        <w:jc w:val="both"/>
        <w:spacing w:line="360" w:lineRule="auto"/>
        <w:rPr>
          <w:color w:val="000000"/>
          <w:lang w:eastAsia="en-US"/>
        </w:rPr>
      </w:pPr>
      <w:r>
        <w:rPr>
          <w:color w:val="000000"/>
          <w:lang w:eastAsia="en-US"/>
        </w:rPr>
        <w:t xml:space="preserve">- сопротивления участков водопроводной сети;</w:t>
      </w:r>
      <w:r>
        <w:rPr>
          <w:color w:val="000000"/>
          <w:lang w:eastAsia="en-US"/>
        </w:rPr>
      </w:r>
    </w:p>
    <w:p>
      <w:pPr>
        <w:pStyle w:val="1598"/>
        <w:ind w:firstLine="709"/>
        <w:jc w:val="both"/>
        <w:spacing w:line="360" w:lineRule="auto"/>
        <w:rPr>
          <w:color w:val="000000"/>
          <w:lang w:eastAsia="en-US"/>
        </w:rPr>
      </w:pPr>
      <w:r>
        <w:rPr>
          <w:color w:val="000000"/>
          <w:lang w:eastAsia="en-US"/>
        </w:rPr>
        <w:t xml:space="preserve">- расходы в узлах сети;</w:t>
      </w:r>
      <w:r>
        <w:rPr>
          <w:color w:val="000000"/>
          <w:lang w:eastAsia="en-US"/>
        </w:rPr>
      </w:r>
    </w:p>
    <w:p>
      <w:pPr>
        <w:pStyle w:val="1598"/>
        <w:ind w:firstLine="709"/>
        <w:jc w:val="both"/>
        <w:spacing w:line="360" w:lineRule="auto"/>
        <w:rPr>
          <w:color w:val="000000"/>
          <w:lang w:eastAsia="en-US"/>
        </w:rPr>
      </w:pPr>
      <w:r>
        <w:rPr>
          <w:color w:val="000000"/>
          <w:lang w:eastAsia="en-US"/>
        </w:rPr>
        <w:t xml:space="preserve">- действующие напоры на источниках и насосных станциях.</w:t>
      </w:r>
      <w:r>
        <w:rPr>
          <w:color w:val="000000"/>
          <w:lang w:eastAsia="en-US"/>
        </w:rPr>
      </w:r>
    </w:p>
    <w:p>
      <w:pPr>
        <w:pStyle w:val="1598"/>
        <w:ind w:firstLine="709"/>
        <w:jc w:val="both"/>
        <w:spacing w:line="360" w:lineRule="auto"/>
        <w:rPr>
          <w:color w:val="000000"/>
          <w:lang w:eastAsia="en-US"/>
        </w:rPr>
      </w:pPr>
      <w:r>
        <w:rPr>
          <w:color w:val="000000"/>
          <w:lang w:eastAsia="en-US"/>
        </w:rPr>
        <w:t xml:space="preserve">Для вычисления искомых величин используются законы Кирхгофа:</w:t>
      </w:r>
      <w:r>
        <w:rPr>
          <w:color w:val="000000"/>
          <w:lang w:eastAsia="en-US"/>
        </w:rPr>
      </w:r>
    </w:p>
    <w:p>
      <w:pPr>
        <w:pStyle w:val="1598"/>
        <w:ind w:firstLine="709"/>
        <w:jc w:val="both"/>
        <w:spacing w:line="360" w:lineRule="auto"/>
        <w:rPr>
          <w:color w:val="000000"/>
          <w:lang w:eastAsia="en-US"/>
        </w:rPr>
      </w:pPr>
      <w:r>
        <w:rPr>
          <w:color w:val="000000"/>
          <w:lang w:eastAsia="en-US"/>
        </w:rPr>
        <w:t xml:space="preserve">Сумма расходов, втекающих в каждый узел равна нулю (или утечке);</w:t>
      </w:r>
      <w:r>
        <w:rPr>
          <w:color w:val="000000"/>
          <w:lang w:eastAsia="en-US"/>
        </w:rPr>
      </w:r>
    </w:p>
    <w:p>
      <w:pPr>
        <w:pStyle w:val="1598"/>
        <w:ind w:firstLine="709"/>
        <w:jc w:val="both"/>
        <w:spacing w:line="360" w:lineRule="auto"/>
        <w:rPr>
          <w:color w:val="000000"/>
          <w:lang w:eastAsia="en-US"/>
        </w:rPr>
      </w:pPr>
      <w:r>
        <w:rPr>
          <w:color w:val="000000"/>
          <w:lang w:eastAsia="en-US"/>
        </w:rPr>
        <w:t xml:space="preserve">Сумма падений давления на всех участках замкнутого цикла равна нулю (или сумме действующих напоров).</w:t>
      </w:r>
      <w:r>
        <w:rPr>
          <w:color w:val="000000"/>
          <w:lang w:eastAsia="en-US"/>
        </w:rPr>
      </w:r>
    </w:p>
    <w:p>
      <w:pPr>
        <w:pStyle w:val="1598"/>
        <w:ind w:firstLine="709"/>
        <w:jc w:val="both"/>
        <w:spacing w:line="360" w:lineRule="auto"/>
        <w:rPr>
          <w:color w:val="000000"/>
          <w:lang w:eastAsia="en-US"/>
        </w:rPr>
      </w:pPr>
      <w:r>
        <w:rPr>
          <w:color w:val="000000"/>
          <w:lang w:eastAsia="en-US"/>
        </w:rPr>
        <w:t xml:space="preserve">Местные потери напора обуславливаются преодолением местных сопротивлений, создаваемых фасонными частями, арматурой и прочим оборудованием трубопроводных сетей. Потери напора в местных сопротивлениях вычисляются по формуле Вейсбаха.</w:t>
      </w:r>
      <w:r>
        <w:rPr>
          <w:color w:val="000000"/>
          <w:lang w:eastAsia="en-US"/>
        </w:rPr>
      </w:r>
    </w:p>
    <w:p>
      <w:pPr>
        <w:pStyle w:val="1598"/>
        <w:numPr>
          <w:ilvl w:val="0"/>
          <w:numId w:val="39"/>
        </w:numPr>
        <w:ind w:left="1077" w:hanging="357"/>
        <w:jc w:val="both"/>
        <w:keepLines/>
        <w:keepNext/>
        <w:spacing w:before="120" w:after="120" w:line="276" w:lineRule="auto"/>
        <w:rPr>
          <w:b/>
          <w:color w:val="000000"/>
        </w:rPr>
        <w:outlineLvl w:val="2"/>
      </w:pPr>
      <w:r/>
      <w:bookmarkStart w:id="101" w:name="__RefHeading___Toc197514278"/>
      <w:r/>
      <w:bookmarkEnd w:id="101"/>
      <w:r>
        <w:rPr>
          <w:b/>
          <w:color w:val="000000"/>
        </w:rPr>
        <w:t xml:space="preserve">Групповые изменения характеристик объектов (участков сетей, потребителей) по заданным критериям с целью моделирования различных перспективных вариантов</w:t>
      </w:r>
      <w:r>
        <w:rPr>
          <w:b/>
          <w:color w:val="000000"/>
        </w:rPr>
      </w:r>
    </w:p>
    <w:p>
      <w:pPr>
        <w:pStyle w:val="1598"/>
        <w:ind w:firstLine="709"/>
        <w:jc w:val="both"/>
        <w:spacing w:line="360" w:lineRule="auto"/>
        <w:rPr>
          <w:color w:val="000000"/>
          <w:lang w:eastAsia="en-US"/>
        </w:rPr>
      </w:pPr>
      <w:r>
        <w:rPr>
          <w:color w:val="000000"/>
          <w:lang w:eastAsia="en-US"/>
        </w:rPr>
        <w:t xml:space="preserve">Внести изменения характеристик объектов возможно несколькими способами:</w:t>
      </w:r>
      <w:r>
        <w:rPr>
          <w:color w:val="000000"/>
          <w:lang w:eastAsia="en-US"/>
        </w:rPr>
      </w:r>
    </w:p>
    <w:p>
      <w:pPr>
        <w:pStyle w:val="1598"/>
        <w:ind w:firstLine="709"/>
        <w:jc w:val="both"/>
        <w:spacing w:line="360" w:lineRule="auto"/>
        <w:rPr>
          <w:color w:val="000000"/>
          <w:lang w:eastAsia="en-US"/>
        </w:rPr>
      </w:pPr>
      <w:r>
        <w:rPr>
          <w:color w:val="000000"/>
          <w:lang w:eastAsia="en-US"/>
        </w:rPr>
        <w:t xml:space="preserve">- в окне семантической информации через вкладку Текущая запись;</w:t>
      </w:r>
      <w:r>
        <w:rPr>
          <w:color w:val="000000"/>
          <w:lang w:eastAsia="en-US"/>
        </w:rPr>
      </w:r>
    </w:p>
    <w:p>
      <w:pPr>
        <w:pStyle w:val="1598"/>
        <w:ind w:firstLine="709"/>
        <w:jc w:val="both"/>
        <w:spacing w:line="360" w:lineRule="auto"/>
        <w:rPr>
          <w:color w:val="000000"/>
          <w:lang w:eastAsia="en-US"/>
        </w:rPr>
      </w:pPr>
      <w:r>
        <w:rPr>
          <w:color w:val="000000"/>
          <w:lang w:eastAsia="en-US"/>
        </w:rPr>
        <w:t xml:space="preserve">- в окне семантической информации через вкладку База;</w:t>
      </w:r>
      <w:r>
        <w:rPr>
          <w:color w:val="000000"/>
          <w:lang w:eastAsia="en-US"/>
        </w:rPr>
      </w:r>
    </w:p>
    <w:p>
      <w:pPr>
        <w:pStyle w:val="1598"/>
        <w:ind w:firstLine="709"/>
        <w:jc w:val="both"/>
        <w:spacing w:line="360" w:lineRule="auto"/>
        <w:rPr>
          <w:color w:val="000000"/>
          <w:lang w:eastAsia="en-US"/>
        </w:rPr>
      </w:pPr>
      <w:r>
        <w:rPr>
          <w:color w:val="000000"/>
          <w:lang w:eastAsia="en-US"/>
        </w:rPr>
        <w:t xml:space="preserve">- в окне семантической информации с помощью запросов;</w:t>
      </w:r>
      <w:r>
        <w:rPr>
          <w:color w:val="000000"/>
          <w:lang w:eastAsia="en-US"/>
        </w:rPr>
      </w:r>
    </w:p>
    <w:p>
      <w:pPr>
        <w:pStyle w:val="1598"/>
        <w:ind w:firstLine="709"/>
        <w:jc w:val="both"/>
        <w:spacing w:line="360" w:lineRule="auto"/>
        <w:rPr>
          <w:color w:val="000000"/>
          <w:lang w:eastAsia="en-US"/>
        </w:rPr>
      </w:pPr>
      <w:r>
        <w:rPr>
          <w:color w:val="000000"/>
          <w:lang w:eastAsia="en-US"/>
        </w:rPr>
        <w:t xml:space="preserve">используя SQL запросы.</w:t>
      </w:r>
      <w:r>
        <w:rPr>
          <w:color w:val="000000"/>
          <w:lang w:eastAsia="en-US"/>
        </w:rPr>
      </w:r>
    </w:p>
    <w:p>
      <w:pPr>
        <w:pStyle w:val="1598"/>
        <w:ind w:firstLine="709"/>
        <w:jc w:val="both"/>
        <w:spacing w:line="360" w:lineRule="auto"/>
        <w:rPr>
          <w:color w:val="000000"/>
          <w:lang w:eastAsia="en-US"/>
        </w:rPr>
      </w:pPr>
      <w:r>
        <w:rPr>
          <w:color w:val="000000"/>
          <w:lang w:eastAsia="en-US"/>
        </w:rPr>
        <w:t xml:space="preserve">C помощью запросов можно:</w:t>
      </w:r>
      <w:r>
        <w:rPr>
          <w:color w:val="000000"/>
          <w:lang w:eastAsia="en-US"/>
        </w:rPr>
      </w:r>
    </w:p>
    <w:p>
      <w:pPr>
        <w:pStyle w:val="1598"/>
        <w:ind w:firstLine="709"/>
        <w:jc w:val="both"/>
        <w:spacing w:line="360" w:lineRule="auto"/>
        <w:rPr>
          <w:color w:val="000000"/>
          <w:lang w:eastAsia="en-US"/>
        </w:rPr>
      </w:pPr>
      <w:r>
        <w:rPr>
          <w:color w:val="000000"/>
          <w:lang w:eastAsia="en-US"/>
        </w:rPr>
        <w:t xml:space="preserve">- занести одинаковые данные одновременно для группы объектов;</w:t>
      </w:r>
      <w:r>
        <w:rPr>
          <w:color w:val="000000"/>
          <w:lang w:eastAsia="en-US"/>
        </w:rPr>
      </w:r>
    </w:p>
    <w:p>
      <w:pPr>
        <w:pStyle w:val="1598"/>
        <w:ind w:firstLine="709"/>
        <w:jc w:val="both"/>
        <w:spacing w:line="360" w:lineRule="auto"/>
        <w:rPr>
          <w:color w:val="000000"/>
          <w:lang w:eastAsia="en-US"/>
        </w:rPr>
      </w:pPr>
      <w:r>
        <w:rPr>
          <w:color w:val="000000"/>
          <w:lang w:eastAsia="en-US"/>
        </w:rPr>
        <w:t xml:space="preserve">- производить копирование данных из одного поля в другое для группы объектов;</w:t>
      </w:r>
      <w:r>
        <w:rPr>
          <w:color w:val="000000"/>
          <w:lang w:eastAsia="en-US"/>
        </w:rPr>
      </w:r>
    </w:p>
    <w:p>
      <w:pPr>
        <w:pStyle w:val="1598"/>
        <w:ind w:firstLine="709"/>
        <w:jc w:val="both"/>
        <w:spacing w:line="360" w:lineRule="auto"/>
        <w:rPr>
          <w:color w:val="000000"/>
          <w:lang w:eastAsia="en-US"/>
        </w:rPr>
      </w:pPr>
      <w:r>
        <w:rPr>
          <w:color w:val="000000"/>
          <w:lang w:eastAsia="en-US"/>
        </w:rPr>
        <w:t xml:space="preserve">- произвести выборку данных из базы в соответствии с заданными условиями;</w:t>
      </w:r>
      <w:r>
        <w:rPr>
          <w:color w:val="000000"/>
          <w:lang w:eastAsia="en-US"/>
        </w:rPr>
      </w:r>
    </w:p>
    <w:p>
      <w:pPr>
        <w:pStyle w:val="1598"/>
        <w:ind w:firstLine="709"/>
        <w:jc w:val="both"/>
        <w:spacing w:line="360" w:lineRule="auto"/>
        <w:rPr>
          <w:color w:val="000000"/>
          <w:lang w:eastAsia="en-US"/>
        </w:rPr>
      </w:pPr>
      <w:r>
        <w:rPr>
          <w:color w:val="000000"/>
          <w:lang w:eastAsia="en-US"/>
        </w:rPr>
        <w:t xml:space="preserve">и т.д.</w:t>
      </w:r>
      <w:r>
        <w:rPr>
          <w:color w:val="000000"/>
          <w:lang w:eastAsia="en-US"/>
        </w:rPr>
      </w:r>
    </w:p>
    <w:p>
      <w:pPr>
        <w:pStyle w:val="1598"/>
        <w:ind w:firstLine="709"/>
        <w:jc w:val="both"/>
        <w:spacing w:line="360" w:lineRule="auto"/>
        <w:rPr>
          <w:color w:val="000000"/>
          <w:lang w:eastAsia="en-US"/>
        </w:rPr>
      </w:pPr>
      <w:r>
        <w:rPr>
          <w:color w:val="000000"/>
          <w:lang w:eastAsia="en-US"/>
        </w:rPr>
        <w:t xml:space="preserve">Любая запись в строке запроса поля БД интерпретируется как условие соответствия значения выбранного поля значению, введенному в строке. На одной строке может быть з</w:t>
      </w:r>
      <w:r>
        <w:rPr>
          <w:color w:val="000000"/>
          <w:lang w:eastAsia="en-US"/>
        </w:rPr>
        <w:t xml:space="preserve">аписано несколько условий, которые отделяются друг от друга запятой: &lt;Выражение 1&gt;, &lt;Выражение 2&gt;, &lt;Выражение 3&gt;. Если условия записаны сразу в нескольких полях запроса, то при формировании строк ответа эти условия объединяются логической функцией И (AND).</w:t>
      </w:r>
      <w:r>
        <w:rPr>
          <w:color w:val="000000"/>
          <w:lang w:eastAsia="en-US"/>
        </w:rPr>
      </w:r>
    </w:p>
    <w:p>
      <w:pPr>
        <w:pStyle w:val="1598"/>
        <w:ind w:firstLine="709"/>
        <w:jc w:val="both"/>
        <w:spacing w:line="360" w:lineRule="auto"/>
        <w:rPr>
          <w:i/>
          <w:iCs/>
          <w:color w:val="000000"/>
          <w:lang w:eastAsia="en-US"/>
        </w:rPr>
      </w:pPr>
      <w:r>
        <w:rPr>
          <w:i/>
          <w:iCs/>
          <w:color w:val="000000"/>
          <w:lang w:eastAsia="en-US"/>
        </w:rPr>
        <w:t xml:space="preserve">Идентификаторы</w:t>
      </w:r>
      <w:r>
        <w:rPr>
          <w:i/>
          <w:iCs/>
          <w:color w:val="000000"/>
          <w:lang w:eastAsia="en-US"/>
        </w:rPr>
      </w:r>
    </w:p>
    <w:p>
      <w:pPr>
        <w:pStyle w:val="1598"/>
        <w:ind w:firstLine="709"/>
        <w:jc w:val="both"/>
        <w:spacing w:line="360" w:lineRule="auto"/>
        <w:rPr>
          <w:color w:val="000000"/>
          <w:lang w:eastAsia="en-US"/>
        </w:rPr>
      </w:pPr>
      <w:r>
        <w:rPr>
          <w:color w:val="000000"/>
          <w:lang w:eastAsia="en-US"/>
        </w:rPr>
        <w:t xml:space="preserve">Это поля базы данных. При этом каждое поле имеет свой псевдоним, который можно использовать при написании запросов. Например, F4 + F5, т. е. выбрать те записи, у которых значение поля равно сумме полей с псевдонимами F4 и F5.</w:t>
      </w:r>
      <w:r>
        <w:rPr>
          <w:color w:val="000000"/>
          <w:lang w:eastAsia="en-US"/>
        </w:rPr>
      </w:r>
    </w:p>
    <w:p>
      <w:pPr>
        <w:pStyle w:val="1598"/>
        <w:ind w:firstLine="709"/>
        <w:jc w:val="both"/>
        <w:spacing w:line="360" w:lineRule="auto"/>
        <w:rPr>
          <w:i/>
          <w:iCs/>
          <w:color w:val="000000"/>
          <w:lang w:eastAsia="en-US"/>
        </w:rPr>
      </w:pPr>
      <w:r>
        <w:rPr>
          <w:i/>
          <w:iCs/>
          <w:color w:val="000000"/>
          <w:lang w:eastAsia="en-US"/>
        </w:rPr>
        <w:t xml:space="preserve">Константы</w:t>
      </w:r>
      <w:r>
        <w:rPr>
          <w:i/>
          <w:iCs/>
          <w:color w:val="000000"/>
          <w:lang w:eastAsia="en-US"/>
        </w:rPr>
      </w:r>
    </w:p>
    <w:p>
      <w:pPr>
        <w:pStyle w:val="1598"/>
        <w:ind w:firstLine="709"/>
        <w:jc w:val="both"/>
        <w:spacing w:line="360" w:lineRule="auto"/>
        <w:rPr>
          <w:color w:val="000000"/>
          <w:lang w:eastAsia="en-US"/>
        </w:rPr>
      </w:pPr>
      <w:r>
        <w:rPr>
          <w:color w:val="000000"/>
          <w:lang w:eastAsia="en-US"/>
        </w:rPr>
        <w:t xml:space="preserve">Используют для сравнения со значениями в полях таблиц, могут быть строковыми, числовыми. Т</w:t>
      </w:r>
      <w:r>
        <w:rPr>
          <w:color w:val="000000"/>
          <w:lang w:eastAsia="en-US"/>
        </w:rPr>
        <w:t xml:space="preserve">ип константы (значение, с которым необходимо сравнивать значения в поле таблицы) должен совпадать с типом данных в этом поле. Т. е., если поле является числовым, то и сравнивать нужно с числом. В противном случае возникает сообщение о несоответствии типов.</w:t>
      </w:r>
      <w:r>
        <w:rPr>
          <w:color w:val="000000"/>
          <w:lang w:eastAsia="en-US"/>
        </w:rPr>
      </w:r>
    </w:p>
    <w:p>
      <w:pPr>
        <w:pStyle w:val="1598"/>
        <w:ind w:firstLine="709"/>
        <w:jc w:val="both"/>
        <w:spacing w:line="360" w:lineRule="auto"/>
        <w:rPr>
          <w:i/>
          <w:iCs/>
          <w:color w:val="000000"/>
          <w:lang w:eastAsia="en-US"/>
        </w:rPr>
      </w:pPr>
      <w:r>
        <w:rPr>
          <w:i/>
          <w:iCs/>
          <w:color w:val="000000"/>
          <w:lang w:eastAsia="en-US"/>
        </w:rPr>
        <w:t xml:space="preserve">Функции</w:t>
      </w:r>
      <w:r>
        <w:rPr>
          <w:i/>
          <w:iCs/>
          <w:color w:val="000000"/>
          <w:lang w:eastAsia="en-US"/>
        </w:rPr>
      </w:r>
    </w:p>
    <w:p>
      <w:pPr>
        <w:pStyle w:val="1598"/>
        <w:ind w:firstLine="709"/>
        <w:jc w:val="both"/>
        <w:spacing w:line="360" w:lineRule="auto"/>
        <w:rPr>
          <w:color w:val="000000"/>
          <w:lang w:eastAsia="en-US"/>
        </w:rPr>
      </w:pPr>
      <w:r>
        <w:rPr>
          <w:color w:val="000000"/>
          <w:lang w:eastAsia="en-US"/>
        </w:rPr>
        <w:t xml:space="preserve">Встроенные функции системы, такие как суммирование, нахожде</w:t>
      </w:r>
      <w:r>
        <w:rPr>
          <w:color w:val="000000"/>
          <w:lang w:eastAsia="en-US"/>
        </w:rPr>
        <w:t xml:space="preserve">ние минимального, максимального значения и т. д. Следует учитывать, что такие функции, как нахождение среднего, минимального или максимального значения можно применять только к числовым полям. В противном случае появляется сообщение о несоответствии типов.</w:t>
      </w:r>
      <w:r>
        <w:rPr>
          <w:color w:val="000000"/>
          <w:lang w:eastAsia="en-US"/>
        </w:rPr>
      </w:r>
    </w:p>
    <w:p>
      <w:pPr>
        <w:pStyle w:val="1598"/>
        <w:ind w:firstLine="709"/>
        <w:jc w:val="both"/>
        <w:spacing w:line="360" w:lineRule="auto"/>
        <w:rPr>
          <w:i/>
          <w:iCs/>
          <w:color w:val="000000"/>
          <w:lang w:eastAsia="en-US"/>
        </w:rPr>
      </w:pPr>
      <w:r>
        <w:rPr>
          <w:i/>
          <w:iCs/>
          <w:color w:val="000000"/>
          <w:lang w:eastAsia="en-US"/>
        </w:rPr>
        <w:t xml:space="preserve">Операторы</w:t>
      </w:r>
      <w:r>
        <w:rPr>
          <w:i/>
          <w:iCs/>
          <w:color w:val="000000"/>
          <w:lang w:eastAsia="en-US"/>
        </w:rPr>
      </w:r>
    </w:p>
    <w:p>
      <w:pPr>
        <w:pStyle w:val="1598"/>
        <w:ind w:firstLine="709"/>
        <w:jc w:val="both"/>
        <w:spacing w:line="360" w:lineRule="auto"/>
        <w:rPr>
          <w:color w:val="000000"/>
          <w:lang w:eastAsia="en-US"/>
        </w:rPr>
      </w:pPr>
      <w:r>
        <w:rPr>
          <w:color w:val="000000"/>
          <w:lang w:eastAsia="en-US"/>
        </w:rPr>
        <w:t xml:space="preserve">Арифметические операции: +, -, *, /.</w:t>
      </w:r>
      <w:r>
        <w:rPr>
          <w:color w:val="000000"/>
          <w:lang w:eastAsia="en-US"/>
        </w:rPr>
      </w:r>
    </w:p>
    <w:p>
      <w:pPr>
        <w:pStyle w:val="1598"/>
        <w:ind w:firstLine="709"/>
        <w:jc w:val="both"/>
        <w:spacing w:line="360" w:lineRule="auto"/>
        <w:rPr>
          <w:color w:val="000000"/>
          <w:lang w:eastAsia="en-US"/>
        </w:rPr>
      </w:pPr>
      <w:r>
        <w:rPr>
          <w:color w:val="000000"/>
          <w:lang w:eastAsia="en-US"/>
        </w:rPr>
        <w:t xml:space="preserve">Операции сравнения: =,&lt;,&gt;,&lt;=,&gt;=.</w:t>
      </w:r>
      <w:r>
        <w:rPr>
          <w:color w:val="000000"/>
          <w:lang w:eastAsia="en-US"/>
        </w:rPr>
      </w:r>
    </w:p>
    <w:p>
      <w:pPr>
        <w:pStyle w:val="1598"/>
        <w:ind w:firstLine="709"/>
        <w:jc w:val="both"/>
        <w:spacing w:line="360" w:lineRule="auto"/>
        <w:rPr>
          <w:color w:val="000000"/>
          <w:lang w:eastAsia="en-US"/>
        </w:rPr>
      </w:pPr>
      <w:r>
        <w:rPr>
          <w:color w:val="000000"/>
          <w:lang w:eastAsia="en-US"/>
        </w:rPr>
        <w:t xml:space="preserve">Логические операции: AND, OR, NOT.</w:t>
      </w:r>
      <w:r>
        <w:rPr>
          <w:color w:val="000000"/>
          <w:lang w:eastAsia="en-US"/>
        </w:rPr>
      </w:r>
    </w:p>
    <w:p>
      <w:pPr>
        <w:pStyle w:val="1598"/>
        <w:ind w:firstLine="709"/>
        <w:jc w:val="both"/>
        <w:spacing w:line="360" w:lineRule="auto"/>
        <w:rPr>
          <w:color w:val="000000"/>
          <w:lang w:eastAsia="en-US"/>
        </w:rPr>
      </w:pPr>
      <w:r>
        <w:rPr>
          <w:color w:val="000000"/>
          <w:lang w:eastAsia="en-US"/>
        </w:rPr>
        <w:t xml:space="preserve">Запрос к базе данных набирает</w:t>
      </w:r>
      <w:r>
        <w:rPr>
          <w:color w:val="000000"/>
          <w:lang w:eastAsia="en-US"/>
        </w:rPr>
        <w:t xml:space="preserve">ся в виде условий отбора соответствующих полей. Для числовых полей условие отбора может содержать просто число (при проверке на равенство), а также операторы сравнения (&gt; – больше, &lt; – меньше, &gt;= – больше либо равно, &lt;= – меньше либо равно, &lt;&gt; – не равно).</w:t>
      </w:r>
      <w:r>
        <w:rPr>
          <w:color w:val="000000"/>
          <w:lang w:eastAsia="en-US"/>
        </w:rPr>
      </w:r>
    </w:p>
    <w:p>
      <w:pPr>
        <w:pStyle w:val="1598"/>
        <w:ind w:firstLine="709"/>
        <w:jc w:val="both"/>
        <w:spacing w:line="360" w:lineRule="auto"/>
        <w:rPr>
          <w:color w:val="000000"/>
          <w:lang w:eastAsia="en-US"/>
        </w:rPr>
      </w:pPr>
      <w:r>
        <w:rPr>
          <w:color w:val="000000"/>
          <w:lang w:eastAsia="en-US"/>
        </w:rPr>
        <w:t xml:space="preserve">Операторы и функции могут от</w:t>
      </w:r>
      <w:r>
        <w:rPr>
          <w:color w:val="000000"/>
          <w:lang w:eastAsia="en-US"/>
        </w:rPr>
        <w:t xml:space="preserve">ображаться как на русском, так и на английском языке. Для того, чтобы настроить язык отображения надо в окне семантической информации сделать щелчок правой кнопкой мыши, в появившемся контекстном меню выбрать пункт Язык ключевых слов и выбрать нужный язык.</w:t>
      </w:r>
      <w:r>
        <w:rPr>
          <w:color w:val="000000"/>
          <w:lang w:eastAsia="en-US"/>
        </w:rPr>
      </w:r>
    </w:p>
    <w:p>
      <w:pPr>
        <w:pStyle w:val="1598"/>
        <w:numPr>
          <w:ilvl w:val="0"/>
          <w:numId w:val="39"/>
        </w:numPr>
        <w:ind w:left="1077" w:hanging="357"/>
        <w:jc w:val="both"/>
        <w:keepLines/>
        <w:keepNext/>
        <w:spacing w:before="120" w:after="120" w:line="276" w:lineRule="auto"/>
        <w:rPr>
          <w:b/>
          <w:color w:val="000000"/>
        </w:rPr>
        <w:outlineLvl w:val="2"/>
      </w:pPr>
      <w:r/>
      <w:bookmarkStart w:id="102" w:name="__RefHeading___Toc197514279"/>
      <w:r/>
      <w:bookmarkEnd w:id="102"/>
      <w:r>
        <w:rPr>
          <w:b/>
          <w:color w:val="000000"/>
        </w:rPr>
        <w:t xml:space="preserve">Расчёт и отображение сравнительных пьезометрических графиков для разработки и анализа сценариев перспективного развития водопроводных и канализационных сетей</w:t>
      </w:r>
      <w:r>
        <w:rPr>
          <w:b/>
          <w:color w:val="000000"/>
        </w:rPr>
      </w:r>
    </w:p>
    <w:p>
      <w:pPr>
        <w:pStyle w:val="1598"/>
        <w:ind w:firstLine="709"/>
        <w:jc w:val="both"/>
        <w:spacing w:line="360" w:lineRule="auto"/>
        <w:rPr>
          <w:color w:val="000000"/>
          <w:lang w:eastAsia="en-US"/>
        </w:rPr>
      </w:pPr>
      <w:r>
        <w:rPr>
          <w:color w:val="000000"/>
          <w:lang w:eastAsia="en-US"/>
        </w:rPr>
        <w:t xml:space="preserve">Пьезометрический график является одним из основных инструментов анализа результатов расчетов для водопроводных сетей. Этот график изображает линию изменения давления в узлах сети по выбранному маршруту, например, от источника до потребителя.</w:t>
      </w:r>
      <w:r>
        <w:rPr>
          <w:color w:val="000000"/>
          <w:lang w:eastAsia="en-US"/>
        </w:rPr>
      </w:r>
    </w:p>
    <w:p>
      <w:pPr>
        <w:pStyle w:val="1598"/>
        <w:ind w:firstLine="709"/>
        <w:jc w:val="both"/>
        <w:spacing w:line="360" w:lineRule="auto"/>
        <w:rPr>
          <w:color w:val="000000"/>
          <w:lang w:eastAsia="en-US"/>
        </w:rPr>
      </w:pPr>
      <w:r>
        <w:rPr>
          <w:color w:val="000000"/>
          <w:lang w:eastAsia="en-US"/>
        </w:rPr>
        <w:t xml:space="preserve">Пьезометрический график в системе строится по маршруту. Маршрут ука</w:t>
      </w:r>
      <w:r>
        <w:rPr>
          <w:color w:val="000000"/>
          <w:lang w:eastAsia="en-US"/>
        </w:rPr>
        <w:t xml:space="preserve">зывается автоматически, достаточно определить его начальный и конечный узлы. Если путей от одного узла до другого может быть несколько, то по умолчанию путь выбирается самый короткий, в том случае если нужен другой путь, то надо указать промежуточные узлы.</w:t>
      </w:r>
      <w:r>
        <w:rPr>
          <w:color w:val="000000"/>
          <w:lang w:eastAsia="en-US"/>
        </w:rPr>
      </w:r>
    </w:p>
    <w:p>
      <w:pPr>
        <w:pStyle w:val="1598"/>
        <w:ind w:firstLine="709"/>
        <w:jc w:val="both"/>
        <w:spacing w:line="360" w:lineRule="auto"/>
        <w:sectPr>
          <w:headerReference w:type="default" r:id="rId13"/>
          <w:footerReference w:type="default" r:id="rId69"/>
          <w:footnotePr/>
          <w:endnotePr/>
          <w:type w:val="nextPage"/>
          <w:pgSz w:w="11906" w:h="16838" w:orient="portrait"/>
          <w:pgMar w:top="1134" w:right="567" w:bottom="1134" w:left="1701" w:header="709" w:footer="709" w:gutter="0"/>
          <w:cols w:num="1" w:sep="0" w:space="1701" w:equalWidth="1"/>
          <w:docGrid w:linePitch="360"/>
        </w:sectPr>
      </w:pPr>
      <w:r>
        <w:rPr>
          <w:color w:val="000000"/>
          <w:lang w:eastAsia="en-US"/>
        </w:rPr>
        <w:t xml:space="preserve">Пьезометрические графики представлены на рисунках 7-9.</w:t>
      </w:r>
      <w:r/>
    </w:p>
    <w:p>
      <w:pPr>
        <w:pStyle w:val="1598"/>
        <w:jc w:val="center"/>
        <w:keepNext/>
        <w:spacing w:line="360" w:lineRule="auto"/>
        <w:rPr>
          <w:color w:val="000000"/>
          <w:lang w:eastAsia="en-US"/>
        </w:rPr>
      </w:pPr>
      <w:r>
        <w:rPr>
          <w:color w:val="000000"/>
          <w:lang w:eastAsia="en-US"/>
        </w:rPr>
        <mc:AlternateContent>
          <mc:Choice Requires="wpg">
            <w:drawing>
              <wp:inline xmlns:wp="http://schemas.openxmlformats.org/drawingml/2006/wordprocessingDrawing" distT="0" distB="0" distL="0" distR="0">
                <wp:extent cx="9088755" cy="3867150"/>
                <wp:effectExtent l="0" t="0" r="0" b="0"/>
                <wp:docPr id="7" name="Image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7" descr=""/>
                        <pic:cNvPicPr>
                          <a:picLocks noChangeAspect="1"/>
                        </pic:cNvPicPr>
                        <pic:nvPr/>
                      </pic:nvPicPr>
                      <pic:blipFill>
                        <a:blip r:embed="rId79"/>
                        <a:srcRect l="-2" t="-4" r="-1" b="-4"/>
                        <a:stretch/>
                      </pic:blipFill>
                      <pic:spPr bwMode="auto">
                        <a:xfrm>
                          <a:off x="0" y="0"/>
                          <a:ext cx="9088755" cy="3867150"/>
                        </a:xfrm>
                        <a:prstGeom prst="rect">
                          <a:avLst/>
                        </a:prstGeom>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6" o:spid="_x0000_s6" type="#_x0000_t75" style="width:715.65pt;height:304.50pt;mso-wrap-distance-left:0.00pt;mso-wrap-distance-top:0.00pt;mso-wrap-distance-right:0.00pt;mso-wrap-distance-bottom:0.00pt;" stroked="false">
                <v:path textboxrect="0,0,0,0"/>
                <v:imagedata r:id="rId79" o:title=""/>
              </v:shape>
            </w:pict>
          </mc:Fallback>
        </mc:AlternateContent>
      </w:r>
      <w:r>
        <w:rPr>
          <w:color w:val="000000"/>
          <w:lang w:eastAsia="en-US"/>
        </w:rPr>
      </w:r>
    </w:p>
    <w:p>
      <w:pPr>
        <w:pStyle w:val="3344"/>
        <w:jc w:val="center"/>
        <w:rPr>
          <w:b w:val="0"/>
          <w:color w:val="000000"/>
          <w:lang w:eastAsia="en-US"/>
        </w:rPr>
      </w:pPr>
      <w:r>
        <w:rPr>
          <w:b w:val="0"/>
        </w:rPr>
        <w:t xml:space="preserve">Рисунок </w:t>
      </w:r>
      <w:r>
        <w:rPr>
          <w:b w:val="0"/>
        </w:rPr>
        <w:fldChar w:fldCharType="begin"/>
      </w:r>
      <w:r>
        <w:rPr>
          <w:b w:val="0"/>
        </w:rPr>
        <w:instrText xml:space="preserve"> SEQ Рисунок \* ARABIC </w:instrText>
      </w:r>
      <w:r>
        <w:rPr>
          <w:b w:val="0"/>
        </w:rPr>
        <w:fldChar w:fldCharType="separate"/>
      </w:r>
      <w:r>
        <w:rPr>
          <w:b w:val="0"/>
        </w:rPr>
        <w:t xml:space="preserve">7</w:t>
      </w:r>
      <w:r>
        <w:rPr>
          <w:b w:val="0"/>
        </w:rPr>
        <w:fldChar w:fldCharType="end"/>
      </w:r>
      <w:r>
        <w:rPr>
          <w:b w:val="0"/>
        </w:rPr>
        <w:t xml:space="preserve"> – Пьезометрический график системы водоснабжения до абонента по ул. Строителей, 13</w:t>
      </w:r>
      <w:r>
        <w:rPr>
          <w:b w:val="0"/>
          <w:color w:val="000000"/>
          <w:lang w:eastAsia="en-US"/>
        </w:rPr>
      </w:r>
    </w:p>
    <w:p>
      <w:pPr>
        <w:pStyle w:val="1598"/>
        <w:ind w:firstLine="709"/>
        <w:jc w:val="both"/>
        <w:spacing w:line="360" w:lineRule="auto"/>
        <w:rPr>
          <w:b/>
          <w:color w:val="000000"/>
          <w:lang w:eastAsia="en-US"/>
        </w:rPr>
      </w:pPr>
      <w:r>
        <w:rPr>
          <w:b/>
          <w:color w:val="000000"/>
          <w:lang w:eastAsia="en-US"/>
        </w:rPr>
      </w:r>
      <w:r>
        <w:rPr>
          <w:b/>
          <w:color w:val="000000"/>
          <w:lang w:eastAsia="en-US"/>
        </w:rPr>
      </w:r>
    </w:p>
    <w:p>
      <w:pPr>
        <w:pStyle w:val="1598"/>
        <w:jc w:val="center"/>
        <w:keepNext/>
        <w:spacing w:line="360" w:lineRule="auto"/>
        <w:rPr>
          <w:color w:val="000000"/>
          <w:lang w:eastAsia="en-US"/>
        </w:rPr>
      </w:pPr>
      <w:r>
        <w:rPr>
          <w:color w:val="000000"/>
          <w:lang w:eastAsia="en-US"/>
        </w:rPr>
        <mc:AlternateContent>
          <mc:Choice Requires="wpg">
            <w:drawing>
              <wp:inline xmlns:wp="http://schemas.openxmlformats.org/drawingml/2006/wordprocessingDrawing" distT="0" distB="0" distL="0" distR="0">
                <wp:extent cx="9283700" cy="4145280"/>
                <wp:effectExtent l="0" t="0" r="0" b="0"/>
                <wp:docPr id="8" name="Image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8" descr=""/>
                        <pic:cNvPicPr>
                          <a:picLocks noChangeAspect="1"/>
                        </pic:cNvPicPr>
                        <pic:nvPr/>
                      </pic:nvPicPr>
                      <pic:blipFill>
                        <a:blip r:embed="rId80"/>
                        <a:srcRect l="-2" t="-4" r="-1" b="-4"/>
                        <a:stretch/>
                      </pic:blipFill>
                      <pic:spPr bwMode="auto">
                        <a:xfrm>
                          <a:off x="0" y="0"/>
                          <a:ext cx="9283700" cy="4145280"/>
                        </a:xfrm>
                        <a:prstGeom prst="rect">
                          <a:avLst/>
                        </a:prstGeom>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7" o:spid="_x0000_s7" type="#_x0000_t75" style="width:731.00pt;height:326.40pt;mso-wrap-distance-left:0.00pt;mso-wrap-distance-top:0.00pt;mso-wrap-distance-right:0.00pt;mso-wrap-distance-bottom:0.00pt;" stroked="false">
                <v:path textboxrect="0,0,0,0"/>
                <v:imagedata r:id="rId80" o:title=""/>
              </v:shape>
            </w:pict>
          </mc:Fallback>
        </mc:AlternateContent>
      </w:r>
      <w:r>
        <w:rPr>
          <w:color w:val="000000"/>
          <w:lang w:eastAsia="en-US"/>
        </w:rPr>
      </w:r>
    </w:p>
    <w:p>
      <w:pPr>
        <w:pStyle w:val="3344"/>
        <w:jc w:val="center"/>
      </w:pPr>
      <w:r>
        <w:rPr>
          <w:b w:val="0"/>
        </w:rPr>
        <w:t xml:space="preserve">Рисунок </w:t>
      </w:r>
      <w:r>
        <w:rPr>
          <w:b w:val="0"/>
        </w:rPr>
        <w:fldChar w:fldCharType="begin"/>
      </w:r>
      <w:r>
        <w:rPr>
          <w:b w:val="0"/>
        </w:rPr>
        <w:instrText xml:space="preserve"> SEQ Рисунок \* ARABIC </w:instrText>
      </w:r>
      <w:r>
        <w:rPr>
          <w:b w:val="0"/>
        </w:rPr>
        <w:fldChar w:fldCharType="separate"/>
      </w:r>
      <w:r>
        <w:rPr>
          <w:b w:val="0"/>
        </w:rPr>
        <w:t xml:space="preserve">8</w:t>
      </w:r>
      <w:r>
        <w:rPr>
          <w:b w:val="0"/>
        </w:rPr>
        <w:fldChar w:fldCharType="end"/>
      </w:r>
      <w:r>
        <w:rPr>
          <w:b w:val="0"/>
        </w:rPr>
        <w:t xml:space="preserve"> - Пьезометрический график системы водоснабжения до абонента по ул. Строителей, 28</w:t>
      </w:r>
      <w:r/>
    </w:p>
    <w:p>
      <w:pPr>
        <w:pStyle w:val="1598"/>
        <w:jc w:val="center"/>
        <w:keepNext/>
      </w:pPr>
      <w:r>
        <mc:AlternateContent>
          <mc:Choice Requires="wpg">
            <w:drawing>
              <wp:inline xmlns:wp="http://schemas.openxmlformats.org/drawingml/2006/wordprocessingDrawing" distT="0" distB="0" distL="0" distR="0">
                <wp:extent cx="8157845" cy="4163695"/>
                <wp:effectExtent l="0" t="0" r="0" b="0"/>
                <wp:docPr id="9" name="Image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9" descr=""/>
                        <pic:cNvPicPr>
                          <a:picLocks noChangeAspect="1"/>
                        </pic:cNvPicPr>
                        <pic:nvPr/>
                      </pic:nvPicPr>
                      <pic:blipFill>
                        <a:blip r:embed="rId81"/>
                        <a:srcRect l="-3" t="-5" r="-3" b="-4"/>
                        <a:stretch/>
                      </pic:blipFill>
                      <pic:spPr bwMode="auto">
                        <a:xfrm>
                          <a:off x="0" y="0"/>
                          <a:ext cx="8157845" cy="4163695"/>
                        </a:xfrm>
                        <a:prstGeom prst="rect">
                          <a:avLst/>
                        </a:prstGeom>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8" o:spid="_x0000_s8" type="#_x0000_t75" style="width:642.35pt;height:327.85pt;mso-wrap-distance-left:0.00pt;mso-wrap-distance-top:0.00pt;mso-wrap-distance-right:0.00pt;mso-wrap-distance-bottom:0.00pt;" stroked="false">
                <v:path textboxrect="0,0,0,0"/>
                <v:imagedata r:id="rId81" o:title=""/>
              </v:shape>
            </w:pict>
          </mc:Fallback>
        </mc:AlternateContent>
      </w:r>
      <w:r/>
    </w:p>
    <w:p>
      <w:pPr>
        <w:pStyle w:val="3344"/>
        <w:jc w:val="center"/>
      </w:pPr>
      <w:r>
        <w:rPr>
          <w:b w:val="0"/>
        </w:rPr>
        <w:t xml:space="preserve">Рисунок </w:t>
      </w:r>
      <w:r>
        <w:rPr>
          <w:b w:val="0"/>
        </w:rPr>
        <w:fldChar w:fldCharType="begin"/>
      </w:r>
      <w:r>
        <w:rPr>
          <w:b w:val="0"/>
        </w:rPr>
        <w:instrText xml:space="preserve"> SEQ Рисунок \* ARABIC </w:instrText>
      </w:r>
      <w:r>
        <w:rPr>
          <w:b w:val="0"/>
        </w:rPr>
        <w:fldChar w:fldCharType="separate"/>
      </w:r>
      <w:r>
        <w:rPr>
          <w:b w:val="0"/>
        </w:rPr>
        <w:t xml:space="preserve">9</w:t>
      </w:r>
      <w:r>
        <w:rPr>
          <w:b w:val="0"/>
        </w:rPr>
        <w:fldChar w:fldCharType="end"/>
      </w:r>
      <w:r>
        <w:rPr>
          <w:b w:val="0"/>
        </w:rPr>
        <w:t xml:space="preserve"> Пьезометрический график системы водоснабжения</w:t>
      </w:r>
      <w:r/>
    </w:p>
    <w:p>
      <w:pPr>
        <w:pStyle w:val="1598"/>
        <w:ind w:firstLine="709"/>
        <w:jc w:val="both"/>
        <w:spacing w:line="360" w:lineRule="auto"/>
        <w:rPr>
          <w:b/>
          <w:color w:val="000000"/>
          <w:lang w:eastAsia="en-US"/>
        </w:rPr>
        <w:sectPr>
          <w:headerReference w:type="default" r:id="rId14"/>
          <w:footerReference w:type="default" r:id="rId70"/>
          <w:footnotePr/>
          <w:endnotePr/>
          <w:type w:val="nextPage"/>
          <w:pgSz w:w="16838" w:h="11906" w:orient="landscape"/>
          <w:pgMar w:top="1701" w:right="1134" w:bottom="765" w:left="1134" w:header="709" w:footer="709" w:gutter="0"/>
          <w:cols w:num="1" w:sep="0" w:space="1701" w:equalWidth="1"/>
          <w:docGrid w:linePitch="360"/>
        </w:sectPr>
      </w:pPr>
      <w:r>
        <w:rPr>
          <w:b/>
          <w:color w:val="000000"/>
          <w:lang w:eastAsia="en-US"/>
        </w:rPr>
      </w:r>
      <w:r>
        <w:rPr>
          <w:b/>
          <w:color w:val="000000"/>
          <w:lang w:eastAsia="en-US"/>
        </w:rPr>
      </w:r>
    </w:p>
    <w:p>
      <w:pPr>
        <w:pStyle w:val="1598"/>
        <w:numPr>
          <w:ilvl w:val="0"/>
          <w:numId w:val="39"/>
        </w:numPr>
        <w:ind w:left="1077" w:hanging="357"/>
        <w:jc w:val="both"/>
        <w:keepLines/>
        <w:keepNext/>
        <w:spacing w:before="120" w:after="120" w:line="276" w:lineRule="auto"/>
        <w:rPr>
          <w:b/>
          <w:color w:val="000000"/>
        </w:rPr>
        <w:outlineLvl w:val="2"/>
      </w:pPr>
      <w:r/>
      <w:bookmarkStart w:id="103" w:name="__RefHeading___Toc197514280"/>
      <w:r/>
      <w:bookmarkEnd w:id="103"/>
      <w:r>
        <w:rPr>
          <w:b/>
          <w:color w:val="000000"/>
        </w:rPr>
        <w:t xml:space="preserve">Перепроецирование данных на «лету» из одной системы координат в другую</w:t>
      </w:r>
      <w:r>
        <w:rPr>
          <w:b/>
          <w:color w:val="000000"/>
        </w:rPr>
      </w:r>
    </w:p>
    <w:p>
      <w:pPr>
        <w:pStyle w:val="1598"/>
        <w:ind w:firstLine="709"/>
        <w:jc w:val="both"/>
        <w:spacing w:line="360" w:lineRule="auto"/>
        <w:rPr>
          <w:color w:val="000000"/>
          <w:lang w:eastAsia="en-US"/>
        </w:rPr>
      </w:pPr>
      <w:r>
        <w:rPr>
          <w:color w:val="000000"/>
          <w:lang w:eastAsia="en-US"/>
        </w:rPr>
        <w:t xml:space="preserve">В системе ZuluGIS для перехода от одной системы координат к другой могут использоваться команды:</w:t>
      </w:r>
      <w:r>
        <w:rPr>
          <w:color w:val="000000"/>
          <w:lang w:eastAsia="en-US"/>
        </w:rPr>
      </w:r>
    </w:p>
    <w:p>
      <w:pPr>
        <w:pStyle w:val="1598"/>
        <w:ind w:firstLine="709"/>
        <w:jc w:val="both"/>
        <w:spacing w:line="360" w:lineRule="auto"/>
        <w:rPr>
          <w:color w:val="000000"/>
          <w:lang w:eastAsia="en-US"/>
        </w:rPr>
      </w:pPr>
      <w:r>
        <w:rPr>
          <w:color w:val="000000"/>
          <w:lang w:eastAsia="en-US"/>
        </w:rPr>
        <w:t xml:space="preserve">- для растрового слоя- Растр|Перепроецировать;</w:t>
      </w:r>
      <w:r>
        <w:rPr>
          <w:color w:val="000000"/>
          <w:lang w:eastAsia="en-US"/>
        </w:rPr>
      </w:r>
    </w:p>
    <w:p>
      <w:pPr>
        <w:pStyle w:val="1598"/>
        <w:ind w:firstLine="709"/>
        <w:jc w:val="both"/>
        <w:spacing w:line="360" w:lineRule="auto"/>
        <w:rPr>
          <w:color w:val="000000"/>
          <w:lang w:eastAsia="en-US"/>
        </w:rPr>
      </w:pPr>
      <w:r>
        <w:rPr>
          <w:color w:val="000000"/>
          <w:lang w:eastAsia="en-US"/>
        </w:rPr>
        <w:t xml:space="preserve">- для векторного слоя- Карта|Операции|Перепроецировать слои.</w:t>
      </w:r>
      <w:r>
        <w:rPr>
          <w:color w:val="000000"/>
          <w:lang w:eastAsia="en-US"/>
        </w:rPr>
      </w:r>
    </w:p>
    <w:p>
      <w:pPr>
        <w:pStyle w:val="1598"/>
        <w:ind w:firstLine="709"/>
        <w:jc w:val="both"/>
        <w:spacing w:line="360" w:lineRule="auto"/>
        <w:rPr>
          <w:color w:val="000000"/>
          <w:lang w:eastAsia="en-US"/>
        </w:rPr>
      </w:pPr>
      <w:r>
        <w:rPr>
          <w:color w:val="000000"/>
          <w:lang w:eastAsia="en-US"/>
        </w:rPr>
        <w:t xml:space="preserve">В настройках структуры слоев карт в ZuluGIS задается проекция и система координат, в которой хранятся пространст</w:t>
      </w:r>
      <w:r>
        <w:rPr>
          <w:color w:val="000000"/>
          <w:lang w:eastAsia="en-US"/>
        </w:rPr>
        <w:t xml:space="preserve">венные данные этого слоя. Эта проекция называется проекцией хранения данных. Проекция хранения данных выбирается в соответствии с проекцией исходных данных, на базе которых формируются объекты слоя (печатные карты, геодезическая съемка местности и прочие).</w:t>
      </w:r>
      <w:r>
        <w:rPr>
          <w:color w:val="000000"/>
          <w:lang w:eastAsia="en-US"/>
        </w:rPr>
      </w:r>
    </w:p>
    <w:p>
      <w:pPr>
        <w:pStyle w:val="1598"/>
        <w:ind w:firstLine="709"/>
        <w:jc w:val="both"/>
        <w:spacing w:line="360" w:lineRule="auto"/>
        <w:rPr>
          <w:color w:val="000000"/>
          <w:lang w:eastAsia="en-US"/>
        </w:rPr>
      </w:pPr>
      <w:r>
        <w:rPr>
          <w:color w:val="000000"/>
          <w:lang w:eastAsia="en-US"/>
        </w:rPr>
        <w:t xml:space="preserve">В параметрах карты задается проекция, используемая для отображения картографических данных на экране. Эта проекция называется проекцией отображения.</w:t>
      </w:r>
      <w:r>
        <w:rPr>
          <w:color w:val="000000"/>
          <w:lang w:eastAsia="en-US"/>
        </w:rPr>
      </w:r>
    </w:p>
    <w:p>
      <w:pPr>
        <w:pStyle w:val="1598"/>
        <w:ind w:firstLine="709"/>
        <w:jc w:val="both"/>
        <w:spacing w:line="360" w:lineRule="auto"/>
        <w:rPr>
          <w:color w:val="000000"/>
          <w:lang w:eastAsia="en-US"/>
        </w:rPr>
      </w:pPr>
      <w:r>
        <w:rPr>
          <w:color w:val="000000"/>
          <w:lang w:eastAsia="en-US"/>
        </w:rPr>
        <w:t xml:space="preserve">При выводе на экран данные, хранимые в слоях карты «на лету», преобразуются из проекции хранения заданной для слоя в</w:t>
      </w:r>
      <w:r>
        <w:rPr>
          <w:color w:val="000000"/>
          <w:lang w:eastAsia="en-US"/>
        </w:rPr>
        <w:t xml:space="preserve"> проекцию отображения данной карты. При сохранении данных в слое производится обратное преобразование – из проекции отображения в проекцию хранения данных слоя. Таким образом, возможно хранение данных в одной проекции, а отображение в другой, причем в одно</w:t>
      </w:r>
      <w:r>
        <w:rPr>
          <w:color w:val="000000"/>
          <w:lang w:eastAsia="en-US"/>
        </w:rPr>
        <w:t xml:space="preserve">й карте могут содержаться слои с разными проекциями хранения данных, а данные одного слоя могут отображаться в разных картах в разных проекциях отображения. Также поддерживается перепроецирование пространственных данных в слоях из одной проекции, в другую.</w:t>
      </w:r>
      <w:r>
        <w:rPr>
          <w:color w:val="000000"/>
          <w:lang w:eastAsia="en-US"/>
        </w:rPr>
      </w:r>
    </w:p>
    <w:p>
      <w:pPr>
        <w:pStyle w:val="1598"/>
        <w:ind w:firstLine="709"/>
        <w:jc w:val="both"/>
        <w:spacing w:line="360" w:lineRule="auto"/>
        <w:rPr>
          <w:color w:val="000000"/>
          <w:lang w:eastAsia="en-US"/>
        </w:rPr>
      </w:pPr>
      <w:r>
        <w:rPr>
          <w:color w:val="000000"/>
          <w:lang w:eastAsia="en-US"/>
        </w:rPr>
        <w:t xml:space="preserve">Допускается преобразование карт, выполненных в локальной системе декартовых координат в географическую систему координат если известны параметры перехода в соответствующую систему координат.</w:t>
      </w:r>
      <w:r>
        <w:rPr>
          <w:color w:val="000000"/>
          <w:lang w:eastAsia="en-US"/>
        </w:rPr>
      </w:r>
    </w:p>
    <w:p>
      <w:pPr>
        <w:pStyle w:val="1598"/>
        <w:numPr>
          <w:ilvl w:val="0"/>
          <w:numId w:val="39"/>
        </w:numPr>
        <w:ind w:left="1077" w:hanging="357"/>
        <w:jc w:val="both"/>
        <w:keepLines/>
        <w:keepNext/>
        <w:spacing w:before="120" w:after="120" w:line="276" w:lineRule="auto"/>
        <w:rPr>
          <w:b/>
          <w:color w:val="000000"/>
        </w:rPr>
        <w:outlineLvl w:val="2"/>
      </w:pPr>
      <w:r/>
      <w:bookmarkStart w:id="104" w:name="__RefHeading___Toc197514281"/>
      <w:r/>
      <w:bookmarkEnd w:id="104"/>
      <w:r>
        <w:rPr>
          <w:b/>
          <w:color w:val="000000"/>
        </w:rPr>
        <w:t xml:space="preserve">Изменение внешнего вида объектов в зависимости от их семантических характеристик или масштаба представления карты, в том числе возможность изменения внешнего вида выбранных объектов не зависимо от графических характеристик слоя</w:t>
      </w:r>
      <w:r>
        <w:rPr>
          <w:b/>
          <w:color w:val="000000"/>
        </w:rPr>
      </w:r>
    </w:p>
    <w:p>
      <w:pPr>
        <w:pStyle w:val="1598"/>
        <w:ind w:firstLine="709"/>
        <w:jc w:val="both"/>
        <w:spacing w:line="360" w:lineRule="auto"/>
        <w:rPr>
          <w:color w:val="000000"/>
          <w:lang w:eastAsia="en-US"/>
        </w:rPr>
      </w:pPr>
      <w:r>
        <w:rPr>
          <w:color w:val="000000"/>
          <w:lang w:eastAsia="en-US"/>
        </w:rPr>
        <w:t xml:space="preserve">При создании слою водопроводной сети задаётся с заранее определенной стандартной структурой: символами, базами данных, типовыми объектами водопроводной се</w:t>
      </w:r>
      <w:r>
        <w:rPr>
          <w:color w:val="000000"/>
          <w:lang w:eastAsia="en-US"/>
        </w:rPr>
        <w:t xml:space="preserve">ти и режимами их работы. Редактирование структуры слоя позволяет настроить внешний вид объектов водопроводной сети или добавить новые режимы работы для уже существующих объектов. Любое редактирование структуры слоя происходит через редактор структуры слоя.</w:t>
      </w:r>
      <w:r>
        <w:rPr>
          <w:color w:val="000000"/>
          <w:lang w:eastAsia="en-US"/>
        </w:rPr>
      </w:r>
    </w:p>
    <w:p>
      <w:pPr>
        <w:pStyle w:val="1598"/>
        <w:ind w:firstLine="709"/>
        <w:jc w:val="both"/>
        <w:spacing w:line="360" w:lineRule="auto"/>
        <w:rPr>
          <w:color w:val="000000"/>
          <w:lang w:eastAsia="en-US"/>
        </w:rPr>
      </w:pPr>
      <w:r>
        <w:rPr>
          <w:color w:val="000000"/>
          <w:lang w:eastAsia="en-US"/>
        </w:rPr>
        <w:t xml:space="preserve">Редактор структуры слоя позволяет:</w:t>
      </w:r>
      <w:r>
        <w:rPr>
          <w:color w:val="000000"/>
          <w:lang w:eastAsia="en-US"/>
        </w:rPr>
      </w:r>
    </w:p>
    <w:p>
      <w:pPr>
        <w:pStyle w:val="1598"/>
        <w:numPr>
          <w:ilvl w:val="0"/>
          <w:numId w:val="20"/>
        </w:numPr>
        <w:contextualSpacing/>
        <w:ind w:left="1429" w:hanging="357"/>
        <w:jc w:val="both"/>
        <w:spacing w:before="0" w:after="0" w:line="360" w:lineRule="auto"/>
        <w:rPr>
          <w:color w:val="000000"/>
          <w:lang w:eastAsia="en-US"/>
        </w:rPr>
      </w:pPr>
      <w:r>
        <w:rPr>
          <w:color w:val="000000"/>
          <w:lang w:eastAsia="en-US"/>
        </w:rPr>
        <w:t xml:space="preserve">создать, удалить или отредактировать символ;</w:t>
      </w:r>
      <w:r>
        <w:rPr>
          <w:color w:val="000000"/>
          <w:lang w:eastAsia="en-US"/>
        </w:rPr>
      </w:r>
    </w:p>
    <w:p>
      <w:pPr>
        <w:pStyle w:val="1598"/>
        <w:numPr>
          <w:ilvl w:val="0"/>
          <w:numId w:val="20"/>
        </w:numPr>
        <w:contextualSpacing/>
        <w:ind w:left="1429" w:hanging="357"/>
        <w:jc w:val="both"/>
        <w:spacing w:before="0" w:after="0" w:line="360" w:lineRule="auto"/>
        <w:rPr>
          <w:color w:val="000000"/>
          <w:lang w:eastAsia="en-US"/>
        </w:rPr>
      </w:pPr>
      <w:r>
        <w:rPr>
          <w:color w:val="000000"/>
          <w:lang w:eastAsia="en-US"/>
        </w:rPr>
        <w:t xml:space="preserve">импортировать символ из другого слоя;</w:t>
      </w:r>
      <w:r>
        <w:rPr>
          <w:color w:val="000000"/>
          <w:lang w:eastAsia="en-US"/>
        </w:rPr>
      </w:r>
    </w:p>
    <w:p>
      <w:pPr>
        <w:pStyle w:val="1598"/>
        <w:numPr>
          <w:ilvl w:val="0"/>
          <w:numId w:val="20"/>
        </w:numPr>
        <w:contextualSpacing/>
        <w:ind w:left="1429" w:hanging="357"/>
        <w:jc w:val="both"/>
        <w:spacing w:before="0" w:after="0" w:line="360" w:lineRule="auto"/>
        <w:rPr>
          <w:color w:val="000000"/>
          <w:lang w:eastAsia="en-US"/>
        </w:rPr>
      </w:pPr>
      <w:r>
        <w:rPr>
          <w:color w:val="000000"/>
          <w:lang w:eastAsia="en-US"/>
        </w:rPr>
        <w:t xml:space="preserve">создать новые типовые объекты;</w:t>
      </w:r>
      <w:r>
        <w:rPr>
          <w:color w:val="000000"/>
          <w:lang w:eastAsia="en-US"/>
        </w:rPr>
      </w:r>
    </w:p>
    <w:p>
      <w:pPr>
        <w:pStyle w:val="1598"/>
        <w:numPr>
          <w:ilvl w:val="0"/>
          <w:numId w:val="20"/>
        </w:numPr>
        <w:contextualSpacing/>
        <w:ind w:left="1429" w:hanging="357"/>
        <w:jc w:val="both"/>
        <w:spacing w:before="0" w:after="0" w:line="360" w:lineRule="auto"/>
        <w:rPr>
          <w:color w:val="000000"/>
          <w:lang w:eastAsia="en-US"/>
        </w:rPr>
      </w:pPr>
      <w:r>
        <w:rPr>
          <w:color w:val="000000"/>
          <w:lang w:eastAsia="en-US"/>
        </w:rPr>
        <w:t xml:space="preserve">создавать новые режимы для объектов водопроводной сети;</w:t>
      </w:r>
      <w:r>
        <w:rPr>
          <w:color w:val="000000"/>
          <w:lang w:eastAsia="en-US"/>
        </w:rPr>
      </w:r>
    </w:p>
    <w:p>
      <w:pPr>
        <w:pStyle w:val="1598"/>
        <w:numPr>
          <w:ilvl w:val="0"/>
          <w:numId w:val="20"/>
        </w:numPr>
        <w:contextualSpacing/>
        <w:ind w:left="1429" w:hanging="357"/>
        <w:jc w:val="both"/>
        <w:spacing w:before="0" w:after="0" w:line="360" w:lineRule="auto"/>
        <w:rPr>
          <w:color w:val="000000"/>
          <w:lang w:eastAsia="en-US"/>
        </w:rPr>
      </w:pPr>
      <w:r>
        <w:rPr>
          <w:color w:val="000000"/>
          <w:lang w:eastAsia="en-US"/>
        </w:rPr>
        <w:t xml:space="preserve">поменять размеры символов водопроводной сети;</w:t>
      </w:r>
      <w:r>
        <w:rPr>
          <w:color w:val="000000"/>
          <w:lang w:eastAsia="en-US"/>
        </w:rPr>
      </w:r>
    </w:p>
    <w:p>
      <w:pPr>
        <w:pStyle w:val="1598"/>
        <w:numPr>
          <w:ilvl w:val="0"/>
          <w:numId w:val="20"/>
        </w:numPr>
        <w:contextualSpacing/>
        <w:ind w:left="1429" w:hanging="357"/>
        <w:jc w:val="both"/>
        <w:spacing w:before="0" w:after="0" w:line="360" w:lineRule="auto"/>
        <w:rPr>
          <w:color w:val="000000"/>
          <w:lang w:eastAsia="en-US"/>
        </w:rPr>
      </w:pPr>
      <w:r>
        <w:rPr>
          <w:color w:val="000000"/>
          <w:lang w:eastAsia="en-US"/>
        </w:rPr>
        <w:t xml:space="preserve">поменять внешний вид символов водопроводной сети;</w:t>
      </w:r>
      <w:r>
        <w:rPr>
          <w:color w:val="000000"/>
          <w:lang w:eastAsia="en-US"/>
        </w:rPr>
      </w:r>
    </w:p>
    <w:p>
      <w:pPr>
        <w:pStyle w:val="1598"/>
        <w:numPr>
          <w:ilvl w:val="0"/>
          <w:numId w:val="20"/>
        </w:numPr>
        <w:contextualSpacing/>
        <w:ind w:left="1429" w:hanging="357"/>
        <w:jc w:val="both"/>
        <w:spacing w:before="0" w:after="0" w:line="360" w:lineRule="auto"/>
        <w:rPr>
          <w:color w:val="000000"/>
          <w:lang w:eastAsia="en-US"/>
        </w:rPr>
      </w:pPr>
      <w:r>
        <w:rPr>
          <w:color w:val="000000"/>
          <w:lang w:eastAsia="en-US"/>
        </w:rPr>
        <w:t xml:space="preserve">импортировать типы и режимы из других слоев;</w:t>
      </w:r>
      <w:r>
        <w:rPr>
          <w:color w:val="000000"/>
          <w:lang w:eastAsia="en-US"/>
        </w:rPr>
      </w:r>
    </w:p>
    <w:p>
      <w:pPr>
        <w:pStyle w:val="1598"/>
        <w:numPr>
          <w:ilvl w:val="0"/>
          <w:numId w:val="20"/>
        </w:numPr>
        <w:contextualSpacing/>
        <w:ind w:left="1429" w:hanging="357"/>
        <w:jc w:val="both"/>
        <w:spacing w:before="0" w:after="0" w:line="360" w:lineRule="auto"/>
        <w:rPr>
          <w:color w:val="000000"/>
          <w:lang w:eastAsia="en-US"/>
        </w:rPr>
      </w:pPr>
      <w:r>
        <w:rPr>
          <w:color w:val="000000"/>
          <w:lang w:eastAsia="en-US"/>
        </w:rPr>
        <w:t xml:space="preserve">распечатать список объектов, входящих в структуру слоя.</w:t>
      </w:r>
      <w:r>
        <w:rPr>
          <w:color w:val="000000"/>
          <w:lang w:eastAsia="en-US"/>
        </w:rPr>
      </w:r>
    </w:p>
    <w:p>
      <w:pPr>
        <w:pStyle w:val="1598"/>
        <w:ind w:firstLine="709"/>
        <w:jc w:val="both"/>
        <w:spacing w:line="360" w:lineRule="auto"/>
        <w:rPr>
          <w:color w:val="000000"/>
          <w:lang w:eastAsia="en-US"/>
        </w:rPr>
      </w:pPr>
      <w:r>
        <w:rPr>
          <w:color w:val="000000"/>
          <w:lang w:eastAsia="en-US"/>
        </w:rPr>
        <w:t xml:space="preserve">Размеры символов задаются в относительных единицах, поэтому заранее неизвестно, какого размера они будут на той или иной карте, так как слой может создаваться для масштабов области, города, квартала, помещен</w:t>
      </w:r>
      <w:r>
        <w:rPr>
          <w:color w:val="000000"/>
          <w:lang w:eastAsia="en-US"/>
        </w:rPr>
        <w:t xml:space="preserve">ия. Для регулирования размеров символов на карте вводится масштабирующий отображение символов коэффициент, который задается в строке Размер. Чем больше значение коэффициента, тем крупнее будут выглядеть символы на карте (при одном и том же масштабе карты).</w:t>
      </w:r>
      <w:r>
        <w:rPr>
          <w:color w:val="000000"/>
          <w:lang w:eastAsia="en-US"/>
        </w:rPr>
      </w:r>
    </w:p>
    <w:p>
      <w:pPr>
        <w:pStyle w:val="1598"/>
        <w:numPr>
          <w:ilvl w:val="0"/>
          <w:numId w:val="39"/>
        </w:numPr>
        <w:ind w:left="1077" w:hanging="357"/>
        <w:jc w:val="both"/>
        <w:keepLines/>
        <w:keepNext/>
        <w:spacing w:before="120" w:after="120" w:line="276" w:lineRule="auto"/>
        <w:rPr>
          <w:b/>
          <w:color w:val="000000"/>
        </w:rPr>
        <w:outlineLvl w:val="2"/>
      </w:pPr>
      <w:r/>
      <w:bookmarkStart w:id="105" w:name="__RefHeading___Toc197514282"/>
      <w:r/>
      <w:bookmarkEnd w:id="105"/>
      <w:r>
        <w:rPr>
          <w:b/>
          <w:color w:val="000000"/>
        </w:rPr>
        <w:t xml:space="preserve">Получение информации об объекте при выборе его курсором мыши, хранение, манипулирование и управление данными</w:t>
      </w:r>
      <w:r>
        <w:rPr>
          <w:b/>
          <w:color w:val="000000"/>
        </w:rPr>
      </w:r>
    </w:p>
    <w:p>
      <w:pPr>
        <w:pStyle w:val="1598"/>
        <w:ind w:firstLine="709"/>
        <w:jc w:val="both"/>
        <w:spacing w:line="360" w:lineRule="auto"/>
        <w:rPr>
          <w:color w:val="000000"/>
          <w:lang w:eastAsia="en-US"/>
        </w:rPr>
      </w:pPr>
      <w:r>
        <w:rPr>
          <w:color w:val="000000"/>
          <w:lang w:eastAsia="en-US"/>
        </w:rPr>
        <w:t xml:space="preserve">Для по</w:t>
      </w:r>
      <w:r>
        <w:rPr>
          <w:color w:val="000000"/>
          <w:lang w:eastAsia="en-US"/>
        </w:rPr>
        <w:t xml:space="preserve">лучения информации об объекте необходимо его активировать. Под активизацией объекта подразумевается перевод одного из объектов слоя в активный режим, отображаемый на карте миганием. Для того чтобы выделить («замигать») объект активного слоя с карты нужно: </w:t>
      </w:r>
      <w:r>
        <w:rPr>
          <w:color w:val="000000"/>
          <w:lang w:eastAsia="en-US"/>
        </w:rPr>
      </w:r>
    </w:p>
    <w:p>
      <w:pPr>
        <w:pStyle w:val="1598"/>
        <w:ind w:firstLine="709"/>
        <w:jc w:val="both"/>
        <w:spacing w:line="360" w:lineRule="auto"/>
        <w:rPr>
          <w:color w:val="000000"/>
          <w:lang w:eastAsia="en-US"/>
        </w:rPr>
      </w:pPr>
      <w:r>
        <w:rPr>
          <w:color w:val="000000"/>
          <w:lang w:eastAsia="en-US"/>
        </w:rPr>
        <w:t xml:space="preserve">Выбрать режим активизации объекта. </w:t>
      </w:r>
      <w:r>
        <w:rPr>
          <w:color w:val="000000"/>
          <w:lang w:eastAsia="en-US"/>
        </w:rPr>
      </w:r>
    </w:p>
    <w:p>
      <w:pPr>
        <w:pStyle w:val="1598"/>
        <w:ind w:firstLine="709"/>
        <w:jc w:val="both"/>
        <w:spacing w:line="360" w:lineRule="auto"/>
        <w:rPr>
          <w:color w:val="000000"/>
          <w:lang w:eastAsia="en-US"/>
        </w:rPr>
      </w:pPr>
      <w:r>
        <w:rPr>
          <w:color w:val="000000"/>
          <w:lang w:eastAsia="en-US"/>
        </w:rPr>
        <w:t xml:space="preserve">Подвести курсор мыши к объекту (объект должен находиться в активном слое) и щелкнуть левой клавишей мыши. </w:t>
      </w:r>
      <w:r>
        <w:rPr>
          <w:color w:val="000000"/>
          <w:lang w:eastAsia="en-US"/>
        </w:rPr>
      </w:r>
    </w:p>
    <w:p>
      <w:pPr>
        <w:pStyle w:val="1598"/>
        <w:ind w:firstLine="709"/>
        <w:jc w:val="both"/>
        <w:spacing w:line="360" w:lineRule="auto"/>
        <w:rPr>
          <w:color w:val="000000"/>
          <w:lang w:eastAsia="en-US"/>
        </w:rPr>
      </w:pPr>
      <w:r>
        <w:rPr>
          <w:color w:val="000000"/>
          <w:lang w:eastAsia="en-US"/>
        </w:rPr>
        <w:t xml:space="preserve">В строке состояния вн</w:t>
      </w:r>
      <w:r>
        <w:rPr>
          <w:color w:val="000000"/>
          <w:lang w:eastAsia="en-US"/>
        </w:rPr>
        <w:t xml:space="preserve">изу экрана отобразится значение ключа (ID) указанного объекта. Если в данный момент открыта панель свойств системы (Окно|Панель свойств…), то в ней отобразятся общие параметры активизированного объекта в зависимости от его графического и структурного типа.</w:t>
      </w:r>
      <w:r>
        <w:rPr>
          <w:color w:val="000000"/>
          <w:lang w:eastAsia="en-US"/>
        </w:rPr>
      </w:r>
    </w:p>
    <w:p>
      <w:pPr>
        <w:pStyle w:val="1598"/>
        <w:ind w:firstLine="709"/>
        <w:jc w:val="both"/>
        <w:spacing w:line="360" w:lineRule="auto"/>
        <w:rPr>
          <w:color w:val="000000"/>
          <w:lang w:eastAsia="en-US"/>
        </w:rPr>
      </w:pPr>
      <w:r>
        <w:rPr>
          <w:color w:val="000000"/>
          <w:lang w:eastAsia="en-US"/>
        </w:rPr>
        <w:t xml:space="preserve">Для хранения семантической информации ZuluGIS может использовать различные источники табличных данных. Это могут быть как коммерческие, так и бесплатные клиент-серверные СУБД: Microsoft S</w:t>
      </w:r>
      <w:r>
        <w:rPr>
          <w:color w:val="000000"/>
          <w:lang w:eastAsia="en-US"/>
        </w:rPr>
        <w:t xml:space="preserve">QL Server, Oracle, Sybase, PostgreSQL, MySQL, Линтер, и т.д.; файл-серверные СУБД: SQLite, MS Access, Paradox, dBase; другие источники, поддерживающие ODBC или ADO соединения. В поставку ZuluGIS входит бесплатная СУБД Microsoft SQL Server Express LocalDB. </w:t>
      </w:r>
      <w:r>
        <w:rPr>
          <w:color w:val="000000"/>
          <w:lang w:eastAsia="en-US"/>
        </w:rPr>
      </w:r>
    </w:p>
    <w:p>
      <w:pPr>
        <w:pStyle w:val="1598"/>
        <w:ind w:firstLine="709"/>
        <w:jc w:val="both"/>
        <w:spacing w:line="360" w:lineRule="auto"/>
        <w:rPr>
          <w:color w:val="000000"/>
          <w:lang w:eastAsia="en-US"/>
        </w:rPr>
      </w:pPr>
      <w:r>
        <w:rPr>
          <w:color w:val="000000"/>
          <w:lang w:eastAsia="en-US"/>
        </w:rPr>
        <w:t xml:space="preserve">Для удобства и единообразия доступа к семантическим данным ZuluGIS описывает подключения к различным СУБД в виде своих «источников данных». Подобно источникам данных ODBC DSN </w:t>
      </w:r>
      <w:r>
        <w:rPr>
          <w:color w:val="000000"/>
          <w:lang w:eastAsia="en-US"/>
        </w:rPr>
        <w:t xml:space="preserve">или связям с данными OLEDB UDL эти источники данных можно использовать при добавлении таблиц в базу данных или выборе таблиц для других операций. Источники данных могут использоваться как локально в однопользовательской версии ZuluGIS, так и на ZuluServer.</w:t>
      </w:r>
      <w:r>
        <w:rPr>
          <w:color w:val="000000"/>
          <w:lang w:eastAsia="en-US"/>
        </w:rPr>
      </w:r>
    </w:p>
    <w:p>
      <w:pPr>
        <w:pStyle w:val="1598"/>
        <w:ind w:firstLine="709"/>
        <w:jc w:val="both"/>
        <w:spacing w:line="360" w:lineRule="auto"/>
        <w:rPr>
          <w:color w:val="000000"/>
          <w:lang w:eastAsia="en-US"/>
        </w:rPr>
      </w:pPr>
      <w:r>
        <w:rPr>
          <w:color w:val="000000"/>
          <w:lang w:eastAsia="en-US"/>
        </w:rPr>
        <w:t xml:space="preserve">Физически файлы таблиц могут располагаться в удобном для пользователя месте (на сервере, на локальн</w:t>
      </w:r>
      <w:r>
        <w:rPr>
          <w:color w:val="000000"/>
          <w:lang w:eastAsia="en-US"/>
        </w:rPr>
        <w:t xml:space="preserve">ой машине в отдельном каталоге, в том же каталоге, что и файлы графической базы данных). Желательно чтобы файл описателя базы данных хранился в том же каталоге, что и файл графической базы данных. Описатель базы данных ZuluGIS хранит следующую информацию: </w:t>
      </w:r>
      <w:r>
        <w:rPr>
          <w:color w:val="000000"/>
          <w:lang w:eastAsia="en-US"/>
        </w:rPr>
      </w:r>
    </w:p>
    <w:p>
      <w:pPr>
        <w:pStyle w:val="1598"/>
        <w:ind w:firstLine="709"/>
        <w:jc w:val="both"/>
        <w:spacing w:line="360" w:lineRule="auto"/>
        <w:rPr>
          <w:color w:val="000000"/>
          <w:lang w:eastAsia="en-US"/>
        </w:rPr>
      </w:pPr>
      <w:r>
        <w:rPr>
          <w:color w:val="000000"/>
          <w:lang w:eastAsia="en-US"/>
        </w:rPr>
        <w:t xml:space="preserve">список таблиц, участвующих в запросе;</w:t>
      </w:r>
      <w:r>
        <w:rPr>
          <w:color w:val="000000"/>
          <w:lang w:eastAsia="en-US"/>
        </w:rPr>
      </w:r>
    </w:p>
    <w:p>
      <w:pPr>
        <w:pStyle w:val="1598"/>
        <w:ind w:firstLine="709"/>
        <w:jc w:val="both"/>
        <w:spacing w:line="360" w:lineRule="auto"/>
        <w:rPr>
          <w:color w:val="000000"/>
          <w:lang w:eastAsia="en-US"/>
        </w:rPr>
      </w:pPr>
      <w:r>
        <w:rPr>
          <w:color w:val="000000"/>
          <w:lang w:eastAsia="en-US"/>
        </w:rPr>
        <w:t xml:space="preserve">если необходимо- набор Справочников;</w:t>
      </w:r>
      <w:r>
        <w:rPr>
          <w:color w:val="000000"/>
          <w:lang w:eastAsia="en-US"/>
        </w:rPr>
      </w:r>
    </w:p>
    <w:p>
      <w:pPr>
        <w:pStyle w:val="1598"/>
        <w:ind w:firstLine="709"/>
        <w:jc w:val="both"/>
        <w:spacing w:line="360" w:lineRule="auto"/>
        <w:rPr>
          <w:color w:val="000000"/>
          <w:lang w:eastAsia="en-US"/>
        </w:rPr>
      </w:pPr>
      <w:r>
        <w:rPr>
          <w:color w:val="000000"/>
          <w:lang w:eastAsia="en-US"/>
        </w:rPr>
        <w:t xml:space="preserve">набор запросов, задающих правила выбора значений из таблиц и содержащих ссылки на таблицы, из которых выполняется выборка, связи между таблицами, набор полей для вывода с пользовательскими названиями; </w:t>
      </w:r>
      <w:r>
        <w:rPr>
          <w:color w:val="000000"/>
          <w:lang w:eastAsia="en-US"/>
        </w:rPr>
      </w:r>
    </w:p>
    <w:p>
      <w:pPr>
        <w:pStyle w:val="1598"/>
        <w:ind w:firstLine="709"/>
        <w:jc w:val="both"/>
        <w:spacing w:line="360" w:lineRule="auto"/>
        <w:rPr>
          <w:color w:val="000000"/>
          <w:lang w:eastAsia="en-US"/>
        </w:rPr>
      </w:pPr>
      <w:r>
        <w:rPr>
          <w:color w:val="000000"/>
          <w:lang w:eastAsia="en-US"/>
        </w:rPr>
        <w:t xml:space="preserve">если необходимо- набор форм для разного отображения информации.</w:t>
      </w:r>
      <w:r>
        <w:rPr>
          <w:color w:val="000000"/>
          <w:lang w:eastAsia="en-US"/>
        </w:rPr>
      </w:r>
    </w:p>
    <w:p>
      <w:pPr>
        <w:pStyle w:val="1598"/>
        <w:ind w:firstLine="709"/>
        <w:jc w:val="both"/>
        <w:spacing w:line="360" w:lineRule="auto"/>
        <w:rPr>
          <w:color w:val="000000"/>
          <w:lang w:eastAsia="en-US"/>
        </w:rPr>
      </w:pPr>
      <w:r>
        <w:rPr>
          <w:color w:val="000000"/>
          <w:lang w:eastAsia="en-US"/>
        </w:rPr>
        <w:t xml:space="preserve">Система позволяет производить различные выборки, необходимые для формирования отчетов. Это возможно, как с помощью встроенных запросов, через окно семантической информации, так и с помощью SQL запросов. </w:t>
      </w:r>
      <w:r>
        <w:rPr>
          <w:color w:val="000000"/>
          <w:lang w:eastAsia="en-US"/>
        </w:rPr>
      </w:r>
    </w:p>
    <w:p>
      <w:pPr>
        <w:pStyle w:val="1598"/>
        <w:numPr>
          <w:ilvl w:val="0"/>
          <w:numId w:val="39"/>
        </w:numPr>
        <w:ind w:left="1077" w:hanging="357"/>
        <w:jc w:val="both"/>
        <w:keepLines/>
        <w:keepNext/>
        <w:spacing w:before="120" w:after="120" w:line="276" w:lineRule="auto"/>
        <w:rPr>
          <w:b/>
          <w:color w:val="000000"/>
        </w:rPr>
        <w:outlineLvl w:val="2"/>
      </w:pPr>
      <w:r/>
      <w:bookmarkStart w:id="106" w:name="__RefHeading___Toc197514283"/>
      <w:r/>
      <w:bookmarkEnd w:id="106"/>
      <w:r>
        <w:rPr>
          <w:b/>
          <w:color w:val="000000"/>
        </w:rPr>
        <w:t xml:space="preserve">Работа с картами в местной и географической системах координат</w:t>
      </w:r>
      <w:r>
        <w:rPr>
          <w:b/>
          <w:color w:val="000000"/>
        </w:rPr>
      </w:r>
    </w:p>
    <w:p>
      <w:pPr>
        <w:pStyle w:val="1598"/>
        <w:ind w:firstLine="709"/>
        <w:jc w:val="both"/>
        <w:spacing w:line="360" w:lineRule="auto"/>
        <w:rPr>
          <w:color w:val="000000"/>
          <w:lang w:eastAsia="en-US"/>
        </w:rPr>
      </w:pPr>
      <w:r>
        <w:rPr>
          <w:color w:val="000000"/>
          <w:lang w:eastAsia="en-US"/>
        </w:rPr>
        <w:t xml:space="preserve">Работа с географическими координатами и проекциями</w:t>
      </w:r>
      <w:r>
        <w:rPr>
          <w:color w:val="000000"/>
          <w:lang w:eastAsia="en-US"/>
        </w:rPr>
      </w:r>
    </w:p>
    <w:p>
      <w:pPr>
        <w:pStyle w:val="1598"/>
        <w:ind w:firstLine="709"/>
        <w:jc w:val="both"/>
        <w:spacing w:line="360" w:lineRule="auto"/>
        <w:rPr>
          <w:color w:val="000000"/>
          <w:lang w:eastAsia="en-US"/>
        </w:rPr>
      </w:pPr>
      <w:r>
        <w:rPr>
          <w:color w:val="000000"/>
          <w:lang w:eastAsia="en-US"/>
        </w:rPr>
        <w:t xml:space="preserve">В программе Zulu работа с пространственными данными может проводиться не только в локальной системе декартовых координат, но и в различных географических системах координат. Поддерживается создание карт в таких проекциях, отображение </w:t>
      </w:r>
      <w:r>
        <w:rPr>
          <w:color w:val="000000"/>
          <w:lang w:eastAsia="en-US"/>
        </w:rPr>
        <w:t xml:space="preserve">(с возможностью данные заданные в одной проекции показывать в другой проекции), импорт пространственных данных в форматах других систем (MapInfo, OziExplorer) c учетом системы координат и преобразование карт из локальной системы координат в географическую.</w:t>
      </w:r>
      <w:r>
        <w:rPr>
          <w:color w:val="000000"/>
          <w:lang w:eastAsia="en-US"/>
        </w:rPr>
      </w:r>
    </w:p>
    <w:p>
      <w:pPr>
        <w:pStyle w:val="1598"/>
        <w:ind w:firstLine="709"/>
        <w:jc w:val="both"/>
        <w:spacing w:line="360" w:lineRule="auto"/>
        <w:rPr>
          <w:color w:val="000000"/>
          <w:lang w:eastAsia="en-US"/>
        </w:rPr>
      </w:pPr>
      <w:r>
        <w:rPr>
          <w:color w:val="000000"/>
          <w:lang w:eastAsia="en-US"/>
        </w:rPr>
        <w:t xml:space="preserve">Система поддерживает более 180 датумов, в том числе ПЗ-90, СК-42, СК-95 по ГОСТ Р 51794-2001, WGS 84, WGS 72, Пулково 42, NAD27, NAD83, EUREF 89. Список поддерживаемых датумов будет расширяться.</w:t>
      </w:r>
      <w:r>
        <w:rPr>
          <w:color w:val="000000"/>
          <w:lang w:eastAsia="en-US"/>
        </w:rPr>
      </w:r>
    </w:p>
    <w:p>
      <w:pPr>
        <w:pStyle w:val="1598"/>
        <w:ind w:firstLine="709"/>
        <w:jc w:val="both"/>
        <w:spacing w:line="360" w:lineRule="auto"/>
        <w:rPr>
          <w:color w:val="000000"/>
          <w:lang w:eastAsia="en-US"/>
        </w:rPr>
      </w:pPr>
      <w:r>
        <w:rPr>
          <w:color w:val="000000"/>
          <w:lang w:eastAsia="en-US"/>
        </w:rPr>
        <w:t xml:space="preserve">Система предлагает набор предопределенных систем координат. Кроме того, пользователь может задать свою систему коор</w:t>
      </w:r>
      <w:r>
        <w:rPr>
          <w:color w:val="000000"/>
          <w:lang w:eastAsia="en-US"/>
        </w:rPr>
        <w:t xml:space="preserve">динат с индивидуальными параметрами для поддерживаемых системой проекций. В частности, эта возможность позволит, при известных параметрах (ключах перехода), привязывать данные, хранящиеся в местной системе координат, к одной из глобальных систем координат.</w:t>
      </w:r>
      <w:r>
        <w:rPr>
          <w:color w:val="000000"/>
          <w:lang w:eastAsia="en-US"/>
        </w:rPr>
      </w:r>
    </w:p>
    <w:p>
      <w:pPr>
        <w:pStyle w:val="1598"/>
        <w:numPr>
          <w:ilvl w:val="0"/>
          <w:numId w:val="39"/>
        </w:numPr>
        <w:ind w:left="1077" w:hanging="357"/>
        <w:jc w:val="both"/>
        <w:keepLines/>
        <w:keepNext/>
        <w:spacing w:before="120" w:after="120" w:line="276" w:lineRule="auto"/>
        <w:rPr>
          <w:b/>
          <w:color w:val="000000"/>
        </w:rPr>
        <w:outlineLvl w:val="2"/>
      </w:pPr>
      <w:r/>
      <w:bookmarkStart w:id="107" w:name="__RefHeading___Toc197514284"/>
      <w:r/>
      <w:bookmarkEnd w:id="107"/>
      <w:r>
        <w:rPr>
          <w:b/>
          <w:color w:val="000000"/>
        </w:rPr>
        <w:t xml:space="preserve">Формирование пространственных запросов, в которых одновременно участвуют графические и семантические данные, относящиеся к разным слоям</w:t>
      </w:r>
      <w:r>
        <w:rPr>
          <w:b/>
          <w:color w:val="000000"/>
        </w:rPr>
      </w:r>
    </w:p>
    <w:p>
      <w:pPr>
        <w:pStyle w:val="1598"/>
        <w:ind w:firstLine="709"/>
        <w:jc w:val="both"/>
        <w:spacing w:line="360" w:lineRule="auto"/>
        <w:rPr>
          <w:color w:val="000000"/>
          <w:lang w:eastAsia="en-US"/>
        </w:rPr>
      </w:pPr>
      <w:r>
        <w:rPr>
          <w:color w:val="000000"/>
          <w:lang w:eastAsia="en-US"/>
        </w:rPr>
        <w:t xml:space="preserve">В системе предусмотрено три режима выполнения пространственных запросов:</w:t>
      </w:r>
      <w:r>
        <w:rPr>
          <w:color w:val="000000"/>
          <w:lang w:eastAsia="en-US"/>
        </w:rPr>
      </w:r>
    </w:p>
    <w:p>
      <w:pPr>
        <w:pStyle w:val="1598"/>
        <w:ind w:firstLine="709"/>
        <w:jc w:val="both"/>
        <w:spacing w:line="360" w:lineRule="auto"/>
        <w:rPr>
          <w:color w:val="000000"/>
          <w:lang w:eastAsia="en-US"/>
        </w:rPr>
      </w:pPr>
      <w:r>
        <w:rPr>
          <w:color w:val="000000"/>
          <w:lang w:eastAsia="en-US"/>
        </w:rPr>
        <w:t xml:space="preserve">- Выборка данных по условию, с использованием внутреннего языка запросов; </w:t>
      </w:r>
      <w:r>
        <w:rPr>
          <w:color w:val="000000"/>
          <w:lang w:eastAsia="en-US"/>
        </w:rPr>
      </w:r>
    </w:p>
    <w:p>
      <w:pPr>
        <w:pStyle w:val="1598"/>
        <w:ind w:firstLine="709"/>
        <w:jc w:val="both"/>
        <w:spacing w:line="360" w:lineRule="auto"/>
        <w:rPr>
          <w:color w:val="000000"/>
          <w:lang w:eastAsia="en-US"/>
        </w:rPr>
      </w:pPr>
      <w:r>
        <w:rPr>
          <w:color w:val="000000"/>
          <w:lang w:eastAsia="en-US"/>
        </w:rPr>
        <w:t xml:space="preserve">-Формирование групп объектов по условию, с использованием внутреннего языка запросов; </w:t>
      </w:r>
      <w:r>
        <w:rPr>
          <w:color w:val="000000"/>
          <w:lang w:eastAsia="en-US"/>
        </w:rPr>
      </w:r>
    </w:p>
    <w:p>
      <w:pPr>
        <w:pStyle w:val="1598"/>
        <w:ind w:firstLine="709"/>
        <w:jc w:val="both"/>
        <w:spacing w:line="360" w:lineRule="auto"/>
        <w:rPr>
          <w:color w:val="000000"/>
          <w:lang w:eastAsia="en-US"/>
        </w:rPr>
      </w:pPr>
      <w:r>
        <w:rPr>
          <w:color w:val="000000"/>
          <w:lang w:eastAsia="en-US"/>
        </w:rPr>
        <w:t xml:space="preserve">-Выборка данных по запросу SQL с использованием расширения OGC.</w:t>
      </w:r>
      <w:r>
        <w:rPr>
          <w:color w:val="000000"/>
          <w:lang w:eastAsia="en-US"/>
        </w:rPr>
      </w:r>
    </w:p>
    <w:p>
      <w:pPr>
        <w:pStyle w:val="1598"/>
        <w:ind w:firstLine="709"/>
        <w:jc w:val="both"/>
        <w:spacing w:line="360" w:lineRule="auto"/>
        <w:rPr>
          <w:color w:val="000000"/>
          <w:lang w:eastAsia="en-US"/>
        </w:rPr>
      </w:pPr>
      <w:r>
        <w:rPr>
          <w:color w:val="000000"/>
          <w:lang w:eastAsia="en-US"/>
        </w:rPr>
        <w:t xml:space="preserve">Организация данных </w:t>
      </w:r>
      <w:r>
        <w:rPr>
          <w:color w:val="000000"/>
          <w:lang w:eastAsia="en-US"/>
        </w:rPr>
      </w:r>
    </w:p>
    <w:p>
      <w:pPr>
        <w:pStyle w:val="1598"/>
        <w:ind w:firstLine="709"/>
        <w:jc w:val="both"/>
        <w:spacing w:line="360" w:lineRule="auto"/>
        <w:rPr>
          <w:color w:val="000000"/>
          <w:lang w:eastAsia="en-US"/>
        </w:rPr>
      </w:pPr>
      <w:r>
        <w:rPr>
          <w:color w:val="000000"/>
          <w:lang w:eastAsia="en-US"/>
        </w:rPr>
        <w:t xml:space="preserve">Данные организованы в виде проекта, состоящего из нескольких карт. Которые, в свою очередь, состоят из любого количества слоев. </w:t>
      </w:r>
      <w:r>
        <w:rPr>
          <w:color w:val="000000"/>
          <w:lang w:eastAsia="en-US"/>
        </w:rPr>
      </w:r>
    </w:p>
    <w:p>
      <w:pPr>
        <w:pStyle w:val="1598"/>
        <w:ind w:firstLine="709"/>
        <w:jc w:val="both"/>
        <w:spacing w:line="360" w:lineRule="auto"/>
        <w:rPr>
          <w:color w:val="000000"/>
          <w:lang w:eastAsia="en-US"/>
        </w:rPr>
      </w:pPr>
      <w:r>
        <w:rPr>
          <w:color w:val="000000"/>
          <w:lang w:eastAsia="en-US"/>
        </w:rPr>
        <w:t xml:space="preserve">Система работает со слоями следующих типов:</w:t>
      </w:r>
      <w:r>
        <w:rPr>
          <w:color w:val="000000"/>
          <w:lang w:eastAsia="en-US"/>
        </w:rPr>
      </w:r>
    </w:p>
    <w:p>
      <w:pPr>
        <w:pStyle w:val="1598"/>
        <w:ind w:firstLine="709"/>
        <w:jc w:val="both"/>
        <w:spacing w:line="360" w:lineRule="auto"/>
        <w:rPr>
          <w:color w:val="000000"/>
          <w:lang w:eastAsia="en-US"/>
        </w:rPr>
      </w:pPr>
      <w:r>
        <w:rPr>
          <w:color w:val="000000"/>
          <w:lang w:eastAsia="en-US"/>
        </w:rPr>
        <w:t xml:space="preserve">-Векторные слои</w:t>
      </w:r>
      <w:r>
        <w:rPr>
          <w:color w:val="000000"/>
          <w:lang w:eastAsia="en-US"/>
        </w:rPr>
      </w:r>
    </w:p>
    <w:p>
      <w:pPr>
        <w:pStyle w:val="1598"/>
        <w:ind w:firstLine="709"/>
        <w:jc w:val="both"/>
        <w:spacing w:line="360" w:lineRule="auto"/>
        <w:rPr>
          <w:color w:val="000000"/>
          <w:lang w:eastAsia="en-US"/>
        </w:rPr>
      </w:pPr>
      <w:r>
        <w:rPr>
          <w:color w:val="000000"/>
          <w:lang w:eastAsia="en-US"/>
        </w:rPr>
        <w:t xml:space="preserve">-Растровые слои</w:t>
      </w:r>
      <w:r>
        <w:rPr>
          <w:color w:val="000000"/>
          <w:lang w:eastAsia="en-US"/>
        </w:rPr>
      </w:r>
    </w:p>
    <w:p>
      <w:pPr>
        <w:pStyle w:val="1598"/>
        <w:ind w:firstLine="709"/>
        <w:jc w:val="both"/>
        <w:spacing w:line="360" w:lineRule="auto"/>
        <w:rPr>
          <w:color w:val="000000"/>
          <w:lang w:eastAsia="en-US"/>
        </w:rPr>
      </w:pPr>
      <w:r>
        <w:rPr>
          <w:color w:val="000000"/>
          <w:lang w:eastAsia="en-US"/>
        </w:rPr>
        <w:t xml:space="preserve">-Слои рельефа</w:t>
      </w:r>
      <w:r>
        <w:rPr>
          <w:color w:val="000000"/>
          <w:lang w:eastAsia="en-US"/>
        </w:rPr>
      </w:r>
    </w:p>
    <w:p>
      <w:pPr>
        <w:pStyle w:val="1598"/>
        <w:ind w:firstLine="709"/>
        <w:jc w:val="both"/>
        <w:spacing w:line="360" w:lineRule="auto"/>
        <w:rPr>
          <w:color w:val="000000"/>
          <w:lang w:eastAsia="en-US"/>
        </w:rPr>
      </w:pPr>
      <w:r>
        <w:rPr>
          <w:color w:val="000000"/>
          <w:lang w:eastAsia="en-US"/>
        </w:rPr>
        <w:t xml:space="preserve">-Слои WMS</w:t>
      </w:r>
      <w:r>
        <w:rPr>
          <w:color w:val="000000"/>
          <w:lang w:eastAsia="en-US"/>
        </w:rPr>
      </w:r>
    </w:p>
    <w:p>
      <w:pPr>
        <w:pStyle w:val="1598"/>
        <w:ind w:firstLine="709"/>
        <w:jc w:val="both"/>
        <w:spacing w:line="360" w:lineRule="auto"/>
        <w:rPr>
          <w:color w:val="000000"/>
          <w:lang w:eastAsia="en-US"/>
        </w:rPr>
      </w:pPr>
      <w:r>
        <w:rPr>
          <w:color w:val="000000"/>
          <w:lang w:eastAsia="en-US"/>
        </w:rPr>
        <w:t xml:space="preserve">-Слои Tile-серверов</w:t>
      </w:r>
      <w:r>
        <w:rPr>
          <w:color w:val="000000"/>
          <w:lang w:eastAsia="en-US"/>
        </w:rPr>
      </w:r>
    </w:p>
    <w:p>
      <w:pPr>
        <w:pStyle w:val="1598"/>
        <w:ind w:firstLine="709"/>
        <w:jc w:val="both"/>
        <w:spacing w:line="360" w:lineRule="auto"/>
        <w:rPr>
          <w:color w:val="000000"/>
          <w:lang w:eastAsia="en-US"/>
        </w:rPr>
      </w:pPr>
      <w:r>
        <w:rPr>
          <w:color w:val="000000"/>
          <w:lang w:eastAsia="en-US"/>
        </w:rPr>
        <w:t xml:space="preserve">Слои, отображаемые в одной карте, могут находиться либо локально на компьютере, либо являться слоями одного или нескольких серверов ZuluServer, либо на серверах других производителей.</w:t>
      </w:r>
      <w:r>
        <w:rPr>
          <w:color w:val="000000"/>
          <w:lang w:eastAsia="en-US"/>
        </w:rPr>
      </w:r>
    </w:p>
    <w:p>
      <w:pPr>
        <w:pStyle w:val="1598"/>
        <w:ind w:firstLine="709"/>
        <w:jc w:val="both"/>
        <w:spacing w:line="360" w:lineRule="auto"/>
        <w:rPr>
          <w:i/>
          <w:iCs/>
          <w:color w:val="000000"/>
          <w:lang w:eastAsia="en-US"/>
        </w:rPr>
      </w:pPr>
      <w:r>
        <w:rPr>
          <w:i/>
          <w:iCs/>
          <w:color w:val="000000"/>
          <w:lang w:eastAsia="en-US"/>
        </w:rPr>
        <w:t xml:space="preserve">Векторный слой </w:t>
      </w:r>
      <w:r>
        <w:rPr>
          <w:i/>
          <w:iCs/>
          <w:color w:val="000000"/>
          <w:lang w:eastAsia="en-US"/>
        </w:rPr>
      </w:r>
    </w:p>
    <w:p>
      <w:pPr>
        <w:pStyle w:val="1598"/>
        <w:ind w:firstLine="709"/>
        <w:jc w:val="both"/>
        <w:spacing w:line="360" w:lineRule="auto"/>
        <w:rPr>
          <w:color w:val="000000"/>
          <w:lang w:eastAsia="en-US"/>
        </w:rPr>
      </w:pPr>
      <w:r>
        <w:rPr>
          <w:color w:val="000000"/>
          <w:lang w:eastAsia="en-US"/>
        </w:rPr>
        <w:t xml:space="preserve">Типы векторных данных: точка (символ), линия, полилиния, поли-полилиния, полигон, поли-полигон, текстовый объект.</w:t>
      </w:r>
      <w:r>
        <w:rPr>
          <w:color w:val="000000"/>
          <w:lang w:eastAsia="en-US"/>
        </w:rPr>
      </w:r>
    </w:p>
    <w:p>
      <w:pPr>
        <w:pStyle w:val="1598"/>
        <w:ind w:firstLine="709"/>
        <w:jc w:val="both"/>
        <w:spacing w:line="360" w:lineRule="auto"/>
        <w:rPr>
          <w:color w:val="000000"/>
          <w:lang w:eastAsia="en-US"/>
        </w:rPr>
      </w:pPr>
      <w:r>
        <w:rPr>
          <w:color w:val="000000"/>
          <w:lang w:eastAsia="en-US"/>
        </w:rPr>
        <w:t xml:space="preserve">Редакторы символов, стилей линий и стилей заливок дают возможность задавать любые параметры отображения объектов. </w:t>
      </w:r>
      <w:r>
        <w:rPr>
          <w:color w:val="000000"/>
          <w:lang w:eastAsia="en-US"/>
        </w:rPr>
      </w:r>
    </w:p>
    <w:p>
      <w:pPr>
        <w:pStyle w:val="1598"/>
        <w:ind w:firstLine="709"/>
        <w:jc w:val="both"/>
        <w:spacing w:line="360" w:lineRule="auto"/>
        <w:rPr>
          <w:color w:val="000000"/>
          <w:lang w:eastAsia="en-US"/>
        </w:rPr>
      </w:pPr>
      <w:r>
        <w:rPr>
          <w:color w:val="000000"/>
          <w:lang w:eastAsia="en-US"/>
        </w:rPr>
        <w:t xml:space="preserve">Для организации данных слоя можно создавать классификаторы, группирующие векторные данные по типам и режимам. </w:t>
      </w:r>
      <w:r>
        <w:rPr>
          <w:color w:val="000000"/>
          <w:lang w:eastAsia="en-US"/>
        </w:rPr>
      </w:r>
    </w:p>
    <w:p>
      <w:pPr>
        <w:pStyle w:val="1598"/>
        <w:ind w:firstLine="709"/>
        <w:jc w:val="both"/>
        <w:spacing w:line="360" w:lineRule="auto"/>
        <w:rPr>
          <w:color w:val="000000"/>
          <w:lang w:eastAsia="en-US"/>
        </w:rPr>
      </w:pPr>
      <w:r>
        <w:rPr>
          <w:color w:val="000000"/>
          <w:lang w:eastAsia="en-US"/>
        </w:rPr>
        <w:t xml:space="preserve">Каждый тип данных внутри слоя может иметь собственную семантическую базу данных.</w:t>
      </w:r>
      <w:r>
        <w:rPr>
          <w:color w:val="000000"/>
          <w:lang w:eastAsia="en-US"/>
        </w:rPr>
      </w:r>
    </w:p>
    <w:p>
      <w:pPr>
        <w:pStyle w:val="1598"/>
        <w:ind w:firstLine="709"/>
        <w:jc w:val="both"/>
        <w:spacing w:line="360" w:lineRule="auto"/>
        <w:rPr>
          <w:i/>
          <w:iCs/>
          <w:color w:val="000000"/>
          <w:lang w:eastAsia="en-US"/>
        </w:rPr>
      </w:pPr>
      <w:r>
        <w:rPr>
          <w:i/>
          <w:iCs/>
          <w:color w:val="000000"/>
          <w:lang w:eastAsia="en-US"/>
        </w:rPr>
        <w:t xml:space="preserve">Растровый слой </w:t>
      </w:r>
      <w:r>
        <w:rPr>
          <w:i/>
          <w:iCs/>
          <w:color w:val="000000"/>
          <w:lang w:eastAsia="en-US"/>
        </w:rPr>
      </w:r>
    </w:p>
    <w:p>
      <w:pPr>
        <w:pStyle w:val="1598"/>
        <w:ind w:firstLine="709"/>
        <w:jc w:val="both"/>
        <w:spacing w:line="360" w:lineRule="auto"/>
        <w:rPr>
          <w:color w:val="000000"/>
          <w:lang w:eastAsia="en-US"/>
        </w:rPr>
      </w:pPr>
      <w:r>
        <w:rPr>
          <w:color w:val="000000"/>
          <w:lang w:eastAsia="en-US"/>
        </w:rPr>
        <w:t xml:space="preserve">Zulu обеспечивает работу с большим количеством растровых объектов (несколько тысяч).</w:t>
      </w:r>
      <w:r>
        <w:rPr>
          <w:color w:val="000000"/>
          <w:lang w:eastAsia="en-US"/>
        </w:rPr>
      </w:r>
    </w:p>
    <w:p>
      <w:pPr>
        <w:pStyle w:val="1598"/>
        <w:ind w:firstLine="709"/>
        <w:jc w:val="both"/>
        <w:spacing w:line="360" w:lineRule="auto"/>
        <w:rPr>
          <w:color w:val="000000"/>
          <w:lang w:eastAsia="en-US"/>
        </w:rPr>
      </w:pPr>
      <w:r>
        <w:rPr>
          <w:color w:val="000000"/>
          <w:lang w:eastAsia="en-US"/>
        </w:rPr>
        <w:t xml:space="preserve">Привязка растра к местности производится по точкам. Доступно задание видимой области (отсечение зарамочного оформления без преобразования растра).</w:t>
      </w:r>
      <w:r>
        <w:rPr>
          <w:color w:val="000000"/>
          <w:lang w:eastAsia="en-US"/>
        </w:rPr>
      </w:r>
    </w:p>
    <w:p>
      <w:pPr>
        <w:pStyle w:val="1598"/>
        <w:ind w:firstLine="709"/>
        <w:jc w:val="both"/>
        <w:spacing w:line="360" w:lineRule="auto"/>
        <w:rPr>
          <w:color w:val="000000"/>
          <w:lang w:eastAsia="en-US"/>
        </w:rPr>
      </w:pPr>
      <w:r>
        <w:rPr>
          <w:color w:val="000000"/>
          <w:lang w:eastAsia="en-US"/>
        </w:rPr>
        <w:t xml:space="preserve">Корректировка растра возможна методами:</w:t>
      </w:r>
      <w:r>
        <w:rPr>
          <w:color w:val="000000"/>
          <w:lang w:eastAsia="en-US"/>
        </w:rPr>
      </w:r>
    </w:p>
    <w:p>
      <w:pPr>
        <w:pStyle w:val="1598"/>
        <w:numPr>
          <w:ilvl w:val="0"/>
          <w:numId w:val="51"/>
        </w:numPr>
        <w:contextualSpacing/>
        <w:ind w:left="1429" w:hanging="357"/>
        <w:jc w:val="both"/>
        <w:spacing w:before="0" w:after="0" w:line="360" w:lineRule="auto"/>
        <w:rPr>
          <w:color w:val="000000"/>
          <w:lang w:eastAsia="en-US"/>
        </w:rPr>
      </w:pPr>
      <w:r>
        <w:rPr>
          <w:color w:val="000000"/>
          <w:lang w:eastAsia="en-US"/>
        </w:rPr>
        <w:t xml:space="preserve">"резиновый лист",</w:t>
      </w:r>
      <w:r>
        <w:rPr>
          <w:color w:val="000000"/>
          <w:lang w:eastAsia="en-US"/>
        </w:rPr>
      </w:r>
    </w:p>
    <w:p>
      <w:pPr>
        <w:pStyle w:val="1598"/>
        <w:numPr>
          <w:ilvl w:val="0"/>
          <w:numId w:val="51"/>
        </w:numPr>
        <w:contextualSpacing/>
        <w:ind w:left="1429" w:hanging="357"/>
        <w:jc w:val="both"/>
        <w:spacing w:before="0" w:after="0" w:line="360" w:lineRule="auto"/>
        <w:rPr>
          <w:color w:val="000000"/>
          <w:lang w:eastAsia="en-US"/>
        </w:rPr>
      </w:pPr>
      <w:r>
        <w:rPr>
          <w:color w:val="000000"/>
          <w:lang w:eastAsia="en-US"/>
        </w:rPr>
        <w:t xml:space="preserve">аффинное преобразование,</w:t>
      </w:r>
      <w:r>
        <w:rPr>
          <w:color w:val="000000"/>
          <w:lang w:eastAsia="en-US"/>
        </w:rPr>
      </w:r>
    </w:p>
    <w:p>
      <w:pPr>
        <w:pStyle w:val="1598"/>
        <w:numPr>
          <w:ilvl w:val="0"/>
          <w:numId w:val="51"/>
        </w:numPr>
        <w:contextualSpacing/>
        <w:ind w:left="1429" w:hanging="357"/>
        <w:jc w:val="both"/>
        <w:spacing w:before="0" w:after="0" w:line="360" w:lineRule="auto"/>
        <w:rPr>
          <w:color w:val="000000"/>
          <w:lang w:eastAsia="en-US"/>
        </w:rPr>
      </w:pPr>
      <w:r>
        <w:rPr>
          <w:color w:val="000000"/>
          <w:lang w:eastAsia="en-US"/>
        </w:rPr>
        <w:t xml:space="preserve">полиномиальное второй степени.</w:t>
      </w:r>
      <w:r>
        <w:rPr>
          <w:color w:val="000000"/>
          <w:lang w:eastAsia="en-US"/>
        </w:rPr>
      </w:r>
    </w:p>
    <w:p>
      <w:pPr>
        <w:pStyle w:val="1598"/>
        <w:ind w:firstLine="709"/>
        <w:jc w:val="both"/>
        <w:spacing w:line="360" w:lineRule="auto"/>
        <w:rPr>
          <w:i/>
          <w:iCs/>
          <w:color w:val="000000"/>
          <w:lang w:eastAsia="en-US"/>
        </w:rPr>
      </w:pPr>
      <w:r>
        <w:rPr>
          <w:i/>
          <w:iCs/>
          <w:color w:val="000000"/>
          <w:lang w:eastAsia="en-US"/>
        </w:rPr>
        <w:t xml:space="preserve">Географические проекции </w:t>
      </w:r>
      <w:r>
        <w:rPr>
          <w:i/>
          <w:iCs/>
          <w:color w:val="000000"/>
          <w:lang w:eastAsia="en-US"/>
        </w:rPr>
      </w:r>
    </w:p>
    <w:p>
      <w:pPr>
        <w:pStyle w:val="1598"/>
        <w:ind w:firstLine="709"/>
        <w:jc w:val="both"/>
        <w:spacing w:line="360" w:lineRule="auto"/>
        <w:rPr>
          <w:color w:val="000000"/>
          <w:lang w:eastAsia="en-US"/>
        </w:rPr>
      </w:pPr>
      <w:r>
        <w:rPr>
          <w:color w:val="000000"/>
          <w:lang w:eastAsia="en-US"/>
        </w:rPr>
        <w:t xml:space="preserve">Zulu может работать как в локальной системе координат (план-схема), так и в одной из географических проекций.</w:t>
      </w:r>
      <w:r>
        <w:rPr>
          <w:color w:val="000000"/>
          <w:lang w:eastAsia="en-US"/>
        </w:rPr>
      </w:r>
    </w:p>
    <w:p>
      <w:pPr>
        <w:pStyle w:val="1598"/>
        <w:ind w:firstLine="709"/>
        <w:jc w:val="both"/>
        <w:spacing w:line="360" w:lineRule="auto"/>
        <w:rPr>
          <w:color w:val="000000"/>
          <w:lang w:eastAsia="en-US"/>
        </w:rPr>
      </w:pPr>
      <w:r>
        <w:rPr>
          <w:color w:val="000000"/>
          <w:lang w:eastAsia="en-US"/>
        </w:rPr>
        <w:t xml:space="preserve">При известных параметрах (ключах перехода), можно привязывать данные, хранящиеся в местной системе координат, к одной из глобальных систем координат.</w:t>
      </w:r>
      <w:r>
        <w:rPr>
          <w:color w:val="000000"/>
          <w:lang w:eastAsia="en-US"/>
        </w:rPr>
      </w:r>
    </w:p>
    <w:p>
      <w:pPr>
        <w:pStyle w:val="1598"/>
        <w:ind w:firstLine="709"/>
        <w:jc w:val="both"/>
        <w:spacing w:line="360" w:lineRule="auto"/>
        <w:rPr>
          <w:i/>
          <w:iCs/>
          <w:color w:val="000000"/>
          <w:lang w:eastAsia="en-US"/>
        </w:rPr>
      </w:pPr>
      <w:r>
        <w:rPr>
          <w:i/>
          <w:iCs/>
          <w:color w:val="000000"/>
          <w:lang w:eastAsia="en-US"/>
        </w:rPr>
        <w:t xml:space="preserve">Генератор запросов </w:t>
      </w:r>
      <w:r>
        <w:rPr>
          <w:i/>
          <w:iCs/>
          <w:color w:val="000000"/>
          <w:lang w:eastAsia="en-US"/>
        </w:rPr>
      </w:r>
    </w:p>
    <w:p>
      <w:pPr>
        <w:pStyle w:val="1598"/>
        <w:ind w:firstLine="709"/>
        <w:jc w:val="both"/>
        <w:spacing w:line="360" w:lineRule="auto"/>
        <w:rPr>
          <w:color w:val="000000"/>
          <w:lang w:eastAsia="en-US"/>
        </w:rPr>
      </w:pPr>
      <w:r>
        <w:rPr>
          <w:color w:val="000000"/>
          <w:lang w:eastAsia="en-US"/>
        </w:rPr>
        <w:t xml:space="preserve">Позволяет:</w:t>
      </w:r>
      <w:r>
        <w:rPr>
          <w:color w:val="000000"/>
          <w:lang w:eastAsia="en-US"/>
        </w:rPr>
      </w:r>
    </w:p>
    <w:p>
      <w:pPr>
        <w:pStyle w:val="1598"/>
        <w:ind w:firstLine="709"/>
        <w:jc w:val="both"/>
        <w:spacing w:line="360" w:lineRule="auto"/>
        <w:rPr>
          <w:color w:val="000000"/>
          <w:lang w:eastAsia="en-US"/>
        </w:rPr>
      </w:pPr>
      <w:r>
        <w:rPr>
          <w:color w:val="000000"/>
          <w:lang w:eastAsia="en-US"/>
        </w:rPr>
        <w:t xml:space="preserve">- проводить анализ данных, включая пространственные (геометрия, площадь, длина, периметр, тип объекта, режим, цвет, текст и др.),</w:t>
      </w:r>
      <w:r>
        <w:rPr>
          <w:color w:val="000000"/>
          <w:lang w:eastAsia="en-US"/>
        </w:rPr>
      </w:r>
    </w:p>
    <w:p>
      <w:pPr>
        <w:pStyle w:val="1598"/>
        <w:ind w:firstLine="709"/>
        <w:jc w:val="both"/>
        <w:spacing w:line="360" w:lineRule="auto"/>
        <w:rPr>
          <w:color w:val="000000"/>
          <w:lang w:eastAsia="en-US"/>
        </w:rPr>
      </w:pPr>
      <w:r>
        <w:rPr>
          <w:color w:val="000000"/>
          <w:lang w:eastAsia="en-US"/>
        </w:rPr>
        <w:t xml:space="preserve">- делать произвольные выборки данных по заданным условиям с возможностью выделения объектов,</w:t>
      </w:r>
      <w:r>
        <w:rPr>
          <w:color w:val="000000"/>
          <w:lang w:eastAsia="en-US"/>
        </w:rPr>
      </w:r>
    </w:p>
    <w:p>
      <w:pPr>
        <w:pStyle w:val="1598"/>
        <w:ind w:firstLine="709"/>
        <w:jc w:val="both"/>
        <w:spacing w:line="360" w:lineRule="auto"/>
        <w:rPr>
          <w:color w:val="000000"/>
          <w:lang w:eastAsia="en-US"/>
        </w:rPr>
      </w:pPr>
      <w:r>
        <w:rPr>
          <w:color w:val="000000"/>
          <w:lang w:eastAsia="en-US"/>
        </w:rPr>
        <w:t xml:space="preserve">- сохранять результаты запросов в таблицы, их экспортировать.</w:t>
      </w:r>
      <w:r>
        <w:rPr>
          <w:color w:val="000000"/>
          <w:lang w:eastAsia="en-US"/>
        </w:rPr>
      </w:r>
    </w:p>
    <w:p>
      <w:pPr>
        <w:pStyle w:val="1598"/>
        <w:ind w:firstLine="709"/>
        <w:jc w:val="both"/>
        <w:spacing w:line="360" w:lineRule="auto"/>
        <w:rPr>
          <w:color w:val="000000"/>
          <w:lang w:eastAsia="en-US"/>
        </w:rPr>
      </w:pPr>
      <w:r>
        <w:rPr>
          <w:color w:val="000000"/>
          <w:lang w:eastAsia="en-US"/>
        </w:rPr>
        <w:t xml:space="preserve">В пространственных запросах могут одновременно участвовать графические и семантические данные, относящиеся к разным слоям. </w:t>
      </w:r>
      <w:r>
        <w:rPr>
          <w:color w:val="000000"/>
          <w:lang w:eastAsia="en-US"/>
        </w:rPr>
      </w:r>
    </w:p>
    <w:p>
      <w:pPr>
        <w:pStyle w:val="1598"/>
        <w:ind w:firstLine="709"/>
        <w:jc w:val="both"/>
        <w:spacing w:line="360" w:lineRule="auto"/>
        <w:rPr>
          <w:i/>
          <w:iCs/>
          <w:color w:val="000000"/>
          <w:lang w:eastAsia="en-US"/>
        </w:rPr>
      </w:pPr>
      <w:r>
        <w:rPr>
          <w:i/>
          <w:iCs/>
          <w:color w:val="000000"/>
          <w:lang w:eastAsia="en-US"/>
        </w:rPr>
        <w:t xml:space="preserve">Электронная модель инженерной сети </w:t>
      </w:r>
      <w:r>
        <w:rPr>
          <w:i/>
          <w:iCs/>
          <w:color w:val="000000"/>
          <w:lang w:eastAsia="en-US"/>
        </w:rPr>
      </w:r>
    </w:p>
    <w:p>
      <w:pPr>
        <w:pStyle w:val="1598"/>
        <w:ind w:firstLine="709"/>
        <w:jc w:val="both"/>
        <w:spacing w:line="360" w:lineRule="auto"/>
        <w:rPr>
          <w:color w:val="000000"/>
          <w:lang w:eastAsia="en-US"/>
        </w:rPr>
      </w:pPr>
      <w:r>
        <w:rPr>
          <w:color w:val="000000"/>
          <w:lang w:eastAsia="en-US"/>
        </w:rPr>
        <w:t xml:space="preserve">Наряду с обычным для ГИС разделением объектов, Zulu поддерживает линейно-узловую топологию, что позволяет моделировать инженерные и другие сети. </w:t>
      </w:r>
      <w:r>
        <w:rPr>
          <w:color w:val="000000"/>
          <w:lang w:eastAsia="en-US"/>
        </w:rPr>
      </w:r>
    </w:p>
    <w:p>
      <w:pPr>
        <w:pStyle w:val="1598"/>
        <w:ind w:firstLine="709"/>
        <w:jc w:val="both"/>
        <w:spacing w:line="360" w:lineRule="auto"/>
        <w:rPr>
          <w:color w:val="000000"/>
          <w:lang w:eastAsia="en-US"/>
        </w:rPr>
      </w:pPr>
      <w:r>
        <w:rPr>
          <w:color w:val="000000"/>
          <w:lang w:eastAsia="en-US"/>
        </w:rPr>
        <w:t xml:space="preserve">Топологич</w:t>
      </w:r>
      <w:r>
        <w:rPr>
          <w:color w:val="000000"/>
          <w:lang w:eastAsia="en-US"/>
        </w:rPr>
        <w:t xml:space="preserve">еская модель представляет собой граф сети, узлами которого являются точечные объекты (колодцы, источники, задвижки, рубильники, перекрестки, потребители и т.д.), а ребрами графа являются линейные объекты (кабели, трубопроводы, участки дорожной сети и т.д.)</w:t>
      </w:r>
      <w:r>
        <w:rPr>
          <w:color w:val="000000"/>
          <w:lang w:eastAsia="en-US"/>
        </w:rPr>
      </w:r>
    </w:p>
    <w:p>
      <w:pPr>
        <w:pStyle w:val="1598"/>
        <w:ind w:firstLine="709"/>
        <w:jc w:val="both"/>
        <w:spacing w:line="360" w:lineRule="auto"/>
        <w:rPr>
          <w:color w:val="000000"/>
          <w:lang w:eastAsia="en-US"/>
        </w:rPr>
      </w:pPr>
      <w:r>
        <w:rPr>
          <w:color w:val="000000"/>
          <w:lang w:eastAsia="en-US"/>
        </w:rPr>
        <w:t xml:space="preserve">Программа автоматически создает математическую модель сети непосредственно в процессе ввода графической информации. </w:t>
      </w:r>
      <w:r>
        <w:rPr>
          <w:color w:val="000000"/>
          <w:lang w:eastAsia="en-US"/>
        </w:rPr>
      </w:r>
    </w:p>
    <w:p>
      <w:pPr>
        <w:pStyle w:val="1598"/>
        <w:ind w:firstLine="709"/>
        <w:jc w:val="both"/>
        <w:spacing w:line="360" w:lineRule="auto"/>
        <w:rPr>
          <w:color w:val="000000"/>
          <w:lang w:eastAsia="en-US"/>
        </w:rPr>
      </w:pPr>
      <w:r>
        <w:rPr>
          <w:color w:val="000000"/>
          <w:lang w:eastAsia="en-US"/>
        </w:rPr>
        <w:t xml:space="preserve">Используя модель сети, можно решать ряд топологических задач: поиск кратчайшего пути, анализ связности, анализ колец, анализ отключений, поиск отключающих устройств и т.д.</w:t>
      </w:r>
      <w:r>
        <w:rPr>
          <w:color w:val="000000"/>
          <w:lang w:eastAsia="en-US"/>
        </w:rPr>
      </w:r>
    </w:p>
    <w:p>
      <w:pPr>
        <w:pStyle w:val="1598"/>
        <w:ind w:firstLine="709"/>
        <w:jc w:val="both"/>
        <w:spacing w:line="360" w:lineRule="auto"/>
        <w:rPr>
          <w:color w:val="000000"/>
          <w:lang w:eastAsia="en-US"/>
        </w:rPr>
      </w:pPr>
      <w:r>
        <w:rPr>
          <w:color w:val="000000"/>
          <w:lang w:eastAsia="en-US"/>
        </w:rPr>
        <w:t xml:space="preserve">Модель сети Zulu является основой для работы модулей расчетов инженерных сетей.</w:t>
      </w:r>
      <w:r>
        <w:rPr>
          <w:color w:val="000000"/>
          <w:lang w:eastAsia="en-US"/>
        </w:rPr>
      </w:r>
    </w:p>
    <w:p>
      <w:pPr>
        <w:pStyle w:val="1598"/>
        <w:ind w:firstLine="709"/>
        <w:jc w:val="both"/>
        <w:spacing w:line="360" w:lineRule="auto"/>
        <w:rPr>
          <w:i/>
          <w:iCs/>
          <w:color w:val="000000"/>
          <w:lang w:eastAsia="en-US"/>
        </w:rPr>
      </w:pPr>
      <w:r>
        <w:rPr>
          <w:i/>
          <w:iCs/>
          <w:color w:val="000000"/>
          <w:lang w:eastAsia="en-US"/>
        </w:rPr>
        <w:t xml:space="preserve">Слой рельефа </w:t>
      </w:r>
      <w:r>
        <w:rPr>
          <w:i/>
          <w:iCs/>
          <w:color w:val="000000"/>
          <w:lang w:eastAsia="en-US"/>
        </w:rPr>
      </w:r>
    </w:p>
    <w:p>
      <w:pPr>
        <w:pStyle w:val="1598"/>
        <w:ind w:firstLine="709"/>
        <w:jc w:val="both"/>
        <w:spacing w:line="360" w:lineRule="auto"/>
        <w:rPr>
          <w:color w:val="000000"/>
          <w:lang w:eastAsia="en-US"/>
        </w:rPr>
      </w:pPr>
      <w:r>
        <w:rPr>
          <w:color w:val="000000"/>
          <w:lang w:eastAsia="en-US"/>
        </w:rPr>
        <w:t xml:space="preserve">Одним из векторных слоев может быть слой рельефа местности. По данным изолиний и высотных отметок строится триангуляция, которая сохраняется в слое рельефа. </w:t>
      </w:r>
      <w:r>
        <w:rPr>
          <w:color w:val="000000"/>
          <w:lang w:eastAsia="en-US"/>
        </w:rPr>
      </w:r>
    </w:p>
    <w:p>
      <w:pPr>
        <w:pStyle w:val="1598"/>
        <w:ind w:firstLine="709"/>
        <w:jc w:val="both"/>
        <w:spacing w:line="360" w:lineRule="auto"/>
        <w:rPr>
          <w:color w:val="000000"/>
          <w:lang w:eastAsia="en-US"/>
        </w:rPr>
      </w:pPr>
      <w:r>
        <w:rPr>
          <w:color w:val="000000"/>
          <w:lang w:eastAsia="en-US"/>
        </w:rPr>
        <w:t xml:space="preserve">Модель рельефа позволяет решать следующие задачи:</w:t>
      </w:r>
      <w:r>
        <w:rPr>
          <w:color w:val="000000"/>
          <w:lang w:eastAsia="en-US"/>
        </w:rPr>
      </w:r>
    </w:p>
    <w:p>
      <w:pPr>
        <w:pStyle w:val="1598"/>
        <w:ind w:firstLine="709"/>
        <w:jc w:val="both"/>
        <w:spacing w:line="360" w:lineRule="auto"/>
        <w:rPr>
          <w:color w:val="000000"/>
          <w:lang w:eastAsia="en-US"/>
        </w:rPr>
      </w:pPr>
      <w:r>
        <w:rPr>
          <w:color w:val="000000"/>
          <w:lang w:eastAsia="en-US"/>
        </w:rPr>
        <w:t xml:space="preserve">- определение высоты местности в любой точке в границах триангуляции, </w:t>
      </w:r>
      <w:r>
        <w:rPr>
          <w:color w:val="000000"/>
          <w:lang w:eastAsia="en-US"/>
        </w:rPr>
      </w:r>
    </w:p>
    <w:p>
      <w:pPr>
        <w:pStyle w:val="1598"/>
        <w:ind w:firstLine="709"/>
        <w:jc w:val="both"/>
        <w:spacing w:line="360" w:lineRule="auto"/>
        <w:rPr>
          <w:color w:val="000000"/>
          <w:lang w:eastAsia="en-US"/>
        </w:rPr>
      </w:pPr>
      <w:r>
        <w:rPr>
          <w:color w:val="000000"/>
          <w:lang w:eastAsia="en-US"/>
        </w:rPr>
        <w:t xml:space="preserve">- вычисление площади поверхности заданной области,</w:t>
      </w:r>
      <w:r>
        <w:rPr>
          <w:color w:val="000000"/>
          <w:lang w:eastAsia="en-US"/>
        </w:rPr>
      </w:r>
    </w:p>
    <w:p>
      <w:pPr>
        <w:pStyle w:val="1598"/>
        <w:ind w:firstLine="709"/>
        <w:jc w:val="both"/>
        <w:spacing w:line="360" w:lineRule="auto"/>
        <w:rPr>
          <w:color w:val="000000"/>
          <w:lang w:eastAsia="en-US"/>
        </w:rPr>
      </w:pPr>
      <w:r>
        <w:rPr>
          <w:color w:val="000000"/>
          <w:lang w:eastAsia="en-US"/>
        </w:rPr>
        <w:t xml:space="preserve">- вычисление объема земляных работ по заданной области,</w:t>
      </w:r>
      <w:r>
        <w:rPr>
          <w:color w:val="000000"/>
          <w:lang w:eastAsia="en-US"/>
        </w:rPr>
      </w:r>
    </w:p>
    <w:p>
      <w:pPr>
        <w:pStyle w:val="1598"/>
        <w:ind w:firstLine="709"/>
        <w:jc w:val="both"/>
        <w:spacing w:line="360" w:lineRule="auto"/>
        <w:rPr>
          <w:color w:val="000000"/>
          <w:lang w:eastAsia="en-US"/>
        </w:rPr>
      </w:pPr>
      <w:r>
        <w:rPr>
          <w:color w:val="000000"/>
          <w:lang w:eastAsia="en-US"/>
        </w:rPr>
        <w:t xml:space="preserve">- построение изолиний с заданным шагом по высоте,</w:t>
      </w:r>
      <w:r>
        <w:rPr>
          <w:color w:val="000000"/>
          <w:lang w:eastAsia="en-US"/>
        </w:rPr>
      </w:r>
    </w:p>
    <w:p>
      <w:pPr>
        <w:pStyle w:val="1598"/>
        <w:ind w:firstLine="709"/>
        <w:jc w:val="both"/>
        <w:spacing w:line="360" w:lineRule="auto"/>
        <w:rPr>
          <w:color w:val="000000"/>
          <w:lang w:eastAsia="en-US"/>
        </w:rPr>
      </w:pPr>
      <w:r>
        <w:rPr>
          <w:color w:val="000000"/>
          <w:lang w:eastAsia="en-US"/>
        </w:rPr>
        <w:t xml:space="preserve">- построение зон затопления,</w:t>
      </w:r>
      <w:r>
        <w:rPr>
          <w:color w:val="000000"/>
          <w:lang w:eastAsia="en-US"/>
        </w:rPr>
      </w:r>
    </w:p>
    <w:p>
      <w:pPr>
        <w:pStyle w:val="1598"/>
        <w:ind w:firstLine="709"/>
        <w:jc w:val="both"/>
        <w:spacing w:line="360" w:lineRule="auto"/>
        <w:rPr>
          <w:color w:val="000000"/>
          <w:lang w:eastAsia="en-US"/>
        </w:rPr>
      </w:pPr>
      <w:r>
        <w:rPr>
          <w:color w:val="000000"/>
          <w:lang w:eastAsia="en-US"/>
        </w:rPr>
        <w:t xml:space="preserve">- построение растра высот,</w:t>
      </w:r>
      <w:r>
        <w:rPr>
          <w:color w:val="000000"/>
          <w:lang w:eastAsia="en-US"/>
        </w:rPr>
      </w:r>
    </w:p>
    <w:p>
      <w:pPr>
        <w:pStyle w:val="1598"/>
        <w:ind w:firstLine="709"/>
        <w:jc w:val="both"/>
        <w:spacing w:line="360" w:lineRule="auto"/>
        <w:rPr>
          <w:color w:val="000000"/>
          <w:lang w:eastAsia="en-US"/>
        </w:rPr>
      </w:pPr>
      <w:r>
        <w:rPr>
          <w:color w:val="000000"/>
          <w:lang w:eastAsia="en-US"/>
        </w:rPr>
        <w:t xml:space="preserve">- построение продольного профиля (разреза) по произвольно заданному пути.</w:t>
      </w:r>
      <w:r>
        <w:rPr>
          <w:color w:val="000000"/>
          <w:lang w:eastAsia="en-US"/>
        </w:rPr>
      </w:r>
    </w:p>
    <w:p>
      <w:pPr>
        <w:pStyle w:val="1598"/>
        <w:ind w:firstLine="709"/>
        <w:jc w:val="both"/>
        <w:spacing w:line="360" w:lineRule="auto"/>
        <w:rPr>
          <w:color w:val="000000"/>
          <w:lang w:eastAsia="en-US"/>
        </w:rPr>
      </w:pPr>
      <w:r>
        <w:rPr>
          <w:color w:val="000000"/>
          <w:lang w:eastAsia="en-US"/>
        </w:rPr>
        <w:t xml:space="preserve">Различные способы отображение слоя рельефа: триангуляционная сетка, отмывка рельефа с заданным направлением, высотой и углом освещения, экспозиция склонов, отображение уклонов.</w:t>
      </w:r>
      <w:r>
        <w:rPr>
          <w:color w:val="000000"/>
          <w:lang w:eastAsia="en-US"/>
        </w:rPr>
      </w:r>
    </w:p>
    <w:p>
      <w:pPr>
        <w:pStyle w:val="1598"/>
        <w:ind w:firstLine="709"/>
        <w:jc w:val="both"/>
        <w:spacing w:line="360" w:lineRule="auto"/>
        <w:rPr>
          <w:i/>
          <w:iCs/>
          <w:color w:val="000000"/>
          <w:lang w:eastAsia="en-US"/>
        </w:rPr>
      </w:pPr>
      <w:r>
        <w:rPr>
          <w:i/>
          <w:iCs/>
          <w:color w:val="000000"/>
          <w:lang w:eastAsia="en-US"/>
        </w:rPr>
        <w:t xml:space="preserve">Псевдо-3D </w:t>
      </w:r>
      <w:r>
        <w:rPr>
          <w:i/>
          <w:iCs/>
          <w:color w:val="000000"/>
          <w:lang w:eastAsia="en-US"/>
        </w:rPr>
      </w:r>
    </w:p>
    <w:p>
      <w:pPr>
        <w:pStyle w:val="1598"/>
        <w:ind w:firstLine="709"/>
        <w:jc w:val="both"/>
        <w:spacing w:line="360" w:lineRule="auto"/>
        <w:rPr>
          <w:color w:val="000000"/>
          <w:lang w:eastAsia="en-US"/>
        </w:rPr>
      </w:pPr>
      <w:r>
        <w:rPr>
          <w:color w:val="000000"/>
          <w:lang w:eastAsia="en-US"/>
        </w:rPr>
        <w:t xml:space="preserve">В этом режиме полигональные объекты отображаются в виде призм, боковые грани которых пропорциональны заданной высоте. </w:t>
      </w:r>
      <w:r>
        <w:rPr>
          <w:color w:val="000000"/>
          <w:lang w:eastAsia="en-US"/>
        </w:rPr>
      </w:r>
    </w:p>
    <w:p>
      <w:pPr>
        <w:pStyle w:val="1598"/>
        <w:ind w:firstLine="709"/>
        <w:jc w:val="both"/>
        <w:spacing w:line="360" w:lineRule="auto"/>
        <w:rPr>
          <w:color w:val="000000"/>
          <w:lang w:eastAsia="en-US"/>
        </w:rPr>
      </w:pPr>
      <w:r>
        <w:rPr>
          <w:color w:val="000000"/>
          <w:lang w:eastAsia="en-US"/>
        </w:rPr>
        <w:t xml:space="preserve">Высоты задаются в одном из полей семантической базы данных. Можно регулировать наклон объектов, окраску боковых граней и ребер. </w:t>
      </w:r>
      <w:r>
        <w:rPr>
          <w:color w:val="000000"/>
          <w:lang w:eastAsia="en-US"/>
        </w:rPr>
      </w:r>
    </w:p>
    <w:p>
      <w:pPr>
        <w:pStyle w:val="1598"/>
        <w:ind w:firstLine="709"/>
        <w:jc w:val="both"/>
        <w:spacing w:line="360" w:lineRule="auto"/>
        <w:rPr>
          <w:i/>
          <w:iCs/>
          <w:color w:val="000000"/>
          <w:lang w:eastAsia="en-US"/>
        </w:rPr>
      </w:pPr>
      <w:r>
        <w:rPr>
          <w:i/>
          <w:iCs/>
          <w:color w:val="000000"/>
          <w:lang w:eastAsia="en-US"/>
        </w:rPr>
        <w:t xml:space="preserve">Печать </w:t>
      </w:r>
      <w:r>
        <w:rPr>
          <w:i/>
          <w:iCs/>
          <w:color w:val="000000"/>
          <w:lang w:eastAsia="en-US"/>
        </w:rPr>
      </w:r>
    </w:p>
    <w:p>
      <w:pPr>
        <w:pStyle w:val="1598"/>
        <w:ind w:firstLine="709"/>
        <w:jc w:val="both"/>
        <w:spacing w:line="360" w:lineRule="auto"/>
        <w:rPr>
          <w:color w:val="000000"/>
          <w:lang w:eastAsia="en-US"/>
        </w:rPr>
      </w:pPr>
      <w:r>
        <w:rPr>
          <w:color w:val="000000"/>
          <w:lang w:eastAsia="en-US"/>
        </w:rPr>
        <w:t xml:space="preserve">Печать карт производится с разными настройками. Задаются слои для печати, область печати, масштаб, количество страниц, формат и ориентация бумаги. Есть возможность создавать печатные формы с использованием макетов печати.</w:t>
      </w:r>
      <w:r>
        <w:rPr>
          <w:color w:val="000000"/>
          <w:lang w:eastAsia="en-US"/>
        </w:rPr>
      </w:r>
    </w:p>
    <w:p>
      <w:pPr>
        <w:pStyle w:val="1598"/>
        <w:ind w:firstLine="709"/>
        <w:jc w:val="both"/>
        <w:spacing w:line="360" w:lineRule="auto"/>
        <w:rPr>
          <w:i/>
          <w:iCs/>
          <w:color w:val="000000"/>
          <w:lang w:eastAsia="en-US"/>
        </w:rPr>
      </w:pPr>
      <w:r>
        <w:rPr>
          <w:i/>
          <w:iCs/>
          <w:color w:val="000000"/>
          <w:lang w:eastAsia="en-US"/>
        </w:rPr>
        <w:t xml:space="preserve">Импорт и экспорт данных </w:t>
      </w:r>
      <w:r>
        <w:rPr>
          <w:i/>
          <w:iCs/>
          <w:color w:val="000000"/>
          <w:lang w:eastAsia="en-US"/>
        </w:rPr>
      </w:r>
    </w:p>
    <w:p>
      <w:pPr>
        <w:pStyle w:val="1598"/>
        <w:ind w:firstLine="709"/>
        <w:jc w:val="both"/>
        <w:spacing w:line="360" w:lineRule="auto"/>
        <w:rPr>
          <w:color w:val="000000"/>
          <w:lang w:eastAsia="en-US"/>
        </w:rPr>
      </w:pPr>
      <w:r>
        <w:rPr>
          <w:color w:val="000000"/>
          <w:lang w:eastAsia="en-US"/>
        </w:rPr>
        <w:t xml:space="preserve">Zulu импортирует векторные данные из форматов DXF (Autocad), Shape (ArcView), Mif/Mid (MapInfo), KML (Google Планета Земля).</w:t>
      </w:r>
      <w:r>
        <w:rPr>
          <w:color w:val="000000"/>
          <w:lang w:eastAsia="en-US"/>
        </w:rPr>
      </w:r>
    </w:p>
    <w:p>
      <w:pPr>
        <w:pStyle w:val="1598"/>
        <w:ind w:firstLine="709"/>
        <w:jc w:val="both"/>
        <w:spacing w:line="360" w:lineRule="auto"/>
        <w:rPr>
          <w:color w:val="000000"/>
          <w:lang w:eastAsia="en-US"/>
        </w:rPr>
      </w:pPr>
      <w:r>
        <w:rPr>
          <w:color w:val="000000"/>
          <w:lang w:eastAsia="en-US"/>
        </w:rPr>
        <w:t xml:space="preserve">Растровые объекты импортируются из форматов Tab (MapInfo) и Map (OziExplorer).</w:t>
      </w:r>
      <w:r>
        <w:rPr>
          <w:color w:val="000000"/>
          <w:lang w:eastAsia="en-US"/>
        </w:rPr>
      </w:r>
    </w:p>
    <w:p>
      <w:pPr>
        <w:pStyle w:val="1598"/>
        <w:ind w:firstLine="709"/>
        <w:jc w:val="both"/>
        <w:spacing w:line="360" w:lineRule="auto"/>
        <w:rPr>
          <w:color w:val="000000"/>
          <w:lang w:eastAsia="en-US"/>
        </w:rPr>
      </w:pPr>
      <w:r>
        <w:rPr>
          <w:color w:val="000000"/>
          <w:lang w:eastAsia="en-US"/>
        </w:rPr>
        <w:t xml:space="preserve">Векторные данные экспортируются в форматы DXF (Autocad), Shape (ArcView), Mif/Mid (MapInfo), KML (Google Планета Земля).</w:t>
      </w:r>
      <w:r>
        <w:rPr>
          <w:color w:val="000000"/>
          <w:lang w:eastAsia="en-US"/>
        </w:rPr>
      </w:r>
    </w:p>
    <w:p>
      <w:pPr>
        <w:pStyle w:val="1598"/>
        <w:ind w:firstLine="709"/>
        <w:jc w:val="both"/>
        <w:spacing w:line="360" w:lineRule="auto"/>
        <w:rPr>
          <w:color w:val="000000"/>
          <w:lang w:eastAsia="en-US"/>
        </w:rPr>
      </w:pPr>
      <w:r>
        <w:rPr>
          <w:color w:val="000000"/>
          <w:lang w:eastAsia="en-US"/>
        </w:rPr>
        <w:t xml:space="preserve">WEB служба WMS </w:t>
      </w:r>
      <w:r>
        <w:rPr>
          <w:color w:val="000000"/>
          <w:lang w:eastAsia="en-US"/>
        </w:rPr>
      </w:r>
    </w:p>
    <w:p>
      <w:pPr>
        <w:pStyle w:val="1598"/>
        <w:ind w:firstLine="709"/>
        <w:jc w:val="both"/>
        <w:spacing w:line="360" w:lineRule="auto"/>
        <w:rPr>
          <w:color w:val="000000"/>
          <w:lang w:eastAsia="en-US"/>
        </w:rPr>
      </w:pPr>
      <w:r>
        <w:rPr>
          <w:color w:val="000000"/>
          <w:lang w:eastAsia="en-US"/>
        </w:rPr>
        <w:t xml:space="preserve">Zulu может получать и отображать на карте пространственные данные с web-серверов, поддерживающих спецификации WMS, разработанные Open Geospatial Consortium (OGC).</w:t>
      </w:r>
      <w:r>
        <w:rPr>
          <w:color w:val="000000"/>
          <w:lang w:eastAsia="en-US"/>
        </w:rPr>
      </w:r>
    </w:p>
    <w:p>
      <w:pPr>
        <w:pStyle w:val="1598"/>
        <w:ind w:firstLine="709"/>
        <w:jc w:val="both"/>
        <w:spacing w:line="360" w:lineRule="auto"/>
        <w:rPr>
          <w:color w:val="000000"/>
          <w:lang w:eastAsia="en-US"/>
        </w:rPr>
      </w:pPr>
      <w:r>
        <w:rPr>
          <w:color w:val="000000"/>
          <w:lang w:eastAsia="en-US"/>
        </w:rPr>
        <w:t xml:space="preserve">Данные WMS сервера подключаются к системе в виде особого слоя Zulu (слой WMS). Этот слой может отображаться на карте в различных комбинациях с любыми другими слоями.</w:t>
      </w:r>
      <w:r>
        <w:rPr>
          <w:color w:val="000000"/>
          <w:lang w:eastAsia="en-US"/>
        </w:rPr>
      </w:r>
    </w:p>
    <w:p>
      <w:pPr>
        <w:pStyle w:val="1598"/>
        <w:ind w:firstLine="709"/>
        <w:jc w:val="both"/>
        <w:spacing w:line="360" w:lineRule="auto"/>
        <w:rPr>
          <w:i/>
          <w:iCs/>
          <w:color w:val="000000"/>
          <w:lang w:eastAsia="en-US"/>
        </w:rPr>
      </w:pPr>
      <w:r>
        <w:rPr>
          <w:i/>
          <w:iCs/>
          <w:color w:val="000000"/>
          <w:lang w:eastAsia="en-US"/>
        </w:rPr>
        <w:t xml:space="preserve">Слой Tile-сервера </w:t>
      </w:r>
      <w:r>
        <w:rPr>
          <w:i/>
          <w:iCs/>
          <w:color w:val="000000"/>
          <w:lang w:eastAsia="en-US"/>
        </w:rPr>
      </w:r>
    </w:p>
    <w:p>
      <w:pPr>
        <w:pStyle w:val="1598"/>
        <w:ind w:firstLine="709"/>
        <w:jc w:val="both"/>
        <w:spacing w:line="360" w:lineRule="auto"/>
        <w:rPr>
          <w:color w:val="000000"/>
          <w:lang w:eastAsia="en-US"/>
        </w:rPr>
      </w:pPr>
      <w:r>
        <w:rPr>
          <w:color w:val="000000"/>
          <w:lang w:eastAsia="en-US"/>
        </w:rPr>
        <w:t xml:space="preserve">Одним из слоя карты могут быть картографические данные с Tile-серверов.</w:t>
      </w:r>
      <w:r>
        <w:rPr>
          <w:color w:val="000000"/>
          <w:lang w:eastAsia="en-US"/>
        </w:rPr>
      </w:r>
    </w:p>
    <w:p>
      <w:pPr>
        <w:pStyle w:val="1598"/>
        <w:ind w:firstLine="709"/>
        <w:jc w:val="both"/>
        <w:spacing w:line="360" w:lineRule="auto"/>
        <w:rPr>
          <w:color w:val="000000"/>
          <w:lang w:eastAsia="en-US"/>
        </w:rPr>
      </w:pPr>
      <w:r>
        <w:rPr>
          <w:color w:val="000000"/>
          <w:lang w:eastAsia="en-US"/>
        </w:rPr>
        <w:t xml:space="preserve">Можно использовать, например, Google maps, OpenStreetMaps, Wikimapia, Яндекс карты.</w:t>
      </w:r>
      <w:r>
        <w:rPr>
          <w:color w:val="000000"/>
          <w:lang w:eastAsia="en-US"/>
        </w:rPr>
      </w:r>
    </w:p>
    <w:p>
      <w:pPr>
        <w:pStyle w:val="1598"/>
        <w:numPr>
          <w:ilvl w:val="0"/>
          <w:numId w:val="39"/>
        </w:numPr>
        <w:ind w:left="1077" w:hanging="357"/>
        <w:jc w:val="both"/>
        <w:keepLines/>
        <w:keepNext/>
        <w:spacing w:before="120" w:after="120" w:line="276" w:lineRule="auto"/>
        <w:rPr>
          <w:b/>
          <w:color w:val="000000"/>
        </w:rPr>
        <w:outlineLvl w:val="2"/>
      </w:pPr>
      <w:r/>
      <w:bookmarkStart w:id="108" w:name="__RefHeading___Toc197514285"/>
      <w:r/>
      <w:bookmarkEnd w:id="108"/>
      <w:r>
        <w:rPr>
          <w:b/>
          <w:color w:val="000000"/>
        </w:rPr>
        <w:t xml:space="preserve">Навигация на местности с использованием спутниковых технологий</w:t>
      </w:r>
      <w:r>
        <w:rPr>
          <w:b/>
          <w:color w:val="000000"/>
        </w:rPr>
      </w:r>
    </w:p>
    <w:p>
      <w:pPr>
        <w:pStyle w:val="1598"/>
        <w:ind w:firstLine="709"/>
        <w:jc w:val="both"/>
        <w:spacing w:line="360" w:lineRule="auto"/>
        <w:rPr>
          <w:color w:val="000000"/>
          <w:lang w:eastAsia="en-US"/>
        </w:rPr>
      </w:pPr>
      <w:r>
        <w:rPr>
          <w:color w:val="000000"/>
          <w:lang w:eastAsia="en-US"/>
        </w:rPr>
        <w:t xml:space="preserve">ZuluGIS Mobile - геоинформационная система для мобильных устройств на базе операционной системы Android.</w:t>
      </w:r>
      <w:r>
        <w:rPr>
          <w:color w:val="000000"/>
          <w:lang w:eastAsia="en-US"/>
        </w:rPr>
      </w:r>
    </w:p>
    <w:p>
      <w:pPr>
        <w:pStyle w:val="1598"/>
        <w:ind w:firstLine="709"/>
        <w:jc w:val="both"/>
        <w:spacing w:line="360" w:lineRule="auto"/>
        <w:rPr>
          <w:color w:val="000000"/>
          <w:lang w:eastAsia="en-US"/>
        </w:rPr>
      </w:pPr>
      <w:r>
        <w:rPr>
          <w:color w:val="000000"/>
          <w:lang w:eastAsia="en-US"/>
        </w:rPr>
        <w:t xml:space="preserve">Позволяет работать с данны</w:t>
      </w:r>
      <w:r>
        <w:rPr>
          <w:color w:val="000000"/>
          <w:lang w:eastAsia="en-US"/>
        </w:rPr>
        <w:t xml:space="preserve">ми, опубликованными на ZuluServer - выполнять поисковые запросы, отображать объекты слоев ZuluGIS на карте, редактировать графическую и табличную информацию, отсылать снимки с камеры мобильного устройства, различные документы непосредственно на ZuluServer.</w:t>
      </w:r>
      <w:r>
        <w:rPr>
          <w:color w:val="000000"/>
          <w:lang w:eastAsia="en-US"/>
        </w:rPr>
      </w:r>
    </w:p>
    <w:p>
      <w:pPr>
        <w:pStyle w:val="1598"/>
        <w:ind w:firstLine="709"/>
        <w:jc w:val="both"/>
        <w:spacing w:line="360" w:lineRule="auto"/>
        <w:rPr>
          <w:color w:val="000000"/>
          <w:lang w:eastAsia="en-US"/>
        </w:rPr>
      </w:pPr>
      <w:r>
        <w:rPr>
          <w:color w:val="000000"/>
          <w:lang w:eastAsia="en-US"/>
        </w:rPr>
        <w:t xml:space="preserve">При взаимодействии с GPS приёмником мобильного устройства ZuluGISMobile позволяет отображать скорость и текущее положение, в реальном времени записывать информацию о местоположении устройства либо на само устройство, либо в слой на ZuluServer.</w:t>
      </w:r>
      <w:r>
        <w:rPr>
          <w:color w:val="000000"/>
          <w:lang w:eastAsia="en-US"/>
        </w:rPr>
      </w:r>
    </w:p>
    <w:p>
      <w:pPr>
        <w:pStyle w:val="1598"/>
        <w:ind w:firstLine="709"/>
        <w:jc w:val="both"/>
        <w:spacing w:line="360" w:lineRule="auto"/>
        <w:rPr>
          <w:color w:val="000000"/>
          <w:lang w:eastAsia="en-US"/>
        </w:rPr>
      </w:pPr>
      <w:r>
        <w:rPr>
          <w:color w:val="000000"/>
          <w:lang w:eastAsia="en-US"/>
        </w:rPr>
        <w:t xml:space="preserve">В качестве слоев карты ZuluGIS Mobile можно подключать данные тайл-серверов (OpenStreetMap), карты по спецификации WMS, оффлайн карты SQLiteDB, MBTiles, треки в формате GPX, слои ZuluServer.</w:t>
      </w:r>
      <w:r>
        <w:rPr>
          <w:color w:val="000000"/>
          <w:lang w:eastAsia="en-US"/>
        </w:rPr>
      </w:r>
    </w:p>
    <w:p>
      <w:pPr>
        <w:pStyle w:val="1598"/>
        <w:numPr>
          <w:ilvl w:val="0"/>
          <w:numId w:val="39"/>
        </w:numPr>
        <w:ind w:left="1077" w:hanging="357"/>
        <w:jc w:val="both"/>
        <w:keepLines/>
        <w:keepNext/>
        <w:spacing w:before="120" w:after="120" w:line="276" w:lineRule="auto"/>
        <w:rPr>
          <w:b/>
          <w:color w:val="000000"/>
        </w:rPr>
        <w:outlineLvl w:val="2"/>
      </w:pPr>
      <w:r/>
      <w:bookmarkStart w:id="109" w:name="__RefHeading___Toc197514286"/>
      <w:r/>
      <w:bookmarkEnd w:id="109"/>
      <w:r>
        <w:rPr>
          <w:b/>
          <w:color w:val="000000"/>
        </w:rPr>
        <w:t xml:space="preserve">Картометрические операции, включая вычисление расстояний между объектами, длин кривых линий, периметров и площадей полигональных объектов</w:t>
      </w:r>
      <w:r>
        <w:rPr>
          <w:b/>
          <w:color w:val="000000"/>
        </w:rPr>
      </w:r>
    </w:p>
    <w:p>
      <w:pPr>
        <w:pStyle w:val="1598"/>
        <w:ind w:firstLine="709"/>
        <w:jc w:val="both"/>
        <w:spacing w:line="360" w:lineRule="auto"/>
        <w:rPr>
          <w:i/>
          <w:iCs/>
          <w:color w:val="000000"/>
          <w:lang w:eastAsia="en-US"/>
        </w:rPr>
      </w:pPr>
      <w:r>
        <w:rPr>
          <w:i/>
          <w:iCs/>
          <w:color w:val="000000"/>
          <w:lang w:eastAsia="en-US"/>
        </w:rPr>
        <w:t xml:space="preserve">Картометрические операции в ГИС</w:t>
      </w:r>
      <w:r>
        <w:rPr>
          <w:i/>
          <w:iCs/>
          <w:color w:val="000000"/>
          <w:lang w:eastAsia="en-US"/>
        </w:rPr>
      </w:r>
    </w:p>
    <w:p>
      <w:pPr>
        <w:pStyle w:val="1598"/>
        <w:ind w:firstLine="709"/>
        <w:jc w:val="both"/>
        <w:spacing w:line="360" w:lineRule="auto"/>
        <w:rPr>
          <w:color w:val="000000"/>
          <w:lang w:eastAsia="en-US"/>
        </w:rPr>
      </w:pPr>
      <w:r>
        <w:rPr>
          <w:color w:val="000000"/>
          <w:lang w:eastAsia="en-US"/>
        </w:rPr>
        <w:t xml:space="preserve">Пространственные данные, сохраняемые в цифровых форматах ГИС, в большинстве случаев учитывают требования быстрого доступа к информации для традиционных видов картометрических операций. К перечню таких операций обычно относят измерение</w:t>
      </w:r>
      <w:r>
        <w:rPr>
          <w:color w:val="000000"/>
          <w:lang w:eastAsia="en-US"/>
        </w:rPr>
        <w:t xml:space="preserve"> длин, площадей и периметров различных объектов, определение дистанций и направлений между различными объектами, построение профилей, расчет объемов и др. Однако, в современных пакетах ГИС Картометрические операции используются в более широком круге задач.</w:t>
      </w:r>
      <w:r>
        <w:rPr>
          <w:color w:val="000000"/>
          <w:lang w:eastAsia="en-US"/>
        </w:rPr>
      </w:r>
    </w:p>
    <w:p>
      <w:pPr>
        <w:pStyle w:val="1598"/>
        <w:ind w:firstLine="709"/>
        <w:jc w:val="both"/>
        <w:spacing w:line="360" w:lineRule="auto"/>
        <w:rPr>
          <w:color w:val="000000"/>
          <w:lang w:eastAsia="en-US"/>
        </w:rPr>
      </w:pPr>
      <w:r>
        <w:rPr>
          <w:color w:val="000000"/>
          <w:lang w:eastAsia="en-US"/>
        </w:rPr>
        <w:t xml:space="preserve">Программные средства ГИС предоставляют пользователю возможность выполнения ряда трудоемких операций: изменение масштаба и генерализация карт, расчет площадей, длин ломаных линий, координат центроидов полигонов. </w:t>
      </w:r>
      <w:r>
        <w:rPr>
          <w:color w:val="000000"/>
          <w:lang w:eastAsia="en-US"/>
        </w:rPr>
      </w:r>
    </w:p>
    <w:p>
      <w:pPr>
        <w:pStyle w:val="1598"/>
        <w:ind w:firstLine="709"/>
        <w:jc w:val="both"/>
        <w:spacing w:line="360" w:lineRule="auto"/>
        <w:rPr>
          <w:color w:val="000000"/>
          <w:lang w:eastAsia="en-US"/>
        </w:rPr>
      </w:pPr>
      <w:r>
        <w:rPr>
          <w:color w:val="000000"/>
          <w:lang w:eastAsia="en-US"/>
        </w:rPr>
        <w:t xml:space="preserve">При измерении дистанции между объектами используются различные алгоритмы </w:t>
      </w:r>
      <w:r>
        <w:rPr>
          <w:color w:val="000000"/>
          <w:lang w:eastAsia="en-US"/>
        </w:rPr>
        <w:t xml:space="preserve">в зависимости от типа координатной основы, способа представления данных и поставленной задачи. В самом простом случае измерения производятся на двухмерной поверхности в декартовых координатах. На карте указываются две точки с координатами х1, у1 и х2, у2. </w:t>
      </w:r>
      <w:r>
        <w:rPr>
          <w:color w:val="000000"/>
          <w:lang w:eastAsia="en-US"/>
        </w:rPr>
      </w:r>
    </w:p>
    <w:p>
      <w:pPr>
        <w:pStyle w:val="1598"/>
        <w:numPr>
          <w:ilvl w:val="0"/>
          <w:numId w:val="39"/>
        </w:numPr>
        <w:ind w:left="1077" w:hanging="357"/>
        <w:jc w:val="both"/>
        <w:keepLines/>
        <w:keepNext/>
        <w:spacing w:before="120" w:after="120" w:line="276" w:lineRule="auto"/>
        <w:rPr>
          <w:b/>
          <w:color w:val="000000"/>
        </w:rPr>
        <w:outlineLvl w:val="2"/>
      </w:pPr>
      <w:r/>
      <w:bookmarkStart w:id="110" w:name="__RefHeading___Toc197514287"/>
      <w:r/>
      <w:bookmarkEnd w:id="110"/>
      <w:r>
        <w:rPr>
          <w:b/>
          <w:color w:val="000000"/>
        </w:rPr>
        <w:t xml:space="preserve">Пространственный анализ, обеспечивающий анализ размещения, связей и иных пространственных отношений объектов, анализ близости, анализ топологии сетей, анализ объектов в пределах буферных зон и др.</w:t>
      </w:r>
      <w:r>
        <w:rPr>
          <w:b/>
          <w:color w:val="000000"/>
        </w:rPr>
      </w:r>
    </w:p>
    <w:p>
      <w:pPr>
        <w:pStyle w:val="1598"/>
        <w:ind w:firstLine="709"/>
        <w:jc w:val="both"/>
        <w:keepLines/>
        <w:keepNext/>
        <w:spacing w:line="360" w:lineRule="auto"/>
        <w:rPr>
          <w:i/>
          <w:iCs/>
          <w:color w:val="000000"/>
          <w:lang w:eastAsia="en-US"/>
        </w:rPr>
      </w:pPr>
      <w:r>
        <w:rPr>
          <w:i/>
          <w:iCs/>
          <w:color w:val="000000"/>
          <w:lang w:eastAsia="en-US"/>
        </w:rPr>
        <w:t xml:space="preserve">Основные функции пространственного анализа данных</w:t>
      </w:r>
      <w:r>
        <w:rPr>
          <w:i/>
          <w:iCs/>
          <w:color w:val="000000"/>
          <w:lang w:eastAsia="en-US"/>
        </w:rPr>
      </w:r>
    </w:p>
    <w:p>
      <w:pPr>
        <w:pStyle w:val="1598"/>
        <w:ind w:firstLine="709"/>
        <w:jc w:val="both"/>
        <w:spacing w:line="360" w:lineRule="auto"/>
        <w:rPr>
          <w:color w:val="000000"/>
          <w:lang w:eastAsia="en-US"/>
        </w:rPr>
      </w:pPr>
      <w:r>
        <w:rPr>
          <w:color w:val="000000"/>
          <w:lang w:eastAsia="en-US"/>
        </w:rPr>
        <w:t xml:space="preserve">Выбор объектов по запросу: самой простой формой запроса является получение характеристик объекта, указанного курсором на экране, и обратная </w:t>
      </w:r>
      <w:r>
        <w:rPr>
          <w:color w:val="000000"/>
          <w:lang w:eastAsia="en-US"/>
        </w:rPr>
        <w:t xml:space="preserve">операция, когда изображаются объекты с заданными атрибутами. Более сложные запросы позволяют выбирать объекты по нескольким признакам, например, по признаку удаленности одних объектов от других, совпадающие объекты, но расположенные в разных слоях и т. д. </w:t>
      </w:r>
      <w:r>
        <w:rPr>
          <w:color w:val="000000"/>
          <w:lang w:eastAsia="en-US"/>
        </w:rPr>
      </w:r>
    </w:p>
    <w:p>
      <w:pPr>
        <w:pStyle w:val="1598"/>
        <w:ind w:firstLine="709"/>
        <w:jc w:val="both"/>
        <w:spacing w:line="360" w:lineRule="auto"/>
        <w:rPr>
          <w:color w:val="000000"/>
          <w:lang w:eastAsia="en-US"/>
        </w:rPr>
      </w:pPr>
      <w:r>
        <w:rPr>
          <w:color w:val="000000"/>
          <w:lang w:eastAsia="en-US"/>
        </w:rPr>
        <w:t xml:space="preserve">Для выбора данных в соответствии с определенными условиями используются SQL- запросы. Для выполнения запросов разной сложности реализованы возможности использования при составлении запро</w:t>
      </w:r>
      <w:r>
        <w:rPr>
          <w:color w:val="000000"/>
          <w:lang w:eastAsia="en-US"/>
        </w:rPr>
        <w:t xml:space="preserve">сов математических и статистических функций, а также географических операторов, позволяющих выбирать объекты на основании их взаимного расположения в пространстве (например, находится ли анализируемый объект внутри другого объекта или пересекается с ним). </w:t>
      </w:r>
      <w:r>
        <w:rPr>
          <w:color w:val="000000"/>
          <w:lang w:eastAsia="en-US"/>
        </w:rPr>
      </w:r>
    </w:p>
    <w:p>
      <w:pPr>
        <w:pStyle w:val="1598"/>
        <w:ind w:firstLine="709"/>
        <w:jc w:val="both"/>
        <w:spacing w:line="360" w:lineRule="auto"/>
        <w:rPr>
          <w:color w:val="000000"/>
          <w:lang w:eastAsia="en-US"/>
        </w:rPr>
      </w:pPr>
      <w:r>
        <w:rPr>
          <w:color w:val="000000"/>
          <w:lang w:eastAsia="en-US"/>
        </w:rPr>
        <w:t xml:space="preserve">Обобщение данных может проводит</w:t>
      </w:r>
      <w:r>
        <w:rPr>
          <w:color w:val="000000"/>
          <w:lang w:eastAsia="en-US"/>
        </w:rPr>
        <w:t xml:space="preserve">ься по равенству значений определенного атрибута, в частности для зонирования территории. Еще один способ группировки – объединение объектов одного тематического слоя в соответствии с их размещением внутри полигональных объектов других тематических слоев. </w:t>
      </w:r>
      <w:r>
        <w:rPr>
          <w:color w:val="000000"/>
          <w:lang w:eastAsia="en-US"/>
        </w:rPr>
      </w:r>
    </w:p>
    <w:p>
      <w:pPr>
        <w:pStyle w:val="1598"/>
        <w:ind w:firstLine="709"/>
        <w:jc w:val="both"/>
        <w:spacing w:line="360" w:lineRule="auto"/>
        <w:rPr>
          <w:color w:val="000000"/>
          <w:lang w:eastAsia="en-US"/>
        </w:rPr>
      </w:pPr>
      <w:r>
        <w:rPr>
          <w:color w:val="000000"/>
          <w:lang w:eastAsia="en-US"/>
        </w:rPr>
        <w:t xml:space="preserve">Геометрические функции: к ним относят расчеты геометрических характеристик объектов или их взаимного пол</w:t>
      </w:r>
      <w:r>
        <w:rPr>
          <w:color w:val="000000"/>
          <w:lang w:eastAsia="en-US"/>
        </w:rPr>
        <w:t xml:space="preserve">ожения в пространстве, при этом используются формулы аналитической геометрии на плоскости и в пространстве. Так для площадных объектов вычисляются занимаемые ими площади или периметры границ, для линейных - длины, а также расстояния между объектами и т.д. </w:t>
      </w:r>
      <w:r>
        <w:rPr>
          <w:color w:val="000000"/>
          <w:lang w:eastAsia="en-US"/>
        </w:rPr>
      </w:r>
    </w:p>
    <w:p>
      <w:pPr>
        <w:pStyle w:val="1598"/>
        <w:ind w:firstLine="709"/>
        <w:jc w:val="both"/>
        <w:spacing w:line="360" w:lineRule="auto"/>
        <w:rPr>
          <w:color w:val="000000"/>
          <w:lang w:eastAsia="en-US"/>
        </w:rPr>
      </w:pPr>
      <w:r>
        <w:rPr>
          <w:color w:val="000000"/>
          <w:lang w:eastAsia="en-US"/>
        </w:rPr>
        <w:t xml:space="preserve">Оверлейные операции (топологическое наложение слоев) являются одними из самых распространенных и эффективных средств. В результате наложения двух тематических слоев образуется другой дополнительный слой в вид</w:t>
      </w:r>
      <w:r>
        <w:rPr>
          <w:color w:val="000000"/>
          <w:lang w:eastAsia="en-US"/>
        </w:rPr>
        <w:t xml:space="preserve">е графической композиции исходных слоев. Учитывая, что анализируемые объекты могут относиться к разным типам (точка, линия, полигон), возможны разные формы анализа: точка на точку, точка на полигон и т.д. Наиболее часто анализируется совмещение полигонов. </w:t>
      </w:r>
      <w:r>
        <w:rPr>
          <w:color w:val="000000"/>
          <w:lang w:eastAsia="en-US"/>
        </w:rPr>
      </w:r>
    </w:p>
    <w:p>
      <w:pPr>
        <w:pStyle w:val="1598"/>
        <w:ind w:firstLine="709"/>
        <w:jc w:val="both"/>
        <w:spacing w:line="360" w:lineRule="auto"/>
        <w:rPr>
          <w:color w:val="000000"/>
          <w:lang w:eastAsia="en-US"/>
        </w:rPr>
      </w:pPr>
      <w:r>
        <w:rPr>
          <w:color w:val="000000"/>
          <w:lang w:eastAsia="en-US"/>
        </w:rPr>
        <w:t xml:space="preserve">Построение буферных зон. Одним из средств анализа близости объектов яв</w:t>
      </w:r>
      <w:r>
        <w:rPr>
          <w:color w:val="000000"/>
          <w:lang w:eastAsia="en-US"/>
        </w:rPr>
        <w:t xml:space="preserve">ляется построение буферных зон. Буферные зоны – это районы (полигоны), граница которых отстоит на заданном расстоянии от границы исходного объекта. Границы таких зон вычисляются на основе анализа соответствующих атрибутивных характеристик. При этом ширина </w:t>
      </w:r>
      <w:r>
        <w:rPr>
          <w:color w:val="000000"/>
          <w:lang w:eastAsia="en-US"/>
        </w:rPr>
        <w:t xml:space="preserve">буферной зоны может быть, как постоянной, так и переменной. Например, буферная зона вокруг источника электромагнитного излучения, будет иметь форму круга, а зона загрязнения от дымовой трубы завода с учетом розы ветров будет иметь форму близкую к эллипсу. </w:t>
      </w:r>
      <w:r>
        <w:rPr>
          <w:color w:val="000000"/>
          <w:lang w:eastAsia="en-US"/>
        </w:rPr>
      </w:r>
    </w:p>
    <w:p>
      <w:pPr>
        <w:pStyle w:val="1598"/>
        <w:ind w:firstLine="709"/>
        <w:jc w:val="both"/>
        <w:spacing w:line="360" w:lineRule="auto"/>
        <w:rPr>
          <w:color w:val="000000"/>
          <w:lang w:eastAsia="en-US"/>
        </w:rPr>
      </w:pPr>
      <w:r>
        <w:rPr>
          <w:color w:val="000000"/>
          <w:lang w:eastAsia="en-US"/>
        </w:rPr>
        <w:t xml:space="preserve">Сетевой анализ позволяет пользователю проанализировать пространственные сети связных лин</w:t>
      </w:r>
      <w:r>
        <w:rPr>
          <w:color w:val="000000"/>
          <w:lang w:eastAsia="en-US"/>
        </w:rPr>
        <w:t xml:space="preserve">ейных объектов (дороги, линии электропередач и т. д.). Обычно сетевой анализ служит для задач определения ближайшего, наиболее выгодного пути, определения уровня нагрузки на сеть, определение адреса объекта или маршрута по заданному адресу и другие задачи.</w:t>
      </w:r>
      <w:r>
        <w:rPr>
          <w:color w:val="000000"/>
          <w:lang w:eastAsia="en-US"/>
        </w:rPr>
      </w:r>
    </w:p>
    <w:p>
      <w:pPr>
        <w:pStyle w:val="1598"/>
        <w:numPr>
          <w:ilvl w:val="0"/>
          <w:numId w:val="39"/>
        </w:numPr>
        <w:ind w:left="1077" w:hanging="357"/>
        <w:jc w:val="both"/>
        <w:keepLines/>
        <w:keepNext/>
        <w:spacing w:before="120" w:after="120" w:line="276" w:lineRule="auto"/>
        <w:rPr>
          <w:b/>
          <w:color w:val="000000"/>
        </w:rPr>
        <w:outlineLvl w:val="2"/>
      </w:pPr>
      <w:r/>
      <w:bookmarkStart w:id="111" w:name="__RefHeading___Toc197514288"/>
      <w:r/>
      <w:bookmarkEnd w:id="111"/>
      <w:r>
        <w:rPr>
          <w:b/>
          <w:color w:val="000000"/>
        </w:rPr>
        <w:t xml:space="preserve">Балансировка расходов воды и расчёта потерь напора по участкам водопроводной сети</w:t>
      </w:r>
      <w:r>
        <w:rPr>
          <w:b/>
          <w:color w:val="000000"/>
        </w:rPr>
      </w:r>
    </w:p>
    <w:p>
      <w:pPr>
        <w:pStyle w:val="1598"/>
        <w:ind w:firstLine="709"/>
        <w:jc w:val="both"/>
        <w:spacing w:line="360" w:lineRule="auto"/>
        <w:rPr>
          <w:color w:val="000000"/>
          <w:lang w:eastAsia="en-US"/>
        </w:rPr>
      </w:pPr>
      <w:r>
        <w:rPr>
          <w:color w:val="000000"/>
          <w:lang w:eastAsia="en-US"/>
        </w:rPr>
        <w:t xml:space="preserve">Расчёт балансов п</w:t>
      </w:r>
      <w:r>
        <w:rPr>
          <w:color w:val="000000"/>
          <w:lang w:eastAsia="en-US"/>
        </w:rPr>
        <w:t xml:space="preserve">о источникам в модели водопроводных сетей городского поселения организован по принципу того, что каждый источник привязан к своему административному району. В результате получается расчет балансов по источникам водоснабжения и по территориальному признаку.</w:t>
      </w:r>
      <w:r>
        <w:rPr>
          <w:color w:val="000000"/>
          <w:lang w:eastAsia="en-US"/>
        </w:rPr>
      </w:r>
    </w:p>
    <w:p>
      <w:pPr>
        <w:pStyle w:val="1598"/>
        <w:ind w:firstLine="709"/>
        <w:jc w:val="both"/>
        <w:spacing w:line="360" w:lineRule="auto"/>
        <w:rPr>
          <w:color w:val="000000"/>
          <w:lang w:eastAsia="en-US"/>
        </w:rPr>
      </w:pPr>
      <w:r>
        <w:rPr>
          <w:color w:val="000000"/>
          <w:lang w:eastAsia="en-US"/>
        </w:rPr>
        <w:t xml:space="preserve">Целью расчета потерь напора по участкам водопроводной сети является выбор наиболее экономических диаметров трубопроводов и определение требуемого напора для пропуска расчетных расходов </w:t>
      </w:r>
      <w:r>
        <w:rPr>
          <w:color w:val="000000"/>
          <w:lang w:eastAsia="en-US"/>
        </w:rPr>
        <w:t xml:space="preserve">воды. Просмотреть результаты расчета можно как суммарно по всей водопроводной сети, так и по каждому отдельно взятому источнику водоснабжения. Расчет потерь напора по участкам водопроводной сети рассчитан в ГИС ZuluHydro и представлен в электронной модели.</w:t>
      </w:r>
      <w:r>
        <w:rPr>
          <w:color w:val="000000"/>
          <w:lang w:eastAsia="en-US"/>
        </w:rPr>
      </w:r>
    </w:p>
    <w:p>
      <w:pPr>
        <w:pStyle w:val="1598"/>
        <w:numPr>
          <w:ilvl w:val="0"/>
          <w:numId w:val="39"/>
        </w:numPr>
        <w:ind w:left="1077" w:hanging="357"/>
        <w:jc w:val="both"/>
        <w:keepLines/>
        <w:keepNext/>
        <w:spacing w:before="120" w:after="120" w:line="276" w:lineRule="auto"/>
        <w:rPr>
          <w:b/>
          <w:color w:val="000000"/>
        </w:rPr>
        <w:outlineLvl w:val="2"/>
      </w:pPr>
      <w:r/>
      <w:bookmarkStart w:id="112" w:name="__RefHeading___Toc197514289"/>
      <w:r/>
      <w:bookmarkEnd w:id="112"/>
      <w:r>
        <w:rPr>
          <w:b/>
          <w:color w:val="000000"/>
        </w:rPr>
        <w:t xml:space="preserve">Гидравлический расчет канализационных сетей (самотечных и напорных)</w:t>
      </w:r>
      <w:r>
        <w:rPr>
          <w:b/>
          <w:color w:val="000000"/>
        </w:rPr>
      </w:r>
    </w:p>
    <w:p>
      <w:pPr>
        <w:pStyle w:val="1598"/>
        <w:ind w:firstLine="709"/>
        <w:jc w:val="both"/>
        <w:spacing w:line="360" w:lineRule="auto"/>
        <w:rPr>
          <w:color w:val="000000"/>
          <w:lang w:eastAsia="en-US"/>
        </w:rPr>
      </w:pPr>
      <w:r>
        <w:rPr>
          <w:color w:val="000000"/>
          <w:lang w:eastAsia="en-US"/>
        </w:rPr>
        <w:t xml:space="preserve">В ходе актуализации схемы водоотведения была выполнена электронная модель с</w:t>
      </w:r>
      <w:r>
        <w:rPr>
          <w:color w:val="000000"/>
          <w:lang w:eastAsia="en-US"/>
        </w:rPr>
        <w:t xml:space="preserve">истемы хозяйственно бытового водоотведения в программно-расчетном комплексе ZuluDrain компании «Политерм». В качестве основ для разработки электронной модели были использованы данные по водоотведению каждого абонента, диаметр и длина каждого трубопровода. </w:t>
      </w:r>
      <w:r>
        <w:rPr>
          <w:color w:val="000000"/>
          <w:lang w:eastAsia="en-US"/>
        </w:rPr>
      </w:r>
    </w:p>
    <w:p>
      <w:pPr>
        <w:pStyle w:val="1598"/>
        <w:ind w:firstLine="709"/>
        <w:jc w:val="both"/>
        <w:spacing w:line="360" w:lineRule="auto"/>
        <w:rPr>
          <w:color w:val="000000"/>
          <w:lang w:eastAsia="en-US"/>
        </w:rPr>
      </w:pPr>
      <w:r>
        <w:rPr>
          <w:color w:val="000000"/>
          <w:lang w:eastAsia="en-US"/>
        </w:rPr>
        <w:t xml:space="preserve">Пакет ZuluDrain позволяет создать расчетную математическую модель сети, выполнить паспортизацию сети, и на основе созданной модели решать информационные задачи, задачи топологического анализа, и выполнять различные гидравлические расчеты.</w:t>
      </w:r>
      <w:r>
        <w:rPr>
          <w:color w:val="000000"/>
          <w:lang w:eastAsia="en-US"/>
        </w:rPr>
      </w:r>
    </w:p>
    <w:p>
      <w:pPr>
        <w:pStyle w:val="1598"/>
        <w:ind w:firstLine="709"/>
        <w:jc w:val="both"/>
        <w:spacing w:line="360" w:lineRule="auto"/>
        <w:rPr>
          <w:color w:val="000000"/>
          <w:lang w:eastAsia="en-US"/>
        </w:rPr>
      </w:pPr>
      <w:r>
        <w:rPr>
          <w:color w:val="000000"/>
          <w:lang w:eastAsia="en-US"/>
        </w:rPr>
        <w:t xml:space="preserve">ZuluDrain позволяет:</w:t>
      </w:r>
      <w:r>
        <w:rPr>
          <w:color w:val="000000"/>
          <w:lang w:eastAsia="en-US"/>
        </w:rPr>
      </w:r>
    </w:p>
    <w:p>
      <w:pPr>
        <w:pStyle w:val="1598"/>
        <w:ind w:firstLine="709"/>
        <w:jc w:val="both"/>
        <w:spacing w:line="360" w:lineRule="auto"/>
        <w:rPr>
          <w:color w:val="000000"/>
          <w:lang w:eastAsia="en-US"/>
        </w:rPr>
      </w:pPr>
      <w:r>
        <w:rPr>
          <w:color w:val="000000"/>
          <w:lang w:eastAsia="en-US"/>
        </w:rPr>
        <w:t xml:space="preserve">Проводить плановый ежегодный анализ состояния сети и оценивать эффективность ее работы.</w:t>
      </w:r>
      <w:r>
        <w:rPr>
          <w:color w:val="000000"/>
          <w:lang w:eastAsia="en-US"/>
        </w:rPr>
      </w:r>
    </w:p>
    <w:p>
      <w:pPr>
        <w:pStyle w:val="1598"/>
        <w:ind w:firstLine="709"/>
        <w:jc w:val="both"/>
        <w:spacing w:line="360" w:lineRule="auto"/>
        <w:rPr>
          <w:color w:val="000000"/>
          <w:lang w:eastAsia="en-US"/>
        </w:rPr>
      </w:pPr>
      <w:r>
        <w:rPr>
          <w:color w:val="000000"/>
          <w:lang w:eastAsia="en-US"/>
        </w:rPr>
        <w:t xml:space="preserve">Выявить «узкие» места в системе водоотведения, например, определить переполняющиеся участки канализационной самотечной сети.</w:t>
      </w:r>
      <w:r>
        <w:rPr>
          <w:color w:val="000000"/>
          <w:lang w:eastAsia="en-US"/>
        </w:rPr>
      </w:r>
    </w:p>
    <w:p>
      <w:pPr>
        <w:pStyle w:val="1598"/>
        <w:ind w:firstLine="709"/>
        <w:jc w:val="both"/>
        <w:spacing w:line="360" w:lineRule="auto"/>
        <w:rPr>
          <w:color w:val="000000"/>
          <w:lang w:eastAsia="en-US"/>
        </w:rPr>
      </w:pPr>
      <w:r>
        <w:rPr>
          <w:color w:val="000000"/>
          <w:lang w:eastAsia="en-US"/>
        </w:rPr>
        <w:t xml:space="preserve">Выявлять участки со скрытыми засорами на основе сопоставления результатов расчета с данными обследования сети.</w:t>
      </w:r>
      <w:r>
        <w:rPr>
          <w:color w:val="000000"/>
          <w:lang w:eastAsia="en-US"/>
        </w:rPr>
      </w:r>
    </w:p>
    <w:p>
      <w:pPr>
        <w:pStyle w:val="1598"/>
        <w:ind w:firstLine="709"/>
        <w:jc w:val="both"/>
        <w:spacing w:line="360" w:lineRule="auto"/>
        <w:rPr>
          <w:color w:val="000000"/>
          <w:lang w:eastAsia="en-US"/>
        </w:rPr>
      </w:pPr>
      <w:r>
        <w:rPr>
          <w:color w:val="000000"/>
          <w:lang w:eastAsia="en-US"/>
        </w:rPr>
        <w:t xml:space="preserve">Моделировать последствия крупных сбросов воды, связанные с дождями и весенними паводками.</w:t>
      </w:r>
      <w:r>
        <w:rPr>
          <w:color w:val="000000"/>
          <w:lang w:eastAsia="en-US"/>
        </w:rPr>
      </w:r>
    </w:p>
    <w:p>
      <w:pPr>
        <w:pStyle w:val="1598"/>
        <w:ind w:firstLine="709"/>
        <w:jc w:val="both"/>
        <w:spacing w:line="360" w:lineRule="auto"/>
        <w:rPr>
          <w:color w:val="000000"/>
          <w:lang w:eastAsia="en-US"/>
        </w:rPr>
      </w:pPr>
      <w:r>
        <w:rPr>
          <w:color w:val="000000"/>
          <w:lang w:eastAsia="en-US"/>
        </w:rPr>
        <w:t xml:space="preserve">Разработанное программное обеспечение предоставляет пользователю возможность исследовать свойства или поведение системы </w:t>
      </w:r>
      <w:r>
        <w:rPr>
          <w:color w:val="000000"/>
          <w:lang w:eastAsia="en-US"/>
        </w:rPr>
        <w:t xml:space="preserve">водоотведения в условиях, которые нецелесообразно или невозможно воспроизвести на практике, а также моделировать разного рода возмущения с целью оценки их влияния на режим работы канализационной сети. Количество объектов канализационной сети не ограничено.</w:t>
      </w:r>
      <w:r>
        <w:rPr>
          <w:color w:val="000000"/>
          <w:lang w:eastAsia="en-US"/>
        </w:rPr>
      </w:r>
    </w:p>
    <w:p>
      <w:pPr>
        <w:pStyle w:val="1598"/>
        <w:numPr>
          <w:ilvl w:val="0"/>
          <w:numId w:val="39"/>
        </w:numPr>
        <w:ind w:left="1077" w:hanging="357"/>
        <w:jc w:val="both"/>
        <w:keepLines/>
        <w:keepNext/>
        <w:spacing w:before="120" w:after="120" w:line="276" w:lineRule="auto"/>
        <w:rPr>
          <w:b/>
          <w:color w:val="000000"/>
        </w:rPr>
        <w:outlineLvl w:val="2"/>
      </w:pPr>
      <w:r/>
      <w:bookmarkStart w:id="113" w:name="__RefHeading___Toc197514290"/>
      <w:r/>
      <w:bookmarkEnd w:id="113"/>
      <w:r>
        <w:rPr>
          <w:b/>
          <w:color w:val="000000"/>
        </w:rPr>
        <w:t xml:space="preserve">Балансировка расходов сточных вод по участкам канализационной сети</w:t>
      </w:r>
      <w:r>
        <w:rPr>
          <w:b/>
          <w:color w:val="000000"/>
        </w:rPr>
      </w:r>
    </w:p>
    <w:p>
      <w:pPr>
        <w:pStyle w:val="1598"/>
        <w:ind w:firstLine="709"/>
        <w:jc w:val="both"/>
        <w:spacing w:line="360" w:lineRule="auto"/>
        <w:rPr>
          <w:color w:val="000000"/>
          <w:lang w:eastAsia="en-US"/>
        </w:rPr>
      </w:pPr>
      <w:r>
        <w:rPr>
          <w:color w:val="000000"/>
          <w:lang w:eastAsia="en-US"/>
        </w:rPr>
        <w:t xml:space="preserve">Расчёт балансов по принятию сточны</w:t>
      </w:r>
      <w:r>
        <w:rPr>
          <w:color w:val="000000"/>
          <w:lang w:eastAsia="en-US"/>
        </w:rPr>
        <w:t xml:space="preserve">х вод в модели канализационных сетей Городского поселения Федоровский организован по принципу того, что каждый отвод привязан к своему административному району. В результате получается расчет балансов по принятию сточных вод и по территориальному признаку.</w:t>
      </w:r>
      <w:r>
        <w:rPr>
          <w:color w:val="000000"/>
          <w:lang w:eastAsia="en-US"/>
        </w:rPr>
      </w:r>
    </w:p>
    <w:p>
      <w:pPr>
        <w:pStyle w:val="1598"/>
        <w:numPr>
          <w:ilvl w:val="0"/>
          <w:numId w:val="39"/>
        </w:numPr>
        <w:ind w:left="1077" w:hanging="357"/>
        <w:jc w:val="both"/>
        <w:keepLines/>
        <w:keepNext/>
        <w:spacing w:before="120" w:after="120" w:line="276" w:lineRule="auto"/>
        <w:rPr>
          <w:b/>
          <w:color w:val="000000"/>
        </w:rPr>
        <w:outlineLvl w:val="2"/>
      </w:pPr>
      <w:r/>
      <w:bookmarkStart w:id="114" w:name="__RefHeading___Toc197514291"/>
      <w:r/>
      <w:bookmarkEnd w:id="114"/>
      <w:r>
        <w:rPr>
          <w:b/>
          <w:color w:val="000000"/>
        </w:rPr>
        <w:t xml:space="preserve">Групповые изменения характеристик объектов централизованной системы водоснабжения и (или) водоотведения (участков водопроводных и (или) канализационных сетей, абонентов) с целью моделирования различных перспективных вариантов</w:t>
      </w:r>
      <w:r>
        <w:rPr>
          <w:b/>
          <w:color w:val="000000"/>
        </w:rPr>
      </w:r>
    </w:p>
    <w:p>
      <w:pPr>
        <w:pStyle w:val="1598"/>
        <w:ind w:firstLine="709"/>
        <w:jc w:val="both"/>
        <w:spacing w:line="360" w:lineRule="auto"/>
        <w:rPr>
          <w:color w:val="000000"/>
          <w:lang w:eastAsia="en-US"/>
        </w:rPr>
      </w:pPr>
      <w:r>
        <w:rPr>
          <w:color w:val="000000"/>
          <w:lang w:eastAsia="en-US"/>
        </w:rPr>
        <w:t xml:space="preserve">Групповые изменения характеристик объектов применимы для различных целей и задач гидравлического моделирования</w:t>
      </w:r>
      <w:r>
        <w:rPr>
          <w:color w:val="000000"/>
          <w:lang w:eastAsia="en-US"/>
        </w:rPr>
        <w:t xml:space="preserve">, однако его основное предназначение - калибровка расчетной гидравлической модели водопроводной и канализационной сети. Трубопроводы реальной водопроводной и канализационной сети всегда имеют физические характеристики, отличающиеся от проектных, в силу про</w:t>
      </w:r>
      <w:r>
        <w:rPr>
          <w:color w:val="000000"/>
          <w:lang w:eastAsia="en-US"/>
        </w:rPr>
        <w:t xml:space="preserve">исходящих во времени изменений - коррозии и выпадения отложений, отражающихся на изменении эквивалентной шероховатости и уменьшении внутреннего диаметра вследствие зарастания. Очевидно, что эти изменения влияют на гидравлические сопротивления участков труб</w:t>
      </w:r>
      <w:r>
        <w:rPr>
          <w:color w:val="000000"/>
          <w:lang w:eastAsia="en-US"/>
        </w:rPr>
        <w:t xml:space="preserve">опроводов, и в масштабах сети в целом это приводит к весьма значительным расхождением результатам гидравлического расчета по «проектным» значениям с реальным гидравлическим режимом, наблюдаемым в эксплуатируемой водопроводной и канализационной сети. С друг</w:t>
      </w:r>
      <w:r>
        <w:rPr>
          <w:color w:val="000000"/>
          <w:lang w:eastAsia="en-US"/>
        </w:rPr>
        <w:t xml:space="preserve">ой стороны, измерить действительные значения шероховатостей и внутренних диаметров участков действующей водопроводной и канализационной сети не представляется возможным, поскольку это потребовало бы массового вскрытия трубопроводов, что вряд ли реализуемо.</w:t>
      </w:r>
      <w:r>
        <w:rPr>
          <w:color w:val="000000"/>
          <w:lang w:eastAsia="en-US"/>
        </w:rPr>
      </w:r>
    </w:p>
    <w:p>
      <w:pPr>
        <w:pStyle w:val="1598"/>
        <w:numPr>
          <w:ilvl w:val="0"/>
          <w:numId w:val="39"/>
        </w:numPr>
        <w:ind w:left="1077" w:hanging="357"/>
        <w:jc w:val="both"/>
        <w:keepLines/>
        <w:keepNext/>
        <w:spacing w:before="120" w:after="120" w:line="276" w:lineRule="auto"/>
        <w:rPr>
          <w:b/>
          <w:color w:val="000000"/>
        </w:rPr>
        <w:outlineLvl w:val="2"/>
      </w:pPr>
      <w:r/>
      <w:bookmarkStart w:id="115" w:name="__RefHeading___Toc197514292"/>
      <w:r/>
      <w:bookmarkEnd w:id="115"/>
      <w:r>
        <w:rPr>
          <w:b/>
          <w:color w:val="000000"/>
        </w:rPr>
        <w:t xml:space="preserve">Оценка осуществимости сценариев перспективного развития централизованной системы водоснабжения и (или) водоотведения с точки зрения обеспечения гидравлических режимов</w:t>
      </w:r>
      <w:r>
        <w:rPr>
          <w:b/>
          <w:color w:val="000000"/>
        </w:rPr>
      </w:r>
    </w:p>
    <w:p>
      <w:pPr>
        <w:pStyle w:val="1598"/>
        <w:ind w:firstLine="709"/>
        <w:jc w:val="both"/>
        <w:spacing w:line="360" w:lineRule="auto"/>
        <w:rPr>
          <w:color w:val="000000"/>
          <w:lang w:eastAsia="en-US"/>
        </w:rPr>
      </w:pPr>
      <w:r>
        <w:rPr>
          <w:color w:val="000000"/>
          <w:lang w:eastAsia="en-US"/>
        </w:rPr>
        <w:t xml:space="preserve">Для оценки осуществимости сценариев перспективного развития централизованной системы </w:t>
      </w:r>
      <w:r>
        <w:rPr>
          <w:color w:val="000000"/>
          <w:lang w:eastAsia="en-US"/>
        </w:rPr>
        <w:t xml:space="preserve">водоснабжения программа ZuluHydro позволяет создать расчетную математическую модель сети, выполнить паспортизацию сети, и на основе созданной модели решать информационные задачи, задачи топологического анализа, и выполнять различные гидравлические расчеты.</w:t>
      </w:r>
      <w:r>
        <w:rPr>
          <w:color w:val="000000"/>
          <w:lang w:eastAsia="en-US"/>
        </w:rPr>
      </w:r>
    </w:p>
    <w:p>
      <w:pPr>
        <w:pStyle w:val="1598"/>
        <w:ind w:firstLine="709"/>
        <w:jc w:val="both"/>
        <w:spacing w:line="360" w:lineRule="auto"/>
        <w:rPr>
          <w:color w:val="000000"/>
          <w:lang w:eastAsia="en-US"/>
        </w:rPr>
      </w:pPr>
      <w:r>
        <w:rPr>
          <w:color w:val="000000"/>
          <w:lang w:eastAsia="en-US"/>
        </w:rPr>
        <w:t xml:space="preserve">Расчету подлежат тупиковые и кольцевые сети водоснабжения, в том числе с повысительными насосными станциями и дросселирующими устройствами, работающие от одного или нескольких источников.</w:t>
      </w:r>
      <w:r>
        <w:rPr>
          <w:color w:val="000000"/>
          <w:lang w:eastAsia="en-US"/>
        </w:rPr>
      </w:r>
    </w:p>
    <w:p>
      <w:pPr>
        <w:pStyle w:val="1598"/>
        <w:ind w:firstLine="709"/>
        <w:jc w:val="both"/>
        <w:spacing w:line="360" w:lineRule="auto"/>
        <w:rPr>
          <w:color w:val="000000"/>
          <w:lang w:eastAsia="en-US"/>
        </w:rPr>
      </w:pPr>
      <w:r>
        <w:rPr>
          <w:color w:val="000000"/>
          <w:lang w:eastAsia="en-US"/>
        </w:rPr>
        <w:t xml:space="preserve">Расчеты ZuluHydro могут работать как в тесной интеграции с геоинформационной системой (в виде модуля расширения ГИС), так и в виде отдельной библиотеки компонентов, которые позволяют выполнять расчеты из приложений пользователей. </w:t>
      </w:r>
      <w:r>
        <w:rPr>
          <w:color w:val="000000"/>
          <w:lang w:eastAsia="en-US"/>
        </w:rPr>
      </w:r>
    </w:p>
    <w:p>
      <w:pPr>
        <w:pStyle w:val="1598"/>
        <w:ind w:firstLine="709"/>
        <w:jc w:val="both"/>
        <w:spacing w:line="360" w:lineRule="auto"/>
        <w:rPr>
          <w:color w:val="000000"/>
          <w:u w:val="single"/>
          <w:lang w:eastAsia="en-US"/>
        </w:rPr>
      </w:pPr>
      <w:r>
        <w:rPr>
          <w:color w:val="000000"/>
          <w:u w:val="single"/>
          <w:lang w:eastAsia="en-US"/>
        </w:rPr>
        <w:t xml:space="preserve">Пьезометрический график</w:t>
      </w:r>
      <w:r>
        <w:rPr>
          <w:color w:val="000000"/>
          <w:u w:val="single"/>
          <w:lang w:eastAsia="en-US"/>
        </w:rPr>
      </w:r>
    </w:p>
    <w:p>
      <w:pPr>
        <w:pStyle w:val="1598"/>
        <w:ind w:firstLine="709"/>
        <w:jc w:val="both"/>
        <w:spacing w:line="360" w:lineRule="auto"/>
        <w:rPr>
          <w:color w:val="000000"/>
          <w:lang w:eastAsia="en-US"/>
        </w:rPr>
      </w:pPr>
      <w:r>
        <w:rPr>
          <w:color w:val="000000"/>
          <w:lang w:eastAsia="en-US"/>
        </w:rPr>
        <w:t xml:space="preserve">Целью построения пьезометрического графика является наглядная иллюстрация результатов гидравлического расчета (поверочного, конструкторского). При этом на экран выводятся:</w:t>
      </w:r>
      <w:r>
        <w:rPr>
          <w:color w:val="000000"/>
          <w:lang w:eastAsia="en-US"/>
        </w:rPr>
      </w:r>
    </w:p>
    <w:p>
      <w:pPr>
        <w:pStyle w:val="1598"/>
        <w:numPr>
          <w:ilvl w:val="0"/>
          <w:numId w:val="40"/>
        </w:numPr>
        <w:jc w:val="both"/>
        <w:spacing w:line="360" w:lineRule="auto"/>
        <w:rPr>
          <w:color w:val="000000"/>
          <w:lang w:eastAsia="en-US"/>
        </w:rPr>
      </w:pPr>
      <w:r>
        <w:rPr>
          <w:color w:val="000000"/>
          <w:lang w:eastAsia="en-US"/>
        </w:rPr>
        <w:t xml:space="preserve">линия давления в трубопроводе;</w:t>
      </w:r>
      <w:r>
        <w:rPr>
          <w:color w:val="000000"/>
          <w:lang w:eastAsia="en-US"/>
        </w:rPr>
      </w:r>
    </w:p>
    <w:p>
      <w:pPr>
        <w:pStyle w:val="1598"/>
        <w:numPr>
          <w:ilvl w:val="0"/>
          <w:numId w:val="40"/>
        </w:numPr>
        <w:jc w:val="both"/>
        <w:spacing w:line="360" w:lineRule="auto"/>
        <w:rPr>
          <w:color w:val="000000"/>
          <w:lang w:eastAsia="en-US"/>
        </w:rPr>
      </w:pPr>
      <w:r>
        <w:rPr>
          <w:color w:val="000000"/>
          <w:lang w:eastAsia="en-US"/>
        </w:rPr>
        <w:t xml:space="preserve">линия поверхности земли;</w:t>
      </w:r>
      <w:r>
        <w:rPr>
          <w:color w:val="000000"/>
          <w:lang w:eastAsia="en-US"/>
        </w:rPr>
      </w:r>
    </w:p>
    <w:p>
      <w:pPr>
        <w:pStyle w:val="1598"/>
        <w:numPr>
          <w:ilvl w:val="0"/>
          <w:numId w:val="40"/>
        </w:numPr>
        <w:jc w:val="both"/>
        <w:spacing w:line="360" w:lineRule="auto"/>
        <w:rPr>
          <w:color w:val="000000"/>
          <w:lang w:eastAsia="en-US"/>
        </w:rPr>
      </w:pPr>
      <w:r>
        <w:rPr>
          <w:color w:val="000000"/>
          <w:lang w:eastAsia="en-US"/>
        </w:rPr>
        <w:t xml:space="preserve">высота здания.</w:t>
      </w:r>
      <w:r>
        <w:rPr>
          <w:color w:val="000000"/>
          <w:lang w:eastAsia="en-US"/>
        </w:rPr>
      </w:r>
    </w:p>
    <w:p>
      <w:pPr>
        <w:pStyle w:val="1598"/>
        <w:ind w:firstLine="709"/>
        <w:jc w:val="both"/>
        <w:spacing w:line="360" w:lineRule="auto"/>
        <w:rPr>
          <w:color w:val="000000"/>
          <w:lang w:eastAsia="en-US"/>
        </w:rPr>
      </w:pPr>
      <w:r>
        <w:rPr>
          <w:color w:val="000000"/>
          <w:lang w:eastAsia="en-US"/>
        </w:rPr>
        <w:t xml:space="preserve">В таблице под графиком выводятся для каждого узла сети наименование, геодезическая отметка, высота потребителя, напоры в трубопроводах, пот</w:t>
      </w:r>
      <w:r>
        <w:rPr>
          <w:color w:val="000000"/>
          <w:lang w:eastAsia="en-US"/>
        </w:rPr>
        <w:t xml:space="preserve">ери напора по участкам сети, скорости движения воды на участках водопроводной сети и т.д. Количество выводимой под графиком информации настраивается пользователем. Пьезометрические графики до потребителей от различных ВЗУ представлены в электронной модели.</w:t>
      </w:r>
      <w:r>
        <w:rPr>
          <w:color w:val="000000"/>
          <w:lang w:eastAsia="en-US"/>
        </w:rPr>
      </w:r>
    </w:p>
    <w:p>
      <w:pPr>
        <w:pStyle w:val="1598"/>
        <w:ind w:firstLine="709"/>
        <w:jc w:val="both"/>
        <w:spacing w:line="360" w:lineRule="auto"/>
        <w:rPr>
          <w:color w:val="000000"/>
          <w:lang w:eastAsia="en-US"/>
        </w:rPr>
      </w:pPr>
      <w:r>
        <w:rPr>
          <w:color w:val="000000"/>
          <w:lang w:eastAsia="en-US"/>
        </w:rPr>
        <w:t xml:space="preserve">Для оценки осуществимости сценариев перспективного развития централизованной системы водоотв</w:t>
      </w:r>
      <w:r>
        <w:rPr>
          <w:color w:val="000000"/>
          <w:lang w:eastAsia="en-US"/>
        </w:rPr>
        <w:t xml:space="preserve">едения программа позволяет выполнить гидравлический расчет существующей канализационной сети. В результате поверочного расчета определяются фактическое потокораспределение, скорости движения жидкости и заполнение трубопровода, участки с напорным движением.</w:t>
      </w:r>
      <w:r>
        <w:rPr>
          <w:color w:val="000000"/>
          <w:lang w:eastAsia="en-US"/>
        </w:rPr>
      </w:r>
    </w:p>
    <w:p>
      <w:pPr>
        <w:pStyle w:val="1598"/>
        <w:ind w:firstLine="709"/>
        <w:jc w:val="both"/>
        <w:spacing w:line="360" w:lineRule="auto"/>
        <w:rPr>
          <w:color w:val="000000"/>
          <w:lang w:eastAsia="en-US"/>
        </w:rPr>
      </w:pPr>
      <w:r>
        <w:rPr>
          <w:color w:val="000000"/>
          <w:lang w:eastAsia="en-US"/>
        </w:rPr>
        <w:t xml:space="preserve">Для на</w:t>
      </w:r>
      <w:r>
        <w:rPr>
          <w:color w:val="000000"/>
          <w:lang w:eastAsia="en-US"/>
        </w:rPr>
        <w:t xml:space="preserve">глядности представления результатов расчета возможна зональная раскраска, например, по скорости движения жидкости. При наличии слоя с рельефом местности процесс занесения геодезических отметок с карты в узловые объекты канализационной сети автоматизирован.</w:t>
      </w:r>
      <w:r>
        <w:rPr>
          <w:color w:val="000000"/>
          <w:lang w:eastAsia="en-US"/>
        </w:rPr>
      </w:r>
    </w:p>
    <w:p>
      <w:pPr>
        <w:pStyle w:val="1598"/>
        <w:ind w:firstLine="709"/>
        <w:jc w:val="both"/>
        <w:spacing w:line="360" w:lineRule="auto"/>
        <w:rPr>
          <w:color w:val="000000"/>
          <w:u w:val="single"/>
          <w:lang w:eastAsia="en-US"/>
        </w:rPr>
      </w:pPr>
      <w:r>
        <w:rPr>
          <w:color w:val="000000"/>
          <w:u w:val="single"/>
          <w:lang w:eastAsia="en-US"/>
        </w:rPr>
        <w:t xml:space="preserve">Конструкторский расчет канализационной сети</w:t>
      </w:r>
      <w:r>
        <w:rPr>
          <w:color w:val="000000"/>
          <w:u w:val="single"/>
          <w:lang w:eastAsia="en-US"/>
        </w:rPr>
      </w:r>
    </w:p>
    <w:p>
      <w:pPr>
        <w:pStyle w:val="1598"/>
        <w:ind w:firstLine="709"/>
        <w:jc w:val="both"/>
        <w:spacing w:line="360" w:lineRule="auto"/>
        <w:rPr>
          <w:color w:val="000000"/>
          <w:lang w:eastAsia="en-US"/>
        </w:rPr>
      </w:pPr>
      <w:r>
        <w:rPr>
          <w:color w:val="000000"/>
          <w:lang w:eastAsia="en-US"/>
        </w:rPr>
        <w:t xml:space="preserve">Целью конструкторского расчета канализационных сетей является определение:</w:t>
      </w:r>
      <w:r>
        <w:rPr>
          <w:color w:val="000000"/>
          <w:lang w:eastAsia="en-US"/>
        </w:rPr>
      </w:r>
    </w:p>
    <w:p>
      <w:pPr>
        <w:pStyle w:val="1598"/>
        <w:numPr>
          <w:ilvl w:val="0"/>
          <w:numId w:val="38"/>
        </w:numPr>
        <w:jc w:val="both"/>
        <w:spacing w:line="360" w:lineRule="auto"/>
        <w:rPr>
          <w:color w:val="000000"/>
          <w:lang w:eastAsia="en-US"/>
        </w:rPr>
      </w:pPr>
      <w:r>
        <w:rPr>
          <w:color w:val="000000"/>
          <w:lang w:eastAsia="en-US"/>
        </w:rPr>
        <w:t xml:space="preserve">уклонов трубопровода;</w:t>
      </w:r>
      <w:r>
        <w:rPr>
          <w:color w:val="000000"/>
          <w:lang w:eastAsia="en-US"/>
        </w:rPr>
      </w:r>
    </w:p>
    <w:p>
      <w:pPr>
        <w:pStyle w:val="1598"/>
        <w:numPr>
          <w:ilvl w:val="0"/>
          <w:numId w:val="38"/>
        </w:numPr>
        <w:jc w:val="both"/>
        <w:spacing w:line="360" w:lineRule="auto"/>
        <w:rPr>
          <w:color w:val="000000"/>
          <w:lang w:eastAsia="en-US"/>
        </w:rPr>
      </w:pPr>
      <w:r>
        <w:rPr>
          <w:color w:val="000000"/>
          <w:lang w:eastAsia="en-US"/>
        </w:rPr>
        <w:t xml:space="preserve">скорости движения жидкости;</w:t>
      </w:r>
      <w:r>
        <w:rPr>
          <w:color w:val="000000"/>
          <w:lang w:eastAsia="en-US"/>
        </w:rPr>
      </w:r>
    </w:p>
    <w:p>
      <w:pPr>
        <w:pStyle w:val="1598"/>
        <w:numPr>
          <w:ilvl w:val="0"/>
          <w:numId w:val="38"/>
        </w:numPr>
        <w:jc w:val="both"/>
        <w:spacing w:line="360" w:lineRule="auto"/>
        <w:rPr>
          <w:color w:val="000000"/>
          <w:lang w:eastAsia="en-US"/>
        </w:rPr>
      </w:pPr>
      <w:r>
        <w:rPr>
          <w:color w:val="000000"/>
          <w:lang w:eastAsia="en-US"/>
        </w:rPr>
        <w:t xml:space="preserve">диаметров труб для пропуска максимальных расходов сточных вод;</w:t>
      </w:r>
      <w:r>
        <w:rPr>
          <w:color w:val="000000"/>
          <w:lang w:eastAsia="en-US"/>
        </w:rPr>
      </w:r>
    </w:p>
    <w:p>
      <w:pPr>
        <w:pStyle w:val="1598"/>
        <w:numPr>
          <w:ilvl w:val="0"/>
          <w:numId w:val="38"/>
        </w:numPr>
        <w:jc w:val="both"/>
        <w:spacing w:line="360" w:lineRule="auto"/>
        <w:rPr>
          <w:color w:val="000000"/>
          <w:lang w:eastAsia="en-US"/>
        </w:rPr>
      </w:pPr>
      <w:r>
        <w:rPr>
          <w:color w:val="000000"/>
          <w:lang w:eastAsia="en-US"/>
        </w:rPr>
        <w:t xml:space="preserve">степени наполнения и глубины заложения трубопровода.</w:t>
      </w:r>
      <w:r>
        <w:rPr>
          <w:color w:val="000000"/>
          <w:lang w:eastAsia="en-US"/>
        </w:rPr>
      </w:r>
    </w:p>
    <w:p>
      <w:pPr>
        <w:pStyle w:val="1598"/>
        <w:ind w:firstLine="709"/>
        <w:jc w:val="both"/>
        <w:spacing w:line="360" w:lineRule="auto"/>
        <w:rPr>
          <w:color w:val="000000"/>
          <w:u w:val="single"/>
          <w:lang w:eastAsia="en-US"/>
        </w:rPr>
      </w:pPr>
      <w:r>
        <w:rPr>
          <w:color w:val="000000"/>
          <w:u w:val="single"/>
          <w:lang w:eastAsia="en-US"/>
        </w:rPr>
        <w:t xml:space="preserve">Построение продольного профиля</w:t>
      </w:r>
      <w:r>
        <w:rPr>
          <w:color w:val="000000"/>
          <w:u w:val="single"/>
          <w:lang w:eastAsia="en-US"/>
        </w:rPr>
      </w:r>
    </w:p>
    <w:p>
      <w:pPr>
        <w:pStyle w:val="1598"/>
        <w:ind w:firstLine="709"/>
        <w:jc w:val="both"/>
        <w:spacing w:line="360" w:lineRule="auto"/>
      </w:pPr>
      <w:r>
        <w:rPr>
          <w:color w:val="000000"/>
          <w:lang w:eastAsia="en-US"/>
        </w:rPr>
        <w:t xml:space="preserve">Возможность построения продольного профиля канализационной сети по выбранному направлению, графиков изменения скорости и наполнения трубопроводов на разных участках. Продольные профили от абонентов до КОС или ГКНС представлены в электронной модели.</w:t>
      </w:r>
      <w:r/>
    </w:p>
    <w:sectPr>
      <w:headerReference w:type="default" r:id="rId15"/>
      <w:footerReference w:type="default" r:id="rId71"/>
      <w:footnotePr/>
      <w:endnotePr/>
      <w:type w:val="nextPage"/>
      <w:pgSz w:w="11906" w:h="16838" w:orient="portrait"/>
      <w:pgMar w:top="1134" w:right="567" w:bottom="1134" w:left="1701" w:header="709" w:footer="709" w:gutter="0"/>
      <w:cols w:num="1" w:sep="0" w:space="1701" w:equalWidth="1"/>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r>
        <w:separator/>
      </w:r>
      <w:r/>
    </w:p>
  </w:endnote>
  <w:endnote w:type="continuationSeparator" w:id="0">
    <w:p>
      <w:pPr>
        <w:spacing w:after="0" w:line="240" w:lineRule="auto"/>
      </w:pPr>
      <w: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oekghe+officinaserifwinc"/>
  <w:font w:name="aggal"/>
  <w:font w:name="Times New Roman CYR"/>
  <w:font w:name="AcademyACTT"/>
  <w:font w:name="ヒラギノ角ゴ Pro W3"/>
  <w:font w:name="Trebuchet MS">
    <w:panose1 w:val="020B0604020202020204"/>
  </w:font>
  <w:font w:name="Microsoft Sans Serif">
    <w:panose1 w:val="020B0604020202020204"/>
  </w:font>
  <w:font w:name="OpenSymbol;Yu Gothic UI">
    <w:panose1 w:val="05010000000000000000"/>
  </w:font>
  <w:font w:name="Arial Unicode MS">
    <w:panose1 w:val="020B0604020202020204"/>
  </w:font>
  <w:font w:name="Candara">
    <w:panose1 w:val="020F0502020204030204"/>
  </w:font>
  <w:font w:name="Arial CYR"/>
  <w:font w:name="Franklin Gothic Heavy">
    <w:panose1 w:val="020B0604020202020204"/>
  </w:font>
  <w:font w:name="Helvetica">
    <w:panose1 w:val="020B0604020202020204"/>
  </w:font>
  <w:font w:name="Arial Black">
    <w:panose1 w:val="020B0704020202020204"/>
  </w:font>
  <w:font w:name="Georgia">
    <w:panose1 w:val="02040503050406030204"/>
  </w:font>
  <w:font w:name="antiqua"/>
  <w:font w:name="MS Mincho;ＭＳ 明朝"/>
  <w:font w:name="Cambria">
    <w:panose1 w:val="02040503050406030204"/>
  </w:font>
  <w:font w:name="SimSun;宋体"/>
  <w:font w:name="Verdana">
    <w:panose1 w:val="020B0603030804020204"/>
  </w:font>
  <w:font w:name="Impact">
    <w:panose1 w:val="020B0706030804020204"/>
  </w:font>
  <w:font w:name="Century Gothic">
    <w:panose1 w:val="020B0604020202020204"/>
  </w:font>
  <w:font w:name="Consolas">
    <w:panose1 w:val="020B0606030504020204"/>
  </w:font>
  <w:font w:name="PMingLiU;新細明體"/>
  <w:font w:name="Book Antiqua">
    <w:panose1 w:val="02040503050406030204"/>
  </w:font>
  <w:font w:name="Tahoma">
    <w:panose1 w:val="020B0506030602030204"/>
  </w:font>
  <w:font w:name="Franklin Gothic Medium Cond">
    <w:panose1 w:val="020B0606020202030204"/>
  </w:font>
  <w:font w:name="Franklin Gothic Book">
    <w:panose1 w:val="020B0606020202030204"/>
  </w:font>
  <w:font w:name="2."/>
  <w:font w:name="Wingdings">
    <w:panose1 w:val="05010000000000000000"/>
  </w:font>
  <w:font w:name="TimesET;Times New Roman"/>
  <w:font w:name="Courier New">
    <w:panose1 w:val="02070409020205020404"/>
  </w:font>
  <w:font w:name="NTHelvetica/Cyrillic"/>
  <w:font w:name="Symbol">
    <w:panose1 w:val="05010000000000000000"/>
  </w:font>
  <w:font w:name="Calibri">
    <w:panose1 w:val="020F0502020204030204"/>
  </w:font>
  <w:font w:name="DaneHelveticaNeue;Times New Roman"/>
  <w:font w:name="Bookman Old Style">
    <w:panose1 w:val="02060603050605020204"/>
  </w:font>
  <w:font w:name="Calibri Light">
    <w:panose1 w:val="020F0502020204030204"/>
  </w:font>
  <w:font w:name="Arial">
    <w:panose1 w:val="020B0604020202020204"/>
  </w:font>
  <w:font w:name="Segoe UI">
    <w:panose1 w:val="020B0502040504020204"/>
  </w:font>
  <w:font w:name="3.2.1"/>
  <w:font w:name="DejaVu Sans">
    <w:panose1 w:val="020B0603030804020204"/>
  </w:font>
  <w:font w:name="Microsoft YaHei">
    <w:panose1 w:val="020F0502020204030204"/>
  </w:font>
  <w:font w:name="Times New Roman">
    <w:panose1 w:val="02020603050405020304"/>
  </w:font>
  <w:font w:name="MS Reference Sans Serif">
    <w:panose1 w:val="020B0603030804020204"/>
  </w:font>
  <w:font w:name="Arial Narrow">
    <w:panose1 w:val="020B060602020203020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0</w:t>
    </w:r>
    <w:r>
      <w:fldChar w:fldCharType="end"/>
    </w:r>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7</w:t>
    </w:r>
    <w:r>
      <w:fldChar w:fldCharType="end"/>
    </w:r>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9</w:t>
    </w:r>
    <w:r>
      <w:fldChar w:fldCharType="end"/>
    </w:r>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16</w:t>
    </w:r>
    <w:r>
      <w:fldChar w:fldCharType="end"/>
    </w:r>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18</w:t>
    </w:r>
    <w:r>
      <w:fldChar w:fldCharType="end"/>
    </w:r>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37</w:t>
    </w:r>
    <w:r>
      <w:fldChar w:fldCharType="end"/>
    </w:r>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39</w:t>
    </w:r>
    <w:r>
      <w:fldChar w:fldCharType="end"/>
    </w:r>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43</w:t>
    </w:r>
    <w:r>
      <w:fldChar w:fldCharType="end"/>
    </w:r>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47</w:t>
    </w:r>
    <w:r>
      <w:fldChar w:fldCharType="end"/>
    </w:r>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51</w:t>
    </w:r>
    <w:r>
      <w:fldChar w:fldCharType="end"/>
    </w:r>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54</w:t>
    </w:r>
    <w:r>
      <w:fldChar w:fldCharType="end"/>
    </w:r>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65</w:t>
    </w:r>
    <w:r>
      <w:fldChar w:fldCharType="end"/>
    </w:r>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78</w:t>
    </w:r>
    <w:r>
      <w:fldChar w:fldCharType="end"/>
    </w:r>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80</w:t>
    </w:r>
    <w:r>
      <w:fldChar w:fldCharType="end"/>
    </w:r>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84</w:t>
    </w:r>
    <w:r>
      <w:fldChar w:fldCharType="end"/>
    </w:r>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85</w:t>
    </w:r>
    <w:r>
      <w:fldChar w:fldCharType="end"/>
    </w:r>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86</w:t>
    </w:r>
    <w:r>
      <w:fldChar w:fldCharType="end"/>
    </w:r>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87</w:t>
    </w:r>
    <w:r>
      <w:fldChar w:fldCharType="end"/>
    </w:r>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88</w:t>
    </w:r>
    <w:r>
      <w:fldChar w:fldCharType="end"/>
    </w:r>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91</w:t>
    </w:r>
    <w:r>
      <w:fldChar w:fldCharType="end"/>
    </w:r>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96</w:t>
    </w:r>
    <w:r>
      <w:fldChar w:fldCharType="end"/>
    </w:r>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97</w:t>
    </w:r>
    <w:r>
      <w:fldChar w:fldCharType="end"/>
    </w:r>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98</w:t>
    </w:r>
    <w:r>
      <w:fldChar w:fldCharType="end"/>
    </w:r>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99</w:t>
    </w:r>
    <w:r>
      <w:fldChar w:fldCharType="end"/>
    </w:r>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101</w:t>
    </w:r>
    <w:r>
      <w:fldChar w:fldCharType="end"/>
    </w:r>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103</w:t>
    </w:r>
    <w:r>
      <w:fldChar w:fldCharType="end"/>
    </w:r>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106</w:t>
    </w:r>
    <w:r>
      <w:fldChar w:fldCharType="end"/>
    </w:r>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107</w:t>
    </w:r>
    <w:r>
      <w:fldChar w:fldCharType="end"/>
    </w:r>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109</w:t>
    </w:r>
    <w:r>
      <w:fldChar w:fldCharType="end"/>
    </w:r>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111</w:t>
    </w:r>
    <w:r>
      <w:fldChar w:fldCharType="end"/>
    </w:r>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112</w:t>
    </w:r>
    <w:r>
      <w:fldChar w:fldCharType="end"/>
    </w:r>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123</w:t>
    </w:r>
    <w:r>
      <w:fldChar w:fldCharType="end"/>
    </w:r>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125</w:t>
    </w:r>
    <w:r>
      <w:fldChar w:fldCharType="end"/>
    </w:r>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127</w:t>
    </w:r>
    <w:r>
      <w:fldChar w:fldCharType="end"/>
    </w:r>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128</w:t>
    </w:r>
    <w:r>
      <w:fldChar w:fldCharType="end"/>
    </w:r>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129</w:t>
    </w:r>
    <w:r>
      <w:fldChar w:fldCharType="end"/>
    </w:r>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131</w:t>
    </w:r>
    <w:r>
      <w:fldChar w:fldCharType="end"/>
    </w:r>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132</w:t>
    </w:r>
    <w:r>
      <w:fldChar w:fldCharType="end"/>
    </w:r>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133</w:t>
    </w:r>
    <w:r>
      <w:fldChar w:fldCharType="end"/>
    </w:r>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134</w:t>
    </w:r>
    <w:r>
      <w:fldChar w:fldCharType="end"/>
    </w:r>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138</w:t>
    </w:r>
    <w:r>
      <w:fldChar w:fldCharType="end"/>
    </w:r>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139</w:t>
    </w:r>
    <w:r>
      <w:fldChar w:fldCharType="end"/>
    </w:r>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142</w:t>
    </w:r>
    <w:r>
      <w:fldChar w:fldCharType="end"/>
    </w:r>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144</w:t>
    </w:r>
    <w:r>
      <w:fldChar w:fldCharType="end"/>
    </w:r>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147</w:t>
    </w:r>
    <w:r>
      <w:fldChar w:fldCharType="end"/>
    </w:r>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149</w:t>
    </w:r>
    <w:r>
      <w:fldChar w:fldCharType="end"/>
    </w:r>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151</w:t>
    </w:r>
    <w:r>
      <w:fldChar w:fldCharType="end"/>
    </w:r>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153</w:t>
    </w:r>
    <w:r>
      <w:fldChar w:fldCharType="end"/>
    </w:r>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155</w:t>
    </w:r>
    <w:r>
      <w:fldChar w:fldCharType="end"/>
    </w:r>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156</w:t>
    </w:r>
    <w:r>
      <w:fldChar w:fldCharType="end"/>
    </w:r>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165</w:t>
    </w:r>
    <w:r>
      <w:fldChar w:fldCharType="end"/>
    </w:r>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167</w:t>
    </w:r>
    <w:r>
      <w:fldChar w:fldCharType="end"/>
    </w:r>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170</w:t>
    </w:r>
    <w:r>
      <w:fldChar w:fldCharType="end"/>
    </w:r>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173</w:t>
    </w:r>
    <w:r>
      <w:fldChar w:fldCharType="end"/>
    </w:r>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9"/>
      <w:jc w:val="right"/>
    </w:pPr>
    <w:r>
      <w:fldChar w:fldCharType="begin"/>
    </w:r>
    <w:r>
      <w:instrText xml:space="preserve"> PAGE </w:instrText>
    </w:r>
    <w:r>
      <w:fldChar w:fldCharType="separate"/>
    </w:r>
    <w:r>
      <w:t xml:space="preserve">185</w:t>
    </w:r>
    <w:r>
      <w:fldChar w:fldCharType="end"/>
    </w:r>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r>
        <w:separator/>
      </w:r>
      <w:r/>
    </w:p>
  </w:footnote>
  <w:footnote w:type="continuationSeparator" w:id="0">
    <w:p>
      <w:pPr>
        <w:spacing w:after="0" w:line="240" w:lineRule="auto"/>
      </w:pPr>
      <w:r/>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8"/>
    </w:pPr>
    <w:r/>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8"/>
    </w:pPr>
    <w:r/>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8"/>
    </w:pPr>
    <w:r/>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8"/>
    </w:pPr>
    <w:r/>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8"/>
    </w:pPr>
    <w:r/>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8"/>
    </w:pPr>
    <w:r/>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2788"/>
    </w:pPr>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
      <w:numFmt w:val="none"/>
      <w:pStyle w:val="1599"/>
      <w:isLgl w:val="false"/>
      <w:suff w:val="nothing"/>
      <w:lvlText w:val=""/>
      <w:lvlJc w:val="left"/>
      <w:pPr>
        <w:ind w:left="0" w:firstLine="0"/>
        <w:tabs>
          <w:tab w:val="num" w:pos="0" w:leader="none"/>
        </w:tabs>
      </w:pPr>
    </w:lvl>
    <w:lvl w:ilvl="1">
      <w:start w:val="1"/>
      <w:numFmt w:val="none"/>
      <w:pStyle w:val="1600"/>
      <w:isLgl w:val="false"/>
      <w:suff w:val="nothing"/>
      <w:lvlText w:val=""/>
      <w:lvlJc w:val="left"/>
      <w:pPr>
        <w:ind w:left="0" w:firstLine="0"/>
        <w:tabs>
          <w:tab w:val="num" w:pos="0" w:leader="none"/>
        </w:tabs>
      </w:pPr>
    </w:lvl>
    <w:lvl w:ilvl="2">
      <w:start w:val="1"/>
      <w:numFmt w:val="none"/>
      <w:pStyle w:val="1601"/>
      <w:isLgl w:val="false"/>
      <w:suff w:val="nothing"/>
      <w:lvlText w:val=""/>
      <w:lvlJc w:val="left"/>
      <w:pPr>
        <w:ind w:left="0" w:firstLine="0"/>
        <w:tabs>
          <w:tab w:val="num" w:pos="0" w:leader="none"/>
        </w:tabs>
      </w:pPr>
    </w:lvl>
    <w:lvl w:ilvl="3">
      <w:start w:val="1"/>
      <w:numFmt w:val="none"/>
      <w:pStyle w:val="1602"/>
      <w:isLgl w:val="false"/>
      <w:suff w:val="nothing"/>
      <w:lvlText w:val=""/>
      <w:lvlJc w:val="left"/>
      <w:pPr>
        <w:ind w:left="0" w:firstLine="0"/>
        <w:tabs>
          <w:tab w:val="num" w:pos="0" w:leader="none"/>
        </w:tabs>
      </w:pPr>
    </w:lvl>
    <w:lvl w:ilvl="4">
      <w:start w:val="1"/>
      <w:numFmt w:val="none"/>
      <w:isLgl w:val="false"/>
      <w:suff w:val="nothing"/>
      <w:lvlText w:val=""/>
      <w:lvlJc w:val="left"/>
      <w:pPr>
        <w:ind w:left="0" w:firstLine="0"/>
        <w:tabs>
          <w:tab w:val="num" w:pos="0" w:leader="none"/>
        </w:tabs>
      </w:pPr>
    </w:lvl>
    <w:lvl w:ilvl="5">
      <w:start w:val="1"/>
      <w:numFmt w:val="none"/>
      <w:isLgl w:val="false"/>
      <w:suff w:val="nothing"/>
      <w:lvlText w:val=""/>
      <w:lvlJc w:val="left"/>
      <w:pPr>
        <w:ind w:left="0" w:firstLine="0"/>
        <w:tabs>
          <w:tab w:val="num" w:pos="0" w:leader="none"/>
        </w:tabs>
      </w:pPr>
    </w:lvl>
    <w:lvl w:ilvl="6">
      <w:start w:val="1"/>
      <w:numFmt w:val="none"/>
      <w:isLgl w:val="false"/>
      <w:suff w:val="nothing"/>
      <w:lvlText w:val=""/>
      <w:lvlJc w:val="left"/>
      <w:pPr>
        <w:ind w:left="0" w:firstLine="0"/>
        <w:tabs>
          <w:tab w:val="num" w:pos="0" w:leader="none"/>
        </w:tabs>
      </w:pPr>
    </w:lvl>
    <w:lvl w:ilvl="7">
      <w:start w:val="1"/>
      <w:numFmt w:val="none"/>
      <w:isLgl w:val="false"/>
      <w:suff w:val="nothing"/>
      <w:lvlText w:val=""/>
      <w:lvlJc w:val="left"/>
      <w:pPr>
        <w:ind w:left="0" w:firstLine="0"/>
        <w:tabs>
          <w:tab w:val="num" w:pos="0" w:leader="none"/>
        </w:tabs>
      </w:pPr>
    </w:lvl>
    <w:lvl w:ilvl="8">
      <w:start w:val="1"/>
      <w:numFmt w:val="none"/>
      <w:isLgl w:val="false"/>
      <w:suff w:val="nothing"/>
      <w:lvlText w:val=""/>
      <w:lvlJc w:val="left"/>
      <w:pPr>
        <w:ind w:left="0" w:firstLine="0"/>
        <w:tabs>
          <w:tab w:val="num" w:pos="0" w:leader="none"/>
        </w:tabs>
      </w:pPr>
    </w:lvl>
  </w:abstractNum>
  <w:abstractNum w:abstractNumId="1">
    <w:multiLevelType w:val="hybridMultilevel"/>
    <w:lvl w:ilvl="0">
      <w:start w:val="1"/>
      <w:numFmt w:val="decimal"/>
      <w:pStyle w:val="3497"/>
      <w:isLgl w:val="false"/>
      <w:suff w:val="space"/>
      <w:lvlText w:val="%1"/>
      <w:lvlJc w:val="left"/>
      <w:pPr>
        <w:ind w:left="0" w:firstLine="567"/>
        <w:tabs>
          <w:tab w:val="num" w:pos="0" w:leader="none"/>
        </w:tabs>
      </w:pPr>
    </w:lvl>
    <w:lvl w:ilvl="1">
      <w:start w:val="1"/>
      <w:numFmt w:val="decimal"/>
      <w:isLgl w:val="false"/>
      <w:suff w:val="space"/>
      <w:lvlText w:val="%1.%2"/>
      <w:lvlJc w:val="left"/>
      <w:pPr>
        <w:ind w:left="0" w:firstLine="567"/>
        <w:tabs>
          <w:tab w:val="num" w:pos="0" w:leader="none"/>
        </w:tabs>
      </w:pPr>
    </w:lvl>
    <w:lvl w:ilvl="2">
      <w:start w:val="1"/>
      <w:numFmt w:val="decimal"/>
      <w:isLgl w:val="false"/>
      <w:suff w:val="space"/>
      <w:lvlText w:val="%1.%2.%3"/>
      <w:lvlJc w:val="left"/>
      <w:pPr>
        <w:ind w:left="0" w:firstLine="567"/>
        <w:tabs>
          <w:tab w:val="num" w:pos="0" w:leader="none"/>
        </w:tabs>
      </w:pPr>
    </w:lvl>
    <w:lvl w:ilvl="3">
      <w:start w:val="1"/>
      <w:numFmt w:val="decimal"/>
      <w:isLgl w:val="false"/>
      <w:suff w:val="space"/>
      <w:lvlText w:val="%1.%2.%3.%4"/>
      <w:lvlJc w:val="left"/>
      <w:pPr>
        <w:ind w:left="0" w:firstLine="567"/>
        <w:tabs>
          <w:tab w:val="num" w:pos="0" w:leader="none"/>
        </w:tabs>
      </w:pPr>
    </w:lvl>
    <w:lvl w:ilvl="4">
      <w:start w:val="1"/>
      <w:numFmt w:val="decimal"/>
      <w:isLgl w:val="false"/>
      <w:suff w:val="space"/>
      <w:lvlText w:val="%1.%2.%3.%4.%5"/>
      <w:lvlJc w:val="left"/>
      <w:pPr>
        <w:ind w:left="0" w:firstLine="567"/>
        <w:tabs>
          <w:tab w:val="num" w:pos="0" w:leader="none"/>
        </w:tabs>
      </w:pPr>
    </w:lvl>
    <w:lvl w:ilvl="5">
      <w:start w:val="1"/>
      <w:numFmt w:val="decimal"/>
      <w:isLgl w:val="false"/>
      <w:suff w:val="space"/>
      <w:lvlText w:val="%1.%2.%3.%4.%5.%6"/>
      <w:lvlJc w:val="left"/>
      <w:pPr>
        <w:ind w:left="2268" w:firstLine="709"/>
        <w:tabs>
          <w:tab w:val="num" w:pos="0" w:leader="none"/>
        </w:tabs>
      </w:pPr>
    </w:lvl>
    <w:lvl w:ilvl="6">
      <w:start w:val="1"/>
      <w:numFmt w:val="decimal"/>
      <w:isLgl w:val="false"/>
      <w:suff w:val="space"/>
      <w:lvlText w:val="%1.%2.%3.%4.%5.%6.%7"/>
      <w:lvlJc w:val="left"/>
      <w:pPr>
        <w:ind w:left="2268" w:firstLine="709"/>
        <w:tabs>
          <w:tab w:val="num" w:pos="0" w:leader="none"/>
        </w:tabs>
      </w:pPr>
    </w:lvl>
    <w:lvl w:ilvl="7">
      <w:start w:val="1"/>
      <w:numFmt w:val="decimal"/>
      <w:isLgl w:val="false"/>
      <w:suff w:val="space"/>
      <w:lvlText w:val="%1.%2.%3.%4.%5.%6.%7.%8"/>
      <w:lvlJc w:val="left"/>
      <w:pPr>
        <w:ind w:left="2268" w:firstLine="709"/>
        <w:tabs>
          <w:tab w:val="num" w:pos="0" w:leader="none"/>
        </w:tabs>
      </w:pPr>
    </w:lvl>
    <w:lvl w:ilvl="8">
      <w:start w:val="1"/>
      <w:numFmt w:val="decimal"/>
      <w:isLgl w:val="false"/>
      <w:suff w:val="space"/>
      <w:lvlText w:val="%1.%2.%3.%4.%5.%6.%7.%8.%9"/>
      <w:lvlJc w:val="left"/>
      <w:pPr>
        <w:ind w:left="2268" w:firstLine="709"/>
        <w:tabs>
          <w:tab w:val="num" w:pos="0" w:leader="none"/>
        </w:tabs>
      </w:pPr>
    </w:lvl>
  </w:abstractNum>
  <w:abstractNum w:abstractNumId="2">
    <w:multiLevelType w:val="hybridMultilevel"/>
    <w:lvl w:ilvl="0">
      <w:start w:val="1"/>
      <w:numFmt w:val="bullet"/>
      <w:pStyle w:val="3206"/>
      <w:isLgl w:val="false"/>
      <w:suff w:val="tab"/>
      <w:lvlText w:val=""/>
      <w:lvlJc w:val="left"/>
      <w:pPr>
        <w:ind w:left="1211" w:hanging="360"/>
        <w:tabs>
          <w:tab w:val="num" w:pos="1211" w:leader="none"/>
        </w:tabs>
      </w:pPr>
      <w:rPr>
        <w:rFonts w:hint="default" w:ascii="Symbol" w:hAnsi="Symbol" w:cs="Symbol"/>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3">
    <w:multiLevelType w:val="hybridMultilevel"/>
    <w:lvl w:ilvl="0">
      <w:start w:val="1"/>
      <w:numFmt w:val="bullet"/>
      <w:pStyle w:val="3156"/>
      <w:isLgl w:val="false"/>
      <w:suff w:val="tab"/>
      <w:lvlText w:val=""/>
      <w:lvlJc w:val="left"/>
      <w:pPr>
        <w:ind w:left="1522" w:hanging="360"/>
        <w:tabs>
          <w:tab w:val="num" w:pos="0" w:leader="none"/>
        </w:tabs>
      </w:pPr>
      <w:rPr>
        <w:rFonts w:hint="default" w:ascii="Symbol" w:hAnsi="Symbol" w:cs="Symbol"/>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4">
    <w:multiLevelType w:val="hybridMultilevel"/>
    <w:lvl w:ilvl="0">
      <w:start w:val="1"/>
      <w:numFmt w:val="decimal"/>
      <w:isLgl w:val="false"/>
      <w:suff w:val="tab"/>
      <w:lvlText w:val="1.%1."/>
      <w:lvlJc w:val="left"/>
      <w:pPr>
        <w:ind w:left="720" w:hanging="360"/>
        <w:tabs>
          <w:tab w:val="num" w:pos="0" w:leader="none"/>
        </w:tabs>
      </w:p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5">
    <w:multiLevelType w:val="hybridMultilevel"/>
    <w:lvl w:ilvl="0">
      <w:start w:val="1"/>
      <w:numFmt w:val="decimal"/>
      <w:pStyle w:val="3422"/>
      <w:isLgl w:val="false"/>
      <w:suff w:val="tab"/>
      <w:lvlText w:val="Таблица %1"/>
      <w:lvlJc w:val="left"/>
      <w:pPr>
        <w:ind w:left="720" w:hanging="360"/>
        <w:tabs>
          <w:tab w:val="num" w:pos="720" w:leader="none"/>
        </w:tabs>
      </w:pPr>
      <w:rPr>
        <w:color w:val="000000"/>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6">
    <w:multiLevelType w:val="hybridMultilevel"/>
    <w:lvl w:ilvl="0">
      <w:start w:val="1"/>
      <w:numFmt w:val="decimal"/>
      <w:pStyle w:val="3547"/>
      <w:isLgl w:val="false"/>
      <w:suff w:val="tab"/>
      <w:lvlText w:val="%1"/>
      <w:lvlJc w:val="left"/>
      <w:pPr>
        <w:ind w:left="432" w:hanging="432"/>
        <w:tabs>
          <w:tab w:val="num" w:pos="432" w:leader="none"/>
        </w:tabs>
      </w:pPr>
    </w:lvl>
    <w:lvl w:ilvl="1">
      <w:start w:val="1"/>
      <w:numFmt w:val="decimal"/>
      <w:isLgl w:val="false"/>
      <w:suff w:val="tab"/>
      <w:lvlText w:val="%1.%2"/>
      <w:lvlJc w:val="left"/>
      <w:pPr>
        <w:ind w:left="576" w:hanging="576"/>
        <w:tabs>
          <w:tab w:val="num" w:pos="576" w:leader="none"/>
        </w:tabs>
      </w:pPr>
    </w:lvl>
    <w:lvl w:ilvl="2">
      <w:start w:val="1"/>
      <w:numFmt w:val="decimal"/>
      <w:isLgl w:val="false"/>
      <w:suff w:val="tab"/>
      <w:lvlText w:val="%1.%2.%3"/>
      <w:lvlJc w:val="left"/>
      <w:pPr>
        <w:ind w:left="720" w:hanging="720"/>
        <w:tabs>
          <w:tab w:val="num" w:pos="720" w:leader="none"/>
        </w:tabs>
      </w:pPr>
      <w:rPr>
        <w:rFonts w:ascii="Times New Roman" w:hAnsi="Times New Roman" w:cs="Times New Roman"/>
        <w:sz w:val="24"/>
        <w:szCs w:val="24"/>
      </w:rPr>
    </w:lvl>
    <w:lvl w:ilvl="3">
      <w:start w:val="1"/>
      <w:numFmt w:val="decimal"/>
      <w:isLgl w:val="false"/>
      <w:suff w:val="tab"/>
      <w:lvlText w:val="%1.%2.%3.%4."/>
      <w:lvlJc w:val="left"/>
      <w:pPr>
        <w:ind w:left="864" w:hanging="864"/>
        <w:tabs>
          <w:tab w:val="num" w:pos="864" w:leader="none"/>
        </w:tabs>
      </w:pPr>
    </w:lvl>
    <w:lvl w:ilvl="4">
      <w:start w:val="1"/>
      <w:numFmt w:val="decimal"/>
      <w:isLgl w:val="false"/>
      <w:suff w:val="tab"/>
      <w:lvlText w:val="%1.%2.%3.%4.%5"/>
      <w:lvlJc w:val="left"/>
      <w:pPr>
        <w:ind w:left="1008" w:hanging="1008"/>
        <w:tabs>
          <w:tab w:val="num" w:pos="1008" w:leader="none"/>
        </w:tabs>
      </w:pPr>
    </w:lvl>
    <w:lvl w:ilvl="5">
      <w:start w:val="1"/>
      <w:numFmt w:val="decimal"/>
      <w:isLgl w:val="false"/>
      <w:suff w:val="tab"/>
      <w:lvlText w:val="%1.%2.%3.%4.%5.%6"/>
      <w:lvlJc w:val="left"/>
      <w:pPr>
        <w:ind w:left="1152" w:hanging="1152"/>
        <w:tabs>
          <w:tab w:val="num" w:pos="1152" w:leader="none"/>
        </w:tabs>
      </w:pPr>
    </w:lvl>
    <w:lvl w:ilvl="6">
      <w:start w:val="1"/>
      <w:numFmt w:val="decimal"/>
      <w:isLgl w:val="false"/>
      <w:suff w:val="tab"/>
      <w:lvlText w:val="%1.%2.%3.%4.%5.%6.%7"/>
      <w:lvlJc w:val="left"/>
      <w:pPr>
        <w:ind w:left="1296" w:hanging="1296"/>
        <w:tabs>
          <w:tab w:val="num" w:pos="1296" w:leader="none"/>
        </w:tabs>
      </w:pPr>
    </w:lvl>
    <w:lvl w:ilvl="7">
      <w:start w:val="1"/>
      <w:numFmt w:val="decimal"/>
      <w:isLgl w:val="false"/>
      <w:suff w:val="tab"/>
      <w:lvlText w:val="%1.%2.%3.%4.%5.%6.%7.%8"/>
      <w:lvlJc w:val="left"/>
      <w:pPr>
        <w:ind w:left="1440" w:hanging="1440"/>
        <w:tabs>
          <w:tab w:val="num" w:pos="1440" w:leader="none"/>
        </w:tabs>
      </w:pPr>
    </w:lvl>
    <w:lvl w:ilvl="8">
      <w:start w:val="1"/>
      <w:numFmt w:val="decimal"/>
      <w:isLgl w:val="false"/>
      <w:suff w:val="tab"/>
      <w:lvlText w:val="%1.%2.%3.%4.%5.%6.%7.%8.%9"/>
      <w:lvlJc w:val="left"/>
      <w:pPr>
        <w:ind w:left="1584" w:hanging="1584"/>
        <w:tabs>
          <w:tab w:val="num" w:pos="1584" w:leader="none"/>
        </w:tabs>
      </w:pPr>
    </w:lvl>
  </w:abstractNum>
  <w:abstractNum w:abstractNumId="7">
    <w:multiLevelType w:val="hybridMultilevel"/>
    <w:lvl w:ilvl="0">
      <w:start w:val="1"/>
      <w:numFmt w:val="decimal"/>
      <w:pStyle w:val="3544"/>
      <w:isLgl w:val="false"/>
      <w:suff w:val="tab"/>
      <w:lvlText w:val="%1"/>
      <w:lvlJc w:val="left"/>
      <w:pPr>
        <w:ind w:left="720" w:hanging="360"/>
        <w:tabs>
          <w:tab w:val="num" w:pos="0" w:leader="none"/>
        </w:tabs>
      </w:p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8">
    <w:multiLevelType w:val="hybridMultilevel"/>
    <w:lvl w:ilvl="0">
      <w:start w:val="1"/>
      <w:numFmt w:val="bullet"/>
      <w:isLgl w:val="false"/>
      <w:suff w:val="tab"/>
      <w:lvlText w:val=""/>
      <w:lvlJc w:val="left"/>
      <w:pPr>
        <w:ind w:left="1429" w:hanging="360"/>
        <w:tabs>
          <w:tab w:val="num" w:pos="0" w:leader="none"/>
        </w:tabs>
      </w:pPr>
      <w:rPr>
        <w:rFonts w:hint="default" w:ascii="Symbol" w:hAnsi="Symbol" w:cs="Symbol"/>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9">
    <w:multiLevelType w:val="hybridMultilevel"/>
    <w:lvl w:ilvl="0">
      <w:start w:val="1"/>
      <w:numFmt w:val="decimal"/>
      <w:pStyle w:val="3825"/>
      <w:isLgl w:val="false"/>
      <w:suff w:val="space"/>
      <w:lvlText w:val="%1."/>
      <w:lvlJc w:val="left"/>
      <w:pPr>
        <w:ind w:left="786" w:hanging="360"/>
        <w:tabs>
          <w:tab w:val="num" w:pos="0" w:leader="none"/>
        </w:tabs>
      </w:pPr>
      <w:rPr>
        <w:rFonts w:cs="Times New Roman"/>
        <w:b/>
        <w:i w:val="0"/>
        <w:color w:val="ffffff"/>
        <w:sz w:val="26"/>
      </w:rPr>
    </w:lvl>
    <w:lvl w:ilvl="1">
      <w:start w:val="1"/>
      <w:numFmt w:val="decimal"/>
      <w:isLgl w:val="false"/>
      <w:suff w:val="space"/>
      <w:lvlText w:val="%1.%2."/>
      <w:lvlJc w:val="left"/>
      <w:pPr>
        <w:ind w:left="1080" w:hanging="360"/>
        <w:tabs>
          <w:tab w:val="num" w:pos="0" w:leader="none"/>
        </w:tabs>
      </w:pPr>
      <w:rPr>
        <w:rFonts w:cs="Times New Roman"/>
        <w:b/>
        <w:i w:val="0"/>
        <w:color w:val="ffffff"/>
        <w:sz w:val="26"/>
        <w:szCs w:val="24"/>
      </w:rPr>
    </w:lvl>
    <w:lvl w:ilvl="2">
      <w:start w:val="1"/>
      <w:numFmt w:val="decimal"/>
      <w:isLgl w:val="false"/>
      <w:suff w:val="space"/>
      <w:lvlText w:val="%1.%2.%3."/>
      <w:lvlJc w:val="left"/>
      <w:pPr>
        <w:ind w:left="1440" w:hanging="720"/>
        <w:tabs>
          <w:tab w:val="num" w:pos="0" w:leader="none"/>
        </w:tabs>
      </w:pPr>
      <w:rPr>
        <w:rFonts w:cs="Times New Roman"/>
        <w:b w:val="0"/>
        <w:i w:val="0"/>
        <w:sz w:val="26"/>
      </w:rPr>
    </w:lvl>
    <w:lvl w:ilvl="3">
      <w:start w:val="1"/>
      <w:numFmt w:val="decimal"/>
      <w:isLgl w:val="false"/>
      <w:suff w:val="tab"/>
      <w:lvlText w:val="%1.%2.%3.%4."/>
      <w:lvlJc w:val="left"/>
      <w:pPr>
        <w:ind w:left="1440" w:hanging="720"/>
        <w:tabs>
          <w:tab w:val="num" w:pos="0" w:leader="none"/>
        </w:tabs>
      </w:pPr>
      <w:rPr>
        <w:rFonts w:cs="Times New Roman"/>
        <w:b/>
        <w:i w:val="0"/>
        <w:sz w:val="26"/>
      </w:rPr>
    </w:lvl>
    <w:lvl w:ilvl="4">
      <w:start w:val="1"/>
      <w:numFmt w:val="decimal"/>
      <w:isLgl w:val="false"/>
      <w:suff w:val="tab"/>
      <w:lvlText w:val="%1.%2.%3.%4.%5."/>
      <w:lvlJc w:val="left"/>
      <w:pPr>
        <w:ind w:left="1800" w:hanging="1080"/>
        <w:tabs>
          <w:tab w:val="num" w:pos="0" w:leader="none"/>
        </w:tabs>
      </w:pPr>
      <w:rPr>
        <w:rFonts w:cs="Times New Roman"/>
        <w:b/>
        <w:i w:val="0"/>
        <w:sz w:val="26"/>
      </w:rPr>
    </w:lvl>
    <w:lvl w:ilvl="5">
      <w:start w:val="1"/>
      <w:numFmt w:val="decimal"/>
      <w:isLgl w:val="false"/>
      <w:suff w:val="tab"/>
      <w:lvlText w:val="%1.%2.%3.%4.%5.%6."/>
      <w:lvlJc w:val="left"/>
      <w:pPr>
        <w:ind w:left="1800" w:hanging="1080"/>
        <w:tabs>
          <w:tab w:val="num" w:pos="0" w:leader="none"/>
        </w:tabs>
      </w:pPr>
      <w:rPr>
        <w:rFonts w:cs="Times New Roman"/>
        <w:b/>
        <w:i w:val="0"/>
        <w:sz w:val="26"/>
      </w:rPr>
    </w:lvl>
    <w:lvl w:ilvl="6">
      <w:start w:val="1"/>
      <w:numFmt w:val="decimal"/>
      <w:isLgl w:val="false"/>
      <w:suff w:val="tab"/>
      <w:lvlText w:val="%1.%2.%3.%4.%5.%6.%7."/>
      <w:lvlJc w:val="left"/>
      <w:pPr>
        <w:ind w:left="2160" w:hanging="1440"/>
        <w:tabs>
          <w:tab w:val="num" w:pos="0" w:leader="none"/>
        </w:tabs>
      </w:pPr>
      <w:rPr>
        <w:rFonts w:cs="Times New Roman"/>
        <w:b/>
        <w:i w:val="0"/>
        <w:sz w:val="26"/>
      </w:rPr>
    </w:lvl>
    <w:lvl w:ilvl="7">
      <w:start w:val="1"/>
      <w:numFmt w:val="decimal"/>
      <w:isLgl w:val="false"/>
      <w:suff w:val="tab"/>
      <w:lvlText w:val="%1.%2.%3.%4.%5.%6.%7.%8."/>
      <w:lvlJc w:val="left"/>
      <w:pPr>
        <w:ind w:left="2160" w:hanging="1440"/>
        <w:tabs>
          <w:tab w:val="num" w:pos="0" w:leader="none"/>
        </w:tabs>
      </w:pPr>
      <w:rPr>
        <w:rFonts w:cs="Times New Roman"/>
        <w:b/>
        <w:i w:val="0"/>
        <w:sz w:val="26"/>
      </w:rPr>
    </w:lvl>
    <w:lvl w:ilvl="8">
      <w:start w:val="1"/>
      <w:numFmt w:val="decimal"/>
      <w:isLgl w:val="false"/>
      <w:suff w:val="tab"/>
      <w:lvlText w:val="%1.%2.%3.%4.%5.%6.%7.%8.%9."/>
      <w:lvlJc w:val="left"/>
      <w:pPr>
        <w:ind w:left="2520" w:hanging="1800"/>
        <w:tabs>
          <w:tab w:val="num" w:pos="0" w:leader="none"/>
        </w:tabs>
      </w:pPr>
      <w:rPr>
        <w:rFonts w:cs="Times New Roman"/>
        <w:b/>
        <w:i w:val="0"/>
        <w:sz w:val="26"/>
      </w:rPr>
    </w:lvl>
  </w:abstractNum>
  <w:abstractNum w:abstractNumId="10">
    <w:multiLevelType w:val="hybridMultilevel"/>
    <w:lvl w:ilvl="0">
      <w:start w:val="1"/>
      <w:numFmt w:val="bullet"/>
      <w:isLgl w:val="false"/>
      <w:suff w:val="tab"/>
      <w:lvlText w:val=""/>
      <w:lvlJc w:val="left"/>
      <w:pPr>
        <w:ind w:left="1571" w:hanging="360"/>
        <w:tabs>
          <w:tab w:val="num" w:pos="0" w:leader="none"/>
        </w:tabs>
      </w:pPr>
      <w:rPr>
        <w:rFonts w:hint="default" w:ascii="Symbol" w:hAnsi="Symbol" w:cs="Symbol"/>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11">
    <w:multiLevelType w:val="hybridMultilevel"/>
    <w:lvl w:ilvl="0">
      <w:start w:val="1"/>
      <w:numFmt w:val="bullet"/>
      <w:isLgl w:val="false"/>
      <w:suff w:val="tab"/>
      <w:lvlText w:val=""/>
      <w:lvlJc w:val="left"/>
      <w:pPr>
        <w:ind w:left="1789" w:hanging="360"/>
        <w:tabs>
          <w:tab w:val="num" w:pos="0" w:leader="none"/>
        </w:tabs>
      </w:pPr>
      <w:rPr>
        <w:rFonts w:hint="default" w:ascii="Symbol" w:hAnsi="Symbol" w:cs="Symbol"/>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12">
    <w:multiLevelType w:val="hybridMultilevel"/>
    <w:lvl w:ilvl="0">
      <w:start w:val="1"/>
      <w:numFmt w:val="bullet"/>
      <w:isLgl w:val="false"/>
      <w:suff w:val="tab"/>
      <w:lvlText w:val=""/>
      <w:lvlJc w:val="left"/>
      <w:pPr>
        <w:ind w:left="1429" w:hanging="360"/>
        <w:tabs>
          <w:tab w:val="num" w:pos="0" w:leader="none"/>
        </w:tabs>
      </w:pPr>
      <w:rPr>
        <w:rFonts w:hint="default" w:ascii="Symbol" w:hAnsi="Symbol" w:cs="Symbol"/>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13">
    <w:multiLevelType w:val="hybridMultilevel"/>
    <w:lvl w:ilvl="0">
      <w:start w:val="1"/>
      <w:numFmt w:val="decimal"/>
      <w:pStyle w:val="3637"/>
      <w:isLgl w:val="false"/>
      <w:suff w:val="tab"/>
      <w:lvlText w:val="%1."/>
      <w:lvlJc w:val="left"/>
      <w:pPr>
        <w:ind w:left="3192" w:hanging="360"/>
        <w:tabs>
          <w:tab w:val="num" w:pos="0" w:leader="none"/>
        </w:tabs>
      </w:pPr>
      <w:rPr>
        <w:color w:val="000000"/>
      </w:rPr>
    </w:lvl>
    <w:lvl w:ilvl="1">
      <w:start w:val="1"/>
      <w:numFmt w:val="decimal"/>
      <w:isLgl w:val="false"/>
      <w:suff w:val="tab"/>
      <w:lvlText w:val="%1.%2."/>
      <w:lvlJc w:val="left"/>
      <w:pPr>
        <w:ind w:left="3690" w:hanging="432"/>
        <w:tabs>
          <w:tab w:val="num" w:pos="0" w:leader="none"/>
        </w:tabs>
      </w:pPr>
      <w:rPr>
        <w:b/>
      </w:rPr>
    </w:lvl>
    <w:lvl w:ilvl="2">
      <w:start w:val="1"/>
      <w:numFmt w:val="decimal"/>
      <w:isLgl w:val="false"/>
      <w:suff w:val="tab"/>
      <w:lvlText w:val="%1.%2.%3."/>
      <w:lvlJc w:val="left"/>
      <w:pPr>
        <w:ind w:left="4056" w:hanging="504"/>
        <w:tabs>
          <w:tab w:val="num" w:pos="0" w:leader="none"/>
        </w:tabs>
      </w:pPr>
      <w:rPr>
        <w:b/>
      </w:rPr>
    </w:lvl>
    <w:lvl w:ilvl="3">
      <w:start w:val="1"/>
      <w:numFmt w:val="decimal"/>
      <w:isLgl w:val="false"/>
      <w:suff w:val="tab"/>
      <w:lvlText w:val="%1.%2.%3.%4."/>
      <w:lvlJc w:val="left"/>
      <w:pPr>
        <w:ind w:left="4560" w:hanging="648"/>
        <w:tabs>
          <w:tab w:val="num" w:pos="0" w:leader="none"/>
        </w:tabs>
      </w:pPr>
      <w:rPr>
        <w:sz w:val="24"/>
        <w:szCs w:val="24"/>
      </w:rPr>
    </w:lvl>
    <w:lvl w:ilvl="4">
      <w:start w:val="1"/>
      <w:numFmt w:val="decimal"/>
      <w:isLgl w:val="false"/>
      <w:suff w:val="tab"/>
      <w:lvlText w:val="%1.%2.%3.%4.%5."/>
      <w:lvlJc w:val="left"/>
      <w:pPr>
        <w:ind w:left="5064" w:hanging="792"/>
        <w:tabs>
          <w:tab w:val="num" w:pos="0" w:leader="none"/>
        </w:tabs>
      </w:pPr>
    </w:lvl>
    <w:lvl w:ilvl="5">
      <w:start w:val="1"/>
      <w:numFmt w:val="decimal"/>
      <w:isLgl w:val="false"/>
      <w:suff w:val="tab"/>
      <w:lvlText w:val="%1.%2.%3.%4.%5.%6."/>
      <w:lvlJc w:val="left"/>
      <w:pPr>
        <w:ind w:left="5568" w:hanging="936"/>
        <w:tabs>
          <w:tab w:val="num" w:pos="0" w:leader="none"/>
        </w:tabs>
      </w:pPr>
    </w:lvl>
    <w:lvl w:ilvl="6">
      <w:start w:val="1"/>
      <w:numFmt w:val="decimal"/>
      <w:isLgl w:val="false"/>
      <w:suff w:val="tab"/>
      <w:lvlText w:val="%1.%2.%3.%4.%5.%6.%7."/>
      <w:lvlJc w:val="left"/>
      <w:pPr>
        <w:ind w:left="6072" w:hanging="1080"/>
        <w:tabs>
          <w:tab w:val="num" w:pos="0" w:leader="none"/>
        </w:tabs>
      </w:pPr>
    </w:lvl>
    <w:lvl w:ilvl="7">
      <w:start w:val="1"/>
      <w:numFmt w:val="decimal"/>
      <w:isLgl w:val="false"/>
      <w:suff w:val="tab"/>
      <w:lvlText w:val="%1.%2.%3.%4.%5.%6.%7.%8."/>
      <w:lvlJc w:val="left"/>
      <w:pPr>
        <w:ind w:left="6576" w:hanging="1224"/>
        <w:tabs>
          <w:tab w:val="num" w:pos="0" w:leader="none"/>
        </w:tabs>
      </w:pPr>
    </w:lvl>
    <w:lvl w:ilvl="8">
      <w:start w:val="1"/>
      <w:numFmt w:val="decimal"/>
      <w:isLgl w:val="false"/>
      <w:suff w:val="tab"/>
      <w:lvlText w:val="%1.%2.%3.%4.%5.%6.%7.%8.%9."/>
      <w:lvlJc w:val="left"/>
      <w:pPr>
        <w:ind w:left="7152" w:hanging="1440"/>
        <w:tabs>
          <w:tab w:val="num" w:pos="0" w:leader="none"/>
        </w:tabs>
      </w:pPr>
    </w:lvl>
  </w:abstractNum>
  <w:abstractNum w:abstractNumId="14">
    <w:multiLevelType w:val="hybridMultilevel"/>
    <w:lvl w:ilvl="0">
      <w:start w:val="2"/>
      <w:numFmt w:val="decimal"/>
      <w:isLgl w:val="false"/>
      <w:suff w:val="tab"/>
      <w:lvlText w:val="1.%1."/>
      <w:lvlJc w:val="left"/>
      <w:pPr>
        <w:ind w:left="360" w:hanging="360"/>
        <w:tabs>
          <w:tab w:val="num" w:pos="0" w:leader="none"/>
        </w:tabs>
      </w:pPr>
    </w:lvl>
    <w:lvl w:ilvl="1">
      <w:start w:val="3"/>
      <w:numFmt w:val="decimal"/>
      <w:isLgl w:val="false"/>
      <w:suff w:val="tab"/>
      <w:lvlText w:val="%1.%2."/>
      <w:lvlJc w:val="left"/>
      <w:pPr>
        <w:ind w:left="1152" w:hanging="360"/>
        <w:tabs>
          <w:tab w:val="num" w:pos="0" w:leader="none"/>
        </w:tabs>
      </w:pPr>
    </w:lvl>
    <w:lvl w:ilvl="2">
      <w:start w:val="1"/>
      <w:numFmt w:val="decimal"/>
      <w:isLgl w:val="false"/>
      <w:suff w:val="tab"/>
      <w:lvlText w:val="1.%1.%3."/>
      <w:lvlJc w:val="left"/>
      <w:pPr>
        <w:ind w:left="2304" w:hanging="720"/>
        <w:tabs>
          <w:tab w:val="num" w:pos="0" w:leader="none"/>
        </w:tabs>
      </w:pPr>
    </w:lvl>
    <w:lvl w:ilvl="3">
      <w:start w:val="1"/>
      <w:numFmt w:val="decimal"/>
      <w:isLgl w:val="false"/>
      <w:suff w:val="tab"/>
      <w:lvlText w:val="%1.%2.%3.%4."/>
      <w:lvlJc w:val="left"/>
      <w:pPr>
        <w:ind w:left="3096" w:hanging="720"/>
        <w:tabs>
          <w:tab w:val="num" w:pos="0" w:leader="none"/>
        </w:tabs>
      </w:pPr>
    </w:lvl>
    <w:lvl w:ilvl="4">
      <w:start w:val="1"/>
      <w:numFmt w:val="decimal"/>
      <w:isLgl w:val="false"/>
      <w:suff w:val="tab"/>
      <w:lvlText w:val="%1.%2.%3.%4.%5."/>
      <w:lvlJc w:val="left"/>
      <w:pPr>
        <w:ind w:left="4248" w:hanging="1080"/>
        <w:tabs>
          <w:tab w:val="num" w:pos="0" w:leader="none"/>
        </w:tabs>
      </w:pPr>
    </w:lvl>
    <w:lvl w:ilvl="5">
      <w:start w:val="1"/>
      <w:numFmt w:val="decimal"/>
      <w:isLgl w:val="false"/>
      <w:suff w:val="tab"/>
      <w:lvlText w:val="%1.%2.%3.%4.%5.%6."/>
      <w:lvlJc w:val="left"/>
      <w:pPr>
        <w:ind w:left="5040" w:hanging="1080"/>
        <w:tabs>
          <w:tab w:val="num" w:pos="0" w:leader="none"/>
        </w:tabs>
      </w:pPr>
    </w:lvl>
    <w:lvl w:ilvl="6">
      <w:start w:val="1"/>
      <w:numFmt w:val="decimal"/>
      <w:isLgl w:val="false"/>
      <w:suff w:val="tab"/>
      <w:lvlText w:val="%1.%2.%3.%4.%5.%6.%7."/>
      <w:lvlJc w:val="left"/>
      <w:pPr>
        <w:ind w:left="6192" w:hanging="1440"/>
        <w:tabs>
          <w:tab w:val="num" w:pos="0" w:leader="none"/>
        </w:tabs>
      </w:pPr>
    </w:lvl>
    <w:lvl w:ilvl="7">
      <w:start w:val="1"/>
      <w:numFmt w:val="decimal"/>
      <w:isLgl w:val="false"/>
      <w:suff w:val="tab"/>
      <w:lvlText w:val="%1.%2.%3.%4.%5.%6.%7.%8."/>
      <w:lvlJc w:val="left"/>
      <w:pPr>
        <w:ind w:left="6984" w:hanging="1440"/>
        <w:tabs>
          <w:tab w:val="num" w:pos="0" w:leader="none"/>
        </w:tabs>
      </w:pPr>
    </w:lvl>
    <w:lvl w:ilvl="8">
      <w:start w:val="1"/>
      <w:numFmt w:val="decimal"/>
      <w:isLgl w:val="false"/>
      <w:suff w:val="tab"/>
      <w:lvlText w:val="%1.%2.%3.%4.%5.%6.%7.%8.%9."/>
      <w:lvlJc w:val="left"/>
      <w:pPr>
        <w:ind w:left="8136" w:hanging="1800"/>
        <w:tabs>
          <w:tab w:val="num" w:pos="0" w:leader="none"/>
        </w:tabs>
      </w:pPr>
    </w:lvl>
  </w:abstractNum>
  <w:abstractNum w:abstractNumId="15">
    <w:multiLevelType w:val="hybridMultilevel"/>
    <w:lvl w:ilvl="0">
      <w:start w:val="1"/>
      <w:numFmt w:val="bullet"/>
      <w:isLgl w:val="false"/>
      <w:suff w:val="tab"/>
      <w:lvlText w:val=""/>
      <w:lvlJc w:val="left"/>
      <w:pPr>
        <w:ind w:left="1571" w:hanging="360"/>
        <w:tabs>
          <w:tab w:val="num" w:pos="0" w:leader="none"/>
        </w:tabs>
      </w:pPr>
      <w:rPr>
        <w:rFonts w:hint="default" w:ascii="Symbol" w:hAnsi="Symbol" w:cs="Symbol"/>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16">
    <w:multiLevelType w:val="hybridMultilevel"/>
    <w:lvl w:ilvl="0">
      <w:start w:val="1"/>
      <w:numFmt w:val="russianLower"/>
      <w:pStyle w:val="3504"/>
      <w:isLgl w:val="false"/>
      <w:suff w:val="space"/>
      <w:lvlText w:val="%1)"/>
      <w:lvlJc w:val="left"/>
      <w:pPr>
        <w:ind w:left="567" w:firstLine="0"/>
        <w:tabs>
          <w:tab w:val="num" w:pos="0" w:leader="none"/>
        </w:tabs>
      </w:pPr>
      <w:rPr>
        <w:rFonts w:ascii="Times New Roman" w:hAnsi="Times New Roman" w:cs="Times New Roman"/>
        <w:b w:val="0"/>
        <w:bCs w:val="0"/>
        <w:i w:val="0"/>
        <w:iCs w:val="0"/>
        <w:caps w:val="0"/>
        <w:smallCaps w:val="0"/>
        <w:strike w:val="0"/>
        <w:vanish w:val="0"/>
        <w:color w:val="000000"/>
        <w:spacing w:val="0"/>
        <w:position w:val="0"/>
        <w:sz w:val="24"/>
        <w:u w:val="none"/>
        <w:vertAlign w:val="baseline"/>
      </w:rPr>
    </w:lvl>
    <w:lvl w:ilvl="1">
      <w:start w:val="1"/>
      <w:numFmt w:val="russianLower"/>
      <w:isLgl w:val="false"/>
      <w:suff w:val="space"/>
      <w:lvlText w:val="%1.%2"/>
      <w:lvlJc w:val="left"/>
      <w:pPr>
        <w:ind w:left="567" w:firstLine="567"/>
        <w:tabs>
          <w:tab w:val="num" w:pos="0" w:leader="none"/>
        </w:tabs>
      </w:pPr>
      <w:rPr>
        <w:rFonts w:ascii="Times New Roman" w:hAnsi="Times New Roman" w:cs="Times New Roman"/>
        <w:b/>
        <w:i w:val="0"/>
        <w:spacing w:val="0"/>
        <w:position w:val="0"/>
        <w:sz w:val="28"/>
        <w:szCs w:val="28"/>
        <w:vertAlign w:val="baseline"/>
      </w:rPr>
    </w:lvl>
    <w:lvl w:ilvl="2">
      <w:start w:val="1"/>
      <w:numFmt w:val="decimal"/>
      <w:isLgl w:val="false"/>
      <w:suff w:val="space"/>
      <w:lvlText w:val="%1.%2.%3"/>
      <w:lvlJc w:val="left"/>
      <w:pPr>
        <w:ind w:left="567" w:firstLine="567"/>
        <w:tabs>
          <w:tab w:val="num" w:pos="0" w:leader="none"/>
        </w:tabs>
      </w:pPr>
      <w:rPr>
        <w:rFonts w:ascii="Times New Roman" w:hAnsi="Times New Roman" w:cs="Times New Roman"/>
        <w:b/>
        <w:i w:val="0"/>
        <w:color w:val="000000"/>
        <w:sz w:val="26"/>
      </w:rPr>
    </w:lvl>
    <w:lvl w:ilvl="3">
      <w:start w:val="1"/>
      <w:numFmt w:val="decimal"/>
      <w:isLgl w:val="false"/>
      <w:suff w:val="space"/>
      <w:lvlText w:val="%1.%2.%3.%4"/>
      <w:lvlJc w:val="left"/>
      <w:pPr>
        <w:ind w:left="567" w:firstLine="567"/>
        <w:tabs>
          <w:tab w:val="num" w:pos="0" w:leader="none"/>
        </w:tabs>
      </w:pPr>
      <w:rPr>
        <w:rFonts w:ascii="Times New Roman" w:hAnsi="Times New Roman" w:cs="Times New Roman"/>
        <w:b/>
        <w:i w:val="0"/>
        <w:color w:val="000000"/>
        <w:spacing w:val="0"/>
        <w:position w:val="0"/>
        <w:sz w:val="24"/>
        <w:vertAlign w:val="baseline"/>
      </w:rPr>
    </w:lvl>
    <w:lvl w:ilvl="4">
      <w:start w:val="1"/>
      <w:numFmt w:val="decimal"/>
      <w:isLgl w:val="false"/>
      <w:suff w:val="tab"/>
      <w:lvlText w:val="%1.%2.%3.%4.%5"/>
      <w:lvlJc w:val="left"/>
      <w:pPr>
        <w:ind w:left="2142" w:hanging="1008"/>
        <w:tabs>
          <w:tab w:val="num" w:pos="2142" w:leader="none"/>
        </w:tabs>
      </w:pPr>
    </w:lvl>
    <w:lvl w:ilvl="5">
      <w:start w:val="1"/>
      <w:numFmt w:val="decimal"/>
      <w:isLgl w:val="false"/>
      <w:suff w:val="tab"/>
      <w:lvlText w:val="%1.%2.%3.%4.%5.%6"/>
      <w:lvlJc w:val="left"/>
      <w:pPr>
        <w:ind w:left="2286" w:hanging="1152"/>
        <w:tabs>
          <w:tab w:val="num" w:pos="2286" w:leader="none"/>
        </w:tabs>
      </w:pPr>
    </w:lvl>
    <w:lvl w:ilvl="6">
      <w:start w:val="1"/>
      <w:numFmt w:val="decimal"/>
      <w:isLgl w:val="false"/>
      <w:suff w:val="tab"/>
      <w:lvlText w:val="%1.%2.%3.%4.%5.%6.%7"/>
      <w:lvlJc w:val="left"/>
      <w:pPr>
        <w:ind w:left="2430" w:hanging="1296"/>
        <w:tabs>
          <w:tab w:val="num" w:pos="2430" w:leader="none"/>
        </w:tabs>
      </w:pPr>
    </w:lvl>
    <w:lvl w:ilvl="7">
      <w:start w:val="1"/>
      <w:numFmt w:val="decimal"/>
      <w:isLgl w:val="false"/>
      <w:suff w:val="tab"/>
      <w:lvlText w:val="%1.%2.%3.%4.%5.%6.%7.%8"/>
      <w:lvlJc w:val="left"/>
      <w:pPr>
        <w:ind w:left="2574" w:hanging="1440"/>
        <w:tabs>
          <w:tab w:val="num" w:pos="2574" w:leader="none"/>
        </w:tabs>
      </w:pPr>
    </w:lvl>
    <w:lvl w:ilvl="8">
      <w:start w:val="1"/>
      <w:numFmt w:val="decimal"/>
      <w:isLgl w:val="false"/>
      <w:suff w:val="tab"/>
      <w:lvlText w:val="%1.%2.%3.%4.%5.%6.%7.%8.%9"/>
      <w:lvlJc w:val="left"/>
      <w:pPr>
        <w:ind w:left="2718" w:hanging="1584"/>
        <w:tabs>
          <w:tab w:val="num" w:pos="2718" w:leader="none"/>
        </w:tabs>
      </w:pPr>
    </w:lvl>
  </w:abstractNum>
  <w:abstractNum w:abstractNumId="17">
    <w:multiLevelType w:val="hybridMultilevel"/>
    <w:lvl w:ilvl="0">
      <w:start w:val="1"/>
      <w:numFmt w:val="bullet"/>
      <w:pStyle w:val="3193"/>
      <w:isLgl w:val="false"/>
      <w:suff w:val="tab"/>
      <w:lvlText w:val=""/>
      <w:lvlJc w:val="left"/>
      <w:pPr>
        <w:ind w:left="360" w:firstLine="709"/>
        <w:tabs>
          <w:tab w:val="num" w:pos="1429" w:leader="none"/>
        </w:tabs>
      </w:pPr>
      <w:rPr>
        <w:rFonts w:hint="default" w:ascii="Symbol" w:hAnsi="Symbol" w:cs="Symbol"/>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18">
    <w:multiLevelType w:val="hybridMultilevel"/>
    <w:lvl w:ilvl="0">
      <w:start w:val="3"/>
      <w:numFmt w:val="bullet"/>
      <w:isLgl w:val="false"/>
      <w:suff w:val="tab"/>
      <w:lvlText w:val="-"/>
      <w:lvlJc w:val="left"/>
      <w:pPr>
        <w:ind w:left="1211" w:hanging="360"/>
        <w:tabs>
          <w:tab w:val="num" w:pos="0" w:leader="none"/>
        </w:tabs>
      </w:pPr>
      <w:rPr>
        <w:rFonts w:hint="default" w:ascii="Times New Roman" w:hAnsi="Times New Roman" w:cs="Times New Roman"/>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19">
    <w:multiLevelType w:val="hybridMultilevel"/>
    <w:lvl w:ilvl="0">
      <w:start w:val="1"/>
      <w:numFmt w:val="bullet"/>
      <w:isLgl w:val="false"/>
      <w:suff w:val="tab"/>
      <w:lvlText w:val="-"/>
      <w:lvlJc w:val="left"/>
      <w:pPr>
        <w:ind w:left="1429" w:hanging="360"/>
        <w:tabs>
          <w:tab w:val="num" w:pos="708" w:leader="none"/>
        </w:tabs>
      </w:pPr>
      <w:rPr>
        <w:rFonts w:hint="default" w:ascii="Times New Roman" w:hAnsi="Times New Roman" w:cs="Times New Roman"/>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20">
    <w:multiLevelType w:val="hybridMultilevel"/>
    <w:lvl w:ilvl="0">
      <w:start w:val="1"/>
      <w:numFmt w:val="bullet"/>
      <w:isLgl w:val="false"/>
      <w:suff w:val="tab"/>
      <w:lvlText w:val=""/>
      <w:lvlJc w:val="left"/>
      <w:pPr>
        <w:ind w:left="1571" w:hanging="360"/>
        <w:tabs>
          <w:tab w:val="num" w:pos="0" w:leader="none"/>
        </w:tabs>
      </w:pPr>
      <w:rPr>
        <w:rFonts w:hint="default" w:ascii="Symbol" w:hAnsi="Symbol" w:cs="Symbol"/>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21">
    <w:multiLevelType w:val="hybridMultilevel"/>
    <w:lvl w:ilvl="0">
      <w:start w:val="1"/>
      <w:numFmt w:val="bullet"/>
      <w:pStyle w:val="3215"/>
      <w:isLgl w:val="false"/>
      <w:suff w:val="tab"/>
      <w:lvlText w:val="-"/>
      <w:lvlJc w:val="left"/>
      <w:pPr>
        <w:ind w:left="1077" w:hanging="368"/>
        <w:tabs>
          <w:tab w:val="num" w:pos="1077" w:leader="none"/>
        </w:tabs>
      </w:pPr>
      <w:rPr>
        <w:rFonts w:hint="default" w:ascii="Times New Roman" w:hAnsi="Times New Roman" w:cs="Times New Roman"/>
        <w:b/>
        <w:i w:val="0"/>
        <w:sz w:val="24"/>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22">
    <w:multiLevelType w:val="hybridMultilevel"/>
    <w:lvl w:ilvl="0">
      <w:start w:val="1"/>
      <w:numFmt w:val="bullet"/>
      <w:pStyle w:val="3249"/>
      <w:isLgl w:val="false"/>
      <w:suff w:val="tab"/>
      <w:lvlText w:val=""/>
      <w:lvlJc w:val="left"/>
      <w:pPr>
        <w:ind w:left="360" w:hanging="360"/>
        <w:tabs>
          <w:tab w:val="num" w:pos="360" w:leader="none"/>
        </w:tabs>
      </w:pPr>
      <w:rPr>
        <w:rFonts w:hint="default" w:ascii="Symbol" w:hAnsi="Symbol" w:cs="Symbol"/>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23">
    <w:multiLevelType w:val="hybridMultilevel"/>
    <w:lvl w:ilvl="0">
      <w:start w:val="1"/>
      <w:numFmt w:val="bullet"/>
      <w:pStyle w:val="3518"/>
      <w:isLgl w:val="false"/>
      <w:suff w:val="tab"/>
      <w:lvlText w:val=""/>
      <w:lvlJc w:val="left"/>
      <w:pPr>
        <w:ind w:left="5039" w:hanging="360"/>
        <w:tabs>
          <w:tab w:val="num" w:pos="0" w:leader="none"/>
        </w:tabs>
      </w:pPr>
      <w:rPr>
        <w:rFonts w:hint="default" w:ascii="Symbol" w:hAnsi="Symbol" w:cs="Symbol"/>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24">
    <w:multiLevelType w:val="hybridMultilevel"/>
    <w:lvl w:ilvl="0">
      <w:start w:val="1"/>
      <w:numFmt w:val="decimal"/>
      <w:pStyle w:val="2779"/>
      <w:isLgl w:val="false"/>
      <w:suff w:val="tab"/>
      <w:lvlText w:val="2.%1."/>
      <w:lvlJc w:val="left"/>
      <w:pPr>
        <w:ind w:left="360" w:hanging="360"/>
        <w:tabs>
          <w:tab w:val="num" w:pos="0" w:leader="none"/>
        </w:tabs>
      </w:pPr>
    </w:lvl>
    <w:lvl w:ilvl="1">
      <w:start w:val="1"/>
      <w:numFmt w:val="decimal"/>
      <w:isLgl w:val="false"/>
      <w:suff w:val="tab"/>
      <w:lvlText w:val="2.%1.%2."/>
      <w:lvlJc w:val="left"/>
      <w:pPr>
        <w:ind w:left="792" w:hanging="432"/>
        <w:tabs>
          <w:tab w:val="num" w:pos="0" w:leader="none"/>
        </w:tabs>
      </w:pPr>
      <w:rPr>
        <w:b/>
        <w:sz w:val="24"/>
        <w:szCs w:val="24"/>
      </w:rPr>
    </w:lvl>
    <w:lvl w:ilvl="2">
      <w:start w:val="1"/>
      <w:numFmt w:val="decimal"/>
      <w:isLgl w:val="false"/>
      <w:suff w:val="tab"/>
      <w:lvlText w:val="%1.%2.%3."/>
      <w:lvlJc w:val="left"/>
      <w:pPr>
        <w:ind w:left="1224" w:hanging="504"/>
        <w:tabs>
          <w:tab w:val="num" w:pos="0" w:leader="none"/>
        </w:tabs>
      </w:pPr>
      <w:rPr>
        <w:b/>
      </w:rPr>
    </w:lvl>
    <w:lvl w:ilvl="3">
      <w:start w:val="1"/>
      <w:numFmt w:val="decimal"/>
      <w:isLgl w:val="false"/>
      <w:suff w:val="tab"/>
      <w:lvlText w:val="%1.%2.%3.%4."/>
      <w:lvlJc w:val="left"/>
      <w:pPr>
        <w:ind w:left="1728" w:hanging="648"/>
        <w:tabs>
          <w:tab w:val="num" w:pos="0" w:leader="none"/>
        </w:tabs>
      </w:pPr>
    </w:lvl>
    <w:lvl w:ilvl="4">
      <w:start w:val="1"/>
      <w:numFmt w:val="decimal"/>
      <w:isLgl w:val="false"/>
      <w:suff w:val="tab"/>
      <w:lvlText w:val="%1.%2.%3.%4.%5."/>
      <w:lvlJc w:val="left"/>
      <w:pPr>
        <w:ind w:left="2232" w:hanging="792"/>
        <w:tabs>
          <w:tab w:val="num" w:pos="0" w:leader="none"/>
        </w:tabs>
      </w:pPr>
    </w:lvl>
    <w:lvl w:ilvl="5">
      <w:start w:val="1"/>
      <w:numFmt w:val="decimal"/>
      <w:isLgl w:val="false"/>
      <w:suff w:val="tab"/>
      <w:lvlText w:val="%1.%2.%3.%4.%5.%6."/>
      <w:lvlJc w:val="left"/>
      <w:pPr>
        <w:ind w:left="2736" w:hanging="936"/>
        <w:tabs>
          <w:tab w:val="num" w:pos="0" w:leader="none"/>
        </w:tabs>
      </w:pPr>
    </w:lvl>
    <w:lvl w:ilvl="6">
      <w:start w:val="1"/>
      <w:numFmt w:val="decimal"/>
      <w:isLgl w:val="false"/>
      <w:suff w:val="tab"/>
      <w:lvlText w:val="%1.%2.%3.%4.%5.%6.%7."/>
      <w:lvlJc w:val="left"/>
      <w:pPr>
        <w:ind w:left="3240" w:hanging="1080"/>
        <w:tabs>
          <w:tab w:val="num" w:pos="0" w:leader="none"/>
        </w:tabs>
      </w:pPr>
    </w:lvl>
    <w:lvl w:ilvl="7">
      <w:start w:val="1"/>
      <w:numFmt w:val="decimal"/>
      <w:isLgl w:val="false"/>
      <w:suff w:val="tab"/>
      <w:lvlText w:val="%1.%2.%3.%4.%5.%6.%7.%8."/>
      <w:lvlJc w:val="left"/>
      <w:pPr>
        <w:ind w:left="3744" w:hanging="1224"/>
        <w:tabs>
          <w:tab w:val="num" w:pos="0" w:leader="none"/>
        </w:tabs>
      </w:pPr>
    </w:lvl>
    <w:lvl w:ilvl="8">
      <w:start w:val="1"/>
      <w:numFmt w:val="decimal"/>
      <w:isLgl w:val="false"/>
      <w:suff w:val="tab"/>
      <w:lvlText w:val="%1.%2.%3.%4.%5.%6.%7.%8.%9."/>
      <w:lvlJc w:val="left"/>
      <w:pPr>
        <w:ind w:left="4320" w:hanging="1440"/>
        <w:tabs>
          <w:tab w:val="num" w:pos="0" w:leader="none"/>
        </w:tabs>
      </w:pPr>
    </w:lvl>
  </w:abstractNum>
  <w:abstractNum w:abstractNumId="25">
    <w:multiLevelType w:val="hybridMultilevel"/>
    <w:lvl w:ilvl="0">
      <w:start w:val="1"/>
      <w:numFmt w:val="bullet"/>
      <w:isLgl w:val="false"/>
      <w:suff w:val="tab"/>
      <w:lvlText w:val=""/>
      <w:lvlJc w:val="left"/>
      <w:pPr>
        <w:ind w:left="1429" w:hanging="360"/>
        <w:tabs>
          <w:tab w:val="num" w:pos="0" w:leader="none"/>
        </w:tabs>
      </w:pPr>
      <w:rPr>
        <w:rFonts w:hint="default" w:ascii="Symbol" w:hAnsi="Symbol" w:cs="Symbol"/>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26">
    <w:multiLevelType w:val="hybridMultilevel"/>
    <w:lvl w:ilvl="0">
      <w:start w:val="1"/>
      <w:numFmt w:val="bullet"/>
      <w:pStyle w:val="3145"/>
      <w:isLgl w:val="false"/>
      <w:suff w:val="tab"/>
      <w:lvlText w:val=""/>
      <w:lvlJc w:val="left"/>
      <w:pPr>
        <w:ind w:left="720" w:hanging="360"/>
        <w:tabs>
          <w:tab w:val="num" w:pos="0" w:leader="none"/>
        </w:tabs>
      </w:pPr>
      <w:rPr>
        <w:rFonts w:hint="default" w:ascii="Symbol" w:hAnsi="Symbol" w:cs="Symbol"/>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27">
    <w:multiLevelType w:val="hybridMultilevel"/>
    <w:lvl w:ilvl="0">
      <w:start w:val="1"/>
      <w:numFmt w:val="decimal"/>
      <w:pStyle w:val="3502"/>
      <w:isLgl w:val="false"/>
      <w:suff w:val="tab"/>
      <w:lvlText w:val="%1"/>
      <w:lvlJc w:val="left"/>
      <w:pPr>
        <w:ind w:left="0" w:firstLine="57"/>
        <w:tabs>
          <w:tab w:val="num" w:pos="340" w:leader="none"/>
        </w:tabs>
      </w:p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28">
    <w:multiLevelType w:val="hybridMultilevel"/>
    <w:lvl w:ilvl="0">
      <w:start w:val="1"/>
      <w:numFmt w:val="bullet"/>
      <w:isLgl w:val="false"/>
      <w:suff w:val="tab"/>
      <w:lvlText w:val=""/>
      <w:lvlJc w:val="left"/>
      <w:pPr>
        <w:ind w:left="720" w:hanging="360"/>
        <w:tabs>
          <w:tab w:val="num" w:pos="0" w:leader="none"/>
        </w:tabs>
      </w:pPr>
      <w:rPr>
        <w:rFonts w:hint="default" w:ascii="Symbol" w:hAnsi="Symbol" w:cs="Symbol"/>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29">
    <w:multiLevelType w:val="hybridMultilevel"/>
    <w:lvl w:ilvl="0">
      <w:start w:val="1"/>
      <w:numFmt w:val="bullet"/>
      <w:pStyle w:val="3619"/>
      <w:isLgl w:val="false"/>
      <w:suff w:val="tab"/>
      <w:lvlText w:val=""/>
      <w:lvlJc w:val="left"/>
      <w:pPr>
        <w:ind w:left="1191" w:hanging="284"/>
        <w:tabs>
          <w:tab w:val="num" w:pos="1267" w:leader="none"/>
        </w:tabs>
      </w:pPr>
      <w:rPr>
        <w:rFonts w:hint="default" w:ascii="Symbol" w:hAnsi="Symbol" w:cs="Symbol"/>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30">
    <w:multiLevelType w:val="hybridMultilevel"/>
    <w:lvl w:ilvl="0">
      <w:start w:val="1"/>
      <w:numFmt w:val="bullet"/>
      <w:pStyle w:val="3233"/>
      <w:isLgl w:val="false"/>
      <w:suff w:val="tab"/>
      <w:lvlText w:val=""/>
      <w:lvlJc w:val="left"/>
      <w:pPr>
        <w:ind w:left="926" w:hanging="360"/>
        <w:tabs>
          <w:tab w:val="num" w:pos="926" w:leader="none"/>
        </w:tabs>
      </w:pPr>
      <w:rPr>
        <w:rFonts w:hint="default" w:ascii="Symbol" w:hAnsi="Symbol" w:cs="Symbol"/>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31">
    <w:multiLevelType w:val="hybridMultilevel"/>
    <w:lvl w:ilvl="0">
      <w:start w:val="4"/>
      <w:numFmt w:val="decimal"/>
      <w:isLgl w:val="false"/>
      <w:suff w:val="tab"/>
      <w:lvlText w:val="%1"/>
      <w:lvlJc w:val="left"/>
      <w:pPr>
        <w:ind w:left="375" w:hanging="375"/>
        <w:tabs>
          <w:tab w:val="num" w:pos="0" w:leader="none"/>
        </w:tabs>
      </w:pPr>
    </w:lvl>
    <w:lvl w:ilvl="1">
      <w:start w:val="1"/>
      <w:numFmt w:val="decimal"/>
      <w:isLgl w:val="false"/>
      <w:suff w:val="tab"/>
      <w:lvlText w:val="1.%1.%2."/>
      <w:lvlJc w:val="left"/>
      <w:pPr>
        <w:ind w:left="1167" w:hanging="375"/>
        <w:tabs>
          <w:tab w:val="num" w:pos="0" w:leader="none"/>
        </w:tabs>
      </w:pPr>
    </w:lvl>
    <w:lvl w:ilvl="2">
      <w:start w:val="1"/>
      <w:numFmt w:val="decimal"/>
      <w:isLgl w:val="false"/>
      <w:suff w:val="tab"/>
      <w:lvlText w:val="%1.%2.%3"/>
      <w:lvlJc w:val="left"/>
      <w:pPr>
        <w:ind w:left="2304" w:hanging="720"/>
        <w:tabs>
          <w:tab w:val="num" w:pos="0" w:leader="none"/>
        </w:tabs>
      </w:pPr>
    </w:lvl>
    <w:lvl w:ilvl="3">
      <w:start w:val="1"/>
      <w:numFmt w:val="decimal"/>
      <w:isLgl w:val="false"/>
      <w:suff w:val="tab"/>
      <w:lvlText w:val="%1.%2.%3.%4"/>
      <w:lvlJc w:val="left"/>
      <w:pPr>
        <w:ind w:left="3456" w:hanging="1080"/>
        <w:tabs>
          <w:tab w:val="num" w:pos="0" w:leader="none"/>
        </w:tabs>
      </w:pPr>
    </w:lvl>
    <w:lvl w:ilvl="4">
      <w:start w:val="1"/>
      <w:numFmt w:val="decimal"/>
      <w:isLgl w:val="false"/>
      <w:suff w:val="tab"/>
      <w:lvlText w:val="%1.%2.%3.%4.%5"/>
      <w:lvlJc w:val="left"/>
      <w:pPr>
        <w:ind w:left="4248" w:hanging="1080"/>
        <w:tabs>
          <w:tab w:val="num" w:pos="0" w:leader="none"/>
        </w:tabs>
      </w:pPr>
    </w:lvl>
    <w:lvl w:ilvl="5">
      <w:start w:val="1"/>
      <w:numFmt w:val="decimal"/>
      <w:isLgl w:val="false"/>
      <w:suff w:val="tab"/>
      <w:lvlText w:val="%1.%2.%3.%4.%5.%6"/>
      <w:lvlJc w:val="left"/>
      <w:pPr>
        <w:ind w:left="5400" w:hanging="1440"/>
        <w:tabs>
          <w:tab w:val="num" w:pos="0" w:leader="none"/>
        </w:tabs>
      </w:pPr>
    </w:lvl>
    <w:lvl w:ilvl="6">
      <w:start w:val="1"/>
      <w:numFmt w:val="decimal"/>
      <w:isLgl w:val="false"/>
      <w:suff w:val="tab"/>
      <w:lvlText w:val="%1.%2.%3.%4.%5.%6.%7"/>
      <w:lvlJc w:val="left"/>
      <w:pPr>
        <w:ind w:left="6192" w:hanging="1440"/>
        <w:tabs>
          <w:tab w:val="num" w:pos="0" w:leader="none"/>
        </w:tabs>
      </w:pPr>
    </w:lvl>
    <w:lvl w:ilvl="7">
      <w:start w:val="1"/>
      <w:numFmt w:val="decimal"/>
      <w:isLgl w:val="false"/>
      <w:suff w:val="tab"/>
      <w:lvlText w:val="%1.%2.%3.%4.%5.%6.%7.%8"/>
      <w:lvlJc w:val="left"/>
      <w:pPr>
        <w:ind w:left="7344" w:hanging="1800"/>
        <w:tabs>
          <w:tab w:val="num" w:pos="0" w:leader="none"/>
        </w:tabs>
      </w:pPr>
    </w:lvl>
    <w:lvl w:ilvl="8">
      <w:start w:val="1"/>
      <w:numFmt w:val="decimal"/>
      <w:isLgl w:val="false"/>
      <w:suff w:val="tab"/>
      <w:lvlText w:val="%1.%2.%3.%4.%5.%6.%7.%8.%9"/>
      <w:lvlJc w:val="left"/>
      <w:pPr>
        <w:ind w:left="8496" w:hanging="2160"/>
        <w:tabs>
          <w:tab w:val="num" w:pos="0" w:leader="none"/>
        </w:tabs>
      </w:pPr>
    </w:lvl>
  </w:abstractNum>
  <w:abstractNum w:abstractNumId="32">
    <w:multiLevelType w:val="hybridMultilevel"/>
    <w:lvl w:ilvl="0">
      <w:start w:val="1"/>
      <w:numFmt w:val="decimal"/>
      <w:pStyle w:val="3413"/>
      <w:isLgl w:val="false"/>
      <w:suff w:val="tab"/>
      <w:lvlText w:val="%1"/>
      <w:lvlJc w:val="left"/>
      <w:pPr>
        <w:ind w:left="360" w:hanging="360"/>
        <w:tabs>
          <w:tab w:val="num" w:pos="360" w:leader="none"/>
        </w:tabs>
      </w:pPr>
      <w:rPr>
        <w:b/>
      </w:rPr>
    </w:lvl>
    <w:lvl w:ilvl="1">
      <w:start w:val="1"/>
      <w:numFmt w:val="decimal"/>
      <w:isLgl w:val="false"/>
      <w:suff w:val="tab"/>
      <w:lvlText w:val="%1.%2"/>
      <w:lvlJc w:val="left"/>
      <w:pPr>
        <w:ind w:left="720" w:hanging="360"/>
        <w:tabs>
          <w:tab w:val="num" w:pos="720" w:leader="none"/>
        </w:tabs>
      </w:pPr>
      <w:rPr>
        <w:b/>
      </w:rPr>
    </w:lvl>
    <w:lvl w:ilvl="2">
      <w:start w:val="1"/>
      <w:numFmt w:val="decimal"/>
      <w:isLgl w:val="false"/>
      <w:suff w:val="tab"/>
      <w:lvlText w:val="%1.%2.%3"/>
      <w:lvlJc w:val="left"/>
      <w:pPr>
        <w:ind w:left="1800" w:hanging="720"/>
        <w:tabs>
          <w:tab w:val="num" w:pos="1800" w:leader="none"/>
        </w:tabs>
      </w:pPr>
    </w:lvl>
    <w:lvl w:ilvl="3">
      <w:start w:val="1"/>
      <w:numFmt w:val="decimal"/>
      <w:isLgl w:val="false"/>
      <w:suff w:val="tab"/>
      <w:lvlText w:val="%1.%2.%3.%4"/>
      <w:lvlJc w:val="left"/>
      <w:pPr>
        <w:ind w:left="1800" w:hanging="720"/>
        <w:tabs>
          <w:tab w:val="num" w:pos="1800" w:leader="none"/>
        </w:tabs>
      </w:pPr>
    </w:lvl>
    <w:lvl w:ilvl="4">
      <w:start w:val="1"/>
      <w:numFmt w:val="decimal"/>
      <w:isLgl w:val="false"/>
      <w:suff w:val="tab"/>
      <w:lvlText w:val="%1.%2.%3.%4.%5"/>
      <w:lvlJc w:val="left"/>
      <w:pPr>
        <w:ind w:left="2520" w:hanging="1080"/>
        <w:tabs>
          <w:tab w:val="num" w:pos="2520" w:leader="none"/>
        </w:tabs>
      </w:pPr>
    </w:lvl>
    <w:lvl w:ilvl="5">
      <w:start w:val="1"/>
      <w:numFmt w:val="decimal"/>
      <w:isLgl w:val="false"/>
      <w:suff w:val="tab"/>
      <w:lvlText w:val="%1.%2.%3.%4.%5.%6"/>
      <w:lvlJc w:val="left"/>
      <w:pPr>
        <w:ind w:left="2880" w:hanging="1080"/>
        <w:tabs>
          <w:tab w:val="num" w:pos="2880" w:leader="none"/>
        </w:tabs>
      </w:pPr>
    </w:lvl>
    <w:lvl w:ilvl="6">
      <w:start w:val="1"/>
      <w:numFmt w:val="decimal"/>
      <w:isLgl w:val="false"/>
      <w:suff w:val="tab"/>
      <w:lvlText w:val="%1.%2.%3.%4.%5.%6.%7"/>
      <w:lvlJc w:val="left"/>
      <w:pPr>
        <w:ind w:left="3600" w:hanging="1440"/>
        <w:tabs>
          <w:tab w:val="num" w:pos="3600" w:leader="none"/>
        </w:tabs>
      </w:pPr>
    </w:lvl>
    <w:lvl w:ilvl="7">
      <w:start w:val="1"/>
      <w:numFmt w:val="decimal"/>
      <w:isLgl w:val="false"/>
      <w:suff w:val="tab"/>
      <w:lvlText w:val="%1.%2.%3.%4.%5.%6.%7.%8"/>
      <w:lvlJc w:val="left"/>
      <w:pPr>
        <w:ind w:left="3960" w:hanging="1440"/>
        <w:tabs>
          <w:tab w:val="num" w:pos="3960" w:leader="none"/>
        </w:tabs>
      </w:pPr>
    </w:lvl>
    <w:lvl w:ilvl="8">
      <w:start w:val="1"/>
      <w:numFmt w:val="decimal"/>
      <w:isLgl w:val="false"/>
      <w:suff w:val="tab"/>
      <w:lvlText w:val="%1.%2.%3.%4.%5.%6.%7.%8.%9"/>
      <w:lvlJc w:val="left"/>
      <w:pPr>
        <w:ind w:left="4680" w:hanging="1800"/>
        <w:tabs>
          <w:tab w:val="num" w:pos="4680" w:leader="none"/>
        </w:tabs>
      </w:pPr>
    </w:lvl>
  </w:abstractNum>
  <w:abstractNum w:abstractNumId="33">
    <w:multiLevelType w:val="hybridMultilevel"/>
    <w:lvl w:ilvl="0">
      <w:start w:val="1"/>
      <w:numFmt w:val="bullet"/>
      <w:pStyle w:val="3618"/>
      <w:isLgl w:val="false"/>
      <w:suff w:val="tab"/>
      <w:lvlText w:val=""/>
      <w:lvlJc w:val="left"/>
      <w:pPr>
        <w:ind w:left="737" w:hanging="311"/>
        <w:tabs>
          <w:tab w:val="num" w:pos="786" w:leader="none"/>
        </w:tabs>
      </w:pPr>
      <w:rPr>
        <w:rFonts w:hint="default" w:ascii="Symbol" w:hAnsi="Symbol" w:cs="Symbol"/>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34">
    <w:multiLevelType w:val="hybridMultilevel"/>
    <w:lvl w:ilvl="0">
      <w:start w:val="1"/>
      <w:numFmt w:val="bullet"/>
      <w:isLgl w:val="false"/>
      <w:suff w:val="tab"/>
      <w:lvlText w:val=""/>
      <w:lvlJc w:val="left"/>
      <w:pPr>
        <w:ind w:left="1429" w:hanging="360"/>
        <w:tabs>
          <w:tab w:val="num" w:pos="0" w:leader="none"/>
        </w:tabs>
      </w:pPr>
      <w:rPr>
        <w:rFonts w:hint="default" w:ascii="Symbol" w:hAnsi="Symbol" w:cs="Symbol"/>
        <w:color w:val="000000"/>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35">
    <w:multiLevelType w:val="hybridMultilevel"/>
    <w:lvl w:ilvl="0">
      <w:start w:val="2"/>
      <w:numFmt w:val="decimal"/>
      <w:isLgl w:val="false"/>
      <w:suff w:val="tab"/>
      <w:lvlText w:val="%1"/>
      <w:lvlJc w:val="left"/>
      <w:pPr>
        <w:ind w:left="375" w:hanging="375"/>
        <w:tabs>
          <w:tab w:val="num" w:pos="0" w:leader="none"/>
        </w:tabs>
      </w:pPr>
    </w:lvl>
    <w:lvl w:ilvl="1">
      <w:start w:val="1"/>
      <w:numFmt w:val="decimal"/>
      <w:isLgl w:val="false"/>
      <w:suff w:val="tab"/>
      <w:lvlText w:val="%1.%2"/>
      <w:lvlJc w:val="left"/>
      <w:pPr>
        <w:ind w:left="1167" w:hanging="375"/>
        <w:tabs>
          <w:tab w:val="num" w:pos="0" w:leader="none"/>
        </w:tabs>
      </w:pPr>
    </w:lvl>
    <w:lvl w:ilvl="2">
      <w:start w:val="1"/>
      <w:numFmt w:val="decimal"/>
      <w:isLgl w:val="false"/>
      <w:suff w:val="tab"/>
      <w:lvlText w:val="1.2.%3."/>
      <w:lvlJc w:val="left"/>
      <w:pPr>
        <w:ind w:left="2304" w:hanging="720"/>
        <w:tabs>
          <w:tab w:val="num" w:pos="0" w:leader="none"/>
        </w:tabs>
      </w:pPr>
    </w:lvl>
    <w:lvl w:ilvl="3">
      <w:start w:val="1"/>
      <w:numFmt w:val="decimal"/>
      <w:isLgl w:val="false"/>
      <w:suff w:val="tab"/>
      <w:lvlText w:val="%1.%2.%3.%4"/>
      <w:lvlJc w:val="left"/>
      <w:pPr>
        <w:ind w:left="3456" w:hanging="1080"/>
        <w:tabs>
          <w:tab w:val="num" w:pos="0" w:leader="none"/>
        </w:tabs>
      </w:pPr>
    </w:lvl>
    <w:lvl w:ilvl="4">
      <w:start w:val="1"/>
      <w:numFmt w:val="decimal"/>
      <w:isLgl w:val="false"/>
      <w:suff w:val="tab"/>
      <w:lvlText w:val="%1.%2.%3.%4.%5"/>
      <w:lvlJc w:val="left"/>
      <w:pPr>
        <w:ind w:left="4248" w:hanging="1080"/>
        <w:tabs>
          <w:tab w:val="num" w:pos="0" w:leader="none"/>
        </w:tabs>
      </w:pPr>
    </w:lvl>
    <w:lvl w:ilvl="5">
      <w:start w:val="1"/>
      <w:numFmt w:val="decimal"/>
      <w:isLgl w:val="false"/>
      <w:suff w:val="tab"/>
      <w:lvlText w:val="%1.%2.%3.%4.%5.%6"/>
      <w:lvlJc w:val="left"/>
      <w:pPr>
        <w:ind w:left="5400" w:hanging="1440"/>
        <w:tabs>
          <w:tab w:val="num" w:pos="0" w:leader="none"/>
        </w:tabs>
      </w:pPr>
    </w:lvl>
    <w:lvl w:ilvl="6">
      <w:start w:val="1"/>
      <w:numFmt w:val="decimal"/>
      <w:isLgl w:val="false"/>
      <w:suff w:val="tab"/>
      <w:lvlText w:val="%1.%2.%3.%4.%5.%6.%7"/>
      <w:lvlJc w:val="left"/>
      <w:pPr>
        <w:ind w:left="6192" w:hanging="1440"/>
        <w:tabs>
          <w:tab w:val="num" w:pos="0" w:leader="none"/>
        </w:tabs>
      </w:pPr>
    </w:lvl>
    <w:lvl w:ilvl="7">
      <w:start w:val="1"/>
      <w:numFmt w:val="decimal"/>
      <w:isLgl w:val="false"/>
      <w:suff w:val="tab"/>
      <w:lvlText w:val="%1.%2.%3.%4.%5.%6.%7.%8"/>
      <w:lvlJc w:val="left"/>
      <w:pPr>
        <w:ind w:left="7344" w:hanging="1800"/>
        <w:tabs>
          <w:tab w:val="num" w:pos="0" w:leader="none"/>
        </w:tabs>
      </w:pPr>
    </w:lvl>
    <w:lvl w:ilvl="8">
      <w:start w:val="1"/>
      <w:numFmt w:val="decimal"/>
      <w:isLgl w:val="false"/>
      <w:suff w:val="tab"/>
      <w:lvlText w:val="%1.%2.%3.%4.%5.%6.%7.%8.%9"/>
      <w:lvlJc w:val="left"/>
      <w:pPr>
        <w:ind w:left="8496" w:hanging="2160"/>
        <w:tabs>
          <w:tab w:val="num" w:pos="0" w:leader="none"/>
        </w:tabs>
      </w:pPr>
    </w:lvl>
  </w:abstractNum>
  <w:abstractNum w:abstractNumId="36">
    <w:multiLevelType w:val="hybridMultilevel"/>
    <w:lvl w:ilvl="0">
      <w:start w:val="2"/>
      <w:numFmt w:val="decimal"/>
      <w:pStyle w:val="3307"/>
      <w:isLgl w:val="false"/>
      <w:suff w:val="tab"/>
      <w:lvlText w:val="%1"/>
      <w:lvlJc w:val="left"/>
      <w:pPr>
        <w:ind w:left="360" w:hanging="360"/>
        <w:tabs>
          <w:tab w:val="num" w:pos="360" w:leader="none"/>
        </w:tabs>
      </w:pPr>
    </w:lvl>
    <w:lvl w:ilvl="1">
      <w:start w:val="1"/>
      <w:numFmt w:val="decimal"/>
      <w:isLgl w:val="false"/>
      <w:suff w:val="tab"/>
      <w:lvlText w:val="4. %2"/>
      <w:lvlJc w:val="left"/>
      <w:pPr>
        <w:ind w:left="1267" w:hanging="415"/>
        <w:tabs>
          <w:tab w:val="num" w:pos="1236" w:leader="none"/>
        </w:tabs>
      </w:pPr>
      <w:rPr>
        <w:b w:val="0"/>
      </w:rPr>
    </w:lvl>
    <w:lvl w:ilvl="2">
      <w:start w:val="1"/>
      <w:numFmt w:val="decimal"/>
      <w:isLgl w:val="false"/>
      <w:suff w:val="tab"/>
      <w:lvlText w:val="%1.%2.%3"/>
      <w:lvlJc w:val="left"/>
      <w:pPr>
        <w:ind w:left="3272" w:hanging="720"/>
        <w:tabs>
          <w:tab w:val="num" w:pos="3272" w:leader="none"/>
        </w:tabs>
      </w:pPr>
    </w:lvl>
    <w:lvl w:ilvl="3">
      <w:start w:val="1"/>
      <w:numFmt w:val="decimal"/>
      <w:isLgl w:val="false"/>
      <w:suff w:val="tab"/>
      <w:lvlText w:val="%1.%2.%3.%4"/>
      <w:lvlJc w:val="left"/>
      <w:pPr>
        <w:ind w:left="4548" w:hanging="720"/>
        <w:tabs>
          <w:tab w:val="num" w:pos="4548" w:leader="none"/>
        </w:tabs>
      </w:pPr>
    </w:lvl>
    <w:lvl w:ilvl="4">
      <w:start w:val="1"/>
      <w:numFmt w:val="decimal"/>
      <w:isLgl w:val="false"/>
      <w:suff w:val="tab"/>
      <w:lvlText w:val="%1.%2.%3.%4.%5"/>
      <w:lvlJc w:val="left"/>
      <w:pPr>
        <w:ind w:left="6184" w:hanging="1080"/>
        <w:tabs>
          <w:tab w:val="num" w:pos="6184" w:leader="none"/>
        </w:tabs>
      </w:pPr>
    </w:lvl>
    <w:lvl w:ilvl="5">
      <w:start w:val="1"/>
      <w:numFmt w:val="decimal"/>
      <w:isLgl w:val="false"/>
      <w:suff w:val="tab"/>
      <w:lvlText w:val="%1.%2.%3.%4.%5.%6"/>
      <w:lvlJc w:val="left"/>
      <w:pPr>
        <w:ind w:left="7460" w:hanging="1080"/>
        <w:tabs>
          <w:tab w:val="num" w:pos="7460" w:leader="none"/>
        </w:tabs>
      </w:pPr>
    </w:lvl>
    <w:lvl w:ilvl="6">
      <w:start w:val="1"/>
      <w:numFmt w:val="decimal"/>
      <w:isLgl w:val="false"/>
      <w:suff w:val="tab"/>
      <w:lvlText w:val="%1.%2.%3.%4.%5.%6.%7"/>
      <w:lvlJc w:val="left"/>
      <w:pPr>
        <w:ind w:left="9096" w:hanging="1440"/>
        <w:tabs>
          <w:tab w:val="num" w:pos="9096" w:leader="none"/>
        </w:tabs>
      </w:pPr>
    </w:lvl>
    <w:lvl w:ilvl="7">
      <w:start w:val="1"/>
      <w:numFmt w:val="decimal"/>
      <w:isLgl w:val="false"/>
      <w:suff w:val="tab"/>
      <w:lvlText w:val="%1.%2.%3.%4.%5.%6.%7.%8"/>
      <w:lvlJc w:val="left"/>
      <w:pPr>
        <w:ind w:left="10372" w:hanging="1440"/>
        <w:tabs>
          <w:tab w:val="num" w:pos="10372" w:leader="none"/>
        </w:tabs>
      </w:pPr>
    </w:lvl>
    <w:lvl w:ilvl="8">
      <w:start w:val="1"/>
      <w:numFmt w:val="decimal"/>
      <w:isLgl w:val="false"/>
      <w:suff w:val="tab"/>
      <w:lvlText w:val="%1.%2.%3.%4.%5.%6.%7.%8.%9"/>
      <w:lvlJc w:val="left"/>
      <w:pPr>
        <w:ind w:left="12008" w:hanging="1800"/>
        <w:tabs>
          <w:tab w:val="num" w:pos="12008" w:leader="none"/>
        </w:tabs>
      </w:pPr>
    </w:lvl>
  </w:abstractNum>
  <w:abstractNum w:abstractNumId="37">
    <w:multiLevelType w:val="hybridMultilevel"/>
    <w:lvl w:ilvl="0">
      <w:start w:val="65535"/>
      <w:numFmt w:val="bullet"/>
      <w:isLgl w:val="false"/>
      <w:suff w:val="tab"/>
      <w:lvlText w:val="-"/>
      <w:lvlJc w:val="left"/>
      <w:pPr>
        <w:ind w:left="1429" w:hanging="360"/>
        <w:tabs>
          <w:tab w:val="num" w:pos="0" w:leader="none"/>
        </w:tabs>
      </w:pPr>
      <w:rPr>
        <w:rFonts w:hint="default" w:ascii="Arial" w:hAnsi="Arial" w:cs="Arial"/>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38">
    <w:multiLevelType w:val="hybridMultilevel"/>
    <w:lvl w:ilvl="0">
      <w:start w:val="1"/>
      <w:numFmt w:val="decimal"/>
      <w:isLgl w:val="false"/>
      <w:suff w:val="tab"/>
      <w:lvlText w:val="3.5.%1."/>
      <w:lvlJc w:val="left"/>
      <w:pPr>
        <w:ind w:left="3054" w:hanging="360"/>
        <w:tabs>
          <w:tab w:val="num" w:pos="0" w:leader="none"/>
        </w:tabs>
      </w:p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39">
    <w:multiLevelType w:val="hybridMultilevel"/>
    <w:lvl w:ilvl="0">
      <w:start w:val="65535"/>
      <w:numFmt w:val="bullet"/>
      <w:isLgl w:val="false"/>
      <w:suff w:val="tab"/>
      <w:lvlText w:val="-"/>
      <w:lvlJc w:val="left"/>
      <w:pPr>
        <w:ind w:left="1429" w:hanging="360"/>
        <w:tabs>
          <w:tab w:val="num" w:pos="0" w:leader="none"/>
        </w:tabs>
      </w:pPr>
      <w:rPr>
        <w:rFonts w:hint="default" w:ascii="Arial" w:hAnsi="Arial" w:cs="Arial"/>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40">
    <w:multiLevelType w:val="hybridMultilevel"/>
    <w:lvl w:ilvl="0">
      <w:start w:val="1"/>
      <w:numFmt w:val="decimal"/>
      <w:isLgl w:val="false"/>
      <w:suff w:val="tab"/>
      <w:lvlText w:val="%1"/>
      <w:lvlJc w:val="left"/>
      <w:pPr>
        <w:ind w:left="1069" w:hanging="360"/>
        <w:tabs>
          <w:tab w:val="num" w:pos="0" w:leader="none"/>
        </w:tabs>
      </w:p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41">
    <w:multiLevelType w:val="hybridMultilevel"/>
    <w:lvl w:ilvl="0">
      <w:start w:val="1"/>
      <w:numFmt w:val="bullet"/>
      <w:pStyle w:val="3276"/>
      <w:isLgl w:val="false"/>
      <w:suff w:val="tab"/>
      <w:lvlText w:val=""/>
      <w:lvlJc w:val="left"/>
      <w:pPr>
        <w:ind w:left="360" w:hanging="360"/>
        <w:tabs>
          <w:tab w:val="num" w:pos="360" w:leader="none"/>
        </w:tabs>
      </w:pPr>
      <w:rPr>
        <w:rFonts w:hint="default" w:ascii="Symbol" w:hAnsi="Symbol" w:cs="Symbol"/>
        <w:b/>
      </w:rPr>
    </w:lvl>
    <w:lvl w:ilvl="1">
      <w:start w:val="1"/>
      <w:numFmt w:val="none"/>
      <w:isLgl w:val="false"/>
      <w:suff w:val="nothing"/>
      <w:lvlText w:val=""/>
      <w:lvlJc w:val="left"/>
      <w:pPr>
        <w:ind w:left="792" w:hanging="432"/>
        <w:tabs>
          <w:tab w:val="num" w:pos="792" w:leader="none"/>
        </w:tabs>
      </w:pPr>
      <w:rPr>
        <w:rFonts w:cs="Times New Roman"/>
      </w:rPr>
    </w:lvl>
    <w:lvl w:ilvl="2">
      <w:start w:val="1"/>
      <w:numFmt w:val="decimal"/>
      <w:isLgl w:val="false"/>
      <w:suff w:val="tab"/>
      <w:lvlText w:val="%2%3"/>
      <w:lvlJc w:val="left"/>
      <w:pPr>
        <w:ind w:left="1224" w:hanging="504"/>
        <w:tabs>
          <w:tab w:val="num" w:pos="1440" w:leader="none"/>
        </w:tabs>
      </w:pPr>
      <w:rPr>
        <w:rFonts w:cs="Times New Roman"/>
        <w:b w:val="0"/>
        <w:sz w:val="32"/>
        <w:szCs w:val="32"/>
      </w:rPr>
    </w:lvl>
    <w:lvl w:ilvl="3">
      <w:start w:val="1"/>
      <w:numFmt w:val="decimal"/>
      <w:isLgl w:val="false"/>
      <w:suff w:val="tab"/>
      <w:lvlText w:val="%2%3.%4"/>
      <w:lvlJc w:val="left"/>
      <w:pPr>
        <w:ind w:left="1728" w:hanging="648"/>
        <w:tabs>
          <w:tab w:val="num" w:pos="1800" w:leader="none"/>
        </w:tabs>
      </w:pPr>
      <w:rPr>
        <w:rFonts w:cs="Times New Roman"/>
        <w:b/>
        <w:sz w:val="28"/>
        <w:szCs w:val="28"/>
      </w:rPr>
    </w:lvl>
    <w:lvl w:ilvl="4">
      <w:start w:val="1"/>
      <w:numFmt w:val="decimal"/>
      <w:isLgl w:val="false"/>
      <w:suff w:val="tab"/>
      <w:lvlText w:val="%2%3.%4.%5"/>
      <w:lvlJc w:val="left"/>
      <w:pPr>
        <w:ind w:left="2232" w:hanging="792"/>
        <w:tabs>
          <w:tab w:val="num" w:pos="2520" w:leader="none"/>
        </w:tabs>
      </w:pPr>
      <w:rPr>
        <w:rFonts w:cs="Times New Roman"/>
        <w:b/>
        <w:sz w:val="28"/>
        <w:szCs w:val="28"/>
      </w:rPr>
    </w:lvl>
    <w:lvl w:ilvl="5">
      <w:start w:val="1"/>
      <w:numFmt w:val="decimal"/>
      <w:isLgl w:val="false"/>
      <w:suff w:val="tab"/>
      <w:lvlText w:val="%2%3.%4.%5.%6"/>
      <w:lvlJc w:val="left"/>
      <w:pPr>
        <w:ind w:left="2916" w:hanging="936"/>
        <w:tabs>
          <w:tab w:val="num" w:pos="3060" w:leader="none"/>
        </w:tabs>
      </w:pPr>
      <w:rPr>
        <w:rFonts w:cs="Times New Roman"/>
        <w:sz w:val="28"/>
        <w:szCs w:val="28"/>
      </w:rPr>
    </w:lvl>
    <w:lvl w:ilvl="6">
      <w:start w:val="1"/>
      <w:numFmt w:val="decimal"/>
      <w:isLgl w:val="false"/>
      <w:suff w:val="tab"/>
      <w:lvlText w:val="%2%3.%4.%5.%6.%7"/>
      <w:lvlJc w:val="left"/>
      <w:pPr>
        <w:ind w:left="3240" w:hanging="1080"/>
        <w:tabs>
          <w:tab w:val="num" w:pos="3600" w:leader="none"/>
        </w:tabs>
      </w:pPr>
      <w:rPr>
        <w:rFonts w:cs="Times New Roman"/>
        <w:b/>
      </w:rPr>
    </w:lvl>
    <w:lvl w:ilvl="7">
      <w:start w:val="1"/>
      <w:numFmt w:val="bullet"/>
      <w:isLgl w:val="false"/>
      <w:suff w:val="tab"/>
      <w:lvlText w:val=""/>
      <w:lvlJc w:val="left"/>
      <w:pPr>
        <w:ind w:left="5724" w:hanging="1224"/>
        <w:tabs>
          <w:tab w:val="num" w:pos="5940" w:leader="none"/>
        </w:tabs>
      </w:pPr>
      <w:rPr>
        <w:rFonts w:hint="default" w:ascii="Symbol" w:hAnsi="Symbol" w:cs="Symbol"/>
      </w:rPr>
    </w:lvl>
    <w:lvl w:ilvl="8">
      <w:start w:val="1"/>
      <w:numFmt w:val="decimal"/>
      <w:isLgl w:val="false"/>
      <w:suff w:val="tab"/>
      <w:lvlText w:val="%2%3.%4.%5.%6.%7.%8.%9."/>
      <w:lvlJc w:val="left"/>
      <w:pPr>
        <w:ind w:left="4320" w:hanging="1440"/>
        <w:tabs>
          <w:tab w:val="num" w:pos="4680" w:leader="none"/>
        </w:tabs>
      </w:pPr>
      <w:rPr>
        <w:rFonts w:cs="Times New Roman"/>
      </w:rPr>
    </w:lvl>
  </w:abstractNum>
  <w:abstractNum w:abstractNumId="42">
    <w:multiLevelType w:val="hybridMultilevel"/>
    <w:lvl w:ilvl="0">
      <w:start w:val="1"/>
      <w:numFmt w:val="decimal"/>
      <w:pStyle w:val="3421"/>
      <w:isLgl w:val="false"/>
      <w:suff w:val="tab"/>
      <w:lvlText w:val="Рисунок %1"/>
      <w:lvlJc w:val="left"/>
      <w:pPr>
        <w:ind w:left="360" w:hanging="360"/>
        <w:tabs>
          <w:tab w:val="num" w:pos="360" w:leader="none"/>
        </w:tabs>
      </w:pPr>
      <w:rPr>
        <w:color w:val="000000"/>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43">
    <w:multiLevelType w:val="hybridMultilevel"/>
    <w:lvl w:ilvl="0">
      <w:start w:val="1"/>
      <w:numFmt w:val="decimal"/>
      <w:pStyle w:val="3501"/>
      <w:isLgl w:val="false"/>
      <w:suff w:val="space"/>
      <w:lvlText w:val="%1)"/>
      <w:lvlJc w:val="left"/>
      <w:pPr>
        <w:ind w:left="0" w:firstLine="567"/>
        <w:tabs>
          <w:tab w:val="num" w:pos="0" w:leader="none"/>
        </w:tabs>
      </w:pPr>
    </w:lvl>
    <w:lvl w:ilvl="1">
      <w:start w:val="1"/>
      <w:numFmt w:val="bullet"/>
      <w:isLgl w:val="false"/>
      <w:suff w:val="space"/>
      <w:lvlText w:val="–"/>
      <w:lvlJc w:val="left"/>
      <w:pPr>
        <w:ind w:left="284" w:firstLine="567"/>
        <w:tabs>
          <w:tab w:val="num" w:pos="0" w:leader="none"/>
        </w:tabs>
      </w:pPr>
      <w:rPr>
        <w:rFonts w:hint="default" w:ascii="Times New Roman" w:hAnsi="Times New Roman" w:cs="Times New Roman"/>
      </w:rPr>
    </w:lvl>
    <w:lvl w:ilvl="2">
      <w:start w:val="1"/>
      <w:numFmt w:val="bullet"/>
      <w:isLgl w:val="false"/>
      <w:suff w:val="space"/>
      <w:lvlText w:val=""/>
      <w:lvlJc w:val="left"/>
      <w:pPr>
        <w:ind w:left="284" w:firstLine="567"/>
        <w:tabs>
          <w:tab w:val="num" w:pos="0" w:leader="none"/>
        </w:tabs>
      </w:pPr>
      <w:rPr>
        <w:rFonts w:hint="default" w:ascii="Symbol" w:hAnsi="Symbol" w:cs="Symbol"/>
      </w:rPr>
    </w:lvl>
    <w:lvl w:ilvl="3">
      <w:start w:val="1"/>
      <w:numFmt w:val="bullet"/>
      <w:isLgl w:val="false"/>
      <w:suff w:val="space"/>
      <w:lvlText w:val="–"/>
      <w:lvlJc w:val="left"/>
      <w:pPr>
        <w:ind w:left="284" w:firstLine="567"/>
        <w:tabs>
          <w:tab w:val="num" w:pos="0" w:leader="none"/>
        </w:tabs>
      </w:pPr>
      <w:rPr>
        <w:rFonts w:hint="default" w:ascii="Times New Roman" w:hAnsi="Times New Roman" w:cs="Times New Roman"/>
      </w:rPr>
    </w:lvl>
    <w:lvl w:ilvl="4">
      <w:start w:val="1"/>
      <w:numFmt w:val="bullet"/>
      <w:isLgl w:val="false"/>
      <w:suff w:val="space"/>
      <w:lvlText w:val="–"/>
      <w:lvlJc w:val="left"/>
      <w:pPr>
        <w:ind w:left="284" w:firstLine="567"/>
        <w:tabs>
          <w:tab w:val="num" w:pos="0" w:leader="none"/>
        </w:tabs>
      </w:pPr>
      <w:rPr>
        <w:rFonts w:hint="default" w:ascii="Times New Roman" w:hAnsi="Times New Roman" w:cs="Times New Roman"/>
      </w:rPr>
    </w:lvl>
    <w:lvl w:ilvl="5">
      <w:start w:val="1"/>
      <w:numFmt w:val="bullet"/>
      <w:isLgl w:val="false"/>
      <w:suff w:val="space"/>
      <w:lvlText w:val="–"/>
      <w:lvlJc w:val="left"/>
      <w:pPr>
        <w:ind w:left="284" w:firstLine="567"/>
        <w:tabs>
          <w:tab w:val="num" w:pos="0" w:leader="none"/>
        </w:tabs>
      </w:pPr>
      <w:rPr>
        <w:rFonts w:hint="default" w:ascii="Times New Roman" w:hAnsi="Times New Roman" w:cs="Times New Roman"/>
      </w:rPr>
    </w:lvl>
    <w:lvl w:ilvl="6">
      <w:start w:val="1"/>
      <w:numFmt w:val="bullet"/>
      <w:isLgl w:val="false"/>
      <w:suff w:val="space"/>
      <w:lvlText w:val=""/>
      <w:lvlJc w:val="left"/>
      <w:pPr>
        <w:ind w:left="284" w:firstLine="567"/>
        <w:tabs>
          <w:tab w:val="num" w:pos="0" w:leader="none"/>
        </w:tabs>
      </w:pPr>
      <w:rPr>
        <w:rFonts w:hint="default" w:ascii="Symbol" w:hAnsi="Symbol" w:cs="Symbol"/>
      </w:rPr>
    </w:lvl>
    <w:lvl w:ilvl="7">
      <w:start w:val="1"/>
      <w:numFmt w:val="bullet"/>
      <w:isLgl w:val="false"/>
      <w:suff w:val="space"/>
      <w:lvlText w:val="–"/>
      <w:lvlJc w:val="left"/>
      <w:pPr>
        <w:ind w:left="284" w:firstLine="567"/>
        <w:tabs>
          <w:tab w:val="num" w:pos="0" w:leader="none"/>
        </w:tabs>
      </w:pPr>
      <w:rPr>
        <w:rFonts w:hint="default" w:ascii="Times New Roman" w:hAnsi="Times New Roman" w:cs="Times New Roman"/>
      </w:rPr>
    </w:lvl>
    <w:lvl w:ilvl="8">
      <w:start w:val="1"/>
      <w:numFmt w:val="bullet"/>
      <w:isLgl w:val="false"/>
      <w:suff w:val="space"/>
      <w:lvlText w:val=""/>
      <w:lvlJc w:val="left"/>
      <w:pPr>
        <w:ind w:left="284" w:firstLine="567"/>
        <w:tabs>
          <w:tab w:val="num" w:pos="0" w:leader="none"/>
        </w:tabs>
      </w:pPr>
      <w:rPr>
        <w:rFonts w:hint="default" w:ascii="Symbol" w:hAnsi="Symbol" w:cs="Symbol"/>
      </w:rPr>
    </w:lvl>
  </w:abstractNum>
  <w:abstractNum w:abstractNumId="44">
    <w:multiLevelType w:val="hybridMultilevel"/>
    <w:lvl w:ilvl="0">
      <w:start w:val="5"/>
      <w:numFmt w:val="decimal"/>
      <w:isLgl w:val="false"/>
      <w:suff w:val="tab"/>
      <w:lvlText w:val="%1"/>
      <w:lvlJc w:val="left"/>
      <w:pPr>
        <w:ind w:left="375" w:hanging="375"/>
        <w:tabs>
          <w:tab w:val="num" w:pos="0" w:leader="none"/>
        </w:tabs>
      </w:pPr>
    </w:lvl>
    <w:lvl w:ilvl="1">
      <w:start w:val="1"/>
      <w:numFmt w:val="decimal"/>
      <w:isLgl w:val="false"/>
      <w:suff w:val="tab"/>
      <w:lvlText w:val="1.%1.%2."/>
      <w:lvlJc w:val="left"/>
      <w:pPr>
        <w:ind w:left="1167" w:hanging="375"/>
        <w:tabs>
          <w:tab w:val="num" w:pos="0" w:leader="none"/>
        </w:tabs>
      </w:pPr>
    </w:lvl>
    <w:lvl w:ilvl="2">
      <w:start w:val="1"/>
      <w:numFmt w:val="decimal"/>
      <w:isLgl w:val="false"/>
      <w:suff w:val="tab"/>
      <w:lvlText w:val="%1.%2.%3"/>
      <w:lvlJc w:val="left"/>
      <w:pPr>
        <w:ind w:left="2304" w:hanging="720"/>
        <w:tabs>
          <w:tab w:val="num" w:pos="0" w:leader="none"/>
        </w:tabs>
      </w:pPr>
    </w:lvl>
    <w:lvl w:ilvl="3">
      <w:start w:val="1"/>
      <w:numFmt w:val="decimal"/>
      <w:isLgl w:val="false"/>
      <w:suff w:val="tab"/>
      <w:lvlText w:val="%1.%2.%3.%4"/>
      <w:lvlJc w:val="left"/>
      <w:pPr>
        <w:ind w:left="3456" w:hanging="1080"/>
        <w:tabs>
          <w:tab w:val="num" w:pos="0" w:leader="none"/>
        </w:tabs>
      </w:pPr>
    </w:lvl>
    <w:lvl w:ilvl="4">
      <w:start w:val="1"/>
      <w:numFmt w:val="decimal"/>
      <w:isLgl w:val="false"/>
      <w:suff w:val="tab"/>
      <w:lvlText w:val="%1.%2.%3.%4.%5"/>
      <w:lvlJc w:val="left"/>
      <w:pPr>
        <w:ind w:left="4248" w:hanging="1080"/>
        <w:tabs>
          <w:tab w:val="num" w:pos="0" w:leader="none"/>
        </w:tabs>
      </w:pPr>
    </w:lvl>
    <w:lvl w:ilvl="5">
      <w:start w:val="1"/>
      <w:numFmt w:val="decimal"/>
      <w:isLgl w:val="false"/>
      <w:suff w:val="tab"/>
      <w:lvlText w:val="%1.%2.%3.%4.%5.%6"/>
      <w:lvlJc w:val="left"/>
      <w:pPr>
        <w:ind w:left="5400" w:hanging="1440"/>
        <w:tabs>
          <w:tab w:val="num" w:pos="0" w:leader="none"/>
        </w:tabs>
      </w:pPr>
    </w:lvl>
    <w:lvl w:ilvl="6">
      <w:start w:val="1"/>
      <w:numFmt w:val="decimal"/>
      <w:isLgl w:val="false"/>
      <w:suff w:val="tab"/>
      <w:lvlText w:val="%1.%2.%3.%4.%5.%6.%7"/>
      <w:lvlJc w:val="left"/>
      <w:pPr>
        <w:ind w:left="6192" w:hanging="1440"/>
        <w:tabs>
          <w:tab w:val="num" w:pos="0" w:leader="none"/>
        </w:tabs>
      </w:pPr>
    </w:lvl>
    <w:lvl w:ilvl="7">
      <w:start w:val="1"/>
      <w:numFmt w:val="decimal"/>
      <w:isLgl w:val="false"/>
      <w:suff w:val="tab"/>
      <w:lvlText w:val="%1.%2.%3.%4.%5.%6.%7.%8"/>
      <w:lvlJc w:val="left"/>
      <w:pPr>
        <w:ind w:left="7344" w:hanging="1800"/>
        <w:tabs>
          <w:tab w:val="num" w:pos="0" w:leader="none"/>
        </w:tabs>
      </w:pPr>
    </w:lvl>
    <w:lvl w:ilvl="8">
      <w:start w:val="1"/>
      <w:numFmt w:val="decimal"/>
      <w:isLgl w:val="false"/>
      <w:suff w:val="tab"/>
      <w:lvlText w:val="%1.%2.%3.%4.%5.%6.%7.%8.%9"/>
      <w:lvlJc w:val="left"/>
      <w:pPr>
        <w:ind w:left="8496" w:hanging="2160"/>
        <w:tabs>
          <w:tab w:val="num" w:pos="0" w:leader="none"/>
        </w:tabs>
      </w:pPr>
    </w:lvl>
  </w:abstractNum>
  <w:abstractNum w:abstractNumId="45">
    <w:multiLevelType w:val="hybridMultilevel"/>
    <w:lvl w:ilvl="0">
      <w:start w:val="1"/>
      <w:numFmt w:val="decimal"/>
      <w:pStyle w:val="3345"/>
      <w:isLgl w:val="false"/>
      <w:suff w:val="tab"/>
      <w:lvlText w:val="%1"/>
      <w:lvlJc w:val="left"/>
      <w:pPr>
        <w:ind w:left="432" w:hanging="432"/>
        <w:tabs>
          <w:tab w:val="num" w:pos="0" w:leader="none"/>
        </w:tabs>
      </w:pPr>
    </w:lvl>
    <w:lvl w:ilvl="1">
      <w:start w:val="1"/>
      <w:numFmt w:val="decimal"/>
      <w:isLgl w:val="false"/>
      <w:suff w:val="tab"/>
      <w:lvlText w:val="%1.%2"/>
      <w:lvlJc w:val="left"/>
      <w:pPr>
        <w:ind w:left="576" w:hanging="576"/>
        <w:tabs>
          <w:tab w:val="num" w:pos="0" w:leader="none"/>
        </w:tabs>
      </w:pPr>
    </w:lvl>
    <w:lvl w:ilvl="2">
      <w:start w:val="1"/>
      <w:numFmt w:val="decimal"/>
      <w:isLgl w:val="false"/>
      <w:suff w:val="tab"/>
      <w:lvlText w:val="%1.%2.%3"/>
      <w:lvlJc w:val="left"/>
      <w:pPr>
        <w:ind w:left="720" w:hanging="720"/>
        <w:tabs>
          <w:tab w:val="num" w:pos="0" w:leader="none"/>
        </w:tabs>
      </w:pPr>
    </w:lvl>
    <w:lvl w:ilvl="3">
      <w:start w:val="1"/>
      <w:numFmt w:val="decimal"/>
      <w:isLgl w:val="false"/>
      <w:suff w:val="tab"/>
      <w:lvlText w:val="%1.%2.%3.%4"/>
      <w:lvlJc w:val="left"/>
      <w:pPr>
        <w:ind w:left="864" w:hanging="864"/>
        <w:tabs>
          <w:tab w:val="num" w:pos="0" w:leader="none"/>
        </w:tabs>
      </w:pPr>
    </w:lvl>
    <w:lvl w:ilvl="4">
      <w:start w:val="1"/>
      <w:numFmt w:val="decimal"/>
      <w:isLgl w:val="false"/>
      <w:suff w:val="tab"/>
      <w:lvlText w:val="%1.%2.%3.%4.%5"/>
      <w:lvlJc w:val="left"/>
      <w:pPr>
        <w:ind w:left="1008" w:hanging="1008"/>
        <w:tabs>
          <w:tab w:val="num" w:pos="0" w:leader="none"/>
        </w:tabs>
      </w:pPr>
    </w:lvl>
    <w:lvl w:ilvl="5">
      <w:start w:val="1"/>
      <w:numFmt w:val="decimal"/>
      <w:isLgl w:val="false"/>
      <w:suff w:val="tab"/>
      <w:lvlText w:val="%1.%2.%3.%4.%5.%6"/>
      <w:lvlJc w:val="left"/>
      <w:pPr>
        <w:ind w:left="1152" w:hanging="1152"/>
        <w:tabs>
          <w:tab w:val="num" w:pos="0" w:leader="none"/>
        </w:tabs>
      </w:pPr>
    </w:lvl>
    <w:lvl w:ilvl="6">
      <w:start w:val="1"/>
      <w:numFmt w:val="decimal"/>
      <w:isLgl w:val="false"/>
      <w:suff w:val="tab"/>
      <w:lvlText w:val="%1.%2.%3.%4.%5.%6.%7"/>
      <w:lvlJc w:val="left"/>
      <w:pPr>
        <w:ind w:left="1296" w:hanging="1296"/>
        <w:tabs>
          <w:tab w:val="num" w:pos="0" w:leader="none"/>
        </w:tabs>
      </w:pPr>
    </w:lvl>
    <w:lvl w:ilvl="7">
      <w:start w:val="1"/>
      <w:numFmt w:val="decimal"/>
      <w:isLgl w:val="false"/>
      <w:suff w:val="tab"/>
      <w:lvlText w:val="%1.%2.%3.%4.%5.%6.%7.%8"/>
      <w:lvlJc w:val="left"/>
      <w:pPr>
        <w:ind w:left="1440" w:hanging="1440"/>
        <w:tabs>
          <w:tab w:val="num" w:pos="0" w:leader="none"/>
        </w:tabs>
      </w:pPr>
    </w:lvl>
    <w:lvl w:ilvl="8">
      <w:start w:val="1"/>
      <w:numFmt w:val="decimal"/>
      <w:isLgl w:val="false"/>
      <w:suff w:val="tab"/>
      <w:lvlText w:val="%1.%2.%3.%4.%5.%6.%7.%8.%9"/>
      <w:lvlJc w:val="left"/>
      <w:pPr>
        <w:ind w:left="1584" w:hanging="1584"/>
        <w:tabs>
          <w:tab w:val="num" w:pos="0" w:leader="none"/>
        </w:tabs>
      </w:pPr>
    </w:lvl>
  </w:abstractNum>
  <w:abstractNum w:abstractNumId="46">
    <w:multiLevelType w:val="hybridMultilevel"/>
    <w:lvl w:ilvl="0">
      <w:start w:val="1"/>
      <w:numFmt w:val="bullet"/>
      <w:pStyle w:val="3327"/>
      <w:isLgl w:val="false"/>
      <w:suff w:val="tab"/>
      <w:lvlText w:val=""/>
      <w:lvlJc w:val="left"/>
      <w:pPr>
        <w:ind w:left="1429" w:hanging="360"/>
        <w:tabs>
          <w:tab w:val="num" w:pos="0" w:leader="none"/>
        </w:tabs>
      </w:pPr>
      <w:rPr>
        <w:rFonts w:hint="default" w:ascii="Symbol" w:hAnsi="Symbol" w:cs="Symbol"/>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47">
    <w:multiLevelType w:val="hybridMultilevel"/>
    <w:lvl w:ilvl="0">
      <w:start w:val="1"/>
      <w:numFmt w:val="bullet"/>
      <w:isLgl w:val="false"/>
      <w:suff w:val="tab"/>
      <w:lvlText w:val=""/>
      <w:lvlJc w:val="left"/>
      <w:pPr>
        <w:ind w:left="720" w:hanging="360"/>
        <w:tabs>
          <w:tab w:val="num" w:pos="0" w:leader="none"/>
        </w:tabs>
      </w:pPr>
      <w:rPr>
        <w:rFonts w:hint="default" w:ascii="Symbol" w:hAnsi="Symbol" w:cs="Symbol"/>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48">
    <w:multiLevelType w:val="hybridMultilevel"/>
    <w:lvl w:ilvl="0">
      <w:start w:val="1"/>
      <w:numFmt w:val="bullet"/>
      <w:pStyle w:val="3278"/>
      <w:isLgl w:val="false"/>
      <w:suff w:val="tab"/>
      <w:lvlText w:val=""/>
      <w:lvlJc w:val="left"/>
      <w:pPr>
        <w:ind w:left="6480" w:hanging="360"/>
        <w:tabs>
          <w:tab w:val="num" w:pos="6480" w:leader="none"/>
        </w:tabs>
      </w:pPr>
      <w:rPr>
        <w:rFonts w:hint="default" w:ascii="Symbol" w:hAnsi="Symbol" w:cs="Symbol"/>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49">
    <w:multiLevelType w:val="hybridMultilevel"/>
    <w:lvl w:ilvl="0">
      <w:start w:val="1"/>
      <w:numFmt w:val="decimal"/>
      <w:pStyle w:val="3242"/>
      <w:isLgl w:val="false"/>
      <w:suff w:val="tab"/>
      <w:lvlText w:val="%1."/>
      <w:lvlJc w:val="left"/>
      <w:pPr>
        <w:ind w:left="1134" w:hanging="425"/>
        <w:tabs>
          <w:tab w:val="num" w:pos="0" w:leader="none"/>
        </w:tabs>
      </w:p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50">
    <w:multiLevelType w:val="hybridMultilevel"/>
    <w:lvl w:ilvl="0">
      <w:start w:val="1"/>
      <w:numFmt w:val="bullet"/>
      <w:isLgl w:val="false"/>
      <w:suff w:val="tab"/>
      <w:lvlText w:val=""/>
      <w:lvlJc w:val="left"/>
      <w:pPr>
        <w:ind w:left="1429" w:hanging="360"/>
        <w:tabs>
          <w:tab w:val="num" w:pos="708" w:leader="none"/>
        </w:tabs>
      </w:pPr>
      <w:rPr>
        <w:rFonts w:hint="default" w:ascii="Symbol" w:hAnsi="Symbol" w:cs="Symbol"/>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51">
    <w:multiLevelType w:val="hybridMultilevel"/>
    <w:lvl w:ilvl="0">
      <w:start w:val="1"/>
      <w:numFmt w:val="bullet"/>
      <w:pStyle w:val="3256"/>
      <w:isLgl w:val="false"/>
      <w:suff w:val="tab"/>
      <w:lvlText w:val=""/>
      <w:lvlJc w:val="left"/>
      <w:pPr>
        <w:ind w:left="360" w:hanging="360"/>
        <w:tabs>
          <w:tab w:val="num" w:pos="360" w:leader="none"/>
        </w:tabs>
      </w:pPr>
      <w:rPr>
        <w:rFonts w:hint="default" w:ascii="Symbol" w:hAnsi="Symbol" w:cs="Symbol"/>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52">
    <w:multiLevelType w:val="hybridMultilevel"/>
    <w:lvl w:ilvl="0">
      <w:start w:val="1"/>
      <w:numFmt w:val="bullet"/>
      <w:pStyle w:val="3365"/>
      <w:isLgl w:val="false"/>
      <w:suff w:val="tab"/>
      <w:lvlText w:val=""/>
      <w:lvlJc w:val="left"/>
      <w:pPr>
        <w:ind w:left="3346" w:hanging="360"/>
        <w:tabs>
          <w:tab w:val="num" w:pos="3346" w:leader="none"/>
        </w:tabs>
      </w:pPr>
      <w:rPr>
        <w:rFonts w:hint="default" w:ascii="Symbol" w:hAnsi="Symbol" w:cs="Symbol"/>
        <w:color w:val="000000"/>
      </w:rPr>
    </w:lvl>
    <w:lvl w:ilvl="1">
      <w:start w:val="1"/>
      <w:numFmt w:val="bullet"/>
      <w:isLgl w:val="false"/>
      <w:suff w:val="tab"/>
      <w:lvlText w:val=""/>
      <w:lvlJc w:val="left"/>
      <w:pPr>
        <w:ind w:left="2149" w:hanging="360"/>
        <w:tabs>
          <w:tab w:val="num" w:pos="2149" w:leader="none"/>
        </w:tabs>
      </w:pPr>
      <w:rPr>
        <w:rFonts w:hint="default" w:ascii="Symbol" w:hAnsi="Symbol" w:cs="Symbol"/>
        <w:color w:val="000000"/>
      </w:rPr>
    </w:lvl>
    <w:lvl w:ilvl="2">
      <w:start w:val="1"/>
      <w:numFmt w:val="bullet"/>
      <w:isLgl w:val="false"/>
      <w:suff w:val="tab"/>
      <w:lvlText w:val=""/>
      <w:lvlJc w:val="left"/>
      <w:pPr>
        <w:ind w:left="2869" w:hanging="360"/>
        <w:tabs>
          <w:tab w:val="num" w:pos="2869" w:leader="none"/>
        </w:tabs>
      </w:pPr>
      <w:rPr>
        <w:rFonts w:hint="default" w:ascii="Wingdings" w:hAnsi="Wingdings" w:cs="Wingdings"/>
      </w:rPr>
    </w:lvl>
    <w:lvl w:ilvl="3">
      <w:start w:val="1"/>
      <w:numFmt w:val="bullet"/>
      <w:isLgl w:val="false"/>
      <w:suff w:val="tab"/>
      <w:lvlText w:val=""/>
      <w:lvlJc w:val="left"/>
      <w:pPr>
        <w:ind w:left="3589" w:hanging="360"/>
        <w:tabs>
          <w:tab w:val="num" w:pos="3589" w:leader="none"/>
        </w:tabs>
      </w:pPr>
      <w:rPr>
        <w:rFonts w:hint="default" w:ascii="Symbol" w:hAnsi="Symbol" w:cs="Symbol"/>
      </w:rPr>
    </w:lvl>
    <w:lvl w:ilvl="4">
      <w:start w:val="1"/>
      <w:numFmt w:val="bullet"/>
      <w:isLgl w:val="false"/>
      <w:suff w:val="tab"/>
      <w:lvlText w:val="o"/>
      <w:lvlJc w:val="left"/>
      <w:pPr>
        <w:ind w:left="4309" w:hanging="360"/>
        <w:tabs>
          <w:tab w:val="num" w:pos="4309" w:leader="none"/>
        </w:tabs>
      </w:pPr>
      <w:rPr>
        <w:rFonts w:hint="default" w:ascii="Courier New" w:hAnsi="Courier New" w:cs="Courier New"/>
      </w:rPr>
    </w:lvl>
    <w:lvl w:ilvl="5">
      <w:start w:val="1"/>
      <w:numFmt w:val="bullet"/>
      <w:isLgl w:val="false"/>
      <w:suff w:val="tab"/>
      <w:lvlText w:val=""/>
      <w:lvlJc w:val="left"/>
      <w:pPr>
        <w:ind w:left="5029" w:hanging="360"/>
        <w:tabs>
          <w:tab w:val="num" w:pos="5029" w:leader="none"/>
        </w:tabs>
      </w:pPr>
      <w:rPr>
        <w:rFonts w:hint="default" w:ascii="Wingdings" w:hAnsi="Wingdings" w:cs="Wingdings"/>
      </w:rPr>
    </w:lvl>
    <w:lvl w:ilvl="6">
      <w:start w:val="1"/>
      <w:numFmt w:val="bullet"/>
      <w:isLgl w:val="false"/>
      <w:suff w:val="tab"/>
      <w:lvlText w:val=""/>
      <w:lvlJc w:val="left"/>
      <w:pPr>
        <w:ind w:left="5749" w:hanging="360"/>
        <w:tabs>
          <w:tab w:val="num" w:pos="5749" w:leader="none"/>
        </w:tabs>
      </w:pPr>
      <w:rPr>
        <w:rFonts w:hint="default" w:ascii="Symbol" w:hAnsi="Symbol" w:cs="Symbol"/>
      </w:rPr>
    </w:lvl>
    <w:lvl w:ilvl="7">
      <w:start w:val="1"/>
      <w:numFmt w:val="bullet"/>
      <w:isLgl w:val="false"/>
      <w:suff w:val="tab"/>
      <w:lvlText w:val="o"/>
      <w:lvlJc w:val="left"/>
      <w:pPr>
        <w:ind w:left="6469" w:hanging="360"/>
        <w:tabs>
          <w:tab w:val="num" w:pos="6469" w:leader="none"/>
        </w:tabs>
      </w:pPr>
      <w:rPr>
        <w:rFonts w:hint="default" w:ascii="Courier New" w:hAnsi="Courier New" w:cs="Courier New"/>
      </w:rPr>
    </w:lvl>
    <w:lvl w:ilvl="8">
      <w:start w:val="1"/>
      <w:numFmt w:val="bullet"/>
      <w:isLgl w:val="false"/>
      <w:suff w:val="tab"/>
      <w:lvlText w:val=""/>
      <w:lvlJc w:val="left"/>
      <w:pPr>
        <w:ind w:left="7189" w:hanging="360"/>
        <w:tabs>
          <w:tab w:val="num" w:pos="7189" w:leader="none"/>
        </w:tabs>
      </w:pPr>
      <w:rPr>
        <w:rFonts w:hint="default" w:ascii="Wingdings" w:hAnsi="Wingdings" w:cs="Wingdings"/>
      </w:rPr>
    </w:lvl>
  </w:abstractNum>
  <w:abstractNum w:abstractNumId="53">
    <w:multiLevelType w:val="hybridMultilevel"/>
    <w:lvl w:ilvl="0">
      <w:start w:val="1"/>
      <w:numFmt w:val="bullet"/>
      <w:isLgl w:val="false"/>
      <w:suff w:val="tab"/>
      <w:lvlText w:val=""/>
      <w:lvlJc w:val="left"/>
      <w:pPr>
        <w:ind w:left="1571" w:hanging="360"/>
        <w:tabs>
          <w:tab w:val="num" w:pos="0" w:leader="none"/>
        </w:tabs>
      </w:pPr>
      <w:rPr>
        <w:rFonts w:hint="default" w:ascii="Symbol" w:hAnsi="Symbol" w:cs="Symbol"/>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54">
    <w:multiLevelType w:val="hybridMultilevel"/>
    <w:lvl w:ilvl="0">
      <w:start w:val="1"/>
      <w:numFmt w:val="decimal"/>
      <w:pStyle w:val="3340"/>
      <w:isLgl w:val="false"/>
      <w:suff w:val="tab"/>
      <w:lvlText w:val="%1."/>
      <w:lvlJc w:val="left"/>
      <w:pPr>
        <w:ind w:left="643" w:hanging="360"/>
        <w:tabs>
          <w:tab w:val="num" w:pos="643" w:leader="none"/>
        </w:tabs>
      </w:p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55">
    <w:multiLevelType w:val="hybridMultilevel"/>
    <w:lvl w:ilvl="0">
      <w:start w:val="1"/>
      <w:numFmt w:val="bullet"/>
      <w:pStyle w:val="3513"/>
      <w:isLgl w:val="false"/>
      <w:suff w:val="tab"/>
      <w:lvlText w:val=""/>
      <w:lvlJc w:val="left"/>
      <w:pPr>
        <w:ind w:left="720" w:hanging="360"/>
        <w:tabs>
          <w:tab w:val="num" w:pos="0" w:leader="none"/>
        </w:tabs>
      </w:pPr>
      <w:rPr>
        <w:rFonts w:hint="default" w:ascii="Symbol" w:hAnsi="Symbol" w:cs="Symbol"/>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56">
    <w:multiLevelType w:val="hybridMultilevel"/>
    <w:lvl w:ilvl="0">
      <w:start w:val="6"/>
      <w:numFmt w:val="decimal"/>
      <w:isLgl w:val="false"/>
      <w:suff w:val="tab"/>
      <w:lvlText w:val="1.%1."/>
      <w:lvlJc w:val="left"/>
      <w:pPr>
        <w:ind w:left="450" w:hanging="450"/>
        <w:tabs>
          <w:tab w:val="num" w:pos="0" w:leader="none"/>
        </w:tabs>
      </w:pPr>
    </w:lvl>
    <w:lvl w:ilvl="1">
      <w:start w:val="1"/>
      <w:numFmt w:val="decimal"/>
      <w:isLgl w:val="false"/>
      <w:suff w:val="tab"/>
      <w:lvlText w:val="1.%1.%2."/>
      <w:lvlJc w:val="left"/>
      <w:pPr>
        <w:ind w:left="1512" w:hanging="720"/>
        <w:tabs>
          <w:tab w:val="num" w:pos="0" w:leader="none"/>
        </w:tabs>
      </w:pPr>
    </w:lvl>
    <w:lvl w:ilvl="2">
      <w:start w:val="1"/>
      <w:numFmt w:val="decimal"/>
      <w:isLgl w:val="false"/>
      <w:suff w:val="tab"/>
      <w:lvlText w:val="%1.%2.%3."/>
      <w:lvlJc w:val="left"/>
      <w:pPr>
        <w:ind w:left="2304" w:hanging="720"/>
        <w:tabs>
          <w:tab w:val="num" w:pos="0" w:leader="none"/>
        </w:tabs>
      </w:pPr>
    </w:lvl>
    <w:lvl w:ilvl="3">
      <w:start w:val="1"/>
      <w:numFmt w:val="decimal"/>
      <w:isLgl w:val="false"/>
      <w:suff w:val="tab"/>
      <w:lvlText w:val="%1.%2.%3.%4."/>
      <w:lvlJc w:val="left"/>
      <w:pPr>
        <w:ind w:left="3456" w:hanging="1080"/>
        <w:tabs>
          <w:tab w:val="num" w:pos="0" w:leader="none"/>
        </w:tabs>
      </w:pPr>
    </w:lvl>
    <w:lvl w:ilvl="4">
      <w:start w:val="1"/>
      <w:numFmt w:val="decimal"/>
      <w:isLgl w:val="false"/>
      <w:suff w:val="tab"/>
      <w:lvlText w:val="%1.%2.%3.%4.%5."/>
      <w:lvlJc w:val="left"/>
      <w:pPr>
        <w:ind w:left="4248" w:hanging="1080"/>
        <w:tabs>
          <w:tab w:val="num" w:pos="0" w:leader="none"/>
        </w:tabs>
      </w:pPr>
    </w:lvl>
    <w:lvl w:ilvl="5">
      <w:start w:val="1"/>
      <w:numFmt w:val="decimal"/>
      <w:isLgl w:val="false"/>
      <w:suff w:val="tab"/>
      <w:lvlText w:val="%1.%2.%3.%4.%5.%6."/>
      <w:lvlJc w:val="left"/>
      <w:pPr>
        <w:ind w:left="5400" w:hanging="1440"/>
        <w:tabs>
          <w:tab w:val="num" w:pos="0" w:leader="none"/>
        </w:tabs>
      </w:pPr>
    </w:lvl>
    <w:lvl w:ilvl="6">
      <w:start w:val="1"/>
      <w:numFmt w:val="decimal"/>
      <w:isLgl w:val="false"/>
      <w:suff w:val="tab"/>
      <w:lvlText w:val="%1.%2.%3.%4.%5.%6.%7."/>
      <w:lvlJc w:val="left"/>
      <w:pPr>
        <w:ind w:left="6552" w:hanging="1800"/>
        <w:tabs>
          <w:tab w:val="num" w:pos="0" w:leader="none"/>
        </w:tabs>
      </w:pPr>
    </w:lvl>
    <w:lvl w:ilvl="7">
      <w:start w:val="1"/>
      <w:numFmt w:val="decimal"/>
      <w:isLgl w:val="false"/>
      <w:suff w:val="tab"/>
      <w:lvlText w:val="%1.%2.%3.%4.%5.%6.%7.%8."/>
      <w:lvlJc w:val="left"/>
      <w:pPr>
        <w:ind w:left="7344" w:hanging="1800"/>
        <w:tabs>
          <w:tab w:val="num" w:pos="0" w:leader="none"/>
        </w:tabs>
      </w:pPr>
    </w:lvl>
    <w:lvl w:ilvl="8">
      <w:start w:val="1"/>
      <w:numFmt w:val="decimal"/>
      <w:isLgl w:val="false"/>
      <w:suff w:val="tab"/>
      <w:lvlText w:val="%1.%2.%3.%4.%5.%6.%7.%8.%9."/>
      <w:lvlJc w:val="left"/>
      <w:pPr>
        <w:ind w:left="8496" w:hanging="2160"/>
        <w:tabs>
          <w:tab w:val="num" w:pos="0" w:leader="none"/>
        </w:tabs>
      </w:pPr>
    </w:lvl>
  </w:abstractNum>
  <w:abstractNum w:abstractNumId="57">
    <w:multiLevelType w:val="hybridMultilevel"/>
    <w:lvl w:ilvl="0">
      <w:start w:val="1"/>
      <w:numFmt w:val="decimal"/>
      <w:isLgl w:val="false"/>
      <w:suff w:val="tab"/>
      <w:lvlText w:val="3.4.%1."/>
      <w:lvlJc w:val="left"/>
      <w:pPr>
        <w:ind w:left="360" w:hanging="360"/>
        <w:tabs>
          <w:tab w:val="num" w:pos="0" w:leader="none"/>
        </w:tabs>
      </w:pPr>
    </w:lvl>
    <w:lvl w:ilvl="1">
      <w:start w:val="1"/>
      <w:numFmt w:val="decimal"/>
      <w:isLgl w:val="false"/>
      <w:suff w:val="tab"/>
      <w:lvlText w:val="%1.%2."/>
      <w:lvlJc w:val="left"/>
      <w:pPr>
        <w:ind w:left="1152" w:hanging="360"/>
        <w:tabs>
          <w:tab w:val="num" w:pos="0" w:leader="none"/>
        </w:tabs>
      </w:pPr>
      <w:rPr>
        <w:rFonts w:cs="Times New Roman"/>
        <w:b/>
      </w:rPr>
    </w:lvl>
    <w:lvl w:ilvl="2">
      <w:start w:val="1"/>
      <w:numFmt w:val="decimal"/>
      <w:isLgl w:val="false"/>
      <w:suff w:val="tab"/>
      <w:lvlText w:val="%1.%2.%3."/>
      <w:lvlJc w:val="left"/>
      <w:pPr>
        <w:ind w:left="2304" w:hanging="720"/>
        <w:tabs>
          <w:tab w:val="num" w:pos="0" w:leader="none"/>
        </w:tabs>
      </w:pPr>
      <w:rPr>
        <w:rFonts w:cs="Times New Roman"/>
      </w:rPr>
    </w:lvl>
    <w:lvl w:ilvl="3">
      <w:start w:val="1"/>
      <w:numFmt w:val="decimal"/>
      <w:isLgl w:val="false"/>
      <w:suff w:val="tab"/>
      <w:lvlText w:val="%1.%2.%3.%4."/>
      <w:lvlJc w:val="left"/>
      <w:pPr>
        <w:ind w:left="3096" w:hanging="720"/>
        <w:tabs>
          <w:tab w:val="num" w:pos="0" w:leader="none"/>
        </w:tabs>
      </w:pPr>
      <w:rPr>
        <w:rFonts w:cs="Times New Roman"/>
      </w:rPr>
    </w:lvl>
    <w:lvl w:ilvl="4">
      <w:start w:val="1"/>
      <w:numFmt w:val="decimal"/>
      <w:isLgl w:val="false"/>
      <w:suff w:val="tab"/>
      <w:lvlText w:val="%1.%2.%3.%4.%5."/>
      <w:lvlJc w:val="left"/>
      <w:pPr>
        <w:ind w:left="4248" w:hanging="1080"/>
        <w:tabs>
          <w:tab w:val="num" w:pos="0" w:leader="none"/>
        </w:tabs>
      </w:pPr>
      <w:rPr>
        <w:rFonts w:cs="Times New Roman"/>
      </w:rPr>
    </w:lvl>
    <w:lvl w:ilvl="5">
      <w:start w:val="1"/>
      <w:numFmt w:val="decimal"/>
      <w:isLgl w:val="false"/>
      <w:suff w:val="tab"/>
      <w:lvlText w:val="%1.%2.%3.%4.%5.%6."/>
      <w:lvlJc w:val="left"/>
      <w:pPr>
        <w:ind w:left="5040" w:hanging="1080"/>
        <w:tabs>
          <w:tab w:val="num" w:pos="0" w:leader="none"/>
        </w:tabs>
      </w:pPr>
      <w:rPr>
        <w:rFonts w:cs="Times New Roman"/>
      </w:rPr>
    </w:lvl>
    <w:lvl w:ilvl="6">
      <w:start w:val="1"/>
      <w:numFmt w:val="decimal"/>
      <w:isLgl w:val="false"/>
      <w:suff w:val="tab"/>
      <w:lvlText w:val="%1.%2.%3.%4.%5.%6.%7."/>
      <w:lvlJc w:val="left"/>
      <w:pPr>
        <w:ind w:left="6192" w:hanging="1440"/>
        <w:tabs>
          <w:tab w:val="num" w:pos="0" w:leader="none"/>
        </w:tabs>
      </w:pPr>
      <w:rPr>
        <w:rFonts w:cs="Times New Roman"/>
      </w:rPr>
    </w:lvl>
    <w:lvl w:ilvl="7">
      <w:start w:val="1"/>
      <w:numFmt w:val="decimal"/>
      <w:isLgl w:val="false"/>
      <w:suff w:val="tab"/>
      <w:lvlText w:val="%1.%2.%3.%4.%5.%6.%7.%8."/>
      <w:lvlJc w:val="left"/>
      <w:pPr>
        <w:ind w:left="6984" w:hanging="1440"/>
        <w:tabs>
          <w:tab w:val="num" w:pos="0" w:leader="none"/>
        </w:tabs>
      </w:pPr>
      <w:rPr>
        <w:rFonts w:cs="Times New Roman"/>
      </w:rPr>
    </w:lvl>
    <w:lvl w:ilvl="8">
      <w:start w:val="1"/>
      <w:numFmt w:val="decimal"/>
      <w:isLgl w:val="false"/>
      <w:suff w:val="tab"/>
      <w:lvlText w:val="%1.%2.%3.%4.%5.%6.%7.%8.%9."/>
      <w:lvlJc w:val="left"/>
      <w:pPr>
        <w:ind w:left="8136" w:hanging="1800"/>
        <w:tabs>
          <w:tab w:val="num" w:pos="0" w:leader="none"/>
        </w:tabs>
      </w:pPr>
      <w:rPr>
        <w:rFonts w:cs="Times New Roman"/>
      </w:rPr>
    </w:lvl>
  </w:abstractNum>
  <w:abstractNum w:abstractNumId="58">
    <w:multiLevelType w:val="hybridMultilevel"/>
    <w:lvl w:ilvl="0">
      <w:start w:val="1"/>
      <w:numFmt w:val="bullet"/>
      <w:pStyle w:val="3044"/>
      <w:isLgl w:val="false"/>
      <w:suff w:val="space"/>
      <w:lvlText w:val=""/>
      <w:lvlJc w:val="left"/>
      <w:pPr>
        <w:ind w:left="426" w:firstLine="0"/>
        <w:tabs>
          <w:tab w:val="num" w:pos="0" w:leader="none"/>
        </w:tabs>
      </w:pPr>
      <w:rPr>
        <w:rFonts w:hint="default" w:ascii="Wingdings" w:hAnsi="Wingdings" w:cs="Wingdings"/>
      </w:rPr>
    </w:lvl>
    <w:lvl w:ilvl="1">
      <w:start w:val="1"/>
      <w:numFmt w:val="bullet"/>
      <w:isLgl w:val="false"/>
      <w:suff w:val="space"/>
      <w:lvlText w:val=""/>
      <w:lvlJc w:val="left"/>
      <w:pPr>
        <w:ind w:left="964" w:firstLine="0"/>
        <w:tabs>
          <w:tab w:val="num" w:pos="0" w:leader="none"/>
        </w:tabs>
      </w:pPr>
      <w:rPr>
        <w:rFonts w:hint="default" w:ascii="Symbol" w:hAnsi="Symbol" w:cs="Symbol"/>
      </w:rPr>
    </w:lvl>
    <w:lvl w:ilvl="2">
      <w:start w:val="1"/>
      <w:numFmt w:val="bullet"/>
      <w:isLgl w:val="false"/>
      <w:suff w:val="space"/>
      <w:lvlText w:val=""/>
      <w:lvlJc w:val="left"/>
      <w:pPr>
        <w:ind w:left="1361" w:firstLine="0"/>
        <w:tabs>
          <w:tab w:val="num" w:pos="0" w:leader="none"/>
        </w:tabs>
      </w:pPr>
      <w:rPr>
        <w:rFonts w:hint="default" w:ascii="Symbol" w:hAnsi="Symbol" w:cs="Symbol"/>
      </w:rPr>
    </w:lvl>
    <w:lvl w:ilvl="3">
      <w:start w:val="1"/>
      <w:numFmt w:val="bullet"/>
      <w:isLgl w:val="false"/>
      <w:suff w:val="space"/>
      <w:lvlText w:val="–"/>
      <w:lvlJc w:val="left"/>
      <w:pPr>
        <w:ind w:left="1758" w:firstLine="0"/>
        <w:tabs>
          <w:tab w:val="num" w:pos="0" w:leader="none"/>
        </w:tabs>
      </w:pPr>
      <w:rPr>
        <w:rFonts w:hint="default" w:ascii="Times New Roman" w:hAnsi="Times New Roman" w:cs="Times New Roman"/>
      </w:rPr>
    </w:lvl>
    <w:lvl w:ilvl="4">
      <w:start w:val="1"/>
      <w:numFmt w:val="bullet"/>
      <w:isLgl w:val="false"/>
      <w:suff w:val="space"/>
      <w:lvlText w:val="–"/>
      <w:lvlJc w:val="left"/>
      <w:pPr>
        <w:ind w:left="2155" w:firstLine="0"/>
        <w:tabs>
          <w:tab w:val="num" w:pos="0" w:leader="none"/>
        </w:tabs>
      </w:pPr>
      <w:rPr>
        <w:rFonts w:hint="default" w:ascii="Times New Roman" w:hAnsi="Times New Roman" w:cs="Times New Roman"/>
      </w:rPr>
    </w:lvl>
    <w:lvl w:ilvl="5">
      <w:start w:val="1"/>
      <w:numFmt w:val="bullet"/>
      <w:isLgl w:val="false"/>
      <w:suff w:val="space"/>
      <w:lvlText w:val="–"/>
      <w:lvlJc w:val="left"/>
      <w:pPr>
        <w:ind w:left="2552" w:firstLine="0"/>
        <w:tabs>
          <w:tab w:val="num" w:pos="0" w:leader="none"/>
        </w:tabs>
      </w:pPr>
      <w:rPr>
        <w:rFonts w:hint="default" w:ascii="Times New Roman" w:hAnsi="Times New Roman" w:cs="Times New Roman"/>
      </w:rPr>
    </w:lvl>
    <w:lvl w:ilvl="6">
      <w:start w:val="1"/>
      <w:numFmt w:val="bullet"/>
      <w:isLgl w:val="false"/>
      <w:suff w:val="space"/>
      <w:lvlText w:val=""/>
      <w:lvlJc w:val="left"/>
      <w:pPr>
        <w:ind w:left="2949" w:firstLine="0"/>
        <w:tabs>
          <w:tab w:val="num" w:pos="0" w:leader="none"/>
        </w:tabs>
      </w:pPr>
      <w:rPr>
        <w:rFonts w:hint="default" w:ascii="Symbol" w:hAnsi="Symbol" w:cs="Symbol"/>
      </w:rPr>
    </w:lvl>
    <w:lvl w:ilvl="7">
      <w:start w:val="1"/>
      <w:numFmt w:val="bullet"/>
      <w:isLgl w:val="false"/>
      <w:suff w:val="space"/>
      <w:lvlText w:val="–"/>
      <w:lvlJc w:val="left"/>
      <w:pPr>
        <w:ind w:left="3346" w:firstLine="0"/>
        <w:tabs>
          <w:tab w:val="num" w:pos="0" w:leader="none"/>
        </w:tabs>
      </w:pPr>
      <w:rPr>
        <w:rFonts w:hint="default" w:ascii="Times New Roman" w:hAnsi="Times New Roman" w:cs="Times New Roman"/>
      </w:rPr>
    </w:lvl>
    <w:lvl w:ilvl="8">
      <w:start w:val="1"/>
      <w:numFmt w:val="bullet"/>
      <w:isLgl w:val="false"/>
      <w:suff w:val="space"/>
      <w:lvlText w:val=""/>
      <w:lvlJc w:val="left"/>
      <w:pPr>
        <w:ind w:left="3743" w:firstLine="0"/>
        <w:tabs>
          <w:tab w:val="num" w:pos="0" w:leader="none"/>
        </w:tabs>
      </w:pPr>
      <w:rPr>
        <w:rFonts w:hint="default" w:ascii="Symbol" w:hAnsi="Symbol" w:cs="Symbol"/>
      </w:rPr>
    </w:lvl>
  </w:abstractNum>
  <w:abstractNum w:abstractNumId="59">
    <w:multiLevelType w:val="hybridMultilevel"/>
    <w:lvl w:ilvl="0">
      <w:start w:val="1"/>
      <w:numFmt w:val="bullet"/>
      <w:pStyle w:val="3254"/>
      <w:isLgl w:val="false"/>
      <w:suff w:val="tab"/>
      <w:lvlText w:val=""/>
      <w:lvlJc w:val="left"/>
      <w:pPr>
        <w:ind w:left="7937" w:hanging="360"/>
        <w:tabs>
          <w:tab w:val="num" w:pos="7937" w:leader="none"/>
        </w:tabs>
      </w:pPr>
      <w:rPr>
        <w:rFonts w:hint="default" w:ascii="Symbol" w:hAnsi="Symbol" w:cs="Symbol"/>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60">
    <w:multiLevelType w:val="hybridMultilevel"/>
    <w:lvl w:ilvl="0">
      <w:start w:val="3"/>
      <w:numFmt w:val="decimal"/>
      <w:isLgl w:val="false"/>
      <w:suff w:val="tab"/>
      <w:lvlText w:val="1.%1."/>
      <w:lvlJc w:val="left"/>
      <w:pPr>
        <w:ind w:left="600" w:hanging="600"/>
        <w:tabs>
          <w:tab w:val="num" w:pos="0" w:leader="none"/>
        </w:tabs>
      </w:pPr>
    </w:lvl>
    <w:lvl w:ilvl="1">
      <w:start w:val="10"/>
      <w:numFmt w:val="decimal"/>
      <w:isLgl w:val="false"/>
      <w:suff w:val="tab"/>
      <w:lvlText w:val="1.%1.%2."/>
      <w:lvlJc w:val="left"/>
      <w:pPr>
        <w:ind w:left="1887" w:hanging="720"/>
        <w:tabs>
          <w:tab w:val="num" w:pos="0" w:leader="none"/>
        </w:tabs>
      </w:pPr>
      <w:rPr>
        <w:lang w:val="ru-RU"/>
      </w:rPr>
    </w:lvl>
    <w:lvl w:ilvl="2">
      <w:start w:val="1"/>
      <w:numFmt w:val="decimal"/>
      <w:isLgl w:val="false"/>
      <w:suff w:val="tab"/>
      <w:lvlText w:val="%1.%2.%3."/>
      <w:lvlJc w:val="left"/>
      <w:pPr>
        <w:ind w:left="3054" w:hanging="720"/>
        <w:tabs>
          <w:tab w:val="num" w:pos="0" w:leader="none"/>
        </w:tabs>
      </w:pPr>
    </w:lvl>
    <w:lvl w:ilvl="3">
      <w:start w:val="1"/>
      <w:numFmt w:val="decimal"/>
      <w:isLgl w:val="false"/>
      <w:suff w:val="tab"/>
      <w:lvlText w:val="%1.%2.%3.%4."/>
      <w:lvlJc w:val="left"/>
      <w:pPr>
        <w:ind w:left="4581" w:hanging="1080"/>
        <w:tabs>
          <w:tab w:val="num" w:pos="0" w:leader="none"/>
        </w:tabs>
      </w:pPr>
    </w:lvl>
    <w:lvl w:ilvl="4">
      <w:start w:val="1"/>
      <w:numFmt w:val="decimal"/>
      <w:isLgl w:val="false"/>
      <w:suff w:val="tab"/>
      <w:lvlText w:val="%1.%2.%3.%4.%5."/>
      <w:lvlJc w:val="left"/>
      <w:pPr>
        <w:ind w:left="5748" w:hanging="1080"/>
        <w:tabs>
          <w:tab w:val="num" w:pos="0" w:leader="none"/>
        </w:tabs>
      </w:pPr>
    </w:lvl>
    <w:lvl w:ilvl="5">
      <w:start w:val="1"/>
      <w:numFmt w:val="decimal"/>
      <w:isLgl w:val="false"/>
      <w:suff w:val="tab"/>
      <w:lvlText w:val="%1.%2.%3.%4.%5.%6."/>
      <w:lvlJc w:val="left"/>
      <w:pPr>
        <w:ind w:left="7275" w:hanging="1440"/>
        <w:tabs>
          <w:tab w:val="num" w:pos="0" w:leader="none"/>
        </w:tabs>
      </w:pPr>
    </w:lvl>
    <w:lvl w:ilvl="6">
      <w:start w:val="1"/>
      <w:numFmt w:val="decimal"/>
      <w:isLgl w:val="false"/>
      <w:suff w:val="tab"/>
      <w:lvlText w:val="%1.%2.%3.%4.%5.%6.%7."/>
      <w:lvlJc w:val="left"/>
      <w:pPr>
        <w:ind w:left="8802" w:hanging="1800"/>
        <w:tabs>
          <w:tab w:val="num" w:pos="0" w:leader="none"/>
        </w:tabs>
      </w:pPr>
    </w:lvl>
    <w:lvl w:ilvl="7">
      <w:start w:val="1"/>
      <w:numFmt w:val="decimal"/>
      <w:isLgl w:val="false"/>
      <w:suff w:val="tab"/>
      <w:lvlText w:val="%1.%2.%3.%4.%5.%6.%7.%8."/>
      <w:lvlJc w:val="left"/>
      <w:pPr>
        <w:ind w:left="9969" w:hanging="1800"/>
        <w:tabs>
          <w:tab w:val="num" w:pos="0" w:leader="none"/>
        </w:tabs>
      </w:pPr>
    </w:lvl>
    <w:lvl w:ilvl="8">
      <w:start w:val="1"/>
      <w:numFmt w:val="decimal"/>
      <w:isLgl w:val="false"/>
      <w:suff w:val="tab"/>
      <w:lvlText w:val="%1.%2.%3.%4.%5.%6.%7.%8.%9."/>
      <w:lvlJc w:val="left"/>
      <w:pPr>
        <w:ind w:left="11496" w:hanging="2160"/>
        <w:tabs>
          <w:tab w:val="num" w:pos="0" w:leader="none"/>
        </w:tabs>
      </w:pPr>
    </w:lvl>
  </w:abstractNum>
  <w:abstractNum w:abstractNumId="61">
    <w:multiLevelType w:val="hybridMultilevel"/>
    <w:lvl w:ilvl="0">
      <w:start w:val="1"/>
      <w:numFmt w:val="decimal"/>
      <w:isLgl w:val="false"/>
      <w:suff w:val="tab"/>
      <w:lvlText w:val="3.%1"/>
      <w:lvlJc w:val="left"/>
      <w:pPr>
        <w:ind w:left="360" w:hanging="360"/>
        <w:tabs>
          <w:tab w:val="num" w:pos="0" w:leader="none"/>
        </w:tabs>
      </w:pPr>
    </w:lvl>
    <w:lvl w:ilvl="1">
      <w:start w:val="1"/>
      <w:numFmt w:val="decimal"/>
      <w:isLgl w:val="false"/>
      <w:suff w:val="tab"/>
      <w:lvlText w:val="%1.%2."/>
      <w:lvlJc w:val="left"/>
      <w:pPr>
        <w:ind w:left="1152" w:hanging="360"/>
        <w:tabs>
          <w:tab w:val="num" w:pos="0" w:leader="none"/>
        </w:tabs>
      </w:pPr>
      <w:rPr>
        <w:rFonts w:cs="Times New Roman"/>
        <w:b/>
      </w:rPr>
    </w:lvl>
    <w:lvl w:ilvl="2">
      <w:start w:val="1"/>
      <w:numFmt w:val="decimal"/>
      <w:isLgl w:val="false"/>
      <w:suff w:val="tab"/>
      <w:lvlText w:val="%1.%2.%3."/>
      <w:lvlJc w:val="left"/>
      <w:pPr>
        <w:ind w:left="2304" w:hanging="720"/>
        <w:tabs>
          <w:tab w:val="num" w:pos="0" w:leader="none"/>
        </w:tabs>
      </w:pPr>
      <w:rPr>
        <w:rFonts w:cs="Times New Roman"/>
      </w:rPr>
    </w:lvl>
    <w:lvl w:ilvl="3">
      <w:start w:val="1"/>
      <w:numFmt w:val="decimal"/>
      <w:isLgl w:val="false"/>
      <w:suff w:val="tab"/>
      <w:lvlText w:val="%1.%2.%3.%4."/>
      <w:lvlJc w:val="left"/>
      <w:pPr>
        <w:ind w:left="3096" w:hanging="720"/>
        <w:tabs>
          <w:tab w:val="num" w:pos="0" w:leader="none"/>
        </w:tabs>
      </w:pPr>
      <w:rPr>
        <w:rFonts w:cs="Times New Roman"/>
      </w:rPr>
    </w:lvl>
    <w:lvl w:ilvl="4">
      <w:start w:val="1"/>
      <w:numFmt w:val="decimal"/>
      <w:isLgl w:val="false"/>
      <w:suff w:val="tab"/>
      <w:lvlText w:val="%1.%2.%3.%4.%5."/>
      <w:lvlJc w:val="left"/>
      <w:pPr>
        <w:ind w:left="4248" w:hanging="1080"/>
        <w:tabs>
          <w:tab w:val="num" w:pos="0" w:leader="none"/>
        </w:tabs>
      </w:pPr>
      <w:rPr>
        <w:rFonts w:cs="Times New Roman"/>
      </w:rPr>
    </w:lvl>
    <w:lvl w:ilvl="5">
      <w:start w:val="1"/>
      <w:numFmt w:val="decimal"/>
      <w:isLgl w:val="false"/>
      <w:suff w:val="tab"/>
      <w:lvlText w:val="%1.%2.%3.%4.%5.%6."/>
      <w:lvlJc w:val="left"/>
      <w:pPr>
        <w:ind w:left="5040" w:hanging="1080"/>
        <w:tabs>
          <w:tab w:val="num" w:pos="0" w:leader="none"/>
        </w:tabs>
      </w:pPr>
      <w:rPr>
        <w:rFonts w:cs="Times New Roman"/>
      </w:rPr>
    </w:lvl>
    <w:lvl w:ilvl="6">
      <w:start w:val="1"/>
      <w:numFmt w:val="decimal"/>
      <w:isLgl w:val="false"/>
      <w:suff w:val="tab"/>
      <w:lvlText w:val="%1.%2.%3.%4.%5.%6.%7."/>
      <w:lvlJc w:val="left"/>
      <w:pPr>
        <w:ind w:left="6192" w:hanging="1440"/>
        <w:tabs>
          <w:tab w:val="num" w:pos="0" w:leader="none"/>
        </w:tabs>
      </w:pPr>
      <w:rPr>
        <w:rFonts w:cs="Times New Roman"/>
      </w:rPr>
    </w:lvl>
    <w:lvl w:ilvl="7">
      <w:start w:val="1"/>
      <w:numFmt w:val="decimal"/>
      <w:isLgl w:val="false"/>
      <w:suff w:val="tab"/>
      <w:lvlText w:val="%1.%2.%3.%4.%5.%6.%7.%8."/>
      <w:lvlJc w:val="left"/>
      <w:pPr>
        <w:ind w:left="6984" w:hanging="1440"/>
        <w:tabs>
          <w:tab w:val="num" w:pos="0" w:leader="none"/>
        </w:tabs>
      </w:pPr>
      <w:rPr>
        <w:rFonts w:cs="Times New Roman"/>
      </w:rPr>
    </w:lvl>
    <w:lvl w:ilvl="8">
      <w:start w:val="1"/>
      <w:numFmt w:val="decimal"/>
      <w:isLgl w:val="false"/>
      <w:suff w:val="tab"/>
      <w:lvlText w:val="%1.%2.%3.%4.%5.%6.%7.%8.%9."/>
      <w:lvlJc w:val="left"/>
      <w:pPr>
        <w:ind w:left="8136" w:hanging="1800"/>
        <w:tabs>
          <w:tab w:val="num" w:pos="0" w:leader="none"/>
        </w:tabs>
      </w:pPr>
      <w:rPr>
        <w:rFonts w:cs="Times New Roman"/>
      </w:rPr>
    </w:lvl>
  </w:abstractNum>
  <w:abstractNum w:abstractNumId="62">
    <w:multiLevelType w:val="hybridMultilevel"/>
    <w:lvl w:ilvl="0">
      <w:start w:val="1"/>
      <w:numFmt w:val="decimal"/>
      <w:pStyle w:val="3531"/>
      <w:isLgl w:val="false"/>
      <w:suff w:val="space"/>
      <w:lvlText w:val="1.%1"/>
      <w:lvlJc w:val="left"/>
      <w:pPr>
        <w:ind w:left="927" w:hanging="360"/>
        <w:tabs>
          <w:tab w:val="num" w:pos="0" w:leader="none"/>
        </w:tabs>
      </w:pPr>
      <w:rPr>
        <w:b w:val="0"/>
        <w:i/>
        <w:iCs w:val="0"/>
        <w:caps w:val="0"/>
        <w:smallCaps w:val="0"/>
        <w:strike w:val="0"/>
        <w:vanish w:val="0"/>
        <w:color w:val="000000"/>
        <w:spacing w:val="0"/>
        <w:position w:val="0"/>
        <w:sz w:val="24"/>
        <w:szCs w:val="24"/>
        <w:u w:val="none"/>
        <w:vertAlign w:val="baseline"/>
      </w:rPr>
    </w:lvl>
    <w:lvl w:ilvl="1">
      <w:start w:val="1"/>
      <w:numFmt w:val="decimal"/>
      <w:isLgl w:val="false"/>
      <w:suff w:val="space"/>
      <w:lvlText w:val="%1.%2"/>
      <w:lvlJc w:val="left"/>
      <w:pPr>
        <w:ind w:left="851" w:firstLine="0"/>
        <w:tabs>
          <w:tab w:val="num" w:pos="0" w:leader="none"/>
        </w:tabs>
      </w:pPr>
      <w:rPr>
        <w:rFonts w:ascii="Times New Roman" w:hAnsi="Times New Roman" w:cs="Times New Roman"/>
        <w:b/>
        <w:i w:val="0"/>
        <w:sz w:val="24"/>
        <w:szCs w:val="24"/>
      </w:rPr>
    </w:lvl>
    <w:lvl w:ilvl="2">
      <w:start w:val="1"/>
      <w:numFmt w:val="decimal"/>
      <w:isLgl w:val="false"/>
      <w:suff w:val="space"/>
      <w:lvlText w:val="%1.%2.%3"/>
      <w:lvlJc w:val="left"/>
      <w:pPr>
        <w:ind w:left="567" w:firstLine="0"/>
        <w:tabs>
          <w:tab w:val="num" w:pos="0" w:leader="none"/>
        </w:tabs>
      </w:pPr>
      <w:rPr>
        <w:rFonts w:ascii="Times New Roman" w:hAnsi="Times New Roman" w:cs="Times New Roman"/>
        <w:b/>
        <w:i w:val="0"/>
        <w:sz w:val="24"/>
        <w:szCs w:val="24"/>
      </w:rPr>
    </w:lvl>
    <w:lvl w:ilvl="3">
      <w:start w:val="1"/>
      <w:numFmt w:val="decimal"/>
      <w:isLgl w:val="false"/>
      <w:suff w:val="tab"/>
      <w:lvlText w:val="%1.%2.%3.%4"/>
      <w:lvlJc w:val="left"/>
      <w:pPr>
        <w:ind w:left="141" w:firstLine="0"/>
        <w:tabs>
          <w:tab w:val="num" w:pos="141" w:leader="none"/>
        </w:tabs>
      </w:pPr>
      <w:rPr>
        <w:rFonts w:ascii="Times New Roman" w:hAnsi="Times New Roman" w:cs="Times New Roman"/>
        <w:bCs w:val="0"/>
        <w:i w:val="0"/>
        <w:iCs w:val="0"/>
        <w:caps w:val="0"/>
        <w:smallCaps w:val="0"/>
        <w:strike w:val="0"/>
        <w:vanish w:val="0"/>
        <w:color w:val="000000"/>
        <w:spacing w:val="0"/>
        <w:position w:val="0"/>
        <w:sz w:val="24"/>
        <w:u w:val="none"/>
        <w:vertAlign w:val="baseline"/>
      </w:rPr>
    </w:lvl>
    <w:lvl w:ilvl="4">
      <w:start w:val="1"/>
      <w:numFmt w:val="decimal"/>
      <w:isLgl w:val="false"/>
      <w:suff w:val="tab"/>
      <w:lvlText w:val="%1.%2.%3.%4.%5"/>
      <w:lvlJc w:val="left"/>
      <w:pPr>
        <w:ind w:left="141" w:firstLine="0"/>
        <w:tabs>
          <w:tab w:val="num" w:pos="141" w:leader="none"/>
        </w:tabs>
      </w:pPr>
    </w:lvl>
    <w:lvl w:ilvl="5">
      <w:start w:val="1"/>
      <w:numFmt w:val="decimal"/>
      <w:isLgl w:val="false"/>
      <w:suff w:val="tab"/>
      <w:lvlText w:val="%1.%2.%3.%4.%5.%6"/>
      <w:lvlJc w:val="left"/>
      <w:pPr>
        <w:ind w:left="141" w:firstLine="0"/>
        <w:tabs>
          <w:tab w:val="num" w:pos="141" w:leader="none"/>
        </w:tabs>
      </w:pPr>
    </w:lvl>
    <w:lvl w:ilvl="6">
      <w:start w:val="1"/>
      <w:numFmt w:val="decimal"/>
      <w:isLgl w:val="false"/>
      <w:suff w:val="tab"/>
      <w:lvlText w:val="%1.%2.%3.%4.%5.%6.%7"/>
      <w:lvlJc w:val="left"/>
      <w:pPr>
        <w:ind w:left="141" w:firstLine="0"/>
        <w:tabs>
          <w:tab w:val="num" w:pos="141" w:leader="none"/>
        </w:tabs>
      </w:pPr>
    </w:lvl>
    <w:lvl w:ilvl="7">
      <w:start w:val="1"/>
      <w:numFmt w:val="decimal"/>
      <w:isLgl w:val="false"/>
      <w:suff w:val="tab"/>
      <w:lvlText w:val="%1.%2.%3.%4.%5.%6.%7.%8"/>
      <w:lvlJc w:val="left"/>
      <w:pPr>
        <w:ind w:left="141" w:firstLine="0"/>
        <w:tabs>
          <w:tab w:val="num" w:pos="141" w:leader="none"/>
        </w:tabs>
      </w:pPr>
    </w:lvl>
    <w:lvl w:ilvl="8">
      <w:start w:val="1"/>
      <w:numFmt w:val="decimal"/>
      <w:isLgl w:val="false"/>
      <w:suff w:val="tab"/>
      <w:lvlText w:val="%1.%2.%3.%4.%5.%6.%7.%8.%9"/>
      <w:lvlJc w:val="left"/>
      <w:pPr>
        <w:ind w:left="141" w:firstLine="0"/>
        <w:tabs>
          <w:tab w:val="num" w:pos="141" w:leader="none"/>
        </w:tabs>
      </w:pPr>
    </w:lvl>
  </w:abstractNum>
  <w:abstractNum w:abstractNumId="63">
    <w:multiLevelType w:val="hybridMultilevel"/>
    <w:lvl w:ilvl="0">
      <w:start w:val="3"/>
      <w:numFmt w:val="decimal"/>
      <w:isLgl w:val="false"/>
      <w:suff w:val="tab"/>
      <w:lvlText w:val="%1"/>
      <w:lvlJc w:val="left"/>
      <w:pPr>
        <w:ind w:left="375" w:hanging="375"/>
        <w:tabs>
          <w:tab w:val="num" w:pos="0" w:leader="none"/>
        </w:tabs>
      </w:pPr>
    </w:lvl>
    <w:lvl w:ilvl="1">
      <w:start w:val="1"/>
      <w:numFmt w:val="decimal"/>
      <w:isLgl w:val="false"/>
      <w:suff w:val="tab"/>
      <w:lvlText w:val="1.%1.%2."/>
      <w:lvlJc w:val="left"/>
      <w:pPr>
        <w:ind w:left="1167" w:hanging="375"/>
        <w:tabs>
          <w:tab w:val="num" w:pos="0" w:leader="none"/>
        </w:tabs>
      </w:pPr>
      <w:rPr>
        <w:sz w:val="24"/>
        <w:szCs w:val="24"/>
      </w:rPr>
    </w:lvl>
    <w:lvl w:ilvl="2">
      <w:start w:val="1"/>
      <w:numFmt w:val="decimal"/>
      <w:isLgl w:val="false"/>
      <w:suff w:val="tab"/>
      <w:lvlText w:val="%1.%2.%3"/>
      <w:lvlJc w:val="left"/>
      <w:pPr>
        <w:ind w:left="2304" w:hanging="720"/>
        <w:tabs>
          <w:tab w:val="num" w:pos="0" w:leader="none"/>
        </w:tabs>
      </w:pPr>
    </w:lvl>
    <w:lvl w:ilvl="3">
      <w:start w:val="1"/>
      <w:numFmt w:val="decimal"/>
      <w:isLgl w:val="false"/>
      <w:suff w:val="tab"/>
      <w:lvlText w:val="%1.%2.%3.%4"/>
      <w:lvlJc w:val="left"/>
      <w:pPr>
        <w:ind w:left="3456" w:hanging="1080"/>
        <w:tabs>
          <w:tab w:val="num" w:pos="0" w:leader="none"/>
        </w:tabs>
      </w:pPr>
    </w:lvl>
    <w:lvl w:ilvl="4">
      <w:start w:val="1"/>
      <w:numFmt w:val="decimal"/>
      <w:isLgl w:val="false"/>
      <w:suff w:val="tab"/>
      <w:lvlText w:val="%1.%2.%3.%4.%5"/>
      <w:lvlJc w:val="left"/>
      <w:pPr>
        <w:ind w:left="4248" w:hanging="1080"/>
        <w:tabs>
          <w:tab w:val="num" w:pos="0" w:leader="none"/>
        </w:tabs>
      </w:pPr>
    </w:lvl>
    <w:lvl w:ilvl="5">
      <w:start w:val="1"/>
      <w:numFmt w:val="decimal"/>
      <w:isLgl w:val="false"/>
      <w:suff w:val="tab"/>
      <w:lvlText w:val="%1.%2.%3.%4.%5.%6"/>
      <w:lvlJc w:val="left"/>
      <w:pPr>
        <w:ind w:left="5400" w:hanging="1440"/>
        <w:tabs>
          <w:tab w:val="num" w:pos="0" w:leader="none"/>
        </w:tabs>
      </w:pPr>
    </w:lvl>
    <w:lvl w:ilvl="6">
      <w:start w:val="1"/>
      <w:numFmt w:val="decimal"/>
      <w:isLgl w:val="false"/>
      <w:suff w:val="tab"/>
      <w:lvlText w:val="%1.%2.%3.%4.%5.%6.%7"/>
      <w:lvlJc w:val="left"/>
      <w:pPr>
        <w:ind w:left="6192" w:hanging="1440"/>
        <w:tabs>
          <w:tab w:val="num" w:pos="0" w:leader="none"/>
        </w:tabs>
      </w:pPr>
    </w:lvl>
    <w:lvl w:ilvl="7">
      <w:start w:val="1"/>
      <w:numFmt w:val="decimal"/>
      <w:isLgl w:val="false"/>
      <w:suff w:val="tab"/>
      <w:lvlText w:val="%1.%2.%3.%4.%5.%6.%7.%8"/>
      <w:lvlJc w:val="left"/>
      <w:pPr>
        <w:ind w:left="7344" w:hanging="1800"/>
        <w:tabs>
          <w:tab w:val="num" w:pos="0" w:leader="none"/>
        </w:tabs>
      </w:pPr>
    </w:lvl>
    <w:lvl w:ilvl="8">
      <w:start w:val="1"/>
      <w:numFmt w:val="decimal"/>
      <w:isLgl w:val="false"/>
      <w:suff w:val="tab"/>
      <w:lvlText w:val="%1.%2.%3.%4.%5.%6.%7.%8.%9"/>
      <w:lvlJc w:val="left"/>
      <w:pPr>
        <w:ind w:left="8496" w:hanging="2160"/>
        <w:tabs>
          <w:tab w:val="num" w:pos="0" w:leader="none"/>
        </w:tabs>
      </w:pPr>
    </w:lvl>
  </w:abstractNum>
  <w:abstractNum w:abstractNumId="64">
    <w:multiLevelType w:val="hybridMultilevel"/>
    <w:lvl w:ilvl="0">
      <w:start w:val="1"/>
      <w:numFmt w:val="bullet"/>
      <w:pStyle w:val="3417"/>
      <w:isLgl w:val="false"/>
      <w:suff w:val="tab"/>
      <w:lvlText w:val=""/>
      <w:lvlJc w:val="left"/>
      <w:pPr>
        <w:ind w:left="0" w:firstLine="851"/>
        <w:tabs>
          <w:tab w:val="num" w:pos="1080" w:leader="none"/>
        </w:tabs>
      </w:pPr>
      <w:rPr>
        <w:rFonts w:hint="default" w:ascii="Symbol" w:hAnsi="Symbol" w:cs="Symbol"/>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abstractNum w:abstractNumId="65">
    <w:multiLevelType w:val="hybridMultilevel"/>
    <w:lvl w:ilvl="0">
      <w:start w:val="1"/>
      <w:numFmt w:val="bullet"/>
      <w:pStyle w:val="3253"/>
      <w:isLgl w:val="false"/>
      <w:suff w:val="tab"/>
      <w:lvlText w:val=""/>
      <w:lvlJc w:val="left"/>
      <w:pPr>
        <w:ind w:left="1429" w:hanging="360"/>
        <w:tabs>
          <w:tab w:val="num" w:pos="1429" w:leader="none"/>
        </w:tabs>
      </w:pPr>
      <w:rPr>
        <w:rFonts w:hint="default" w:ascii="Symbol" w:hAnsi="Symbol" w:cs="Symbol"/>
      </w:rPr>
    </w:lvl>
    <w:lvl w:ilvl="1">
      <w:start w:val="1"/>
      <w:numFmt w:val="bullet"/>
      <w:isLgl w:val="false"/>
      <w:suff w:val="tab"/>
      <w:lvlText w:val="o"/>
      <w:lvlJc w:val="left"/>
      <w:pPr>
        <w:ind w:left="1440" w:hanging="360"/>
      </w:pPr>
      <w:rPr>
        <w:rFonts w:hint="default" w:ascii="Courier New" w:hAnsi="Courier New" w:eastAsia="Courier New" w:cs="Courier New"/>
      </w:rPr>
    </w:lvl>
    <w:lvl w:ilvl="2">
      <w:start w:val="1"/>
      <w:numFmt w:val="bullet"/>
      <w:isLgl w:val="false"/>
      <w:suff w:val="tab"/>
      <w:lvlText w:val="§"/>
      <w:lvlJc w:val="left"/>
      <w:pPr>
        <w:ind w:left="2160" w:hanging="360"/>
      </w:pPr>
      <w:rPr>
        <w:rFonts w:hint="default" w:ascii="Wingdings" w:hAnsi="Wingdings" w:eastAsia="Wingdings" w:cs="Wingdings"/>
      </w:rPr>
    </w:lvl>
    <w:lvl w:ilvl="3">
      <w:start w:val="1"/>
      <w:numFmt w:val="bullet"/>
      <w:isLgl w:val="false"/>
      <w:suff w:val="tab"/>
      <w:lvlText w:val="·"/>
      <w:lvlJc w:val="left"/>
      <w:pPr>
        <w:ind w:left="2880" w:hanging="360"/>
      </w:pPr>
      <w:rPr>
        <w:rFonts w:hint="default" w:ascii="Symbol" w:hAnsi="Symbol" w:eastAsia="Symbol" w:cs="Symbol"/>
      </w:rPr>
    </w:lvl>
    <w:lvl w:ilvl="4">
      <w:start w:val="1"/>
      <w:numFmt w:val="bullet"/>
      <w:isLgl w:val="false"/>
      <w:suff w:val="tab"/>
      <w:lvlText w:val="o"/>
      <w:lvlJc w:val="left"/>
      <w:pPr>
        <w:ind w:left="3600" w:hanging="360"/>
      </w:pPr>
      <w:rPr>
        <w:rFonts w:hint="default" w:ascii="Courier New" w:hAnsi="Courier New" w:eastAsia="Courier New" w:cs="Courier New"/>
      </w:rPr>
    </w:lvl>
    <w:lvl w:ilvl="5">
      <w:start w:val="1"/>
      <w:numFmt w:val="bullet"/>
      <w:isLgl w:val="false"/>
      <w:suff w:val="tab"/>
      <w:lvlText w:val="§"/>
      <w:lvlJc w:val="left"/>
      <w:pPr>
        <w:ind w:left="4320" w:hanging="360"/>
      </w:pPr>
      <w:rPr>
        <w:rFonts w:hint="default" w:ascii="Wingdings" w:hAnsi="Wingdings" w:eastAsia="Wingdings" w:cs="Wingdings"/>
      </w:rPr>
    </w:lvl>
    <w:lvl w:ilvl="6">
      <w:start w:val="1"/>
      <w:numFmt w:val="bullet"/>
      <w:isLgl w:val="false"/>
      <w:suff w:val="tab"/>
      <w:lvlText w:val="·"/>
      <w:lvlJc w:val="left"/>
      <w:pPr>
        <w:ind w:left="5040" w:hanging="360"/>
      </w:pPr>
      <w:rPr>
        <w:rFonts w:hint="default" w:ascii="Symbol" w:hAnsi="Symbol" w:eastAsia="Symbol" w:cs="Symbol"/>
      </w:rPr>
    </w:lvl>
    <w:lvl w:ilvl="7">
      <w:start w:val="1"/>
      <w:numFmt w:val="bullet"/>
      <w:isLgl w:val="false"/>
      <w:suff w:val="tab"/>
      <w:lvlText w:val="o"/>
      <w:lvlJc w:val="left"/>
      <w:pPr>
        <w:ind w:left="5760" w:hanging="360"/>
      </w:pPr>
      <w:rPr>
        <w:rFonts w:hint="default" w:ascii="Courier New" w:hAnsi="Courier New" w:eastAsia="Courier New" w:cs="Courier New"/>
      </w:rPr>
    </w:lvl>
    <w:lvl w:ilvl="8">
      <w:start w:val="1"/>
      <w:numFmt w:val="bullet"/>
      <w:isLgl w:val="false"/>
      <w:suff w:val="tab"/>
      <w:lvlText w:val="§"/>
      <w:lvlJc w:val="left"/>
      <w:pPr>
        <w:ind w:left="6480" w:hanging="360"/>
      </w:pPr>
      <w:rPr>
        <w:rFonts w:hint="default" w:ascii="Wingdings" w:hAnsi="Wingdings" w:eastAsia="Wingdings" w:cs="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imes New Roman" w:hAnsi="Times New Roman" w:eastAsia="DejaVu Sans" w:cs="DejaVu Sans"/>
        <w:sz w:val="24"/>
        <w:szCs w:val="24"/>
        <w:lang w:val="en-US" w:eastAsia="zh-CN" w:bidi="hi-IN"/>
      </w:rPr>
    </w:rPrDefault>
    <w:pPrDefaul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21">
    <w:name w:val="Heading 5"/>
    <w:basedOn w:val="1598"/>
    <w:next w:val="1598"/>
    <w:link w:val="1876"/>
    <w:uiPriority w:val="9"/>
    <w:unhideWhenUsed/>
    <w:qFormat/>
    <w:pPr>
      <w:keepLines/>
      <w:keepNext/>
      <w:spacing w:before="320" w:after="200"/>
      <w:outlineLvl w:val="4"/>
    </w:pPr>
    <w:rPr>
      <w:rFonts w:ascii="Arial" w:hAnsi="Arial" w:eastAsia="Arial" w:cs="Arial"/>
      <w:b/>
      <w:bCs/>
      <w:sz w:val="24"/>
      <w:szCs w:val="24"/>
    </w:rPr>
  </w:style>
  <w:style w:type="paragraph" w:styleId="23">
    <w:name w:val="Heading 6"/>
    <w:basedOn w:val="1598"/>
    <w:next w:val="1598"/>
    <w:link w:val="1877"/>
    <w:uiPriority w:val="9"/>
    <w:unhideWhenUsed/>
    <w:qFormat/>
    <w:pPr>
      <w:keepLines/>
      <w:keepNext/>
      <w:spacing w:before="320" w:after="200"/>
      <w:outlineLvl w:val="5"/>
    </w:pPr>
    <w:rPr>
      <w:rFonts w:ascii="Arial" w:hAnsi="Arial" w:eastAsia="Arial" w:cs="Arial"/>
      <w:b/>
      <w:bCs/>
      <w:sz w:val="22"/>
      <w:szCs w:val="22"/>
    </w:rPr>
  </w:style>
  <w:style w:type="paragraph" w:styleId="25">
    <w:name w:val="Heading 7"/>
    <w:basedOn w:val="1598"/>
    <w:next w:val="1598"/>
    <w:link w:val="1878"/>
    <w:uiPriority w:val="9"/>
    <w:unhideWhenUsed/>
    <w:qFormat/>
    <w:pPr>
      <w:keepLines/>
      <w:keepNext/>
      <w:spacing w:before="320" w:after="200"/>
      <w:outlineLvl w:val="6"/>
    </w:pPr>
    <w:rPr>
      <w:rFonts w:ascii="Arial" w:hAnsi="Arial" w:eastAsia="Arial" w:cs="Arial"/>
      <w:b/>
      <w:bCs/>
      <w:i/>
      <w:iCs/>
      <w:sz w:val="22"/>
      <w:szCs w:val="22"/>
    </w:rPr>
  </w:style>
  <w:style w:type="paragraph" w:styleId="27">
    <w:name w:val="Heading 8"/>
    <w:basedOn w:val="1598"/>
    <w:next w:val="1598"/>
    <w:link w:val="1879"/>
    <w:uiPriority w:val="9"/>
    <w:unhideWhenUsed/>
    <w:qFormat/>
    <w:pPr>
      <w:keepLines/>
      <w:keepNext/>
      <w:spacing w:before="320" w:after="200"/>
      <w:outlineLvl w:val="7"/>
    </w:pPr>
    <w:rPr>
      <w:rFonts w:ascii="Arial" w:hAnsi="Arial" w:eastAsia="Arial" w:cs="Arial"/>
      <w:i/>
      <w:iCs/>
      <w:sz w:val="22"/>
      <w:szCs w:val="22"/>
    </w:rPr>
  </w:style>
  <w:style w:type="paragraph" w:styleId="29">
    <w:name w:val="Heading 9"/>
    <w:basedOn w:val="1598"/>
    <w:next w:val="1598"/>
    <w:link w:val="1880"/>
    <w:uiPriority w:val="9"/>
    <w:unhideWhenUsed/>
    <w:qFormat/>
    <w:pPr>
      <w:keepLines/>
      <w:keepNext/>
      <w:spacing w:before="320" w:after="200"/>
      <w:outlineLvl w:val="8"/>
    </w:pPr>
    <w:rPr>
      <w:rFonts w:ascii="Arial" w:hAnsi="Arial" w:eastAsia="Arial" w:cs="Arial"/>
      <w:i/>
      <w:iCs/>
      <w:sz w:val="21"/>
      <w:szCs w:val="21"/>
    </w:rPr>
  </w:style>
  <w:style w:type="paragraph" w:styleId="31">
    <w:name w:val="List Paragraph"/>
    <w:basedOn w:val="1598"/>
    <w:uiPriority w:val="34"/>
    <w:qFormat/>
    <w:pPr>
      <w:contextualSpacing/>
      <w:ind w:left="720"/>
    </w:pPr>
  </w:style>
  <w:style w:type="paragraph" w:styleId="33">
    <w:name w:val="No Spacing"/>
    <w:uiPriority w:val="1"/>
    <w:qFormat/>
    <w:pPr>
      <w:spacing w:before="0" w:after="0" w:line="240" w:lineRule="auto"/>
    </w:pPr>
  </w:style>
  <w:style w:type="paragraph" w:styleId="34">
    <w:name w:val="Title"/>
    <w:basedOn w:val="1598"/>
    <w:next w:val="1598"/>
    <w:link w:val="1881"/>
    <w:uiPriority w:val="10"/>
    <w:qFormat/>
    <w:pPr>
      <w:contextualSpacing/>
      <w:spacing w:before="300" w:after="200"/>
    </w:pPr>
    <w:rPr>
      <w:sz w:val="48"/>
      <w:szCs w:val="48"/>
    </w:rPr>
  </w:style>
  <w:style w:type="paragraph" w:styleId="38">
    <w:name w:val="Quote"/>
    <w:basedOn w:val="1598"/>
    <w:next w:val="1598"/>
    <w:link w:val="2727"/>
    <w:uiPriority w:val="29"/>
    <w:qFormat/>
    <w:pPr>
      <w:ind w:left="720" w:right="720"/>
    </w:pPr>
    <w:rPr>
      <w:i/>
    </w:rPr>
  </w:style>
  <w:style w:type="paragraph" w:styleId="40">
    <w:name w:val="Intense Quote"/>
    <w:basedOn w:val="1598"/>
    <w:next w:val="1598"/>
    <w:link w:val="2702"/>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table" w:styleId="48">
    <w:name w:val="Table Grid"/>
    <w:basedOn w:val="32"/>
    <w:uiPriority w:val="59"/>
    <w:pPr>
      <w:spacing w:after="0" w:line="240" w:lineRule="auto"/>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table" w:styleId="49">
    <w:name w:val="Table Grid Light"/>
    <w:basedOn w:val="32"/>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50">
    <w:name w:val="Plain Table 1"/>
    <w:basedOn w:val="32"/>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51">
    <w:name w:val="Plain Table 2"/>
    <w:basedOn w:val="32"/>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52">
    <w:name w:val="Plain Table 3"/>
    <w:basedOn w:val="32"/>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53">
    <w:name w:val="Plain Table 4"/>
    <w:basedOn w:val="32"/>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54">
    <w:name w:val="Plain Table 5"/>
    <w:basedOn w:val="32"/>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55">
    <w:name w:val="Grid Table 1 Light"/>
    <w:basedOn w:val="32"/>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56">
    <w:name w:val="Grid Table 1 Light - Accent 1"/>
    <w:basedOn w:val="32"/>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57">
    <w:name w:val="Grid Table 1 Light - Accent 2"/>
    <w:basedOn w:val="32"/>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58">
    <w:name w:val="Grid Table 1 Light - Accent 3"/>
    <w:basedOn w:val="32"/>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59">
    <w:name w:val="Grid Table 1 Light - Accent 4"/>
    <w:basedOn w:val="32"/>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60">
    <w:name w:val="Grid Table 1 Light - Accent 5"/>
    <w:basedOn w:val="32"/>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61">
    <w:name w:val="Grid Table 1 Light - Accent 6"/>
    <w:basedOn w:val="32"/>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62">
    <w:name w:val="Grid Table 2"/>
    <w:basedOn w:val="32"/>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63">
    <w:name w:val="Grid Table 2 - Accent 1"/>
    <w:basedOn w:val="32"/>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64">
    <w:name w:val="Grid Table 2 - Accent 2"/>
    <w:basedOn w:val="32"/>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65">
    <w:name w:val="Grid Table 2 - Accent 3"/>
    <w:basedOn w:val="32"/>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66">
    <w:name w:val="Grid Table 2 - Accent 4"/>
    <w:basedOn w:val="32"/>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67">
    <w:name w:val="Grid Table 2 - Accent 5"/>
    <w:basedOn w:val="32"/>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68">
    <w:name w:val="Grid Table 2 - Accent 6"/>
    <w:basedOn w:val="32"/>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69">
    <w:name w:val="Grid Table 3"/>
    <w:basedOn w:val="32"/>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0">
    <w:name w:val="Grid Table 3 - Accent 1"/>
    <w:basedOn w:val="32"/>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1">
    <w:name w:val="Grid Table 3 - Accent 2"/>
    <w:basedOn w:val="32"/>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2">
    <w:name w:val="Grid Table 3 - Accent 3"/>
    <w:basedOn w:val="32"/>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3">
    <w:name w:val="Grid Table 3 - Accent 4"/>
    <w:basedOn w:val="32"/>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4">
    <w:name w:val="Grid Table 3 - Accent 5"/>
    <w:basedOn w:val="32"/>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5">
    <w:name w:val="Grid Table 3 - Accent 6"/>
    <w:basedOn w:val="32"/>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6">
    <w:name w:val="Grid Table 4"/>
    <w:basedOn w:val="32"/>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7">
    <w:name w:val="Grid Table 4 - Accent 1"/>
    <w:basedOn w:val="32"/>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78">
    <w:name w:val="Grid Table 4 - Accent 2"/>
    <w:basedOn w:val="32"/>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79">
    <w:name w:val="Grid Table 4 - Accent 3"/>
    <w:basedOn w:val="32"/>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80">
    <w:name w:val="Grid Table 4 - Accent 4"/>
    <w:basedOn w:val="32"/>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81">
    <w:name w:val="Grid Table 4 - Accent 5"/>
    <w:basedOn w:val="32"/>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82">
    <w:name w:val="Grid Table 4 - Accent 6"/>
    <w:basedOn w:val="32"/>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83">
    <w:name w:val="Grid Table 5 Dark"/>
    <w:basedOn w:val="3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84">
    <w:name w:val="Grid Table 5 Dark- Accent 1"/>
    <w:basedOn w:val="3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85">
    <w:name w:val="Grid Table 5 Dark - Accent 2"/>
    <w:basedOn w:val="3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86">
    <w:name w:val="Grid Table 5 Dark - Accent 3"/>
    <w:basedOn w:val="3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87">
    <w:name w:val="Grid Table 5 Dark- Accent 4"/>
    <w:basedOn w:val="3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88">
    <w:name w:val="Grid Table 5 Dark - Accent 5"/>
    <w:basedOn w:val="3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89">
    <w:name w:val="Grid Table 5 Dark - Accent 6"/>
    <w:basedOn w:val="3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90">
    <w:name w:val="Grid Table 6 Colorful"/>
    <w:basedOn w:val="32"/>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91">
    <w:name w:val="Grid Table 6 Colorful - Accent 1"/>
    <w:basedOn w:val="32"/>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92">
    <w:name w:val="Grid Table 6 Colorful - Accent 2"/>
    <w:basedOn w:val="32"/>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93">
    <w:name w:val="Grid Table 6 Colorful - Accent 3"/>
    <w:basedOn w:val="32"/>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94">
    <w:name w:val="Grid Table 6 Colorful - Accent 4"/>
    <w:basedOn w:val="32"/>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95">
    <w:name w:val="Grid Table 6 Colorful - Accent 5"/>
    <w:basedOn w:val="32"/>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96">
    <w:name w:val="Grid Table 6 Colorful - Accent 6"/>
    <w:basedOn w:val="32"/>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97">
    <w:name w:val="Grid Table 7 Colorful"/>
    <w:basedOn w:val="32"/>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color="ffffff"/>
        <w:tcBorders>
          <w:top w:val="none"/>
          <w:left w:val="none"/>
          <w:bottom w:val="none"/>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left w:val="none"/>
          <w:bottom w:val="single" w:color="000000" w:themeColor="text1" w:themeTint="80" w:sz="4" w:space="0"/>
          <w:right w:val="none"/>
        </w:tcBorders>
      </w:tcPr>
    </w:tblStylePr>
    <w:tblStylePr w:type="lastCol">
      <w:rPr>
        <w:rFonts w:ascii="Arial" w:hAnsi="Arial"/>
        <w:i/>
        <w:color w:val="4a4a4a" w:themeColor="text1" w:themeTint="80" w:themeShade="95"/>
        <w:sz w:val="22"/>
      </w:rPr>
      <w:tcPr>
        <w:shd w:color="ffffff"/>
        <w:tcBorders>
          <w:top w:val="none"/>
          <w:left w:val="single" w:color="000000" w:themeColor="text1" w:themeTint="80" w:sz="4" w:space="0"/>
          <w:bottom w:val="none"/>
          <w:right w:val="none"/>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bottom w:val="none"/>
          <w:right w:val="none"/>
        </w:tcBorders>
      </w:tcPr>
    </w:tblStylePr>
  </w:style>
  <w:style w:type="table" w:styleId="98">
    <w:name w:val="Grid Table 7 Colorful - Accent 1"/>
    <w:basedOn w:val="32"/>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color="ffffff"/>
        <w:tcBorders>
          <w:top w:val="none"/>
          <w:left w:val="none"/>
          <w:bottom w:val="none"/>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left w:val="none"/>
          <w:bottom w:val="single" w:color="000000" w:themeColor="accent1" w:themeTint="80" w:sz="4" w:space="0"/>
          <w:right w:val="none"/>
        </w:tcBorders>
      </w:tcPr>
    </w:tblStylePr>
    <w:tblStylePr w:type="lastCol">
      <w:rPr>
        <w:rFonts w:ascii="Arial" w:hAnsi="Arial"/>
        <w:i/>
        <w:color w:val="3e70a3" w:themeColor="accent1" w:themeTint="80" w:themeShade="95"/>
        <w:sz w:val="22"/>
      </w:rPr>
      <w:tcPr>
        <w:shd w:color="ffffff"/>
        <w:tcBorders>
          <w:top w:val="none"/>
          <w:left w:val="single" w:color="000000" w:themeColor="accent1" w:themeTint="80" w:sz="4" w:space="0"/>
          <w:bottom w:val="none"/>
          <w:right w:val="none"/>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bottom w:val="none"/>
          <w:right w:val="none"/>
        </w:tcBorders>
      </w:tcPr>
    </w:tblStylePr>
  </w:style>
  <w:style w:type="table" w:styleId="99">
    <w:name w:val="Grid Table 7 Colorful - Accent 2"/>
    <w:basedOn w:val="32"/>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color="ffffff"/>
        <w:tcBorders>
          <w:top w:val="none"/>
          <w:left w:val="none"/>
          <w:bottom w:val="none"/>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left w:val="none"/>
          <w:bottom w:val="single" w:color="000000" w:themeColor="accent2" w:themeTint="97" w:sz="4" w:space="0"/>
          <w:right w:val="none"/>
        </w:tcBorders>
      </w:tcPr>
    </w:tblStylePr>
    <w:tblStylePr w:type="lastCol">
      <w:rPr>
        <w:rFonts w:ascii="Arial" w:hAnsi="Arial"/>
        <w:i/>
        <w:color w:val="9c3a37" w:themeColor="accent2" w:themeTint="97" w:themeShade="95"/>
        <w:sz w:val="22"/>
      </w:rPr>
      <w:tcPr>
        <w:shd w:color="ffffff"/>
        <w:tcBorders>
          <w:top w:val="none"/>
          <w:left w:val="single" w:color="000000" w:themeColor="accent2" w:themeTint="97" w:sz="4" w:space="0"/>
          <w:bottom w:val="none"/>
          <w:right w:val="none"/>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bottom w:val="none"/>
          <w:right w:val="none"/>
        </w:tcBorders>
      </w:tcPr>
    </w:tblStylePr>
  </w:style>
  <w:style w:type="table" w:styleId="100">
    <w:name w:val="Grid Table 7 Colorful - Accent 3"/>
    <w:basedOn w:val="32"/>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color="ffffff"/>
        <w:tcBorders>
          <w:top w:val="none"/>
          <w:left w:val="none"/>
          <w:bottom w:val="none"/>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left w:val="none"/>
          <w:bottom w:val="single" w:color="000000" w:themeColor="accent3" w:themeTint="FE" w:sz="4" w:space="0"/>
          <w:right w:val="none"/>
        </w:tcBorders>
      </w:tcPr>
    </w:tblStylePr>
    <w:tblStylePr w:type="lastCol">
      <w:rPr>
        <w:rFonts w:ascii="Arial" w:hAnsi="Arial"/>
        <w:i/>
        <w:color w:val="5c702f" w:themeColor="accent3" w:themeTint="FE" w:themeShade="95"/>
        <w:sz w:val="22"/>
      </w:rPr>
      <w:tcPr>
        <w:shd w:color="ffffff"/>
        <w:tcBorders>
          <w:top w:val="none"/>
          <w:left w:val="single" w:color="000000" w:themeColor="accent3" w:themeTint="FE" w:sz="4" w:space="0"/>
          <w:bottom w:val="none"/>
          <w:right w:val="none"/>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bottom w:val="none"/>
          <w:right w:val="none"/>
        </w:tcBorders>
      </w:tcPr>
    </w:tblStylePr>
  </w:style>
  <w:style w:type="table" w:styleId="101">
    <w:name w:val="Grid Table 7 Colorful - Accent 4"/>
    <w:basedOn w:val="32"/>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color="ffffff"/>
        <w:tcBorders>
          <w:top w:val="none"/>
          <w:left w:val="none"/>
          <w:bottom w:val="none"/>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left w:val="none"/>
          <w:bottom w:val="single" w:color="000000" w:themeColor="accent4" w:themeTint="9A" w:sz="4" w:space="0"/>
          <w:right w:val="none"/>
        </w:tcBorders>
      </w:tcPr>
    </w:tblStylePr>
    <w:tblStylePr w:type="lastCol">
      <w:rPr>
        <w:rFonts w:ascii="Arial" w:hAnsi="Arial"/>
        <w:i/>
        <w:color w:val="664f82" w:themeColor="accent4" w:themeTint="9A" w:themeShade="95"/>
        <w:sz w:val="22"/>
      </w:rPr>
      <w:tcPr>
        <w:shd w:color="ffffff"/>
        <w:tcBorders>
          <w:top w:val="none"/>
          <w:left w:val="single" w:color="000000" w:themeColor="accent4" w:themeTint="9A" w:sz="4" w:space="0"/>
          <w:bottom w:val="none"/>
          <w:right w:val="none"/>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bottom w:val="none"/>
          <w:right w:val="none"/>
        </w:tcBorders>
      </w:tcPr>
    </w:tblStylePr>
  </w:style>
  <w:style w:type="table" w:styleId="102">
    <w:name w:val="Grid Table 7 Colorful - Accent 5"/>
    <w:basedOn w:val="32"/>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color="ffffff"/>
        <w:tcBorders>
          <w:top w:val="none"/>
          <w:left w:val="none"/>
          <w:bottom w:val="none"/>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left w:val="none"/>
          <w:bottom w:val="single" w:color="000000" w:themeColor="accent5" w:themeTint="90" w:sz="4" w:space="0"/>
          <w:right w:val="none"/>
        </w:tcBorders>
      </w:tcPr>
    </w:tblStylePr>
    <w:tblStylePr w:type="lastCol">
      <w:rPr>
        <w:rFonts w:ascii="Arial" w:hAnsi="Arial"/>
        <w:i/>
        <w:color w:val="266777" w:themeColor="accent5" w:themeShade="95"/>
        <w:sz w:val="22"/>
      </w:rPr>
      <w:tcPr>
        <w:shd w:color="ffffff"/>
        <w:tcBorders>
          <w:top w:val="none"/>
          <w:left w:val="single" w:color="000000" w:themeColor="accent5" w:themeTint="90" w:sz="4" w:space="0"/>
          <w:bottom w:val="none"/>
          <w:right w:val="none"/>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bottom w:val="none"/>
          <w:right w:val="none"/>
        </w:tcBorders>
      </w:tcPr>
    </w:tblStylePr>
  </w:style>
  <w:style w:type="table" w:styleId="103">
    <w:name w:val="Grid Table 7 Colorful - Accent 6"/>
    <w:basedOn w:val="32"/>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color="ffffff"/>
        <w:tcBorders>
          <w:top w:val="none"/>
          <w:left w:val="none"/>
          <w:bottom w:val="none"/>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left w:val="none"/>
          <w:bottom w:val="single" w:color="000000" w:themeColor="accent6" w:themeTint="90" w:sz="4" w:space="0"/>
          <w:right w:val="none"/>
        </w:tcBorders>
      </w:tcPr>
    </w:tblStylePr>
    <w:tblStylePr w:type="lastCol">
      <w:rPr>
        <w:rFonts w:ascii="Arial" w:hAnsi="Arial"/>
        <w:i/>
        <w:color w:val="b05307" w:themeColor="accent6" w:themeShade="95"/>
        <w:sz w:val="22"/>
      </w:rPr>
      <w:tcPr>
        <w:shd w:color="ffffff"/>
        <w:tcBorders>
          <w:top w:val="none"/>
          <w:left w:val="single" w:color="000000" w:themeColor="accent6" w:themeTint="90" w:sz="4" w:space="0"/>
          <w:bottom w:val="none"/>
          <w:right w:val="none"/>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bottom w:val="none"/>
          <w:right w:val="none"/>
        </w:tcBorders>
      </w:tcPr>
    </w:tblStylePr>
  </w:style>
  <w:style w:type="table" w:styleId="104">
    <w:name w:val="List Table 1 Light"/>
    <w:basedOn w:val="32"/>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105">
    <w:name w:val="List Table 1 Light - Accent 1"/>
    <w:basedOn w:val="32"/>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106">
    <w:name w:val="List Table 1 Light - Accent 2"/>
    <w:basedOn w:val="32"/>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107">
    <w:name w:val="List Table 1 Light - Accent 3"/>
    <w:basedOn w:val="32"/>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108">
    <w:name w:val="List Table 1 Light - Accent 4"/>
    <w:basedOn w:val="32"/>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109">
    <w:name w:val="List Table 1 Light - Accent 5"/>
    <w:basedOn w:val="32"/>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110">
    <w:name w:val="List Table 1 Light - Accent 6"/>
    <w:basedOn w:val="32"/>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111">
    <w:name w:val="List Table 2"/>
    <w:basedOn w:val="32"/>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112">
    <w:name w:val="List Table 2 - Accent 1"/>
    <w:basedOn w:val="32"/>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113">
    <w:name w:val="List Table 2 - Accent 2"/>
    <w:basedOn w:val="32"/>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114">
    <w:name w:val="List Table 2 - Accent 3"/>
    <w:basedOn w:val="32"/>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115">
    <w:name w:val="List Table 2 - Accent 4"/>
    <w:basedOn w:val="32"/>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116">
    <w:name w:val="List Table 2 - Accent 5"/>
    <w:basedOn w:val="32"/>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117">
    <w:name w:val="List Table 2 - Accent 6"/>
    <w:basedOn w:val="32"/>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118">
    <w:name w:val="List Table 3"/>
    <w:basedOn w:val="32"/>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119">
    <w:name w:val="List Table 3 - Accent 1"/>
    <w:basedOn w:val="32"/>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120">
    <w:name w:val="List Table 3 - Accent 2"/>
    <w:basedOn w:val="32"/>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121">
    <w:name w:val="List Table 3 - Accent 3"/>
    <w:basedOn w:val="32"/>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122">
    <w:name w:val="List Table 3 - Accent 4"/>
    <w:basedOn w:val="32"/>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123">
    <w:name w:val="List Table 3 - Accent 5"/>
    <w:basedOn w:val="32"/>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124">
    <w:name w:val="List Table 3 - Accent 6"/>
    <w:basedOn w:val="32"/>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125">
    <w:name w:val="List Table 4"/>
    <w:basedOn w:val="32"/>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126">
    <w:name w:val="List Table 4 - Accent 1"/>
    <w:basedOn w:val="32"/>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127">
    <w:name w:val="List Table 4 - Accent 2"/>
    <w:basedOn w:val="32"/>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128">
    <w:name w:val="List Table 4 - Accent 3"/>
    <w:basedOn w:val="32"/>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129">
    <w:name w:val="List Table 4 - Accent 4"/>
    <w:basedOn w:val="32"/>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130">
    <w:name w:val="List Table 4 - Accent 5"/>
    <w:basedOn w:val="32"/>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131">
    <w:name w:val="List Table 4 - Accent 6"/>
    <w:basedOn w:val="32"/>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132">
    <w:name w:val="List Table 5 Dark"/>
    <w:basedOn w:val="32"/>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3">
    <w:name w:val="List Table 5 Dark - Accent 1"/>
    <w:basedOn w:val="32"/>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4">
    <w:name w:val="List Table 5 Dark - Accent 2"/>
    <w:basedOn w:val="32"/>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5">
    <w:name w:val="List Table 5 Dark - Accent 3"/>
    <w:basedOn w:val="32"/>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6">
    <w:name w:val="List Table 5 Dark - Accent 4"/>
    <w:basedOn w:val="32"/>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7">
    <w:name w:val="List Table 5 Dark - Accent 5"/>
    <w:basedOn w:val="32"/>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8">
    <w:name w:val="List Table 5 Dark - Accent 6"/>
    <w:basedOn w:val="32"/>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9">
    <w:name w:val="List Table 6 Colorful"/>
    <w:basedOn w:val="32"/>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140">
    <w:name w:val="List Table 6 Colorful - Accent 1"/>
    <w:basedOn w:val="32"/>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141">
    <w:name w:val="List Table 6 Colorful - Accent 2"/>
    <w:basedOn w:val="32"/>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142">
    <w:name w:val="List Table 6 Colorful - Accent 3"/>
    <w:basedOn w:val="32"/>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143">
    <w:name w:val="List Table 6 Colorful - Accent 4"/>
    <w:basedOn w:val="32"/>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144">
    <w:name w:val="List Table 6 Colorful - Accent 5"/>
    <w:basedOn w:val="32"/>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145">
    <w:name w:val="List Table 6 Colorful - Accent 6"/>
    <w:basedOn w:val="32"/>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146">
    <w:name w:val="List Table 7 Colorful"/>
    <w:basedOn w:val="32"/>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color="ffffff"/>
        <w:tcBorders>
          <w:top w:val="none"/>
          <w:left w:val="none"/>
          <w:bottom w:val="none"/>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left w:val="none"/>
          <w:bottom w:val="single" w:color="000000" w:themeColor="text1" w:themeTint="80" w:sz="4" w:space="0"/>
          <w:right w:val="none"/>
        </w:tcBorders>
      </w:tcPr>
    </w:tblStylePr>
    <w:tblStylePr w:type="lastCol">
      <w:rPr>
        <w:rFonts w:ascii="Arial" w:hAnsi="Arial"/>
        <w:i/>
        <w:color w:val="4a4a4a" w:themeColor="text1" w:themeTint="80" w:themeShade="95"/>
        <w:sz w:val="22"/>
      </w:rPr>
      <w:tcPr>
        <w:shd w:color="ffffff"/>
        <w:tcBorders>
          <w:top w:val="none"/>
          <w:left w:val="single" w:color="000000" w:themeColor="text1" w:themeTint="80" w:sz="4" w:space="0"/>
          <w:bottom w:val="none"/>
          <w:right w:val="none"/>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bottom w:val="none"/>
          <w:right w:val="none"/>
        </w:tcBorders>
      </w:tcPr>
    </w:tblStylePr>
    <w:tblStylePr w:type="wholeTable">
      <w:rPr>
        <w:rFonts w:ascii="Arial" w:hAnsi="Arial"/>
        <w:color w:val="4a4a4a" w:themeColor="text1" w:themeTint="80" w:themeShade="95"/>
        <w:sz w:val="22"/>
      </w:rPr>
    </w:tblStylePr>
  </w:style>
  <w:style w:type="table" w:styleId="147">
    <w:name w:val="List Table 7 Colorful - Accent 1"/>
    <w:basedOn w:val="32"/>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color="ffffff"/>
        <w:tcBorders>
          <w:top w:val="none"/>
          <w:left w:val="none"/>
          <w:bottom w:val="none"/>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left w:val="none"/>
          <w:bottom w:val="single" w:color="000000" w:themeColor="accent1" w:sz="4" w:space="0"/>
          <w:right w:val="none"/>
        </w:tcBorders>
      </w:tcPr>
    </w:tblStylePr>
    <w:tblStylePr w:type="lastCol">
      <w:rPr>
        <w:rFonts w:ascii="Arial" w:hAnsi="Arial"/>
        <w:i/>
        <w:color w:val="2a4b71" w:themeColor="accent1" w:themeShade="95"/>
        <w:sz w:val="22"/>
      </w:rPr>
      <w:tcPr>
        <w:shd w:color="ffffff"/>
        <w:tcBorders>
          <w:top w:val="none"/>
          <w:left w:val="single" w:color="000000" w:themeColor="accent1" w:sz="4" w:space="0"/>
          <w:bottom w:val="none"/>
          <w:right w:val="none"/>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bottom w:val="none"/>
          <w:right w:val="none"/>
        </w:tcBorders>
      </w:tcPr>
    </w:tblStylePr>
    <w:tblStylePr w:type="wholeTable">
      <w:rPr>
        <w:rFonts w:ascii="Arial" w:hAnsi="Arial"/>
        <w:color w:val="2a4b71" w:themeColor="accent1" w:themeShade="95"/>
        <w:sz w:val="22"/>
      </w:rPr>
    </w:tblStylePr>
  </w:style>
  <w:style w:type="table" w:styleId="148">
    <w:name w:val="List Table 7 Colorful - Accent 2"/>
    <w:basedOn w:val="32"/>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color="ffffff"/>
        <w:tcBorders>
          <w:top w:val="none"/>
          <w:left w:val="none"/>
          <w:bottom w:val="none"/>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left w:val="none"/>
          <w:bottom w:val="single" w:color="000000" w:themeColor="accent2" w:themeTint="97" w:sz="4" w:space="0"/>
          <w:right w:val="none"/>
        </w:tcBorders>
      </w:tcPr>
    </w:tblStylePr>
    <w:tblStylePr w:type="lastCol">
      <w:rPr>
        <w:rFonts w:ascii="Arial" w:hAnsi="Arial"/>
        <w:i/>
        <w:color w:val="9c3a37" w:themeColor="accent2" w:themeTint="97" w:themeShade="95"/>
        <w:sz w:val="22"/>
      </w:rPr>
      <w:tcPr>
        <w:shd w:color="ffffff"/>
        <w:tcBorders>
          <w:top w:val="none"/>
          <w:left w:val="single" w:color="000000" w:themeColor="accent2" w:themeTint="97" w:sz="4" w:space="0"/>
          <w:bottom w:val="none"/>
          <w:right w:val="none"/>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bottom w:val="none"/>
          <w:right w:val="none"/>
        </w:tcBorders>
      </w:tcPr>
    </w:tblStylePr>
    <w:tblStylePr w:type="wholeTable">
      <w:rPr>
        <w:rFonts w:ascii="Arial" w:hAnsi="Arial"/>
        <w:color w:val="9c3a37" w:themeColor="accent2" w:themeTint="97" w:themeShade="95"/>
        <w:sz w:val="22"/>
      </w:rPr>
    </w:tblStylePr>
  </w:style>
  <w:style w:type="table" w:styleId="149">
    <w:name w:val="List Table 7 Colorful - Accent 3"/>
    <w:basedOn w:val="32"/>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color="ffffff"/>
        <w:tcBorders>
          <w:top w:val="none"/>
          <w:left w:val="none"/>
          <w:bottom w:val="none"/>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left w:val="none"/>
          <w:bottom w:val="single" w:color="000000" w:themeColor="accent3" w:themeTint="98" w:sz="4" w:space="0"/>
          <w:right w:val="none"/>
        </w:tcBorders>
      </w:tcPr>
    </w:tblStylePr>
    <w:tblStylePr w:type="lastCol">
      <w:rPr>
        <w:rFonts w:ascii="Arial" w:hAnsi="Arial"/>
        <w:i/>
        <w:color w:val="7c983f" w:themeColor="accent3" w:themeTint="98" w:themeShade="95"/>
        <w:sz w:val="22"/>
      </w:rPr>
      <w:tcPr>
        <w:shd w:color="ffffff"/>
        <w:tcBorders>
          <w:top w:val="none"/>
          <w:left w:val="single" w:color="000000" w:themeColor="accent3" w:themeTint="98" w:sz="4" w:space="0"/>
          <w:bottom w:val="none"/>
          <w:right w:val="none"/>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bottom w:val="none"/>
          <w:right w:val="none"/>
        </w:tcBorders>
      </w:tcPr>
    </w:tblStylePr>
    <w:tblStylePr w:type="wholeTable">
      <w:rPr>
        <w:rFonts w:ascii="Arial" w:hAnsi="Arial"/>
        <w:color w:val="7c983f" w:themeColor="accent3" w:themeTint="98" w:themeShade="95"/>
        <w:sz w:val="22"/>
      </w:rPr>
    </w:tblStylePr>
  </w:style>
  <w:style w:type="table" w:styleId="150">
    <w:name w:val="List Table 7 Colorful - Accent 4"/>
    <w:basedOn w:val="32"/>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color="ffffff"/>
        <w:tcBorders>
          <w:top w:val="none"/>
          <w:left w:val="none"/>
          <w:bottom w:val="none"/>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left w:val="none"/>
          <w:bottom w:val="single" w:color="000000" w:themeColor="accent4" w:themeTint="9A" w:sz="4" w:space="0"/>
          <w:right w:val="none"/>
        </w:tcBorders>
      </w:tcPr>
    </w:tblStylePr>
    <w:tblStylePr w:type="lastCol">
      <w:rPr>
        <w:rFonts w:ascii="Arial" w:hAnsi="Arial"/>
        <w:i/>
        <w:color w:val="664f82" w:themeColor="accent4" w:themeTint="9A" w:themeShade="95"/>
        <w:sz w:val="22"/>
      </w:rPr>
      <w:tcPr>
        <w:shd w:color="ffffff"/>
        <w:tcBorders>
          <w:top w:val="none"/>
          <w:left w:val="single" w:color="000000" w:themeColor="accent4" w:themeTint="9A" w:sz="4" w:space="0"/>
          <w:bottom w:val="none"/>
          <w:right w:val="none"/>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bottom w:val="none"/>
          <w:right w:val="none"/>
        </w:tcBorders>
      </w:tcPr>
    </w:tblStylePr>
    <w:tblStylePr w:type="wholeTable">
      <w:rPr>
        <w:rFonts w:ascii="Arial" w:hAnsi="Arial"/>
        <w:color w:val="664f82" w:themeColor="accent4" w:themeTint="9A" w:themeShade="95"/>
        <w:sz w:val="22"/>
      </w:rPr>
    </w:tblStylePr>
  </w:style>
  <w:style w:type="table" w:styleId="151">
    <w:name w:val="List Table 7 Colorful - Accent 5"/>
    <w:basedOn w:val="32"/>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color="ffffff"/>
        <w:tcBorders>
          <w:top w:val="none"/>
          <w:left w:val="none"/>
          <w:bottom w:val="none"/>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left w:val="none"/>
          <w:bottom w:val="single" w:color="000000" w:themeColor="accent5" w:themeTint="9A" w:sz="4" w:space="0"/>
          <w:right w:val="none"/>
        </w:tcBorders>
      </w:tcPr>
    </w:tblStylePr>
    <w:tblStylePr w:type="lastCol">
      <w:rPr>
        <w:rFonts w:ascii="Arial" w:hAnsi="Arial"/>
        <w:i/>
        <w:color w:val="338aa0" w:themeColor="accent5" w:themeTint="9A" w:themeShade="95"/>
        <w:sz w:val="22"/>
      </w:rPr>
      <w:tcPr>
        <w:shd w:color="ffffff"/>
        <w:tcBorders>
          <w:top w:val="none"/>
          <w:left w:val="single" w:color="000000" w:themeColor="accent5" w:themeTint="9A" w:sz="4" w:space="0"/>
          <w:bottom w:val="none"/>
          <w:right w:val="none"/>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bottom w:val="none"/>
          <w:right w:val="none"/>
        </w:tcBorders>
      </w:tcPr>
    </w:tblStylePr>
    <w:tblStylePr w:type="wholeTable">
      <w:rPr>
        <w:rFonts w:ascii="Arial" w:hAnsi="Arial"/>
        <w:color w:val="338aa0" w:themeColor="accent5" w:themeTint="9A" w:themeShade="95"/>
        <w:sz w:val="22"/>
      </w:rPr>
    </w:tblStylePr>
  </w:style>
  <w:style w:type="table" w:styleId="152">
    <w:name w:val="List Table 7 Colorful - Accent 6"/>
    <w:basedOn w:val="32"/>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color="ffffff"/>
        <w:tcBorders>
          <w:top w:val="none"/>
          <w:left w:val="none"/>
          <w:bottom w:val="none"/>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left w:val="none"/>
          <w:bottom w:val="single" w:color="000000" w:themeColor="accent6" w:themeTint="98" w:sz="4" w:space="0"/>
          <w:right w:val="none"/>
        </w:tcBorders>
      </w:tcPr>
    </w:tblStylePr>
    <w:tblStylePr w:type="lastCol">
      <w:rPr>
        <w:rFonts w:ascii="Arial" w:hAnsi="Arial"/>
        <w:i/>
        <w:color w:val="d9680c" w:themeColor="accent6" w:themeTint="98" w:themeShade="95"/>
        <w:sz w:val="22"/>
      </w:rPr>
      <w:tcPr>
        <w:shd w:color="ffffff"/>
        <w:tcBorders>
          <w:top w:val="none"/>
          <w:left w:val="single" w:color="000000" w:themeColor="accent6" w:themeTint="98" w:sz="4" w:space="0"/>
          <w:bottom w:val="none"/>
          <w:right w:val="none"/>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bottom w:val="none"/>
          <w:right w:val="none"/>
        </w:tcBorders>
      </w:tcPr>
    </w:tblStylePr>
    <w:tblStylePr w:type="wholeTable">
      <w:rPr>
        <w:rFonts w:ascii="Arial" w:hAnsi="Arial"/>
        <w:color w:val="d9680c" w:themeColor="accent6" w:themeTint="98" w:themeShade="95"/>
        <w:sz w:val="22"/>
      </w:rPr>
    </w:tblStylePr>
  </w:style>
  <w:style w:type="table" w:styleId="153">
    <w:name w:val="Lined - Accent"/>
    <w:basedOn w:val="3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154">
    <w:name w:val="Lined - Accent 1"/>
    <w:basedOn w:val="3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155">
    <w:name w:val="Lined - Accent 2"/>
    <w:basedOn w:val="3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156">
    <w:name w:val="Lined - Accent 3"/>
    <w:basedOn w:val="3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157">
    <w:name w:val="Lined - Accent 4"/>
    <w:basedOn w:val="3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158">
    <w:name w:val="Lined - Accent 5"/>
    <w:basedOn w:val="3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159">
    <w:name w:val="Lined - Accent 6"/>
    <w:basedOn w:val="3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160">
    <w:name w:val="Bordered &amp; Lined - Accent"/>
    <w:basedOn w:val="32"/>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161">
    <w:name w:val="Bordered &amp; Lined - Accent 1"/>
    <w:basedOn w:val="32"/>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162">
    <w:name w:val="Bordered &amp; Lined - Accent 2"/>
    <w:basedOn w:val="32"/>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163">
    <w:name w:val="Bordered &amp; Lined - Accent 3"/>
    <w:basedOn w:val="32"/>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164">
    <w:name w:val="Bordered &amp; Lined - Accent 4"/>
    <w:basedOn w:val="32"/>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165">
    <w:name w:val="Bordered &amp; Lined - Accent 5"/>
    <w:basedOn w:val="32"/>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166">
    <w:name w:val="Bordered &amp; Lined - Accent 6"/>
    <w:basedOn w:val="32"/>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167">
    <w:name w:val="Bordered"/>
    <w:basedOn w:val="32"/>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168">
    <w:name w:val="Bordered - Accent 1"/>
    <w:basedOn w:val="32"/>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169">
    <w:name w:val="Bordered - Accent 2"/>
    <w:basedOn w:val="32"/>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170">
    <w:name w:val="Bordered - Accent 3"/>
    <w:basedOn w:val="32"/>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171">
    <w:name w:val="Bordered - Accent 4"/>
    <w:basedOn w:val="32"/>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172">
    <w:name w:val="Bordered - Accent 5"/>
    <w:basedOn w:val="32"/>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173">
    <w:name w:val="Bordered - Accent 6"/>
    <w:basedOn w:val="32"/>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177">
    <w:name w:val="footnote reference"/>
    <w:basedOn w:val="11"/>
    <w:uiPriority w:val="99"/>
    <w:unhideWhenUsed/>
    <w:rPr>
      <w:vertAlign w:val="superscript"/>
    </w:rPr>
  </w:style>
  <w:style w:type="character" w:styleId="180">
    <w:name w:val="endnote reference"/>
    <w:basedOn w:val="11"/>
    <w:uiPriority w:val="99"/>
    <w:semiHidden/>
    <w:unhideWhenUsed/>
    <w:rPr>
      <w:vertAlign w:val="superscript"/>
    </w:rPr>
  </w:style>
  <w:style w:type="paragraph" w:styleId="190">
    <w:name w:val="TOC Heading"/>
    <w:uiPriority w:val="39"/>
    <w:unhideWhenUsed/>
  </w:style>
  <w:style w:type="paragraph" w:styleId="191">
    <w:name w:val="table of figures"/>
    <w:basedOn w:val="1598"/>
    <w:next w:val="1598"/>
    <w:uiPriority w:val="99"/>
    <w:unhideWhenUsed/>
    <w:pPr>
      <w:spacing w:after="0" w:afterAutospacing="0"/>
    </w:pPr>
  </w:style>
  <w:style w:type="paragraph" w:styleId="1598" w:default="1">
    <w:name w:val="Normal"/>
    <w:qFormat/>
    <w:pPr>
      <w:widowControl/>
    </w:pPr>
    <w:rPr>
      <w:rFonts w:ascii="Times New Roman" w:hAnsi="Times New Roman" w:eastAsia="Times New Roman" w:cs="Times New Roman"/>
      <w:color w:val="auto"/>
      <w:sz w:val="24"/>
      <w:szCs w:val="24"/>
      <w:lang w:val="ru-RU" w:eastAsia="zh-CN" w:bidi="ar-SA"/>
    </w:rPr>
  </w:style>
  <w:style w:type="paragraph" w:styleId="1599">
    <w:name w:val="Heading 1"/>
    <w:basedOn w:val="1598"/>
    <w:next w:val="1598"/>
    <w:qFormat/>
    <w:pPr>
      <w:numPr>
        <w:ilvl w:val="0"/>
        <w:numId w:val="1"/>
      </w:numPr>
      <w:keepNext/>
      <w:spacing w:before="240" w:after="60"/>
      <w:outlineLvl w:val="0"/>
    </w:pPr>
    <w:rPr>
      <w:rFonts w:ascii="Calibri Light" w:hAnsi="Calibri Light" w:eastAsia="Times New Roman" w:cs="Times New Roman"/>
      <w:b/>
      <w:bCs/>
      <w:sz w:val="32"/>
      <w:szCs w:val="32"/>
    </w:rPr>
  </w:style>
  <w:style w:type="paragraph" w:styleId="1600">
    <w:name w:val="Heading 2"/>
    <w:basedOn w:val="1598"/>
    <w:next w:val="1598"/>
    <w:qFormat/>
    <w:pPr>
      <w:numPr>
        <w:ilvl w:val="1"/>
        <w:numId w:val="1"/>
      </w:numPr>
      <w:keepNext/>
      <w:spacing w:before="240" w:after="60"/>
      <w:outlineLvl w:val="1"/>
    </w:pPr>
    <w:rPr>
      <w:rFonts w:ascii="Calibri Light" w:hAnsi="Calibri Light" w:eastAsia="Times New Roman" w:cs="Times New Roman"/>
      <w:b/>
      <w:bCs/>
      <w:i/>
      <w:iCs/>
      <w:sz w:val="28"/>
      <w:szCs w:val="28"/>
    </w:rPr>
  </w:style>
  <w:style w:type="paragraph" w:styleId="1601">
    <w:name w:val="Heading 3"/>
    <w:basedOn w:val="1598"/>
    <w:next w:val="1598"/>
    <w:qFormat/>
    <w:pPr>
      <w:numPr>
        <w:ilvl w:val="2"/>
        <w:numId w:val="1"/>
      </w:numPr>
      <w:keepNext/>
      <w:spacing w:before="240" w:after="60"/>
      <w:outlineLvl w:val="2"/>
    </w:pPr>
    <w:rPr>
      <w:rFonts w:ascii="Calibri Light" w:hAnsi="Calibri Light" w:eastAsia="Times New Roman" w:cs="Times New Roman"/>
      <w:b/>
      <w:bCs/>
      <w:sz w:val="26"/>
      <w:szCs w:val="26"/>
    </w:rPr>
  </w:style>
  <w:style w:type="paragraph" w:styleId="1602">
    <w:name w:val="Heading 4"/>
    <w:basedOn w:val="1598"/>
    <w:next w:val="1598"/>
    <w:qFormat/>
    <w:pPr>
      <w:numPr>
        <w:ilvl w:val="3"/>
        <w:numId w:val="1"/>
      </w:numPr>
      <w:keepNext/>
      <w:spacing w:before="240" w:after="60"/>
      <w:outlineLvl w:val="3"/>
    </w:pPr>
    <w:rPr>
      <w:rFonts w:ascii="Calibri" w:hAnsi="Calibri" w:eastAsia="Times New Roman" w:cs="Times New Roman"/>
      <w:b/>
      <w:bCs/>
      <w:sz w:val="28"/>
      <w:szCs w:val="28"/>
    </w:rPr>
  </w:style>
  <w:style w:type="character" w:styleId="1603">
    <w:name w:val="WW8Num1z0"/>
    <w:qFormat/>
    <w:rPr>
      <w:rFonts w:ascii="Symbol" w:hAnsi="Symbol" w:cs="Symbol"/>
    </w:rPr>
  </w:style>
  <w:style w:type="character" w:styleId="1604">
    <w:name w:val="WW8Num2z0"/>
    <w:qFormat/>
    <w:rPr>
      <w:rFonts w:ascii="Symbol" w:hAnsi="Symbol" w:cs="Symbol"/>
    </w:rPr>
  </w:style>
  <w:style w:type="character" w:styleId="1605">
    <w:name w:val="WW8Num3z0"/>
    <w:qFormat/>
    <w:rPr>
      <w:rFonts w:ascii="Symbol" w:hAnsi="Symbol" w:cs="Symbol"/>
    </w:rPr>
  </w:style>
  <w:style w:type="character" w:styleId="1606">
    <w:name w:val="WW8Num4z0"/>
    <w:qFormat/>
  </w:style>
  <w:style w:type="character" w:styleId="1607">
    <w:name w:val="WW8Num5z0"/>
    <w:qFormat/>
    <w:rPr>
      <w:rFonts w:ascii="Symbol" w:hAnsi="Symbol" w:cs="Symbol"/>
    </w:rPr>
  </w:style>
  <w:style w:type="character" w:styleId="1608">
    <w:name w:val="WW8Num5z1"/>
    <w:qFormat/>
    <w:rPr>
      <w:rFonts w:ascii="Courier New" w:hAnsi="Courier New" w:cs="Courier New"/>
    </w:rPr>
  </w:style>
  <w:style w:type="character" w:styleId="1609">
    <w:name w:val="WW8Num5z2"/>
    <w:qFormat/>
    <w:rPr>
      <w:rFonts w:ascii="Wingdings" w:hAnsi="Wingdings" w:cs="Wingdings"/>
    </w:rPr>
  </w:style>
  <w:style w:type="character" w:styleId="1610">
    <w:name w:val="WW8Num6z0"/>
    <w:qFormat/>
    <w:rPr>
      <w:rFonts w:ascii="Symbol" w:hAnsi="Symbol" w:cs="Symbol"/>
    </w:rPr>
  </w:style>
  <w:style w:type="character" w:styleId="1611">
    <w:name w:val="WW8Num6z1"/>
    <w:qFormat/>
    <w:rPr>
      <w:rFonts w:ascii="Courier New" w:hAnsi="Courier New" w:cs="Courier New"/>
    </w:rPr>
  </w:style>
  <w:style w:type="character" w:styleId="1612">
    <w:name w:val="WW8Num6z2"/>
    <w:qFormat/>
    <w:rPr>
      <w:rFonts w:ascii="Wingdings" w:hAnsi="Wingdings" w:cs="Wingdings"/>
    </w:rPr>
  </w:style>
  <w:style w:type="character" w:styleId="1613">
    <w:name w:val="WW8Num7z0"/>
    <w:qFormat/>
    <w:rPr>
      <w:rFonts w:ascii="Symbol" w:hAnsi="Symbol" w:cs="Symbol"/>
    </w:rPr>
  </w:style>
  <w:style w:type="character" w:styleId="1614">
    <w:name w:val="WW8Num8z0"/>
    <w:qFormat/>
    <w:rPr>
      <w:rFonts w:ascii="Symbol" w:hAnsi="Symbol" w:cs="Symbol"/>
    </w:rPr>
  </w:style>
  <w:style w:type="character" w:styleId="1615">
    <w:name w:val="WW8Num8z1"/>
    <w:qFormat/>
    <w:rPr>
      <w:rFonts w:ascii="Courier New" w:hAnsi="Courier New" w:cs="Courier New"/>
    </w:rPr>
  </w:style>
  <w:style w:type="character" w:styleId="1616">
    <w:name w:val="WW8Num8z2"/>
    <w:qFormat/>
    <w:rPr>
      <w:rFonts w:ascii="Wingdings" w:hAnsi="Wingdings" w:cs="Wingdings"/>
    </w:rPr>
  </w:style>
  <w:style w:type="character" w:styleId="1617">
    <w:name w:val="WW8Num10z0"/>
    <w:qFormat/>
    <w:rPr>
      <w:rFonts w:ascii="Symbol" w:hAnsi="Symbol" w:eastAsia="Times New Roman" w:cs="Times New Roman"/>
    </w:rPr>
  </w:style>
  <w:style w:type="character" w:styleId="1618">
    <w:name w:val="WW8Num10z1"/>
    <w:qFormat/>
    <w:rPr>
      <w:rFonts w:ascii="Courier New" w:hAnsi="Courier New" w:cs="Courier New"/>
    </w:rPr>
  </w:style>
  <w:style w:type="character" w:styleId="1619">
    <w:name w:val="WW8Num10z2"/>
    <w:qFormat/>
    <w:rPr>
      <w:rFonts w:ascii="Wingdings" w:hAnsi="Wingdings" w:cs="Wingdings"/>
    </w:rPr>
  </w:style>
  <w:style w:type="character" w:styleId="1620">
    <w:name w:val="WW8Num10z3"/>
    <w:qFormat/>
    <w:rPr>
      <w:rFonts w:ascii="Symbol" w:hAnsi="Symbol" w:cs="Symbol"/>
    </w:rPr>
  </w:style>
  <w:style w:type="character" w:styleId="1621">
    <w:name w:val="WW8Num11z0"/>
    <w:qFormat/>
  </w:style>
  <w:style w:type="character" w:styleId="1622">
    <w:name w:val="WW8Num12z0"/>
    <w:qFormat/>
    <w:rPr>
      <w:rFonts w:ascii="Symbol" w:hAnsi="Symbol" w:cs="Symbol"/>
      <w:color w:val="000000"/>
    </w:rPr>
  </w:style>
  <w:style w:type="character" w:styleId="1623">
    <w:name w:val="WW8Num12z1"/>
    <w:qFormat/>
    <w:rPr>
      <w:rFonts w:ascii="Courier New" w:hAnsi="Courier New" w:cs="Courier New"/>
    </w:rPr>
  </w:style>
  <w:style w:type="character" w:styleId="1624">
    <w:name w:val="WW8Num12z2"/>
    <w:qFormat/>
    <w:rPr>
      <w:rFonts w:ascii="Wingdings" w:hAnsi="Wingdings" w:cs="Wingdings"/>
    </w:rPr>
  </w:style>
  <w:style w:type="character" w:styleId="1625">
    <w:name w:val="WW8Num12z3"/>
    <w:qFormat/>
    <w:rPr>
      <w:rFonts w:ascii="Symbol" w:hAnsi="Symbol" w:cs="Symbol"/>
    </w:rPr>
  </w:style>
  <w:style w:type="character" w:styleId="1626">
    <w:name w:val="WW8Num13z0"/>
    <w:qFormat/>
  </w:style>
  <w:style w:type="character" w:styleId="1627">
    <w:name w:val="WW8Num15z0"/>
    <w:qFormat/>
    <w:rPr>
      <w:color w:val="000000"/>
    </w:rPr>
  </w:style>
  <w:style w:type="character" w:styleId="1628">
    <w:name w:val="WW8Num15z1"/>
    <w:qFormat/>
    <w:rPr>
      <w:rFonts w:ascii="Symbol" w:hAnsi="Symbol" w:cs="Symbol"/>
    </w:rPr>
  </w:style>
  <w:style w:type="character" w:styleId="1629">
    <w:name w:val="WW8Num16z0"/>
    <w:qFormat/>
  </w:style>
  <w:style w:type="character" w:styleId="1630">
    <w:name w:val="WW8Num16z2"/>
    <w:qFormat/>
    <w:rPr>
      <w:rFonts w:ascii="Times New Roman" w:hAnsi="Times New Roman" w:cs="Times New Roman"/>
      <w:sz w:val="24"/>
      <w:szCs w:val="24"/>
    </w:rPr>
  </w:style>
  <w:style w:type="character" w:styleId="1631">
    <w:name w:val="WW8Num17z0"/>
    <w:qFormat/>
  </w:style>
  <w:style w:type="character" w:styleId="1632">
    <w:name w:val="WW8Num18z0"/>
    <w:qFormat/>
    <w:rPr>
      <w:rFonts w:ascii="Symbol" w:hAnsi="Symbol" w:cs="Symbol"/>
    </w:rPr>
  </w:style>
  <w:style w:type="character" w:styleId="1633">
    <w:name w:val="WW8Num18z1"/>
    <w:qFormat/>
    <w:rPr>
      <w:rFonts w:ascii="Courier New" w:hAnsi="Courier New" w:cs="Courier New"/>
    </w:rPr>
  </w:style>
  <w:style w:type="character" w:styleId="1634">
    <w:name w:val="WW8Num18z2"/>
    <w:qFormat/>
    <w:rPr>
      <w:rFonts w:ascii="Wingdings" w:hAnsi="Wingdings" w:cs="Wingdings"/>
    </w:rPr>
  </w:style>
  <w:style w:type="character" w:styleId="1635">
    <w:name w:val="WW8Num19z0"/>
    <w:qFormat/>
    <w:rPr>
      <w:rFonts w:cs="Times New Roman"/>
      <w:b/>
      <w:i w:val="0"/>
      <w:color w:val="ffffff"/>
      <w:sz w:val="26"/>
    </w:rPr>
  </w:style>
  <w:style w:type="character" w:styleId="1636">
    <w:name w:val="WW8Num19z1"/>
    <w:qFormat/>
    <w:rPr>
      <w:rFonts w:cs="Times New Roman"/>
      <w:b/>
      <w:i w:val="0"/>
      <w:color w:val="ffffff"/>
      <w:sz w:val="26"/>
      <w:szCs w:val="24"/>
    </w:rPr>
  </w:style>
  <w:style w:type="character" w:styleId="1637">
    <w:name w:val="WW8Num19z2"/>
    <w:qFormat/>
    <w:rPr>
      <w:rFonts w:cs="Times New Roman"/>
      <w:b w:val="0"/>
      <w:i w:val="0"/>
      <w:sz w:val="26"/>
    </w:rPr>
  </w:style>
  <w:style w:type="character" w:styleId="1638">
    <w:name w:val="WW8Num19z3"/>
    <w:qFormat/>
    <w:rPr>
      <w:rFonts w:cs="Times New Roman"/>
      <w:b/>
      <w:i w:val="0"/>
      <w:sz w:val="26"/>
    </w:rPr>
  </w:style>
  <w:style w:type="character" w:styleId="1639">
    <w:name w:val="WW8Num20z0"/>
    <w:qFormat/>
    <w:rPr>
      <w:rFonts w:ascii="Symbol" w:hAnsi="Symbol" w:cs="Symbol"/>
    </w:rPr>
  </w:style>
  <w:style w:type="character" w:styleId="1640">
    <w:name w:val="WW8Num20z1"/>
    <w:qFormat/>
    <w:rPr>
      <w:rFonts w:ascii="Courier New" w:hAnsi="Courier New" w:cs="Courier New"/>
    </w:rPr>
  </w:style>
  <w:style w:type="character" w:styleId="1641">
    <w:name w:val="WW8Num20z2"/>
    <w:qFormat/>
    <w:rPr>
      <w:rFonts w:ascii="Wingdings" w:hAnsi="Wingdings" w:cs="Wingdings"/>
    </w:rPr>
  </w:style>
  <w:style w:type="character" w:styleId="1642">
    <w:name w:val="WW8Num21z0"/>
    <w:qFormat/>
    <w:rPr>
      <w:rFonts w:ascii="Times New Roman" w:hAnsi="Times New Roman" w:cs="Times New Roman"/>
      <w:sz w:val="28"/>
    </w:rPr>
  </w:style>
  <w:style w:type="character" w:styleId="1643">
    <w:name w:val="WW8Num22z0"/>
    <w:qFormat/>
    <w:rPr>
      <w:rFonts w:ascii="Symbol" w:hAnsi="Symbol" w:cs="Symbol"/>
      <w:color w:val="000000"/>
    </w:rPr>
  </w:style>
  <w:style w:type="character" w:styleId="1644">
    <w:name w:val="WW8Num22z1"/>
    <w:qFormat/>
    <w:rPr>
      <w:rFonts w:ascii="Courier New" w:hAnsi="Courier New" w:cs="Courier New"/>
    </w:rPr>
  </w:style>
  <w:style w:type="character" w:styleId="1645">
    <w:name w:val="WW8Num22z2"/>
    <w:qFormat/>
    <w:rPr>
      <w:rFonts w:ascii="Wingdings" w:hAnsi="Wingdings" w:cs="Wingdings"/>
    </w:rPr>
  </w:style>
  <w:style w:type="character" w:styleId="1646">
    <w:name w:val="WW8Num22z3"/>
    <w:qFormat/>
    <w:rPr>
      <w:rFonts w:ascii="Symbol" w:hAnsi="Symbol" w:cs="Symbol"/>
    </w:rPr>
  </w:style>
  <w:style w:type="character" w:styleId="1647">
    <w:name w:val="WW8Num23z0"/>
    <w:qFormat/>
    <w:rPr>
      <w:rFonts w:ascii="Symbol" w:hAnsi="Symbol" w:cs="Symbol"/>
    </w:rPr>
  </w:style>
  <w:style w:type="character" w:styleId="1648">
    <w:name w:val="WW8Num23z1"/>
    <w:qFormat/>
    <w:rPr>
      <w:rFonts w:ascii="Courier New" w:hAnsi="Courier New" w:cs="Courier New"/>
    </w:rPr>
  </w:style>
  <w:style w:type="character" w:styleId="1649">
    <w:name w:val="WW8Num23z2"/>
    <w:qFormat/>
    <w:rPr>
      <w:rFonts w:ascii="Wingdings" w:hAnsi="Wingdings" w:cs="Wingdings"/>
    </w:rPr>
  </w:style>
  <w:style w:type="character" w:styleId="1650">
    <w:name w:val="WW8Num24z0"/>
    <w:qFormat/>
    <w:rPr>
      <w:rFonts w:ascii="Symbol" w:hAnsi="Symbol" w:cs="Symbol"/>
    </w:rPr>
  </w:style>
  <w:style w:type="character" w:styleId="1651">
    <w:name w:val="WW8Num24z1"/>
    <w:qFormat/>
    <w:rPr>
      <w:rFonts w:ascii="Courier New" w:hAnsi="Courier New" w:cs="Courier New"/>
    </w:rPr>
  </w:style>
  <w:style w:type="character" w:styleId="1652">
    <w:name w:val="WW8Num24z2"/>
    <w:qFormat/>
    <w:rPr>
      <w:rFonts w:ascii="Wingdings" w:hAnsi="Wingdings" w:cs="Wingdings"/>
    </w:rPr>
  </w:style>
  <w:style w:type="character" w:styleId="1653">
    <w:name w:val="WW8Num25z0"/>
    <w:qFormat/>
    <w:rPr>
      <w:rFonts w:ascii="Symbol" w:hAnsi="Symbol" w:cs="Symbol"/>
    </w:rPr>
  </w:style>
  <w:style w:type="character" w:styleId="1654">
    <w:name w:val="WW8Num25z1"/>
    <w:qFormat/>
    <w:rPr>
      <w:rFonts w:ascii="Courier New" w:hAnsi="Courier New" w:cs="Courier New"/>
    </w:rPr>
  </w:style>
  <w:style w:type="character" w:styleId="1655">
    <w:name w:val="WW8Num25z2"/>
    <w:qFormat/>
    <w:rPr>
      <w:rFonts w:ascii="Wingdings" w:hAnsi="Wingdings" w:cs="Wingdings"/>
    </w:rPr>
  </w:style>
  <w:style w:type="character" w:styleId="1656">
    <w:name w:val="WW8Num26z0"/>
    <w:qFormat/>
    <w:rPr>
      <w:color w:val="000000"/>
    </w:rPr>
  </w:style>
  <w:style w:type="character" w:styleId="1657">
    <w:name w:val="WW8Num26z1"/>
    <w:qFormat/>
    <w:rPr>
      <w:b/>
    </w:rPr>
  </w:style>
  <w:style w:type="character" w:styleId="1658">
    <w:name w:val="WW8Num26z3"/>
    <w:qFormat/>
    <w:rPr>
      <w:sz w:val="24"/>
      <w:szCs w:val="24"/>
    </w:rPr>
  </w:style>
  <w:style w:type="character" w:styleId="1659">
    <w:name w:val="WW8Num26z4"/>
    <w:qFormat/>
  </w:style>
  <w:style w:type="character" w:styleId="1660">
    <w:name w:val="WW8Num27z0"/>
    <w:qFormat/>
  </w:style>
  <w:style w:type="character" w:styleId="1661">
    <w:name w:val="WW8Num28z0"/>
    <w:qFormat/>
    <w:rPr>
      <w:rFonts w:ascii="Symbol" w:hAnsi="Symbol" w:cs="Symbol"/>
      <w:b/>
    </w:rPr>
  </w:style>
  <w:style w:type="character" w:styleId="1662">
    <w:name w:val="WW8Num28z1"/>
    <w:qFormat/>
    <w:rPr>
      <w:rFonts w:cs="Times New Roman"/>
    </w:rPr>
  </w:style>
  <w:style w:type="character" w:styleId="1663">
    <w:name w:val="WW8Num28z2"/>
    <w:qFormat/>
    <w:rPr>
      <w:rFonts w:cs="Times New Roman"/>
      <w:b w:val="0"/>
      <w:sz w:val="32"/>
      <w:szCs w:val="32"/>
    </w:rPr>
  </w:style>
  <w:style w:type="character" w:styleId="1664">
    <w:name w:val="WW8Num28z3"/>
    <w:qFormat/>
    <w:rPr>
      <w:rFonts w:cs="Times New Roman"/>
      <w:b/>
      <w:sz w:val="28"/>
      <w:szCs w:val="28"/>
    </w:rPr>
  </w:style>
  <w:style w:type="character" w:styleId="1665">
    <w:name w:val="WW8Num28z5"/>
    <w:qFormat/>
    <w:rPr>
      <w:rFonts w:cs="Times New Roman"/>
      <w:sz w:val="28"/>
      <w:szCs w:val="28"/>
    </w:rPr>
  </w:style>
  <w:style w:type="character" w:styleId="1666">
    <w:name w:val="WW8Num28z6"/>
    <w:qFormat/>
    <w:rPr>
      <w:rFonts w:cs="Times New Roman"/>
      <w:b/>
    </w:rPr>
  </w:style>
  <w:style w:type="character" w:styleId="1667">
    <w:name w:val="WW8Num28z7"/>
    <w:qFormat/>
    <w:rPr>
      <w:rFonts w:ascii="Symbol" w:hAnsi="Symbol" w:cs="Symbol"/>
    </w:rPr>
  </w:style>
  <w:style w:type="character" w:styleId="1668">
    <w:name w:val="WW8Num29z0"/>
    <w:qFormat/>
    <w:rPr>
      <w:rFonts w:ascii="Symbol" w:hAnsi="Symbol" w:cs="Symbol"/>
    </w:rPr>
  </w:style>
  <w:style w:type="character" w:styleId="1669">
    <w:name w:val="WW8Num29z1"/>
    <w:qFormat/>
    <w:rPr>
      <w:rFonts w:ascii="Courier New" w:hAnsi="Courier New" w:cs="Courier New"/>
    </w:rPr>
  </w:style>
  <w:style w:type="character" w:styleId="1670">
    <w:name w:val="WW8Num29z2"/>
    <w:qFormat/>
    <w:rPr>
      <w:rFonts w:ascii="Wingdings" w:hAnsi="Wingdings" w:cs="Wingdings"/>
    </w:rPr>
  </w:style>
  <w:style w:type="character" w:styleId="1671">
    <w:name w:val="WW8Num30z0"/>
    <w:qFormat/>
    <w:rPr>
      <w:rFonts w:ascii="Times New Roman" w:hAnsi="Times New Roman" w:cs="Times New Roman"/>
      <w:b w:val="0"/>
      <w:bCs w:val="0"/>
      <w:i w:val="0"/>
      <w:iCs w:val="0"/>
      <w:caps w:val="0"/>
      <w:smallCaps w:val="0"/>
      <w:strike w:val="0"/>
      <w:vanish w:val="0"/>
      <w:color w:val="000000"/>
      <w:spacing w:val="0"/>
      <w:position w:val="0"/>
      <w:sz w:val="24"/>
      <w:u w:val="none"/>
      <w:vertAlign w:val="baseline"/>
    </w:rPr>
  </w:style>
  <w:style w:type="character" w:styleId="1672">
    <w:name w:val="WW8Num30z1"/>
    <w:qFormat/>
    <w:rPr>
      <w:rFonts w:ascii="Times New Roman" w:hAnsi="Times New Roman" w:cs="Times New Roman"/>
      <w:b/>
      <w:i w:val="0"/>
      <w:spacing w:val="0"/>
      <w:position w:val="0"/>
      <w:sz w:val="28"/>
      <w:szCs w:val="28"/>
      <w:vertAlign w:val="baseline"/>
    </w:rPr>
  </w:style>
  <w:style w:type="character" w:styleId="1673">
    <w:name w:val="WW8Num30z2"/>
    <w:qFormat/>
    <w:rPr>
      <w:rFonts w:ascii="Times New Roman" w:hAnsi="Times New Roman" w:cs="Times New Roman"/>
      <w:b/>
      <w:i w:val="0"/>
      <w:color w:val="000000"/>
      <w:sz w:val="26"/>
    </w:rPr>
  </w:style>
  <w:style w:type="character" w:styleId="1674">
    <w:name w:val="WW8Num30z3"/>
    <w:qFormat/>
    <w:rPr>
      <w:rFonts w:ascii="Times New Roman" w:hAnsi="Times New Roman" w:cs="Times New Roman"/>
      <w:b/>
      <w:i w:val="0"/>
      <w:color w:val="000000"/>
      <w:spacing w:val="0"/>
      <w:position w:val="0"/>
      <w:sz w:val="24"/>
      <w:vertAlign w:val="baseline"/>
    </w:rPr>
  </w:style>
  <w:style w:type="character" w:styleId="1675">
    <w:name w:val="WW8Num30z4"/>
    <w:qFormat/>
  </w:style>
  <w:style w:type="character" w:styleId="1676">
    <w:name w:val="WW8Num31z0"/>
    <w:qFormat/>
    <w:rPr>
      <w:rFonts w:ascii="Symbol" w:hAnsi="Symbol" w:cs="Symbol"/>
    </w:rPr>
  </w:style>
  <w:style w:type="character" w:styleId="1677">
    <w:name w:val="WW8Num31z1"/>
    <w:qFormat/>
    <w:rPr>
      <w:rFonts w:ascii="Courier New" w:hAnsi="Courier New" w:cs="Courier New"/>
    </w:rPr>
  </w:style>
  <w:style w:type="character" w:styleId="1678">
    <w:name w:val="WW8Num31z2"/>
    <w:qFormat/>
    <w:rPr>
      <w:rFonts w:ascii="Wingdings" w:hAnsi="Wingdings" w:cs="Wingdings"/>
    </w:rPr>
  </w:style>
  <w:style w:type="character" w:styleId="1679">
    <w:name w:val="WW8Num32z0"/>
    <w:qFormat/>
    <w:rPr>
      <w:rFonts w:ascii="Symbol" w:hAnsi="Symbol" w:cs="Symbol"/>
    </w:rPr>
  </w:style>
  <w:style w:type="character" w:styleId="1680">
    <w:name w:val="WW8Num32z1"/>
    <w:qFormat/>
    <w:rPr>
      <w:rFonts w:ascii="Courier New" w:hAnsi="Courier New" w:cs="Courier New"/>
    </w:rPr>
  </w:style>
  <w:style w:type="character" w:styleId="1681">
    <w:name w:val="WW8Num32z2"/>
    <w:qFormat/>
    <w:rPr>
      <w:rFonts w:ascii="Wingdings" w:hAnsi="Wingdings" w:cs="Wingdings"/>
    </w:rPr>
  </w:style>
  <w:style w:type="character" w:styleId="1682">
    <w:name w:val="WW8Num33z1"/>
    <w:qFormat/>
  </w:style>
  <w:style w:type="character" w:styleId="1683">
    <w:name w:val="WW8Num35z0"/>
    <w:qFormat/>
    <w:rPr>
      <w:rFonts w:ascii="2." w:hAnsi="2." w:cs="2."/>
    </w:rPr>
  </w:style>
  <w:style w:type="character" w:styleId="1684">
    <w:name w:val="WW8Num35z1"/>
    <w:qFormat/>
    <w:rPr>
      <w:b/>
      <w:bCs/>
      <w:sz w:val="28"/>
    </w:rPr>
  </w:style>
  <w:style w:type="character" w:styleId="1685">
    <w:name w:val="WW8Num35z2"/>
    <w:qFormat/>
    <w:rPr>
      <w:rFonts w:ascii="3.2.1" w:hAnsi="3.2.1" w:cs="3.2.1"/>
      <w:sz w:val="28"/>
    </w:rPr>
  </w:style>
  <w:style w:type="character" w:styleId="1686">
    <w:name w:val="WW8Num35z3"/>
    <w:qFormat/>
    <w:rPr>
      <w:sz w:val="28"/>
    </w:rPr>
  </w:style>
  <w:style w:type="character" w:styleId="1687">
    <w:name w:val="WW8Num36z0"/>
    <w:qFormat/>
    <w:rPr>
      <w:rFonts w:ascii="Times New Roman" w:hAnsi="Times New Roman" w:eastAsia="Times New Roman" w:cs="Times New Roman"/>
    </w:rPr>
  </w:style>
  <w:style w:type="character" w:styleId="1688">
    <w:name w:val="WW8Num36z1"/>
    <w:qFormat/>
    <w:rPr>
      <w:rFonts w:ascii="Courier New" w:hAnsi="Courier New" w:cs="Courier New"/>
    </w:rPr>
  </w:style>
  <w:style w:type="character" w:styleId="1689">
    <w:name w:val="WW8Num36z2"/>
    <w:qFormat/>
    <w:rPr>
      <w:rFonts w:ascii="Wingdings" w:hAnsi="Wingdings" w:cs="Wingdings"/>
    </w:rPr>
  </w:style>
  <w:style w:type="character" w:styleId="1690">
    <w:name w:val="WW8Num36z3"/>
    <w:qFormat/>
    <w:rPr>
      <w:rFonts w:ascii="Symbol" w:hAnsi="Symbol" w:cs="Symbol"/>
    </w:rPr>
  </w:style>
  <w:style w:type="character" w:styleId="1691">
    <w:name w:val="WW8Num37z0"/>
    <w:qFormat/>
    <w:rPr>
      <w:rFonts w:cs="Courier New"/>
    </w:rPr>
  </w:style>
  <w:style w:type="character" w:styleId="1692">
    <w:name w:val="WW8Num37z1"/>
    <w:qFormat/>
    <w:rPr>
      <w:rFonts w:ascii="Courier New" w:hAnsi="Courier New" w:cs="Courier New"/>
    </w:rPr>
  </w:style>
  <w:style w:type="character" w:styleId="1693">
    <w:name w:val="WW8Num37z2"/>
    <w:qFormat/>
    <w:rPr>
      <w:rFonts w:ascii="Wingdings" w:hAnsi="Wingdings" w:cs="Wingdings"/>
    </w:rPr>
  </w:style>
  <w:style w:type="character" w:styleId="1694">
    <w:name w:val="WW8Num37z3"/>
    <w:qFormat/>
    <w:rPr>
      <w:rFonts w:ascii="Symbol" w:hAnsi="Symbol" w:cs="Symbol"/>
    </w:rPr>
  </w:style>
  <w:style w:type="character" w:styleId="1695">
    <w:name w:val="WW8Num38z0"/>
    <w:qFormat/>
    <w:rPr>
      <w:rFonts w:ascii="Symbol" w:hAnsi="Symbol" w:cs="Symbol"/>
    </w:rPr>
  </w:style>
  <w:style w:type="character" w:styleId="1696">
    <w:name w:val="WW8Num38z1"/>
    <w:qFormat/>
    <w:rPr>
      <w:rFonts w:ascii="Courier New" w:hAnsi="Courier New" w:cs="Courier New"/>
    </w:rPr>
  </w:style>
  <w:style w:type="character" w:styleId="1697">
    <w:name w:val="WW8Num38z2"/>
    <w:qFormat/>
    <w:rPr>
      <w:rFonts w:ascii="Wingdings" w:hAnsi="Wingdings" w:cs="Wingdings"/>
    </w:rPr>
  </w:style>
  <w:style w:type="character" w:styleId="1698">
    <w:name w:val="WW8Num39z0"/>
    <w:qFormat/>
    <w:rPr>
      <w:rFonts w:ascii="Times New Roman" w:hAnsi="Times New Roman" w:cs="Times New Roman"/>
      <w:b/>
      <w:i w:val="0"/>
      <w:sz w:val="24"/>
    </w:rPr>
  </w:style>
  <w:style w:type="character" w:styleId="1699">
    <w:name w:val="WW8Num39z1"/>
    <w:qFormat/>
    <w:rPr>
      <w:rFonts w:ascii="Courier New" w:hAnsi="Courier New" w:eastAsia="Courier New" w:cs="Courier New"/>
    </w:rPr>
  </w:style>
  <w:style w:type="character" w:styleId="1700">
    <w:name w:val="WW8Num39z2"/>
    <w:qFormat/>
    <w:rPr>
      <w:rFonts w:ascii="Wingdings" w:hAnsi="Wingdings" w:eastAsia="Wingdings" w:cs="Wingdings"/>
    </w:rPr>
  </w:style>
  <w:style w:type="character" w:styleId="1701">
    <w:name w:val="WW8Num39z3"/>
    <w:qFormat/>
    <w:rPr>
      <w:rFonts w:ascii="Symbol" w:hAnsi="Symbol" w:eastAsia="Symbol" w:cs="Symbol"/>
    </w:rPr>
  </w:style>
  <w:style w:type="character" w:styleId="1702">
    <w:name w:val="WW8Num40z0"/>
    <w:qFormat/>
  </w:style>
  <w:style w:type="character" w:styleId="1703">
    <w:name w:val="WW8Num41z0"/>
    <w:qFormat/>
    <w:rPr>
      <w:rFonts w:ascii="Symbol" w:hAnsi="Symbol" w:cs="Symbol"/>
    </w:rPr>
  </w:style>
  <w:style w:type="character" w:styleId="1704">
    <w:name w:val="WW8Num41z1"/>
    <w:qFormat/>
    <w:rPr>
      <w:rFonts w:ascii="Courier New" w:hAnsi="Courier New" w:eastAsia="Courier New" w:cs="Courier New"/>
    </w:rPr>
  </w:style>
  <w:style w:type="character" w:styleId="1705">
    <w:name w:val="WW8Num41z2"/>
    <w:qFormat/>
    <w:rPr>
      <w:rFonts w:ascii="Wingdings" w:hAnsi="Wingdings" w:eastAsia="Wingdings" w:cs="Wingdings"/>
    </w:rPr>
  </w:style>
  <w:style w:type="character" w:styleId="1706">
    <w:name w:val="WW8Num41z3"/>
    <w:qFormat/>
    <w:rPr>
      <w:rFonts w:ascii="Symbol" w:hAnsi="Symbol" w:eastAsia="Symbol" w:cs="Symbol"/>
    </w:rPr>
  </w:style>
  <w:style w:type="character" w:styleId="1707">
    <w:name w:val="WW8Num42z0"/>
    <w:qFormat/>
    <w:rPr>
      <w:rFonts w:ascii="Symbol" w:hAnsi="Symbol" w:cs="Symbol"/>
    </w:rPr>
  </w:style>
  <w:style w:type="character" w:styleId="1708">
    <w:name w:val="WW8Num42z1"/>
    <w:qFormat/>
    <w:rPr>
      <w:rFonts w:ascii="Courier New" w:hAnsi="Courier New" w:cs="Courier New"/>
    </w:rPr>
  </w:style>
  <w:style w:type="character" w:styleId="1709">
    <w:name w:val="WW8Num42z2"/>
    <w:qFormat/>
    <w:rPr>
      <w:rFonts w:ascii="Wingdings" w:hAnsi="Wingdings" w:cs="Wingdings"/>
    </w:rPr>
  </w:style>
  <w:style w:type="character" w:styleId="1710">
    <w:name w:val="WW8Num43z0"/>
    <w:qFormat/>
  </w:style>
  <w:style w:type="character" w:styleId="1711">
    <w:name w:val="WW8Num43z1"/>
    <w:qFormat/>
    <w:rPr>
      <w:b/>
      <w:sz w:val="24"/>
      <w:szCs w:val="24"/>
    </w:rPr>
  </w:style>
  <w:style w:type="character" w:styleId="1712">
    <w:name w:val="WW8Num43z2"/>
    <w:qFormat/>
    <w:rPr>
      <w:b/>
    </w:rPr>
  </w:style>
  <w:style w:type="character" w:styleId="1713">
    <w:name w:val="WW8Num44z0"/>
    <w:qFormat/>
    <w:rPr>
      <w:rFonts w:ascii="Symbol" w:hAnsi="Symbol" w:cs="Symbol"/>
    </w:rPr>
  </w:style>
  <w:style w:type="character" w:styleId="1714">
    <w:name w:val="WW8Num44z1"/>
    <w:qFormat/>
    <w:rPr>
      <w:rFonts w:ascii="Courier New" w:hAnsi="Courier New" w:cs="Courier New"/>
    </w:rPr>
  </w:style>
  <w:style w:type="character" w:styleId="1715">
    <w:name w:val="WW8Num44z2"/>
    <w:qFormat/>
    <w:rPr>
      <w:rFonts w:ascii="Wingdings" w:hAnsi="Wingdings" w:cs="Wingdings"/>
    </w:rPr>
  </w:style>
  <w:style w:type="character" w:styleId="1716">
    <w:name w:val="WW8Num45z0"/>
    <w:qFormat/>
    <w:rPr>
      <w:rFonts w:ascii="Symbol" w:hAnsi="Symbol" w:cs="Symbol"/>
    </w:rPr>
  </w:style>
  <w:style w:type="character" w:styleId="1717">
    <w:name w:val="WW8Num45z1"/>
    <w:qFormat/>
    <w:rPr>
      <w:rFonts w:ascii="Courier New" w:hAnsi="Courier New" w:cs="Courier New"/>
    </w:rPr>
  </w:style>
  <w:style w:type="character" w:styleId="1718">
    <w:name w:val="WW8Num45z2"/>
    <w:qFormat/>
    <w:rPr>
      <w:rFonts w:ascii="Wingdings" w:hAnsi="Wingdings" w:cs="Wingdings"/>
    </w:rPr>
  </w:style>
  <w:style w:type="character" w:styleId="1719">
    <w:name w:val="WW8Num46z0"/>
    <w:qFormat/>
    <w:rPr>
      <w:rFonts w:ascii="Symbol" w:hAnsi="Symbol" w:cs="Symbol"/>
    </w:rPr>
  </w:style>
  <w:style w:type="character" w:styleId="1720">
    <w:name w:val="WW8Num46z1"/>
    <w:qFormat/>
    <w:rPr>
      <w:rFonts w:ascii="Courier New" w:hAnsi="Courier New" w:cs="Courier New"/>
    </w:rPr>
  </w:style>
  <w:style w:type="character" w:styleId="1721">
    <w:name w:val="WW8Num46z2"/>
    <w:qFormat/>
    <w:rPr>
      <w:rFonts w:ascii="Wingdings" w:hAnsi="Wingdings" w:cs="Wingdings"/>
    </w:rPr>
  </w:style>
  <w:style w:type="character" w:styleId="1722">
    <w:name w:val="WW8Num47z0"/>
    <w:qFormat/>
  </w:style>
  <w:style w:type="character" w:styleId="1723">
    <w:name w:val="WW8Num48z0"/>
    <w:qFormat/>
    <w:rPr>
      <w:rFonts w:ascii="Symbol" w:hAnsi="Symbol" w:cs="Symbol"/>
    </w:rPr>
  </w:style>
  <w:style w:type="character" w:styleId="1724">
    <w:name w:val="WW8Num48z1"/>
    <w:qFormat/>
    <w:rPr>
      <w:rFonts w:ascii="Courier New" w:hAnsi="Courier New" w:cs="Courier New"/>
    </w:rPr>
  </w:style>
  <w:style w:type="character" w:styleId="1725">
    <w:name w:val="WW8Num48z2"/>
    <w:qFormat/>
    <w:rPr>
      <w:rFonts w:ascii="Wingdings" w:hAnsi="Wingdings" w:cs="Wingdings"/>
    </w:rPr>
  </w:style>
  <w:style w:type="character" w:styleId="1726">
    <w:name w:val="WW8Num49z0"/>
    <w:qFormat/>
    <w:rPr>
      <w:rFonts w:ascii="Symbol" w:hAnsi="Symbol" w:cs="Symbol"/>
    </w:rPr>
  </w:style>
  <w:style w:type="character" w:styleId="1727">
    <w:name w:val="WW8Num50z0"/>
    <w:qFormat/>
    <w:rPr>
      <w:rFonts w:ascii="Symbol" w:hAnsi="Symbol" w:cs="Symbol"/>
    </w:rPr>
  </w:style>
  <w:style w:type="character" w:styleId="1728">
    <w:name w:val="WW8Num50z1"/>
    <w:qFormat/>
    <w:rPr>
      <w:rFonts w:ascii="Courier New" w:hAnsi="Courier New" w:eastAsia="Courier New" w:cs="Courier New"/>
    </w:rPr>
  </w:style>
  <w:style w:type="character" w:styleId="1729">
    <w:name w:val="WW8Num50z2"/>
    <w:qFormat/>
    <w:rPr>
      <w:rFonts w:ascii="Wingdings" w:hAnsi="Wingdings" w:eastAsia="Wingdings" w:cs="Wingdings"/>
    </w:rPr>
  </w:style>
  <w:style w:type="character" w:styleId="1730">
    <w:name w:val="WW8Num50z3"/>
    <w:qFormat/>
    <w:rPr>
      <w:rFonts w:ascii="Symbol" w:hAnsi="Symbol" w:eastAsia="Symbol" w:cs="Symbol"/>
    </w:rPr>
  </w:style>
  <w:style w:type="character" w:styleId="1731">
    <w:name w:val="WW8Num51z0"/>
    <w:qFormat/>
  </w:style>
  <w:style w:type="character" w:styleId="1732">
    <w:name w:val="WW8Num52z0"/>
    <w:qFormat/>
    <w:rPr>
      <w:b/>
    </w:rPr>
  </w:style>
  <w:style w:type="character" w:styleId="1733">
    <w:name w:val="WW8Num52z2"/>
    <w:qFormat/>
  </w:style>
  <w:style w:type="character" w:styleId="1734">
    <w:name w:val="WW8Num53z0"/>
    <w:qFormat/>
    <w:rPr>
      <w:rFonts w:ascii="Symbol" w:hAnsi="Symbol" w:eastAsia="Times New Roman" w:cs="Times New Roman"/>
    </w:rPr>
  </w:style>
  <w:style w:type="character" w:styleId="1735">
    <w:name w:val="WW8Num53z1"/>
    <w:qFormat/>
    <w:rPr>
      <w:rFonts w:ascii="Courier New" w:hAnsi="Courier New" w:cs="Courier New"/>
    </w:rPr>
  </w:style>
  <w:style w:type="character" w:styleId="1736">
    <w:name w:val="WW8Num53z2"/>
    <w:qFormat/>
    <w:rPr>
      <w:rFonts w:ascii="Wingdings" w:hAnsi="Wingdings" w:cs="Wingdings"/>
    </w:rPr>
  </w:style>
  <w:style w:type="character" w:styleId="1737">
    <w:name w:val="WW8Num53z3"/>
    <w:qFormat/>
    <w:rPr>
      <w:rFonts w:ascii="Symbol" w:hAnsi="Symbol" w:cs="Symbol"/>
    </w:rPr>
  </w:style>
  <w:style w:type="character" w:styleId="1738">
    <w:name w:val="WW8Num54z0"/>
    <w:qFormat/>
    <w:rPr>
      <w:rFonts w:ascii="Symbol" w:hAnsi="Symbol" w:cs="Symbol"/>
    </w:rPr>
  </w:style>
  <w:style w:type="character" w:styleId="1739">
    <w:name w:val="WW8Num54z1"/>
    <w:qFormat/>
    <w:rPr>
      <w:rFonts w:ascii="Courier New" w:hAnsi="Courier New" w:cs="Courier New"/>
    </w:rPr>
  </w:style>
  <w:style w:type="character" w:styleId="1740">
    <w:name w:val="WW8Num54z2"/>
    <w:qFormat/>
    <w:rPr>
      <w:rFonts w:ascii="Wingdings" w:hAnsi="Wingdings" w:cs="Wingdings"/>
    </w:rPr>
  </w:style>
  <w:style w:type="character" w:styleId="1741">
    <w:name w:val="WW8Num55z0"/>
    <w:qFormat/>
    <w:rPr>
      <w:rFonts w:ascii="Symbol" w:hAnsi="Symbol" w:cs="Symbol"/>
    </w:rPr>
  </w:style>
  <w:style w:type="character" w:styleId="1742">
    <w:name w:val="WW8Num56z0"/>
    <w:qFormat/>
    <w:rPr>
      <w:rFonts w:ascii="Symbol" w:hAnsi="Symbol" w:cs="Symbol"/>
      <w:color w:val="000000"/>
    </w:rPr>
  </w:style>
  <w:style w:type="character" w:styleId="1743">
    <w:name w:val="WW8Num56z1"/>
    <w:qFormat/>
    <w:rPr>
      <w:rFonts w:ascii="Courier New" w:hAnsi="Courier New" w:cs="Courier New"/>
    </w:rPr>
  </w:style>
  <w:style w:type="character" w:styleId="1744">
    <w:name w:val="WW8Num56z2"/>
    <w:qFormat/>
    <w:rPr>
      <w:rFonts w:ascii="Wingdings" w:hAnsi="Wingdings" w:cs="Wingdings"/>
    </w:rPr>
  </w:style>
  <w:style w:type="character" w:styleId="1745">
    <w:name w:val="WW8Num56z3"/>
    <w:qFormat/>
    <w:rPr>
      <w:rFonts w:ascii="Symbol" w:hAnsi="Symbol" w:cs="Symbol"/>
    </w:rPr>
  </w:style>
  <w:style w:type="character" w:styleId="1746">
    <w:name w:val="WW8Num57z0"/>
    <w:qFormat/>
  </w:style>
  <w:style w:type="character" w:styleId="1747">
    <w:name w:val="WW8Num58z0"/>
    <w:qFormat/>
  </w:style>
  <w:style w:type="character" w:styleId="1748">
    <w:name w:val="WW8Num59z0"/>
    <w:qFormat/>
    <w:rPr>
      <w:rFonts w:ascii="Symbol" w:hAnsi="Symbol" w:cs="Symbol"/>
      <w:color w:val="000000"/>
    </w:rPr>
  </w:style>
  <w:style w:type="character" w:styleId="1749">
    <w:name w:val="WW8Num59z1"/>
    <w:qFormat/>
    <w:rPr>
      <w:rFonts w:ascii="Courier New" w:hAnsi="Courier New" w:cs="Courier New"/>
    </w:rPr>
  </w:style>
  <w:style w:type="character" w:styleId="1750">
    <w:name w:val="WW8Num59z2"/>
    <w:qFormat/>
    <w:rPr>
      <w:rFonts w:ascii="Wingdings" w:hAnsi="Wingdings" w:cs="Wingdings"/>
    </w:rPr>
  </w:style>
  <w:style w:type="character" w:styleId="1751">
    <w:name w:val="WW8Num59z3"/>
    <w:qFormat/>
    <w:rPr>
      <w:rFonts w:ascii="Symbol" w:hAnsi="Symbol" w:cs="Symbol"/>
    </w:rPr>
  </w:style>
  <w:style w:type="character" w:styleId="1752">
    <w:name w:val="WW8Num60z0"/>
    <w:qFormat/>
  </w:style>
  <w:style w:type="character" w:styleId="1753">
    <w:name w:val="WW8Num60z1"/>
    <w:qFormat/>
    <w:rPr>
      <w:b w:val="0"/>
    </w:rPr>
  </w:style>
  <w:style w:type="character" w:styleId="1754">
    <w:name w:val="WW8Num61z0"/>
    <w:qFormat/>
    <w:rPr>
      <w:rFonts w:ascii="Symbol" w:hAnsi="Symbol" w:cs="Symbol"/>
    </w:rPr>
  </w:style>
  <w:style w:type="character" w:styleId="1755">
    <w:name w:val="WW8Num61z1"/>
    <w:qFormat/>
    <w:rPr>
      <w:rFonts w:ascii="Courier New" w:hAnsi="Courier New" w:cs="Courier New"/>
    </w:rPr>
  </w:style>
  <w:style w:type="character" w:styleId="1756">
    <w:name w:val="WW8Num61z2"/>
    <w:qFormat/>
    <w:rPr>
      <w:rFonts w:ascii="Wingdings" w:hAnsi="Wingdings" w:cs="Wingdings"/>
    </w:rPr>
  </w:style>
  <w:style w:type="character" w:styleId="1757">
    <w:name w:val="WW8Num62z0"/>
    <w:qFormat/>
    <w:rPr>
      <w:rFonts w:ascii="Symbol" w:hAnsi="Symbol" w:cs="Symbol"/>
    </w:rPr>
  </w:style>
  <w:style w:type="character" w:styleId="1758">
    <w:name w:val="WW8Num62z1"/>
    <w:qFormat/>
    <w:rPr>
      <w:rFonts w:ascii="Courier New" w:hAnsi="Courier New" w:cs="Courier New"/>
    </w:rPr>
  </w:style>
  <w:style w:type="character" w:styleId="1759">
    <w:name w:val="WW8Num62z2"/>
    <w:qFormat/>
    <w:rPr>
      <w:rFonts w:ascii="Wingdings" w:hAnsi="Wingdings" w:cs="Wingdings"/>
    </w:rPr>
  </w:style>
  <w:style w:type="character" w:styleId="1760">
    <w:name w:val="WW8Num63z0"/>
    <w:qFormat/>
    <w:rPr>
      <w:rFonts w:ascii="Arial" w:hAnsi="Arial" w:cs="Arial"/>
    </w:rPr>
  </w:style>
  <w:style w:type="character" w:styleId="1761">
    <w:name w:val="WW8Num63z1"/>
    <w:qFormat/>
    <w:rPr>
      <w:rFonts w:ascii="Courier New" w:hAnsi="Courier New" w:cs="Courier New"/>
    </w:rPr>
  </w:style>
  <w:style w:type="character" w:styleId="1762">
    <w:name w:val="WW8Num63z2"/>
    <w:qFormat/>
    <w:rPr>
      <w:rFonts w:ascii="Wingdings" w:hAnsi="Wingdings" w:cs="Wingdings"/>
    </w:rPr>
  </w:style>
  <w:style w:type="character" w:styleId="1763">
    <w:name w:val="WW8Num63z3"/>
    <w:qFormat/>
    <w:rPr>
      <w:rFonts w:ascii="Symbol" w:hAnsi="Symbol" w:cs="Symbol"/>
    </w:rPr>
  </w:style>
  <w:style w:type="character" w:styleId="1764">
    <w:name w:val="WW8Num64z0"/>
    <w:qFormat/>
  </w:style>
  <w:style w:type="character" w:styleId="1765">
    <w:name w:val="WW8Num65z0"/>
    <w:qFormat/>
    <w:rPr>
      <w:rFonts w:ascii="Arial" w:hAnsi="Arial" w:cs="Arial"/>
    </w:rPr>
  </w:style>
  <w:style w:type="character" w:styleId="1766">
    <w:name w:val="WW8Num65z1"/>
    <w:qFormat/>
    <w:rPr>
      <w:rFonts w:ascii="Courier New" w:hAnsi="Courier New" w:cs="Courier New"/>
    </w:rPr>
  </w:style>
  <w:style w:type="character" w:styleId="1767">
    <w:name w:val="WW8Num65z2"/>
    <w:qFormat/>
    <w:rPr>
      <w:rFonts w:ascii="Wingdings" w:hAnsi="Wingdings" w:cs="Wingdings"/>
    </w:rPr>
  </w:style>
  <w:style w:type="character" w:styleId="1768">
    <w:name w:val="WW8Num65z3"/>
    <w:qFormat/>
    <w:rPr>
      <w:rFonts w:ascii="Symbol" w:hAnsi="Symbol" w:cs="Symbol"/>
    </w:rPr>
  </w:style>
  <w:style w:type="character" w:styleId="1769">
    <w:name w:val="WW8Num66z0"/>
    <w:qFormat/>
  </w:style>
  <w:style w:type="character" w:styleId="1770">
    <w:name w:val="WW8Num67z0"/>
    <w:qFormat/>
    <w:rPr>
      <w:rFonts w:ascii="Symbol" w:hAnsi="Symbol" w:cs="Symbol"/>
      <w:color w:val="000000"/>
    </w:rPr>
  </w:style>
  <w:style w:type="character" w:styleId="1771">
    <w:name w:val="WW8Num67z1"/>
    <w:qFormat/>
    <w:rPr>
      <w:rFonts w:ascii="Courier New" w:hAnsi="Courier New" w:cs="Courier New"/>
    </w:rPr>
  </w:style>
  <w:style w:type="character" w:styleId="1772">
    <w:name w:val="WW8Num67z2"/>
    <w:qFormat/>
    <w:rPr>
      <w:rFonts w:ascii="Wingdings" w:hAnsi="Wingdings" w:cs="Wingdings"/>
    </w:rPr>
  </w:style>
  <w:style w:type="character" w:styleId="1773">
    <w:name w:val="WW8Num67z3"/>
    <w:qFormat/>
    <w:rPr>
      <w:rFonts w:ascii="Symbol" w:hAnsi="Symbol" w:cs="Symbol"/>
    </w:rPr>
  </w:style>
  <w:style w:type="character" w:styleId="1774">
    <w:name w:val="WW8Num68z0"/>
    <w:qFormat/>
    <w:rPr>
      <w:rFonts w:ascii="Symbol" w:hAnsi="Symbol" w:cs="Symbol"/>
    </w:rPr>
  </w:style>
  <w:style w:type="character" w:styleId="1775">
    <w:name w:val="WW8Num68z1"/>
    <w:qFormat/>
    <w:rPr>
      <w:rFonts w:ascii="Courier New" w:hAnsi="Courier New" w:cs="Courier New"/>
    </w:rPr>
  </w:style>
  <w:style w:type="character" w:styleId="1776">
    <w:name w:val="WW8Num68z2"/>
    <w:qFormat/>
    <w:rPr>
      <w:rFonts w:ascii="Wingdings" w:hAnsi="Wingdings" w:cs="Wingdings"/>
    </w:rPr>
  </w:style>
  <w:style w:type="character" w:styleId="1777">
    <w:name w:val="WW8Num69z0"/>
    <w:qFormat/>
    <w:rPr>
      <w:rFonts w:ascii="Symbol" w:hAnsi="Symbol" w:cs="Symbol"/>
      <w:b/>
    </w:rPr>
  </w:style>
  <w:style w:type="character" w:styleId="1778">
    <w:name w:val="WW8Num69z1"/>
    <w:qFormat/>
    <w:rPr>
      <w:rFonts w:cs="Times New Roman"/>
    </w:rPr>
  </w:style>
  <w:style w:type="character" w:styleId="1779">
    <w:name w:val="WW8Num69z2"/>
    <w:qFormat/>
    <w:rPr>
      <w:rFonts w:cs="Times New Roman"/>
      <w:b w:val="0"/>
      <w:sz w:val="32"/>
      <w:szCs w:val="32"/>
    </w:rPr>
  </w:style>
  <w:style w:type="character" w:styleId="1780">
    <w:name w:val="WW8Num69z3"/>
    <w:qFormat/>
    <w:rPr>
      <w:rFonts w:cs="Times New Roman"/>
      <w:b/>
      <w:sz w:val="28"/>
      <w:szCs w:val="28"/>
    </w:rPr>
  </w:style>
  <w:style w:type="character" w:styleId="1781">
    <w:name w:val="WW8Num69z5"/>
    <w:qFormat/>
    <w:rPr>
      <w:rFonts w:cs="Times New Roman"/>
      <w:sz w:val="28"/>
      <w:szCs w:val="28"/>
    </w:rPr>
  </w:style>
  <w:style w:type="character" w:styleId="1782">
    <w:name w:val="WW8Num69z6"/>
    <w:qFormat/>
    <w:rPr>
      <w:rFonts w:cs="Times New Roman"/>
      <w:b/>
    </w:rPr>
  </w:style>
  <w:style w:type="character" w:styleId="1783">
    <w:name w:val="WW8Num69z7"/>
    <w:qFormat/>
    <w:rPr>
      <w:rFonts w:ascii="Symbol" w:hAnsi="Symbol" w:cs="Symbol"/>
    </w:rPr>
  </w:style>
  <w:style w:type="character" w:styleId="1784">
    <w:name w:val="WW8Num70z0"/>
    <w:qFormat/>
    <w:rPr>
      <w:rFonts w:ascii="Symbol" w:hAnsi="Symbol" w:cs="Symbol"/>
    </w:rPr>
  </w:style>
  <w:style w:type="character" w:styleId="1785">
    <w:name w:val="WW8Num70z1"/>
    <w:qFormat/>
    <w:rPr>
      <w:rFonts w:ascii="Courier New" w:hAnsi="Courier New" w:cs="Courier New"/>
    </w:rPr>
  </w:style>
  <w:style w:type="character" w:styleId="1786">
    <w:name w:val="WW8Num70z2"/>
    <w:qFormat/>
    <w:rPr>
      <w:rFonts w:ascii="Wingdings" w:hAnsi="Wingdings" w:cs="Wingdings"/>
    </w:rPr>
  </w:style>
  <w:style w:type="character" w:styleId="1787">
    <w:name w:val="WW8Num71z0"/>
    <w:qFormat/>
  </w:style>
  <w:style w:type="character" w:styleId="1788">
    <w:name w:val="WW8Num71z1"/>
    <w:qFormat/>
    <w:rPr>
      <w:b w:val="0"/>
    </w:rPr>
  </w:style>
  <w:style w:type="character" w:styleId="1789">
    <w:name w:val="WW8Num72z0"/>
    <w:qFormat/>
  </w:style>
  <w:style w:type="character" w:styleId="1790">
    <w:name w:val="WW8Num73z0"/>
    <w:qFormat/>
    <w:rPr>
      <w:color w:val="000000"/>
    </w:rPr>
  </w:style>
  <w:style w:type="character" w:styleId="1791">
    <w:name w:val="WW8Num75z0"/>
    <w:qFormat/>
  </w:style>
  <w:style w:type="character" w:styleId="1792">
    <w:name w:val="WW8Num75z1"/>
    <w:qFormat/>
    <w:rPr>
      <w:rFonts w:ascii="Times New Roman" w:hAnsi="Times New Roman" w:cs="Times New Roman"/>
    </w:rPr>
  </w:style>
  <w:style w:type="character" w:styleId="1793">
    <w:name w:val="WW8Num75z2"/>
    <w:qFormat/>
    <w:rPr>
      <w:rFonts w:ascii="Symbol" w:hAnsi="Symbol" w:cs="Symbol"/>
    </w:rPr>
  </w:style>
  <w:style w:type="character" w:styleId="1794">
    <w:name w:val="WW8Num76z0"/>
    <w:qFormat/>
    <w:rPr>
      <w:rFonts w:ascii="Symbol" w:hAnsi="Symbol" w:cs="Symbol"/>
    </w:rPr>
  </w:style>
  <w:style w:type="character" w:styleId="1795">
    <w:name w:val="WW8Num78z0"/>
    <w:qFormat/>
  </w:style>
  <w:style w:type="character" w:styleId="1796">
    <w:name w:val="WW8Num80z0"/>
    <w:qFormat/>
    <w:rPr>
      <w:rFonts w:ascii="Times New Roman" w:hAnsi="Times New Roman" w:cs="Times New Roman"/>
      <w:sz w:val="28"/>
    </w:rPr>
  </w:style>
  <w:style w:type="character" w:styleId="1797">
    <w:name w:val="WW8Num81z0"/>
    <w:qFormat/>
    <w:rPr>
      <w:rFonts w:ascii="Symbol" w:hAnsi="Symbol" w:cs="Symbol"/>
    </w:rPr>
  </w:style>
  <w:style w:type="character" w:styleId="1798">
    <w:name w:val="WW8Num81z1"/>
    <w:qFormat/>
    <w:rPr>
      <w:rFonts w:ascii="Courier New" w:hAnsi="Courier New" w:cs="Courier New"/>
    </w:rPr>
  </w:style>
  <w:style w:type="character" w:styleId="1799">
    <w:name w:val="WW8Num81z2"/>
    <w:qFormat/>
    <w:rPr>
      <w:rFonts w:ascii="Wingdings" w:hAnsi="Wingdings" w:cs="Wingdings"/>
    </w:rPr>
  </w:style>
  <w:style w:type="character" w:styleId="1800">
    <w:name w:val="WW8Num82z0"/>
    <w:qFormat/>
  </w:style>
  <w:style w:type="character" w:styleId="1801">
    <w:name w:val="WW8Num82z1"/>
    <w:qFormat/>
    <w:rPr>
      <w:rFonts w:ascii="Courier New" w:hAnsi="Courier New" w:cs="Courier New"/>
    </w:rPr>
  </w:style>
  <w:style w:type="character" w:styleId="1802">
    <w:name w:val="WW8Num82z2"/>
    <w:qFormat/>
    <w:rPr>
      <w:rFonts w:ascii="Wingdings" w:hAnsi="Wingdings" w:cs="Wingdings"/>
    </w:rPr>
  </w:style>
  <w:style w:type="character" w:styleId="1803">
    <w:name w:val="WW8Num82z3"/>
    <w:qFormat/>
    <w:rPr>
      <w:rFonts w:ascii="Symbol" w:hAnsi="Symbol" w:cs="Symbol"/>
    </w:rPr>
  </w:style>
  <w:style w:type="character" w:styleId="1804">
    <w:name w:val="WW8Num83z0"/>
    <w:qFormat/>
    <w:rPr>
      <w:rFonts w:ascii="Symbol" w:hAnsi="Symbol" w:cs="Symbol"/>
    </w:rPr>
  </w:style>
  <w:style w:type="character" w:styleId="1805">
    <w:name w:val="WW8Num83z1"/>
    <w:qFormat/>
    <w:rPr>
      <w:rFonts w:ascii="Courier New" w:hAnsi="Courier New" w:cs="Courier New"/>
    </w:rPr>
  </w:style>
  <w:style w:type="character" w:styleId="1806">
    <w:name w:val="WW8Num83z2"/>
    <w:qFormat/>
    <w:rPr>
      <w:rFonts w:ascii="Wingdings" w:hAnsi="Wingdings" w:cs="Wingdings"/>
    </w:rPr>
  </w:style>
  <w:style w:type="character" w:styleId="1807">
    <w:name w:val="WW8Num84z0"/>
    <w:qFormat/>
    <w:rPr>
      <w:rFonts w:ascii="Symbol" w:hAnsi="Symbol" w:cs="Symbol"/>
    </w:rPr>
  </w:style>
  <w:style w:type="character" w:styleId="1808">
    <w:name w:val="WW8Num84z1"/>
    <w:qFormat/>
    <w:rPr>
      <w:rFonts w:ascii="Courier New" w:hAnsi="Courier New" w:cs="Courier New"/>
    </w:rPr>
  </w:style>
  <w:style w:type="character" w:styleId="1809">
    <w:name w:val="WW8Num84z2"/>
    <w:qFormat/>
    <w:rPr>
      <w:rFonts w:ascii="Wingdings" w:hAnsi="Wingdings" w:cs="Wingdings"/>
    </w:rPr>
  </w:style>
  <w:style w:type="character" w:styleId="1810">
    <w:name w:val="WW8Num85z0"/>
    <w:qFormat/>
  </w:style>
  <w:style w:type="character" w:styleId="1811">
    <w:name w:val="WW8Num85z1"/>
    <w:qFormat/>
    <w:rPr>
      <w:rFonts w:ascii="Courier New" w:hAnsi="Courier New" w:cs="Courier New"/>
    </w:rPr>
  </w:style>
  <w:style w:type="character" w:styleId="1812">
    <w:name w:val="WW8Num85z2"/>
    <w:qFormat/>
    <w:rPr>
      <w:rFonts w:ascii="Wingdings" w:hAnsi="Wingdings" w:cs="Wingdings"/>
    </w:rPr>
  </w:style>
  <w:style w:type="character" w:styleId="1813">
    <w:name w:val="WW8Num85z3"/>
    <w:qFormat/>
    <w:rPr>
      <w:rFonts w:ascii="Symbol" w:hAnsi="Symbol" w:cs="Symbol"/>
    </w:rPr>
  </w:style>
  <w:style w:type="character" w:styleId="1814">
    <w:name w:val="WW8Num86z0"/>
    <w:qFormat/>
    <w:rPr>
      <w:rFonts w:ascii="Symbol" w:hAnsi="Symbol" w:cs="Symbol"/>
    </w:rPr>
  </w:style>
  <w:style w:type="character" w:styleId="1815">
    <w:name w:val="WW8Num86z1"/>
    <w:qFormat/>
    <w:rPr>
      <w:rFonts w:ascii="Courier New" w:hAnsi="Courier New" w:cs="Courier New"/>
    </w:rPr>
  </w:style>
  <w:style w:type="character" w:styleId="1816">
    <w:name w:val="WW8Num86z2"/>
    <w:qFormat/>
    <w:rPr>
      <w:rFonts w:ascii="Wingdings" w:hAnsi="Wingdings" w:cs="Wingdings"/>
    </w:rPr>
  </w:style>
  <w:style w:type="character" w:styleId="1817">
    <w:name w:val="WW8Num87z0"/>
    <w:qFormat/>
    <w:rPr>
      <w:rFonts w:ascii="Symbol" w:hAnsi="Symbol" w:cs="Symbol"/>
    </w:rPr>
  </w:style>
  <w:style w:type="character" w:styleId="1818">
    <w:name w:val="WW8Num87z1"/>
    <w:qFormat/>
    <w:rPr>
      <w:rFonts w:ascii="Courier New" w:hAnsi="Courier New" w:eastAsia="Courier New" w:cs="Courier New"/>
    </w:rPr>
  </w:style>
  <w:style w:type="character" w:styleId="1819">
    <w:name w:val="WW8Num87z2"/>
    <w:qFormat/>
    <w:rPr>
      <w:rFonts w:ascii="Wingdings" w:hAnsi="Wingdings" w:eastAsia="Wingdings" w:cs="Wingdings"/>
    </w:rPr>
  </w:style>
  <w:style w:type="character" w:styleId="1820">
    <w:name w:val="WW8Num87z3"/>
    <w:qFormat/>
    <w:rPr>
      <w:rFonts w:ascii="Symbol" w:hAnsi="Symbol" w:eastAsia="Symbol" w:cs="Symbol"/>
    </w:rPr>
  </w:style>
  <w:style w:type="character" w:styleId="1821">
    <w:name w:val="WW8Num88z0"/>
    <w:qFormat/>
    <w:rPr>
      <w:rFonts w:ascii="Symbol" w:hAnsi="Symbol" w:cs="Symbol"/>
      <w:color w:val="000000"/>
    </w:rPr>
  </w:style>
  <w:style w:type="character" w:styleId="1822">
    <w:name w:val="WW8Num88z2"/>
    <w:qFormat/>
    <w:rPr>
      <w:rFonts w:ascii="Wingdings" w:hAnsi="Wingdings" w:cs="Wingdings"/>
    </w:rPr>
  </w:style>
  <w:style w:type="character" w:styleId="1823">
    <w:name w:val="WW8Num88z3"/>
    <w:qFormat/>
    <w:rPr>
      <w:rFonts w:ascii="Symbol" w:hAnsi="Symbol" w:cs="Symbol"/>
    </w:rPr>
  </w:style>
  <w:style w:type="character" w:styleId="1824">
    <w:name w:val="WW8Num88z4"/>
    <w:qFormat/>
    <w:rPr>
      <w:rFonts w:ascii="Courier New" w:hAnsi="Courier New" w:cs="Courier New"/>
    </w:rPr>
  </w:style>
  <w:style w:type="character" w:styleId="1825">
    <w:name w:val="WW8Num89z0"/>
    <w:qFormat/>
    <w:rPr>
      <w:rFonts w:ascii="Symbol" w:hAnsi="Symbol" w:cs="Symbol"/>
    </w:rPr>
  </w:style>
  <w:style w:type="character" w:styleId="1826">
    <w:name w:val="WW8Num89z1"/>
    <w:qFormat/>
    <w:rPr>
      <w:rFonts w:ascii="Courier New" w:hAnsi="Courier New" w:cs="Courier New"/>
    </w:rPr>
  </w:style>
  <w:style w:type="character" w:styleId="1827">
    <w:name w:val="WW8Num89z2"/>
    <w:qFormat/>
    <w:rPr>
      <w:rFonts w:ascii="Wingdings" w:hAnsi="Wingdings" w:cs="Wingdings"/>
    </w:rPr>
  </w:style>
  <w:style w:type="character" w:styleId="1828">
    <w:name w:val="WW8Num90z1"/>
    <w:qFormat/>
    <w:rPr>
      <w:rFonts w:ascii="Courier New" w:hAnsi="Courier New" w:eastAsia="Courier New" w:cs="Courier New"/>
    </w:rPr>
  </w:style>
  <w:style w:type="character" w:styleId="1829">
    <w:name w:val="WW8Num90z2"/>
    <w:qFormat/>
    <w:rPr>
      <w:rFonts w:ascii="Wingdings" w:hAnsi="Wingdings" w:eastAsia="Wingdings" w:cs="Wingdings"/>
    </w:rPr>
  </w:style>
  <w:style w:type="character" w:styleId="1830">
    <w:name w:val="WW8Num90z3"/>
    <w:qFormat/>
    <w:rPr>
      <w:rFonts w:ascii="Symbol" w:hAnsi="Symbol" w:eastAsia="Symbol" w:cs="Symbol"/>
    </w:rPr>
  </w:style>
  <w:style w:type="character" w:styleId="1831">
    <w:name w:val="WW8Num91z0"/>
    <w:qFormat/>
    <w:rPr>
      <w:rFonts w:ascii="Symbol" w:hAnsi="Symbol" w:cs="Symbol"/>
    </w:rPr>
  </w:style>
  <w:style w:type="character" w:styleId="1832">
    <w:name w:val="WW8Num91z1"/>
    <w:qFormat/>
    <w:rPr>
      <w:rFonts w:ascii="Courier New" w:hAnsi="Courier New" w:cs="Courier New"/>
    </w:rPr>
  </w:style>
  <w:style w:type="character" w:styleId="1833">
    <w:name w:val="WW8Num91z2"/>
    <w:qFormat/>
    <w:rPr>
      <w:rFonts w:ascii="Wingdings" w:hAnsi="Wingdings" w:cs="Wingdings"/>
    </w:rPr>
  </w:style>
  <w:style w:type="character" w:styleId="1834">
    <w:name w:val="WW8Num92z0"/>
    <w:qFormat/>
  </w:style>
  <w:style w:type="character" w:styleId="1835">
    <w:name w:val="WW8Num93z0"/>
    <w:qFormat/>
    <w:rPr>
      <w:rFonts w:ascii="Times New Roman" w:hAnsi="Times New Roman" w:cs="Times New Roman"/>
      <w:b/>
      <w:i w:val="0"/>
      <w:sz w:val="24"/>
    </w:rPr>
  </w:style>
  <w:style w:type="character" w:styleId="1836">
    <w:name w:val="WW8Num94z0"/>
    <w:qFormat/>
  </w:style>
  <w:style w:type="character" w:styleId="1837">
    <w:name w:val="WW8Num94z1"/>
    <w:qFormat/>
    <w:rPr>
      <w:rFonts w:cs="Times New Roman"/>
      <w:b/>
    </w:rPr>
  </w:style>
  <w:style w:type="character" w:styleId="1838">
    <w:name w:val="WW8Num94z2"/>
    <w:qFormat/>
    <w:rPr>
      <w:rFonts w:cs="Times New Roman"/>
    </w:rPr>
  </w:style>
  <w:style w:type="character" w:styleId="1839">
    <w:name w:val="WW8Num95z0"/>
    <w:qFormat/>
    <w:rPr>
      <w:rFonts w:ascii="Wingdings" w:hAnsi="Wingdings" w:cs="Wingdings"/>
    </w:rPr>
  </w:style>
  <w:style w:type="character" w:styleId="1840">
    <w:name w:val="WW8Num95z1"/>
    <w:qFormat/>
    <w:rPr>
      <w:rFonts w:ascii="Symbol" w:hAnsi="Symbol" w:cs="Symbol"/>
    </w:rPr>
  </w:style>
  <w:style w:type="character" w:styleId="1841">
    <w:name w:val="WW8Num95z3"/>
    <w:qFormat/>
    <w:rPr>
      <w:rFonts w:ascii="Times New Roman" w:hAnsi="Times New Roman" w:cs="Times New Roman"/>
    </w:rPr>
  </w:style>
  <w:style w:type="character" w:styleId="1842">
    <w:name w:val="WW8Num96z0"/>
    <w:qFormat/>
    <w:rPr>
      <w:rFonts w:ascii="Symbol" w:hAnsi="Symbol" w:cs="Symbol"/>
    </w:rPr>
  </w:style>
  <w:style w:type="character" w:styleId="1843">
    <w:name w:val="WW8Num97z0"/>
    <w:qFormat/>
    <w:rPr>
      <w:rFonts w:ascii="Symbol" w:hAnsi="Symbol" w:cs="Symbol"/>
    </w:rPr>
  </w:style>
  <w:style w:type="character" w:styleId="1844">
    <w:name w:val="WW8Num98z0"/>
    <w:qFormat/>
    <w:rPr>
      <w:rFonts w:ascii="Symbol" w:hAnsi="Symbol" w:cs="Symbol"/>
    </w:rPr>
  </w:style>
  <w:style w:type="character" w:styleId="1845">
    <w:name w:val="WW8Num98z1"/>
    <w:qFormat/>
    <w:rPr>
      <w:rFonts w:ascii="Courier New" w:hAnsi="Courier New" w:eastAsia="Courier New" w:cs="Courier New"/>
    </w:rPr>
  </w:style>
  <w:style w:type="character" w:styleId="1846">
    <w:name w:val="WW8Num98z2"/>
    <w:qFormat/>
    <w:rPr>
      <w:rFonts w:ascii="Wingdings" w:hAnsi="Wingdings" w:eastAsia="Wingdings" w:cs="Wingdings"/>
    </w:rPr>
  </w:style>
  <w:style w:type="character" w:styleId="1847">
    <w:name w:val="WW8Num98z3"/>
    <w:qFormat/>
    <w:rPr>
      <w:rFonts w:ascii="Symbol" w:hAnsi="Symbol" w:eastAsia="Symbol" w:cs="Symbol"/>
    </w:rPr>
  </w:style>
  <w:style w:type="character" w:styleId="1848">
    <w:name w:val="WW8Num100z0"/>
    <w:qFormat/>
  </w:style>
  <w:style w:type="character" w:styleId="1849">
    <w:name w:val="WW8Num101z1"/>
    <w:qFormat/>
  </w:style>
  <w:style w:type="character" w:styleId="1850">
    <w:name w:val="WW8Num102z0"/>
    <w:qFormat/>
    <w:rPr>
      <w:rFonts w:ascii="Wingdings" w:hAnsi="Wingdings" w:cs="Wingdings"/>
    </w:rPr>
  </w:style>
  <w:style w:type="character" w:styleId="1851">
    <w:name w:val="WW8Num102z1"/>
    <w:qFormat/>
    <w:rPr>
      <w:rFonts w:ascii="Symbol" w:hAnsi="Symbol" w:cs="Symbol"/>
    </w:rPr>
  </w:style>
  <w:style w:type="character" w:styleId="1852">
    <w:name w:val="WW8Num102z3"/>
    <w:qFormat/>
    <w:rPr>
      <w:rFonts w:ascii="Times New Roman" w:hAnsi="Times New Roman" w:cs="Times New Roman"/>
    </w:rPr>
  </w:style>
  <w:style w:type="character" w:styleId="1853">
    <w:name w:val="WW8Num103z0"/>
    <w:qFormat/>
  </w:style>
  <w:style w:type="character" w:styleId="1854">
    <w:name w:val="WW8Num103z1"/>
    <w:qFormat/>
    <w:rPr>
      <w:lang w:val="ru-RU"/>
    </w:rPr>
  </w:style>
  <w:style w:type="character" w:styleId="1855">
    <w:name w:val="WW8Num104z0"/>
    <w:qFormat/>
  </w:style>
  <w:style w:type="character" w:styleId="1856">
    <w:name w:val="WW8Num104z1"/>
    <w:qFormat/>
    <w:rPr>
      <w:rFonts w:cs="Times New Roman"/>
      <w:b/>
    </w:rPr>
  </w:style>
  <w:style w:type="character" w:styleId="1857">
    <w:name w:val="WW8Num104z2"/>
    <w:qFormat/>
    <w:rPr>
      <w:rFonts w:cs="Times New Roman"/>
    </w:rPr>
  </w:style>
  <w:style w:type="character" w:styleId="1858">
    <w:name w:val="WW8Num105z0"/>
    <w:qFormat/>
    <w:rPr>
      <w:b w:val="0"/>
      <w:i/>
      <w:iCs w:val="0"/>
      <w:caps w:val="0"/>
      <w:smallCaps w:val="0"/>
      <w:strike w:val="0"/>
      <w:vanish w:val="0"/>
      <w:color w:val="000000"/>
      <w:spacing w:val="0"/>
      <w:position w:val="0"/>
      <w:sz w:val="24"/>
      <w:szCs w:val="24"/>
      <w:u w:val="none"/>
      <w:vertAlign w:val="baseline"/>
    </w:rPr>
  </w:style>
  <w:style w:type="character" w:styleId="1859">
    <w:name w:val="WW8Num105z1"/>
    <w:qFormat/>
    <w:rPr>
      <w:rFonts w:ascii="Times New Roman" w:hAnsi="Times New Roman" w:cs="Times New Roman"/>
      <w:b/>
      <w:i w:val="0"/>
      <w:sz w:val="24"/>
      <w:szCs w:val="24"/>
    </w:rPr>
  </w:style>
  <w:style w:type="character" w:styleId="1860">
    <w:name w:val="WW8Num105z3"/>
    <w:qFormat/>
    <w:rPr>
      <w:rFonts w:ascii="Times New Roman" w:hAnsi="Times New Roman" w:cs="Times New Roman"/>
      <w:bCs w:val="0"/>
      <w:i w:val="0"/>
      <w:iCs w:val="0"/>
      <w:caps w:val="0"/>
      <w:smallCaps w:val="0"/>
      <w:strike w:val="0"/>
      <w:vanish w:val="0"/>
      <w:color w:val="000000"/>
      <w:spacing w:val="0"/>
      <w:position w:val="0"/>
      <w:sz w:val="24"/>
      <w:u w:val="none"/>
      <w:vertAlign w:val="baseline"/>
    </w:rPr>
  </w:style>
  <w:style w:type="character" w:styleId="1861">
    <w:name w:val="WW8Num105z4"/>
    <w:qFormat/>
  </w:style>
  <w:style w:type="character" w:styleId="1862">
    <w:name w:val="WW8Num106z0"/>
    <w:qFormat/>
  </w:style>
  <w:style w:type="character" w:styleId="1863">
    <w:name w:val="WW8Num106z1"/>
    <w:qFormat/>
    <w:rPr>
      <w:sz w:val="24"/>
      <w:szCs w:val="24"/>
    </w:rPr>
  </w:style>
  <w:style w:type="character" w:styleId="1864">
    <w:name w:val="WW8Num108z0"/>
    <w:qFormat/>
    <w:rPr>
      <w:rFonts w:ascii="2." w:hAnsi="2." w:cs="2."/>
    </w:rPr>
  </w:style>
  <w:style w:type="character" w:styleId="1865">
    <w:name w:val="WW8Num108z1"/>
    <w:qFormat/>
    <w:rPr>
      <w:b/>
      <w:bCs/>
      <w:sz w:val="28"/>
    </w:rPr>
  </w:style>
  <w:style w:type="character" w:styleId="1866">
    <w:name w:val="WW8Num108z2"/>
    <w:qFormat/>
    <w:rPr>
      <w:rFonts w:ascii="3.2.1" w:hAnsi="3.2.1" w:cs="3.2.1"/>
      <w:sz w:val="28"/>
    </w:rPr>
  </w:style>
  <w:style w:type="character" w:styleId="1867">
    <w:name w:val="WW8Num108z3"/>
    <w:qFormat/>
    <w:rPr>
      <w:sz w:val="28"/>
    </w:rPr>
  </w:style>
  <w:style w:type="character" w:styleId="1868">
    <w:name w:val="WW8Num109z0"/>
    <w:qFormat/>
  </w:style>
  <w:style w:type="character" w:styleId="1869">
    <w:name w:val="WW8Num111z0"/>
    <w:qFormat/>
    <w:rPr>
      <w:rFonts w:ascii="Symbol" w:hAnsi="Symbol" w:cs="Symbol"/>
    </w:rPr>
  </w:style>
  <w:style w:type="character" w:styleId="1870">
    <w:name w:val="WW8Num111z1"/>
    <w:qFormat/>
    <w:rPr>
      <w:rFonts w:ascii="Courier New" w:hAnsi="Courier New" w:cs="Courier New"/>
    </w:rPr>
  </w:style>
  <w:style w:type="character" w:styleId="1871">
    <w:name w:val="WW8Num111z2"/>
    <w:qFormat/>
    <w:rPr>
      <w:rFonts w:ascii="Wingdings" w:hAnsi="Wingdings" w:cs="Wingdings"/>
    </w:rPr>
  </w:style>
  <w:style w:type="character" w:styleId="1872">
    <w:name w:val="Основной шрифт абзаца"/>
    <w:qFormat/>
  </w:style>
  <w:style w:type="character" w:styleId="1873">
    <w:name w:val="Heading 1 Char"/>
    <w:qFormat/>
    <w:rPr>
      <w:rFonts w:ascii="Arial" w:hAnsi="Arial" w:eastAsia="Arial" w:cs="Arial"/>
      <w:sz w:val="40"/>
      <w:szCs w:val="40"/>
    </w:rPr>
  </w:style>
  <w:style w:type="character" w:styleId="1874">
    <w:name w:val="Heading 2 Char"/>
    <w:qFormat/>
    <w:rPr>
      <w:rFonts w:ascii="Arial" w:hAnsi="Arial" w:eastAsia="Arial" w:cs="Arial"/>
      <w:sz w:val="34"/>
    </w:rPr>
  </w:style>
  <w:style w:type="character" w:styleId="1875">
    <w:name w:val="Heading 4 Char"/>
    <w:qFormat/>
    <w:rPr>
      <w:rFonts w:ascii="Arial" w:hAnsi="Arial" w:eastAsia="Arial" w:cs="Arial"/>
      <w:b/>
      <w:bCs/>
      <w:sz w:val="26"/>
      <w:szCs w:val="26"/>
    </w:rPr>
  </w:style>
  <w:style w:type="character" w:styleId="1876">
    <w:name w:val="Heading 5 Char"/>
    <w:qFormat/>
    <w:rPr>
      <w:rFonts w:ascii="Arial" w:hAnsi="Arial" w:eastAsia="Arial" w:cs="Arial"/>
      <w:b/>
      <w:bCs/>
      <w:sz w:val="24"/>
      <w:szCs w:val="24"/>
    </w:rPr>
  </w:style>
  <w:style w:type="character" w:styleId="1877">
    <w:name w:val="Heading 6 Char"/>
    <w:qFormat/>
    <w:rPr>
      <w:rFonts w:ascii="Arial" w:hAnsi="Arial" w:eastAsia="Arial" w:cs="Arial"/>
      <w:b/>
      <w:bCs/>
      <w:sz w:val="22"/>
      <w:szCs w:val="22"/>
    </w:rPr>
  </w:style>
  <w:style w:type="character" w:styleId="1878">
    <w:name w:val="Heading 7 Char"/>
    <w:qFormat/>
    <w:rPr>
      <w:rFonts w:ascii="Arial" w:hAnsi="Arial" w:eastAsia="Arial" w:cs="Arial"/>
      <w:b/>
      <w:bCs/>
      <w:i/>
      <w:iCs/>
      <w:sz w:val="22"/>
      <w:szCs w:val="22"/>
    </w:rPr>
  </w:style>
  <w:style w:type="character" w:styleId="1879">
    <w:name w:val="Heading 8 Char"/>
    <w:qFormat/>
    <w:rPr>
      <w:rFonts w:ascii="Arial" w:hAnsi="Arial" w:eastAsia="Arial" w:cs="Arial"/>
      <w:i/>
      <w:iCs/>
      <w:sz w:val="22"/>
      <w:szCs w:val="22"/>
    </w:rPr>
  </w:style>
  <w:style w:type="character" w:styleId="1880">
    <w:name w:val="Heading 9 Char"/>
    <w:qFormat/>
    <w:rPr>
      <w:rFonts w:ascii="Arial" w:hAnsi="Arial" w:eastAsia="Arial" w:cs="Arial"/>
      <w:i/>
      <w:iCs/>
      <w:sz w:val="21"/>
      <w:szCs w:val="21"/>
    </w:rPr>
  </w:style>
  <w:style w:type="character" w:styleId="1881">
    <w:name w:val="Title Char"/>
    <w:qFormat/>
    <w:rPr>
      <w:sz w:val="48"/>
      <w:szCs w:val="48"/>
    </w:rPr>
  </w:style>
  <w:style w:type="character" w:styleId="1882">
    <w:name w:val="Subtitle Char"/>
    <w:qFormat/>
    <w:rPr>
      <w:sz w:val="24"/>
      <w:szCs w:val="24"/>
    </w:rPr>
  </w:style>
  <w:style w:type="character" w:styleId="1883">
    <w:name w:val="Цитата 2 Знак"/>
    <w:qFormat/>
    <w:rPr>
      <w:i/>
    </w:rPr>
  </w:style>
  <w:style w:type="character" w:styleId="1884">
    <w:name w:val="Выделенная цитата Знак"/>
    <w:qFormat/>
    <w:rPr>
      <w:i/>
    </w:rPr>
  </w:style>
  <w:style w:type="character" w:styleId="1885">
    <w:name w:val="Header Char"/>
    <w:basedOn w:val="1872"/>
    <w:qFormat/>
  </w:style>
  <w:style w:type="character" w:styleId="1886">
    <w:name w:val="Footer Char"/>
    <w:basedOn w:val="1872"/>
    <w:qFormat/>
  </w:style>
  <w:style w:type="character" w:styleId="1887">
    <w:name w:val="Caption Char"/>
    <w:qFormat/>
  </w:style>
  <w:style w:type="character" w:styleId="1888">
    <w:name w:val="Footnote Text Char"/>
    <w:qFormat/>
    <w:rPr>
      <w:sz w:val="18"/>
    </w:rPr>
  </w:style>
  <w:style w:type="character" w:styleId="1889">
    <w:name w:val="Endnote Text Char"/>
    <w:qFormat/>
    <w:rPr>
      <w:sz w:val="20"/>
    </w:rPr>
  </w:style>
  <w:style w:type="character" w:styleId="1890">
    <w:name w:val="Заголовок 1 Знак"/>
    <w:qFormat/>
    <w:rPr>
      <w:rFonts w:ascii="Times New Roman" w:hAnsi="Times New Roman" w:eastAsia="Times New Roman" w:cs="Times New Roman"/>
      <w:b/>
      <w:bCs/>
      <w:sz w:val="28"/>
      <w:szCs w:val="28"/>
    </w:rPr>
  </w:style>
  <w:style w:type="character" w:styleId="1891">
    <w:name w:val="Заголовок 2 Знак"/>
    <w:qFormat/>
    <w:rPr>
      <w:rFonts w:ascii="Calibri Light" w:hAnsi="Calibri Light" w:eastAsia="Times New Roman" w:cs="Times New Roman"/>
      <w:color w:val="2e74b5"/>
      <w:sz w:val="26"/>
      <w:szCs w:val="26"/>
    </w:rPr>
  </w:style>
  <w:style w:type="character" w:styleId="1892">
    <w:name w:val="Заголовок 3 Знак"/>
    <w:qFormat/>
    <w:rPr>
      <w:rFonts w:ascii="Times New Roman" w:hAnsi="Times New Roman" w:cs="Times New Roman"/>
      <w:b/>
      <w:sz w:val="24"/>
      <w:szCs w:val="24"/>
    </w:rPr>
  </w:style>
  <w:style w:type="character" w:styleId="1893">
    <w:name w:val="Основной текст с отступом Знак"/>
    <w:qFormat/>
    <w:rPr>
      <w:rFonts w:ascii="Times New Roman" w:hAnsi="Times New Roman" w:eastAsia="Calibri" w:cs="Times New Roman"/>
      <w:sz w:val="24"/>
    </w:rPr>
  </w:style>
  <w:style w:type="character" w:styleId="1894">
    <w:name w:val="Верхний колонтитул Знак"/>
    <w:qFormat/>
    <w:rPr>
      <w:rFonts w:ascii="Times New Roman" w:hAnsi="Times New Roman" w:eastAsia="Calibri" w:cs="Times New Roman"/>
      <w:sz w:val="24"/>
    </w:rPr>
  </w:style>
  <w:style w:type="character" w:styleId="1895">
    <w:name w:val="Нижний колонтитул Знак"/>
    <w:qFormat/>
    <w:rPr>
      <w:rFonts w:ascii="Times New Roman" w:hAnsi="Times New Roman" w:eastAsia="Calibri" w:cs="Times New Roman"/>
      <w:sz w:val="24"/>
    </w:rPr>
  </w:style>
  <w:style w:type="character" w:styleId="1896">
    <w:name w:val="Абзац списка Знак"/>
    <w:qFormat/>
    <w:rPr>
      <w:rFonts w:ascii="Times New Roman" w:hAnsi="Times New Roman" w:eastAsia="Calibri" w:cs="Times New Roman"/>
      <w:sz w:val="24"/>
    </w:rPr>
  </w:style>
  <w:style w:type="character" w:styleId="1897">
    <w:name w:val="Основной текст Знак"/>
    <w:qFormat/>
    <w:rPr>
      <w:rFonts w:ascii="Times New Roman" w:hAnsi="Times New Roman" w:eastAsia="Calibri" w:cs="Times New Roman"/>
      <w:sz w:val="24"/>
    </w:rPr>
  </w:style>
  <w:style w:type="character" w:styleId="1898">
    <w:name w:val="Текст выноски Знак"/>
    <w:qFormat/>
    <w:rPr>
      <w:rFonts w:ascii="Segoe UI" w:hAnsi="Segoe UI" w:eastAsia="Calibri" w:cs="Segoe UI"/>
      <w:sz w:val="18"/>
      <w:szCs w:val="18"/>
    </w:rPr>
  </w:style>
  <w:style w:type="character" w:styleId="1899">
    <w:name w:val="Hyperlink"/>
    <w:rPr>
      <w:color w:val="0563c1"/>
      <w:u w:val="single"/>
    </w:rPr>
  </w:style>
  <w:style w:type="character" w:styleId="1900">
    <w:name w:val="Гипертекстовая ссылка"/>
    <w:qFormat/>
    <w:rPr>
      <w:color w:val="106bbe"/>
    </w:rPr>
  </w:style>
  <w:style w:type="character" w:styleId="1901">
    <w:name w:val="Strong"/>
    <w:qFormat/>
    <w:rPr>
      <w:b/>
      <w:bCs/>
    </w:rPr>
  </w:style>
  <w:style w:type="character" w:styleId="1902">
    <w:name w:val="apple-converted-space"/>
    <w:basedOn w:val="1872"/>
    <w:qFormat/>
  </w:style>
  <w:style w:type="character" w:styleId="1903">
    <w:name w:val="Основной текст_"/>
    <w:qFormat/>
    <w:rPr>
      <w:rFonts w:ascii="Times New Roman" w:hAnsi="Times New Roman" w:eastAsia="Times New Roman" w:cs="Times New Roman"/>
      <w:sz w:val="19"/>
      <w:szCs w:val="19"/>
      <w:shd w:val="clear" w:color="auto" w:fill="ffffff"/>
    </w:rPr>
  </w:style>
  <w:style w:type="character" w:styleId="1904">
    <w:name w:val="Подзаголовок Знак"/>
    <w:qFormat/>
    <w:rPr>
      <w:rFonts w:eastAsia="Times New Roman"/>
      <w:color w:val="5a5a5a"/>
      <w:spacing w:val="15"/>
    </w:rPr>
  </w:style>
  <w:style w:type="character" w:styleId="1905">
    <w:name w:val="Название объекта Знак"/>
    <w:qFormat/>
    <w:rPr>
      <w:rFonts w:ascii="Times New Roman" w:hAnsi="Times New Roman" w:eastAsia="Calibri" w:cs="Times New Roman"/>
      <w:b/>
      <w:bCs/>
      <w:sz w:val="24"/>
      <w:szCs w:val="18"/>
    </w:rPr>
  </w:style>
  <w:style w:type="character" w:styleId="1906">
    <w:name w:val="FollowedHyperlink"/>
    <w:rPr>
      <w:color w:val="954f72"/>
      <w:u w:val="single"/>
    </w:rPr>
  </w:style>
  <w:style w:type="character" w:styleId="1907">
    <w:name w:val="Заголовок Знак"/>
    <w:qFormat/>
    <w:rPr>
      <w:rFonts w:ascii="Times New Roman" w:hAnsi="Times New Roman" w:eastAsia="Times New Roman" w:cs="Times New Roman"/>
      <w:b/>
      <w:sz w:val="28"/>
    </w:rPr>
  </w:style>
  <w:style w:type="character" w:styleId="1908">
    <w:name w:val="Font Style15"/>
    <w:qFormat/>
    <w:rPr>
      <w:rFonts w:ascii="Times New Roman" w:hAnsi="Times New Roman" w:cs="Times New Roman"/>
      <w:b/>
      <w:bCs/>
      <w:i/>
      <w:iCs/>
      <w:sz w:val="20"/>
      <w:szCs w:val="20"/>
    </w:rPr>
  </w:style>
  <w:style w:type="character" w:styleId="1909">
    <w:name w:val="Font Style20"/>
    <w:qFormat/>
    <w:rPr>
      <w:rFonts w:ascii="Times New Roman" w:hAnsi="Times New Roman" w:cs="Times New Roman"/>
      <w:sz w:val="20"/>
      <w:szCs w:val="20"/>
    </w:rPr>
  </w:style>
  <w:style w:type="character" w:styleId="1910">
    <w:name w:val="Font Style16"/>
    <w:qFormat/>
    <w:rPr>
      <w:rFonts w:ascii="Franklin Gothic Medium Cond" w:hAnsi="Franklin Gothic Medium Cond" w:cs="Franklin Gothic Medium Cond"/>
      <w:b/>
      <w:bCs/>
      <w:i/>
      <w:iCs/>
      <w:spacing w:val="30"/>
      <w:sz w:val="24"/>
      <w:szCs w:val="24"/>
    </w:rPr>
  </w:style>
  <w:style w:type="character" w:styleId="1911">
    <w:name w:val="Font Style18"/>
    <w:qFormat/>
    <w:rPr>
      <w:rFonts w:ascii="Times New Roman" w:hAnsi="Times New Roman" w:cs="Times New Roman"/>
      <w:b/>
      <w:bCs/>
      <w:i/>
      <w:iCs/>
      <w:spacing w:val="20"/>
      <w:sz w:val="24"/>
      <w:szCs w:val="24"/>
    </w:rPr>
  </w:style>
  <w:style w:type="character" w:styleId="1912">
    <w:name w:val="Font Style19"/>
    <w:qFormat/>
    <w:rPr>
      <w:rFonts w:ascii="Times New Roman" w:hAnsi="Times New Roman" w:cs="Times New Roman"/>
      <w:b/>
      <w:bCs/>
      <w:i/>
      <w:iCs/>
      <w:spacing w:val="-20"/>
      <w:sz w:val="20"/>
      <w:szCs w:val="20"/>
    </w:rPr>
  </w:style>
  <w:style w:type="character" w:styleId="1913">
    <w:name w:val="Знак примечания"/>
    <w:qFormat/>
    <w:rPr>
      <w:sz w:val="16"/>
      <w:szCs w:val="16"/>
    </w:rPr>
  </w:style>
  <w:style w:type="character" w:styleId="1914">
    <w:name w:val="Текст примечания Знак"/>
    <w:qFormat/>
    <w:rPr>
      <w:rFonts w:ascii="Times New Roman" w:hAnsi="Times New Roman" w:cs="Times New Roman"/>
    </w:rPr>
  </w:style>
  <w:style w:type="character" w:styleId="1915">
    <w:name w:val="Тема примечания Знак"/>
    <w:qFormat/>
    <w:rPr>
      <w:rFonts w:ascii="Times New Roman" w:hAnsi="Times New Roman" w:cs="Times New Roman"/>
      <w:b/>
      <w:bCs/>
    </w:rPr>
  </w:style>
  <w:style w:type="character" w:styleId="1916">
    <w:name w:val="МОЙ Знак"/>
    <w:qFormat/>
    <w:rPr>
      <w:rFonts w:ascii="Times New Roman" w:hAnsi="Times New Roman" w:cs="Times New Roman"/>
      <w:sz w:val="24"/>
      <w:szCs w:val="26"/>
    </w:rPr>
  </w:style>
  <w:style w:type="character" w:styleId="1917">
    <w:name w:val="Font Style25"/>
    <w:qFormat/>
    <w:rPr>
      <w:rFonts w:ascii="Calibri" w:hAnsi="Calibri" w:cs="Calibri"/>
      <w:b/>
      <w:bCs/>
      <w:sz w:val="20"/>
      <w:szCs w:val="20"/>
    </w:rPr>
  </w:style>
  <w:style w:type="character" w:styleId="1918">
    <w:name w:val="Font Style23"/>
    <w:qFormat/>
    <w:rPr>
      <w:rFonts w:ascii="Calibri" w:hAnsi="Calibri" w:cs="Calibri"/>
      <w:spacing w:val="-10"/>
      <w:sz w:val="20"/>
      <w:szCs w:val="20"/>
    </w:rPr>
  </w:style>
  <w:style w:type="character" w:styleId="1919">
    <w:name w:val="Font Style21"/>
    <w:qFormat/>
    <w:rPr>
      <w:rFonts w:ascii="Calibri" w:hAnsi="Calibri" w:cs="Calibri"/>
      <w:spacing w:val="-10"/>
      <w:sz w:val="20"/>
      <w:szCs w:val="20"/>
    </w:rPr>
  </w:style>
  <w:style w:type="character" w:styleId="1920">
    <w:name w:val="Font Style22"/>
    <w:qFormat/>
    <w:rPr>
      <w:rFonts w:ascii="Calibri" w:hAnsi="Calibri" w:cs="Calibri"/>
      <w:i/>
      <w:iCs/>
      <w:sz w:val="20"/>
      <w:szCs w:val="20"/>
    </w:rPr>
  </w:style>
  <w:style w:type="character" w:styleId="1921">
    <w:name w:val="font241"/>
    <w:qFormat/>
    <w:rPr>
      <w:rFonts w:ascii="Calibri" w:hAnsi="Calibri" w:cs="Calibri"/>
      <w:b w:val="0"/>
      <w:bCs w:val="0"/>
      <w:i w:val="0"/>
      <w:iCs w:val="0"/>
      <w:strike w:val="0"/>
      <w:color w:val="000000"/>
      <w:sz w:val="20"/>
      <w:szCs w:val="20"/>
      <w:u w:val="none"/>
    </w:rPr>
  </w:style>
  <w:style w:type="character" w:styleId="1922">
    <w:name w:val="font231"/>
    <w:qFormat/>
    <w:rPr>
      <w:rFonts w:ascii="Calibri" w:hAnsi="Calibri" w:cs="Calibri"/>
      <w:b w:val="0"/>
      <w:bCs w:val="0"/>
      <w:i w:val="0"/>
      <w:iCs w:val="0"/>
      <w:strike w:val="0"/>
      <w:color w:val="000000"/>
      <w:sz w:val="20"/>
      <w:szCs w:val="20"/>
      <w:u w:val="none"/>
    </w:rPr>
  </w:style>
  <w:style w:type="character" w:styleId="1923">
    <w:name w:val="font401"/>
    <w:qFormat/>
    <w:rPr>
      <w:rFonts w:ascii="Times New Roman" w:hAnsi="Times New Roman" w:cs="Times New Roman"/>
      <w:b/>
      <w:bCs/>
      <w:i w:val="0"/>
      <w:iCs w:val="0"/>
      <w:strike w:val="0"/>
      <w:color w:val="000000"/>
      <w:sz w:val="22"/>
      <w:szCs w:val="22"/>
      <w:u w:val="none"/>
    </w:rPr>
  </w:style>
  <w:style w:type="character" w:styleId="1924">
    <w:name w:val="font391"/>
    <w:qFormat/>
    <w:rPr>
      <w:rFonts w:ascii="Times New Roman" w:hAnsi="Times New Roman" w:cs="Times New Roman"/>
      <w:b/>
      <w:bCs/>
      <w:i w:val="0"/>
      <w:iCs w:val="0"/>
      <w:strike w:val="0"/>
      <w:color w:val="000000"/>
      <w:sz w:val="22"/>
      <w:szCs w:val="22"/>
      <w:u w:val="none"/>
    </w:rPr>
  </w:style>
  <w:style w:type="character" w:styleId="1925">
    <w:name w:val="font421"/>
    <w:qFormat/>
    <w:rPr>
      <w:rFonts w:ascii="Times New Roman" w:hAnsi="Times New Roman" w:cs="Times New Roman"/>
      <w:b w:val="0"/>
      <w:bCs w:val="0"/>
      <w:i w:val="0"/>
      <w:iCs w:val="0"/>
      <w:strike w:val="0"/>
      <w:color w:val="000000"/>
      <w:sz w:val="14"/>
      <w:szCs w:val="14"/>
      <w:u w:val="none"/>
    </w:rPr>
  </w:style>
  <w:style w:type="character" w:styleId="1926">
    <w:name w:val="font411"/>
    <w:qFormat/>
    <w:rPr>
      <w:rFonts w:ascii="Times New Roman" w:hAnsi="Times New Roman" w:cs="Times New Roman"/>
      <w:b w:val="0"/>
      <w:bCs w:val="0"/>
      <w:i w:val="0"/>
      <w:iCs w:val="0"/>
      <w:strike w:val="0"/>
      <w:color w:val="000000"/>
      <w:sz w:val="22"/>
      <w:szCs w:val="22"/>
      <w:u w:val="none"/>
    </w:rPr>
  </w:style>
  <w:style w:type="character" w:styleId="1927">
    <w:name w:val="Неразрешенное упоминание1"/>
    <w:qFormat/>
    <w:rPr>
      <w:color w:val="808080"/>
      <w:shd w:val="clear" w:color="auto" w:fill="e6e6e6"/>
    </w:rPr>
  </w:style>
  <w:style w:type="character" w:styleId="1928">
    <w:name w:val="Заголовок 4 Знак"/>
    <w:qFormat/>
    <w:rPr>
      <w:rFonts w:ascii="Calibri Light" w:hAnsi="Calibri Light" w:eastAsia="Times New Roman" w:cs="Calibri Light"/>
      <w:i/>
      <w:iCs/>
      <w:color w:val="2f5496"/>
      <w:sz w:val="28"/>
    </w:rPr>
  </w:style>
  <w:style w:type="character" w:styleId="1929">
    <w:name w:val="Заголовок 5 Знак"/>
    <w:qFormat/>
    <w:rPr>
      <w:rFonts w:ascii="Calibri Light" w:hAnsi="Calibri Light" w:eastAsia="Times New Roman" w:cs="Calibri Light"/>
      <w:color w:val="2f5496"/>
      <w:sz w:val="28"/>
    </w:rPr>
  </w:style>
  <w:style w:type="character" w:styleId="1930">
    <w:name w:val="Заголовок 6 Знак"/>
    <w:qFormat/>
    <w:rPr>
      <w:rFonts w:ascii="Calibri Light" w:hAnsi="Calibri Light" w:eastAsia="Times New Roman" w:cs="Calibri Light"/>
      <w:color w:val="1f3763"/>
      <w:sz w:val="28"/>
    </w:rPr>
  </w:style>
  <w:style w:type="character" w:styleId="1931">
    <w:name w:val="Заголовок 7 Знак"/>
    <w:qFormat/>
    <w:rPr>
      <w:rFonts w:ascii="Calibri Light" w:hAnsi="Calibri Light" w:eastAsia="Times New Roman" w:cs="Calibri Light"/>
      <w:i/>
      <w:iCs/>
      <w:color w:val="1f3763"/>
      <w:sz w:val="28"/>
    </w:rPr>
  </w:style>
  <w:style w:type="character" w:styleId="1932">
    <w:name w:val="Заголовок 8 Знак"/>
    <w:qFormat/>
    <w:rPr>
      <w:rFonts w:ascii="Calibri Light" w:hAnsi="Calibri Light" w:eastAsia="Times New Roman" w:cs="Calibri Light"/>
      <w:color w:val="272727"/>
      <w:sz w:val="21"/>
      <w:szCs w:val="21"/>
    </w:rPr>
  </w:style>
  <w:style w:type="character" w:styleId="1933">
    <w:name w:val="Заголовок 9 Знак"/>
    <w:qFormat/>
    <w:rPr>
      <w:rFonts w:ascii="Calibri Light" w:hAnsi="Calibri Light" w:eastAsia="Times New Roman" w:cs="Calibri Light"/>
      <w:i/>
      <w:iCs/>
      <w:color w:val="272727"/>
      <w:sz w:val="21"/>
      <w:szCs w:val="21"/>
    </w:rPr>
  </w:style>
  <w:style w:type="character" w:styleId="1934">
    <w:name w:val="Основной текст с отступом 2 Знак"/>
    <w:qFormat/>
    <w:rPr>
      <w:rFonts w:ascii="Times New Roman" w:hAnsi="Times New Roman" w:eastAsia="Times New Roman" w:cs="Times New Roman"/>
      <w:sz w:val="24"/>
    </w:rPr>
  </w:style>
  <w:style w:type="character" w:styleId="1935">
    <w:name w:val="Название таблицы Знак"/>
    <w:qFormat/>
    <w:rPr>
      <w:rFonts w:ascii="Times New Roman" w:hAnsi="Times New Roman" w:eastAsia="Times New Roman" w:cs="Times New Roman"/>
      <w:b/>
      <w:bCs/>
      <w:sz w:val="24"/>
      <w:szCs w:val="24"/>
    </w:rPr>
  </w:style>
  <w:style w:type="character" w:styleId="1936">
    <w:name w:val="Обычный ТКП Знак"/>
    <w:qFormat/>
    <w:rPr>
      <w:rFonts w:ascii="Times New Roman" w:hAnsi="Times New Roman" w:eastAsia="Times New Roman" w:cs="Times New Roman"/>
      <w:sz w:val="24"/>
    </w:rPr>
  </w:style>
  <w:style w:type="character" w:styleId="1937">
    <w:name w:val="Body text (3)_"/>
    <w:qFormat/>
    <w:rPr>
      <w:sz w:val="27"/>
      <w:szCs w:val="27"/>
      <w:shd w:val="clear" w:color="auto" w:fill="ffffff"/>
    </w:rPr>
  </w:style>
  <w:style w:type="character" w:styleId="1938">
    <w:name w:val="Body text_"/>
    <w:qFormat/>
    <w:rPr>
      <w:shd w:val="clear" w:color="auto" w:fill="ffffff"/>
    </w:rPr>
  </w:style>
  <w:style w:type="character" w:styleId="1939">
    <w:name w:val="Body text + Bold"/>
    <w:qFormat/>
    <w:rPr>
      <w:rFonts w:ascii="Times New Roman" w:hAnsi="Times New Roman" w:eastAsia="Times New Roman" w:cs="Times New Roman"/>
      <w:b/>
      <w:bCs/>
      <w:i w:val="0"/>
      <w:iCs w:val="0"/>
      <w:caps w:val="0"/>
      <w:smallCaps w:val="0"/>
      <w:strike w:val="0"/>
      <w:spacing w:val="0"/>
      <w:sz w:val="22"/>
      <w:szCs w:val="22"/>
    </w:rPr>
  </w:style>
  <w:style w:type="character" w:styleId="1940">
    <w:name w:val="Heading #2 (2)"/>
    <w:qFormat/>
    <w:rPr>
      <w:rFonts w:ascii="Times New Roman" w:hAnsi="Times New Roman" w:eastAsia="Times New Roman" w:cs="Times New Roman"/>
      <w:b w:val="0"/>
      <w:bCs w:val="0"/>
      <w:i w:val="0"/>
      <w:iCs w:val="0"/>
      <w:caps w:val="0"/>
      <w:smallCaps w:val="0"/>
      <w:strike w:val="0"/>
      <w:spacing w:val="0"/>
      <w:sz w:val="27"/>
      <w:szCs w:val="27"/>
    </w:rPr>
  </w:style>
  <w:style w:type="character" w:styleId="1941">
    <w:name w:val="Table caption_"/>
    <w:qFormat/>
    <w:rPr>
      <w:rFonts w:ascii="Times New Roman" w:hAnsi="Times New Roman" w:eastAsia="Times New Roman" w:cs="Times New Roman"/>
      <w:b w:val="0"/>
      <w:bCs w:val="0"/>
      <w:i w:val="0"/>
      <w:iCs w:val="0"/>
      <w:caps w:val="0"/>
      <w:smallCaps w:val="0"/>
      <w:strike w:val="0"/>
      <w:spacing w:val="0"/>
      <w:sz w:val="22"/>
      <w:szCs w:val="22"/>
    </w:rPr>
  </w:style>
  <w:style w:type="character" w:styleId="1942">
    <w:name w:val="Основной текст6"/>
    <w:qFormat/>
    <w:rPr>
      <w:rFonts w:ascii="Times New Roman" w:hAnsi="Times New Roman" w:eastAsia="Times New Roman" w:cs="Times New Roman"/>
      <w:b w:val="0"/>
      <w:bCs w:val="0"/>
      <w:i w:val="0"/>
      <w:iCs w:val="0"/>
      <w:caps w:val="0"/>
      <w:smallCaps w:val="0"/>
      <w:strike w:val="0"/>
      <w:spacing w:val="0"/>
      <w:sz w:val="22"/>
      <w:szCs w:val="22"/>
    </w:rPr>
  </w:style>
  <w:style w:type="character" w:styleId="1943">
    <w:name w:val="Table caption"/>
    <w:qFormat/>
    <w:rPr>
      <w:rFonts w:ascii="Times New Roman" w:hAnsi="Times New Roman" w:eastAsia="Times New Roman" w:cs="Times New Roman"/>
      <w:b w:val="0"/>
      <w:bCs w:val="0"/>
      <w:i w:val="0"/>
      <w:iCs w:val="0"/>
      <w:caps w:val="0"/>
      <w:smallCaps w:val="0"/>
      <w:strike w:val="0"/>
      <w:spacing w:val="0"/>
      <w:sz w:val="22"/>
      <w:szCs w:val="22"/>
    </w:rPr>
  </w:style>
  <w:style w:type="character" w:styleId="1944">
    <w:name w:val="Table caption + Bold"/>
    <w:qFormat/>
    <w:rPr>
      <w:rFonts w:ascii="Times New Roman" w:hAnsi="Times New Roman" w:eastAsia="Times New Roman" w:cs="Times New Roman"/>
      <w:b/>
      <w:bCs/>
      <w:i w:val="0"/>
      <w:iCs w:val="0"/>
      <w:caps w:val="0"/>
      <w:smallCaps w:val="0"/>
      <w:strike w:val="0"/>
      <w:spacing w:val="0"/>
      <w:sz w:val="22"/>
      <w:szCs w:val="22"/>
    </w:rPr>
  </w:style>
  <w:style w:type="character" w:styleId="1945">
    <w:name w:val="Основной текст2"/>
    <w:qFormat/>
    <w:rPr>
      <w:rFonts w:ascii="Times New Roman" w:hAnsi="Times New Roman" w:eastAsia="Times New Roman" w:cs="Times New Roman"/>
      <w:b w:val="0"/>
      <w:bCs w:val="0"/>
      <w:i w:val="0"/>
      <w:iCs w:val="0"/>
      <w:caps w:val="0"/>
      <w:smallCaps w:val="0"/>
      <w:strike w:val="0"/>
      <w:spacing w:val="0"/>
      <w:sz w:val="22"/>
      <w:szCs w:val="22"/>
      <w:shd w:val="clear" w:color="auto" w:fill="ffffff"/>
    </w:rPr>
  </w:style>
  <w:style w:type="character" w:styleId="1946">
    <w:name w:val="Heading #2 (2)_"/>
    <w:qFormat/>
    <w:rPr>
      <w:rFonts w:ascii="Times New Roman" w:hAnsi="Times New Roman" w:eastAsia="Times New Roman" w:cs="Times New Roman"/>
      <w:b w:val="0"/>
      <w:bCs w:val="0"/>
      <w:i w:val="0"/>
      <w:iCs w:val="0"/>
      <w:caps w:val="0"/>
      <w:smallCaps w:val="0"/>
      <w:strike w:val="0"/>
      <w:spacing w:val="0"/>
      <w:sz w:val="27"/>
      <w:szCs w:val="27"/>
    </w:rPr>
  </w:style>
  <w:style w:type="character" w:styleId="1947">
    <w:name w:val="Page Number"/>
    <w:basedOn w:val="1872"/>
  </w:style>
  <w:style w:type="character" w:styleId="1948">
    <w:name w:val="Line Number"/>
    <w:basedOn w:val="1872"/>
  </w:style>
  <w:style w:type="character" w:styleId="1949">
    <w:name w:val="2 Глава раздела Знак"/>
    <w:qFormat/>
    <w:rPr>
      <w:rFonts w:ascii="Times New Roman" w:hAnsi="Times New Roman" w:eastAsia="Times New Roman" w:cs="Times New Roman"/>
      <w:sz w:val="26"/>
      <w:szCs w:val="26"/>
    </w:rPr>
  </w:style>
  <w:style w:type="character" w:styleId="1950">
    <w:name w:val="Табличный_боковик_11 Знак"/>
    <w:qFormat/>
    <w:rPr>
      <w:rFonts w:ascii="Times New Roman" w:hAnsi="Times New Roman" w:eastAsia="Times New Roman" w:cs="Times New Roman"/>
      <w:sz w:val="22"/>
      <w:szCs w:val="24"/>
    </w:rPr>
  </w:style>
  <w:style w:type="character" w:styleId="1951">
    <w:name w:val="Без интервала Знак"/>
    <w:qFormat/>
    <w:rPr>
      <w:rFonts w:ascii="Times New Roman" w:hAnsi="Times New Roman" w:cs="Times New Roman"/>
      <w:sz w:val="24"/>
      <w:szCs w:val="22"/>
    </w:rPr>
  </w:style>
  <w:style w:type="character" w:styleId="1952">
    <w:name w:val="Табличный_таблица_11 Знак"/>
    <w:qFormat/>
    <w:rPr>
      <w:rFonts w:ascii="Times New Roman" w:hAnsi="Times New Roman" w:eastAsia="Times New Roman" w:cs="Times New Roman"/>
      <w:sz w:val="22"/>
      <w:szCs w:val="22"/>
    </w:rPr>
  </w:style>
  <w:style w:type="character" w:styleId="1953">
    <w:name w:val="Текст_Обычный"/>
    <w:qFormat/>
    <w:rPr>
      <w:b w:val="0"/>
    </w:rPr>
  </w:style>
  <w:style w:type="character" w:styleId="1954">
    <w:name w:val="Основной текст 2 Знак"/>
    <w:qFormat/>
    <w:rPr>
      <w:rFonts w:ascii="Times New Roman" w:hAnsi="Times New Roman" w:eastAsia="Times New Roman" w:cs="Times New Roman"/>
      <w:sz w:val="26"/>
      <w:szCs w:val="21"/>
    </w:rPr>
  </w:style>
  <w:style w:type="character" w:styleId="1955">
    <w:name w:val="Схема документа Знак"/>
    <w:qFormat/>
    <w:rPr>
      <w:rFonts w:ascii="Tahoma" w:hAnsi="Tahoma" w:cs="Tahoma"/>
      <w:sz w:val="16"/>
      <w:szCs w:val="16"/>
    </w:rPr>
  </w:style>
  <w:style w:type="character" w:styleId="1956">
    <w:name w:val="Текст сноски Знак"/>
    <w:qFormat/>
    <w:rPr>
      <w:rFonts w:ascii="TimesET;Times New Roman" w:hAnsi="TimesET;Times New Roman" w:cs="TimesET;Times New Roman"/>
    </w:rPr>
  </w:style>
  <w:style w:type="character" w:styleId="1957">
    <w:name w:val="Текст сноски Знак1"/>
    <w:qFormat/>
    <w:rPr>
      <w:rFonts w:ascii="Times New Roman" w:hAnsi="Times New Roman" w:eastAsia="Times New Roman" w:cs="Times New Roman"/>
      <w:sz w:val="20"/>
      <w:szCs w:val="20"/>
    </w:rPr>
  </w:style>
  <w:style w:type="character" w:styleId="1958">
    <w:name w:val="Текст Знак"/>
    <w:qFormat/>
    <w:rPr>
      <w:rFonts w:ascii="Courier New" w:hAnsi="Courier New" w:cs="Courier New"/>
    </w:rPr>
  </w:style>
  <w:style w:type="character" w:styleId="1959">
    <w:name w:val="Текст Знак1"/>
    <w:qFormat/>
    <w:rPr>
      <w:rFonts w:ascii="Consolas" w:hAnsi="Consolas" w:eastAsia="Times New Roman" w:cs="Consolas"/>
      <w:sz w:val="21"/>
      <w:szCs w:val="21"/>
    </w:rPr>
  </w:style>
  <w:style w:type="character" w:styleId="1960">
    <w:name w:val="Просто текст Знак"/>
    <w:qFormat/>
    <w:rPr>
      <w:rFonts w:ascii="Arial" w:hAnsi="Arial" w:cs="Arial"/>
      <w:szCs w:val="24"/>
    </w:rPr>
  </w:style>
  <w:style w:type="character" w:styleId="1961">
    <w:name w:val="Footnote Characters"/>
    <w:qFormat/>
    <w:rPr>
      <w:vertAlign w:val="superscript"/>
    </w:rPr>
  </w:style>
  <w:style w:type="character" w:styleId="1962">
    <w:name w:val="Знак Знак2"/>
    <w:qFormat/>
    <w:rPr>
      <w:sz w:val="24"/>
      <w:szCs w:val="24"/>
      <w:lang w:val="ru-RU" w:bidi="ar-SA"/>
    </w:rPr>
  </w:style>
  <w:style w:type="character" w:styleId="1963">
    <w:name w:val="Абзац Знак"/>
    <w:qFormat/>
    <w:rPr>
      <w:rFonts w:ascii="Times New Roman" w:hAnsi="Times New Roman" w:eastAsia="Times New Roman" w:cs="Times New Roman"/>
      <w:sz w:val="24"/>
      <w:szCs w:val="24"/>
    </w:rPr>
  </w:style>
  <w:style w:type="character" w:styleId="1964">
    <w:name w:val="Заголовок_подзаголовок_2 Знак"/>
    <w:qFormat/>
    <w:rPr>
      <w:rFonts w:ascii="Times New Roman" w:hAnsi="Times New Roman" w:eastAsia="Times New Roman" w:cs="Times New Roman"/>
      <w:b/>
      <w:bCs/>
      <w:sz w:val="24"/>
      <w:szCs w:val="24"/>
    </w:rPr>
  </w:style>
  <w:style w:type="character" w:styleId="1965">
    <w:name w:val="Список_маркерный_1_уровень Знак"/>
    <w:qFormat/>
    <w:rPr>
      <w:rFonts w:ascii="Times New Roman" w:hAnsi="Times New Roman" w:eastAsia="Times New Roman" w:cs="Times New Roman"/>
      <w:sz w:val="24"/>
      <w:szCs w:val="24"/>
    </w:rPr>
  </w:style>
  <w:style w:type="character" w:styleId="1966">
    <w:name w:val="Заголовок_подзаголовок_1 Знак"/>
    <w:qFormat/>
    <w:rPr>
      <w:rFonts w:ascii="Times New Roman" w:hAnsi="Times New Roman" w:eastAsia="Times New Roman" w:cs="Times New Roman"/>
      <w:b/>
      <w:bCs/>
      <w:sz w:val="24"/>
      <w:szCs w:val="24"/>
      <w:u w:val="single"/>
    </w:rPr>
  </w:style>
  <w:style w:type="character" w:styleId="1967">
    <w:name w:val="Текст_Красный"/>
    <w:qFormat/>
    <w:rPr>
      <w:color w:val="ff0000"/>
    </w:rPr>
  </w:style>
  <w:style w:type="character" w:styleId="1968">
    <w:name w:val="Таблица_номер_таблицы Знак"/>
    <w:qFormat/>
    <w:rPr>
      <w:rFonts w:ascii="Times New Roman" w:hAnsi="Times New Roman" w:eastAsia="Times New Roman" w:cs="Times New Roman"/>
      <w:bCs/>
      <w:sz w:val="24"/>
      <w:szCs w:val="22"/>
    </w:rPr>
  </w:style>
  <w:style w:type="character" w:styleId="1969">
    <w:name w:val="Таблица_название_таблицы Знак"/>
    <w:qFormat/>
    <w:rPr>
      <w:rFonts w:ascii="Times New Roman" w:hAnsi="Times New Roman" w:eastAsia="Times New Roman" w:cs="Times New Roman"/>
      <w:bCs/>
      <w:sz w:val="24"/>
      <w:szCs w:val="22"/>
    </w:rPr>
  </w:style>
  <w:style w:type="character" w:styleId="1970">
    <w:name w:val="rvts31451"/>
    <w:qFormat/>
  </w:style>
  <w:style w:type="character" w:styleId="1971">
    <w:name w:val="Основной текст с отступом 3 Знак"/>
    <w:qFormat/>
    <w:rPr>
      <w:rFonts w:ascii="Times New Roman" w:hAnsi="Times New Roman" w:eastAsia="Times New Roman" w:cs="Times New Roman"/>
      <w:color w:val="0000ff"/>
      <w:sz w:val="24"/>
      <w:szCs w:val="24"/>
    </w:rPr>
  </w:style>
  <w:style w:type="character" w:styleId="1972">
    <w:name w:val="kontakt1"/>
    <w:qFormat/>
    <w:rPr>
      <w:rFonts w:ascii="Verdana" w:hAnsi="Verdana" w:cs="Verdana"/>
      <w:b w:val="0"/>
      <w:bCs w:val="0"/>
      <w:strike w:val="0"/>
      <w:color w:val="25416b"/>
      <w:sz w:val="17"/>
      <w:szCs w:val="17"/>
      <w:u w:val="none"/>
    </w:rPr>
  </w:style>
  <w:style w:type="character" w:styleId="1973">
    <w:name w:val="Emphasis"/>
    <w:qFormat/>
    <w:rPr>
      <w:b/>
      <w:bCs/>
      <w:i w:val="0"/>
      <w:iCs w:val="0"/>
    </w:rPr>
  </w:style>
  <w:style w:type="character" w:styleId="1974">
    <w:name w:val="ft"/>
    <w:qFormat/>
  </w:style>
  <w:style w:type="character" w:styleId="1975">
    <w:name w:val="Без интервала Знак Знак"/>
    <w:qFormat/>
    <w:rPr>
      <w:rFonts w:ascii="Calibri" w:hAnsi="Calibri" w:eastAsia="Times New Roman" w:cs="Times New Roman"/>
    </w:rPr>
  </w:style>
  <w:style w:type="character" w:styleId="1976">
    <w:name w:val="Таблица - текст основной Знак"/>
    <w:qFormat/>
    <w:rPr>
      <w:rFonts w:ascii="Arial" w:hAnsi="Arial" w:eastAsia="Times New Roman" w:cs="Arial"/>
    </w:rPr>
  </w:style>
  <w:style w:type="character" w:styleId="1977">
    <w:name w:val="Список маркированный 1 Знак"/>
    <w:qFormat/>
    <w:rPr>
      <w:rFonts w:ascii="Times New Roman" w:hAnsi="Times New Roman" w:eastAsia="Times New Roman" w:cs="Times New Roman"/>
      <w:sz w:val="24"/>
      <w:szCs w:val="24"/>
    </w:rPr>
  </w:style>
  <w:style w:type="character" w:styleId="1978">
    <w:name w:val="Замещающий текст"/>
    <w:qFormat/>
    <w:rPr>
      <w:color w:val="808080"/>
    </w:rPr>
  </w:style>
  <w:style w:type="character" w:styleId="1979">
    <w:name w:val="Список маркированный 1 Знак Знак"/>
    <w:qFormat/>
    <w:rPr>
      <w:sz w:val="24"/>
      <w:szCs w:val="24"/>
    </w:rPr>
  </w:style>
  <w:style w:type="character" w:styleId="1980">
    <w:name w:val="_Таблица Знак"/>
    <w:qFormat/>
    <w:rPr>
      <w:rFonts w:ascii="Times New Roman" w:hAnsi="Times New Roman" w:cs="Times New Roman"/>
      <w:b/>
      <w:sz w:val="28"/>
      <w:szCs w:val="26"/>
    </w:rPr>
  </w:style>
  <w:style w:type="character" w:styleId="1981">
    <w:name w:val="_Обычный Знак"/>
    <w:qFormat/>
    <w:rPr>
      <w:iCs/>
      <w:sz w:val="26"/>
      <w:szCs w:val="26"/>
    </w:rPr>
  </w:style>
  <w:style w:type="character" w:styleId="1982">
    <w:name w:val="Название Знак"/>
    <w:qFormat/>
    <w:rPr>
      <w:rFonts w:ascii="Times New Roman" w:hAnsi="Times New Roman" w:eastAsia="Times New Roman" w:cs="Times New Roman"/>
      <w:sz w:val="24"/>
    </w:rPr>
  </w:style>
  <w:style w:type="character" w:styleId="1983">
    <w:name w:val="00_Обычный текст Знак"/>
    <w:qFormat/>
    <w:rPr>
      <w:sz w:val="26"/>
      <w:szCs w:val="26"/>
    </w:rPr>
  </w:style>
  <w:style w:type="character" w:styleId="1984">
    <w:name w:val="1_1 Список ненумерной Знак"/>
    <w:qFormat/>
    <w:rPr>
      <w:sz w:val="26"/>
      <w:szCs w:val="26"/>
    </w:rPr>
  </w:style>
  <w:style w:type="character" w:styleId="1985">
    <w:name w:val="Обычный (веб) Знак"/>
    <w:qFormat/>
    <w:rPr>
      <w:rFonts w:ascii="Times New Roman" w:hAnsi="Times New Roman" w:eastAsia="Times New Roman" w:cs="Times New Roman"/>
      <w:sz w:val="24"/>
      <w:szCs w:val="24"/>
    </w:rPr>
  </w:style>
  <w:style w:type="character" w:styleId="1986">
    <w:name w:val="Колонтитул_"/>
    <w:qFormat/>
    <w:rPr>
      <w:sz w:val="27"/>
      <w:szCs w:val="27"/>
      <w:shd w:val="clear" w:color="auto" w:fill="ffffff"/>
    </w:rPr>
  </w:style>
  <w:style w:type="character" w:styleId="1987">
    <w:name w:val="Колонтитул + Franklin Gothic Book;9 pt"/>
    <w:qFormat/>
    <w:rPr>
      <w:rFonts w:ascii="Franklin Gothic Book" w:hAnsi="Franklin Gothic Book" w:eastAsia="Franklin Gothic Book" w:cs="Franklin Gothic Book"/>
      <w:color w:val="000000"/>
      <w:spacing w:val="0"/>
      <w:position w:val="0"/>
      <w:sz w:val="18"/>
      <w:szCs w:val="18"/>
      <w:shd w:val="clear" w:color="auto" w:fill="ffffff"/>
      <w:vertAlign w:val="baseline"/>
      <w:lang w:val="ru-RU"/>
    </w:rPr>
  </w:style>
  <w:style w:type="character" w:styleId="1988">
    <w:name w:val="Основной текст (17)"/>
    <w:qFormat/>
    <w:rPr>
      <w:rFonts w:ascii="Times New Roman" w:hAnsi="Times New Roman" w:eastAsia="Times New Roman" w:cs="Times New Roman"/>
      <w:b w:val="0"/>
      <w:bCs w:val="0"/>
      <w:i/>
      <w:iCs/>
      <w:caps w:val="0"/>
      <w:smallCaps w:val="0"/>
      <w:strike w:val="0"/>
      <w:color w:val="000000"/>
      <w:spacing w:val="0"/>
      <w:position w:val="0"/>
      <w:sz w:val="27"/>
      <w:szCs w:val="27"/>
      <w:u w:val="none"/>
      <w:vertAlign w:val="baseline"/>
      <w:lang w:val="ru-RU"/>
    </w:rPr>
  </w:style>
  <w:style w:type="character" w:styleId="1989">
    <w:name w:val="Основной текст + 8 pt"/>
    <w:qFormat/>
    <w:rPr>
      <w:rFonts w:ascii="Times New Roman" w:hAnsi="Times New Roman" w:eastAsia="Times New Roman" w:cs="Times New Roman"/>
      <w:b w:val="0"/>
      <w:bCs w:val="0"/>
      <w:i w:val="0"/>
      <w:iCs w:val="0"/>
      <w:caps w:val="0"/>
      <w:smallCaps w:val="0"/>
      <w:strike w:val="0"/>
      <w:color w:val="000000"/>
      <w:spacing w:val="0"/>
      <w:position w:val="0"/>
      <w:sz w:val="16"/>
      <w:szCs w:val="16"/>
      <w:u w:val="none"/>
      <w:shd w:val="clear" w:color="auto" w:fill="ffffff"/>
      <w:vertAlign w:val="baseline"/>
      <w:lang w:val="ru-RU"/>
    </w:rPr>
  </w:style>
  <w:style w:type="character" w:styleId="1990">
    <w:name w:val="Основной текст + 7;5 pt"/>
    <w:qFormat/>
    <w:rPr>
      <w:rFonts w:ascii="Times New Roman" w:hAnsi="Times New Roman" w:eastAsia="Times New Roman" w:cs="Times New Roman"/>
      <w:b w:val="0"/>
      <w:bCs w:val="0"/>
      <w:i w:val="0"/>
      <w:iCs w:val="0"/>
      <w:caps w:val="0"/>
      <w:smallCaps w:val="0"/>
      <w:strike w:val="0"/>
      <w:color w:val="000000"/>
      <w:spacing w:val="0"/>
      <w:position w:val="0"/>
      <w:sz w:val="15"/>
      <w:szCs w:val="15"/>
      <w:u w:val="none"/>
      <w:shd w:val="clear" w:color="auto" w:fill="ffffff"/>
      <w:vertAlign w:val="baseline"/>
      <w:lang w:val="ru-RU"/>
    </w:rPr>
  </w:style>
  <w:style w:type="character" w:styleId="1991">
    <w:name w:val="Основной текст + 4 pt"/>
    <w:qFormat/>
    <w:rPr>
      <w:rFonts w:ascii="Times New Roman" w:hAnsi="Times New Roman" w:eastAsia="Times New Roman" w:cs="Times New Roman"/>
      <w:b w:val="0"/>
      <w:bCs w:val="0"/>
      <w:i w:val="0"/>
      <w:iCs w:val="0"/>
      <w:caps w:val="0"/>
      <w:smallCaps w:val="0"/>
      <w:strike w:val="0"/>
      <w:color w:val="000000"/>
      <w:spacing w:val="0"/>
      <w:position w:val="0"/>
      <w:sz w:val="8"/>
      <w:szCs w:val="8"/>
      <w:u w:val="none"/>
      <w:shd w:val="clear" w:color="auto" w:fill="ffffff"/>
      <w:vertAlign w:val="baseline"/>
    </w:rPr>
  </w:style>
  <w:style w:type="character" w:styleId="1992">
    <w:name w:val="Основной текст + 7 pt"/>
    <w:qFormat/>
    <w:rPr>
      <w:rFonts w:ascii="Times New Roman" w:hAnsi="Times New Roman" w:eastAsia="Times New Roman" w:cs="Times New Roman"/>
      <w:b w:val="0"/>
      <w:bCs w:val="0"/>
      <w:i w:val="0"/>
      <w:iCs w:val="0"/>
      <w:caps w:val="0"/>
      <w:smallCaps w:val="0"/>
      <w:strike w:val="0"/>
      <w:color w:val="000000"/>
      <w:spacing w:val="0"/>
      <w:position w:val="0"/>
      <w:sz w:val="14"/>
      <w:szCs w:val="14"/>
      <w:u w:val="none"/>
      <w:shd w:val="clear" w:color="auto" w:fill="ffffff"/>
      <w:vertAlign w:val="baseline"/>
      <w:lang w:val="ru-RU"/>
    </w:rPr>
  </w:style>
  <w:style w:type="character" w:styleId="1993">
    <w:name w:val="Основной текст (3) Exact"/>
    <w:qFormat/>
    <w:rPr>
      <w:sz w:val="18"/>
      <w:szCs w:val="18"/>
      <w:shd w:val="clear" w:color="auto" w:fill="ffffff"/>
    </w:rPr>
  </w:style>
  <w:style w:type="character" w:styleId="1994">
    <w:name w:val="Основной текст + Century Gothic;8;5 pt"/>
    <w:qFormat/>
    <w:rPr>
      <w:rFonts w:ascii="Century Gothic" w:hAnsi="Century Gothic" w:eastAsia="Century Gothic" w:cs="Century Gothic"/>
      <w:b w:val="0"/>
      <w:bCs w:val="0"/>
      <w:i w:val="0"/>
      <w:iCs w:val="0"/>
      <w:caps w:val="0"/>
      <w:smallCaps w:val="0"/>
      <w:strike w:val="0"/>
      <w:color w:val="000000"/>
      <w:spacing w:val="0"/>
      <w:position w:val="0"/>
      <w:sz w:val="17"/>
      <w:szCs w:val="17"/>
      <w:u w:val="none"/>
      <w:shd w:val="clear" w:color="auto" w:fill="ffffff"/>
      <w:vertAlign w:val="baseline"/>
      <w:lang w:val="ru-RU"/>
    </w:rPr>
  </w:style>
  <w:style w:type="character" w:styleId="1995">
    <w:name w:val="Основной текст + SimSun;5;5 pt;Интервал 1 pt"/>
    <w:qFormat/>
    <w:rPr>
      <w:rFonts w:ascii="SimSun;宋体" w:hAnsi="SimSun;宋体" w:eastAsia="SimSun;宋体" w:cs="SimSun;宋体"/>
      <w:b w:val="0"/>
      <w:bCs w:val="0"/>
      <w:i w:val="0"/>
      <w:iCs w:val="0"/>
      <w:caps w:val="0"/>
      <w:smallCaps w:val="0"/>
      <w:strike w:val="0"/>
      <w:color w:val="000000"/>
      <w:spacing w:val="20"/>
      <w:position w:val="0"/>
      <w:sz w:val="11"/>
      <w:szCs w:val="11"/>
      <w:u w:val="none"/>
      <w:shd w:val="clear" w:color="auto" w:fill="ffffff"/>
      <w:vertAlign w:val="baseline"/>
      <w:lang w:val="en-US"/>
    </w:rPr>
  </w:style>
  <w:style w:type="character" w:styleId="1996">
    <w:name w:val="Основной текст 3 Знак"/>
    <w:qFormat/>
    <w:rPr>
      <w:rFonts w:ascii="Times New Roman" w:hAnsi="Times New Roman" w:eastAsia="Times New Roman" w:cs="Times New Roman"/>
      <w:sz w:val="16"/>
      <w:szCs w:val="16"/>
    </w:rPr>
  </w:style>
  <w:style w:type="character" w:styleId="1997">
    <w:name w:val="Обычный отступ Знак"/>
    <w:qFormat/>
    <w:rPr>
      <w:rFonts w:ascii="Times New Roman" w:hAnsi="Times New Roman" w:eastAsia="Times New Roman" w:cs="Times New Roman"/>
      <w:sz w:val="24"/>
    </w:rPr>
  </w:style>
  <w:style w:type="character" w:styleId="1998">
    <w:name w:val="Заголовок 2 + 12 pt Знак Знак Знак"/>
    <w:qFormat/>
    <w:rPr>
      <w:b/>
      <w:bCs/>
      <w:sz w:val="24"/>
    </w:rPr>
  </w:style>
  <w:style w:type="character" w:styleId="1999">
    <w:name w:val="Красная строка 2 Знак"/>
    <w:qFormat/>
    <w:rPr>
      <w:rFonts w:ascii="Times New Roman" w:hAnsi="Times New Roman" w:eastAsia="Times New Roman" w:cs="Times New Roman"/>
      <w:sz w:val="24"/>
      <w:szCs w:val="24"/>
    </w:rPr>
  </w:style>
  <w:style w:type="character" w:styleId="2000">
    <w:name w:val="1.1.1.1_ норм Знак"/>
    <w:qFormat/>
    <w:rPr>
      <w:rFonts w:ascii="Times New Roman" w:hAnsi="Times New Roman" w:eastAsia="Times New Roman" w:cs="Times New Roman"/>
      <w:bCs/>
      <w:sz w:val="24"/>
      <w:szCs w:val="24"/>
      <w:lang w:bidi="en-US"/>
    </w:rPr>
  </w:style>
  <w:style w:type="character" w:styleId="2001">
    <w:name w:val="Основной текст с точкой Знак"/>
    <w:qFormat/>
    <w:rPr>
      <w:rFonts w:ascii="Times New Roman" w:hAnsi="Times New Roman" w:eastAsia="Times New Roman" w:cs="Times New Roman"/>
      <w:sz w:val="24"/>
    </w:rPr>
  </w:style>
  <w:style w:type="character" w:styleId="2002">
    <w:name w:val="Стандартный HTML Знак"/>
    <w:qFormat/>
    <w:rPr>
      <w:rFonts w:ascii="Courier New" w:hAnsi="Courier New" w:eastAsia="Times New Roman" w:cs="Courier New"/>
    </w:rPr>
  </w:style>
  <w:style w:type="character" w:styleId="2003">
    <w:name w:val="Основной текст с отступом 2 Знак1"/>
    <w:qFormat/>
    <w:rPr>
      <w:sz w:val="24"/>
    </w:rPr>
  </w:style>
  <w:style w:type="character" w:styleId="2004">
    <w:name w:val="Заголовок 1 с Нум Знак"/>
    <w:qFormat/>
    <w:rPr>
      <w:rFonts w:ascii="Arial" w:hAnsi="Arial" w:cs="Arial"/>
      <w:b/>
      <w:bCs/>
      <w:sz w:val="24"/>
      <w:szCs w:val="32"/>
      <w:lang w:val="ru-RU" w:bidi="ar-SA"/>
    </w:rPr>
  </w:style>
  <w:style w:type="character" w:styleId="2005">
    <w:name w:val="Основной жирный Знак"/>
    <w:qFormat/>
    <w:rPr>
      <w:rFonts w:ascii="Times New Roman" w:hAnsi="Times New Roman" w:eastAsia="Times New Roman" w:cs="Times New Roman"/>
      <w:b/>
      <w:bCs/>
      <w:sz w:val="24"/>
      <w:szCs w:val="24"/>
      <w:lang w:val="ru-RU" w:bidi="ar-SA"/>
    </w:rPr>
  </w:style>
  <w:style w:type="character" w:styleId="2006">
    <w:name w:val="Основной текст с отступом Знак1"/>
    <w:qFormat/>
    <w:rPr>
      <w:sz w:val="24"/>
      <w:lang w:val="ru-RU" w:bidi="ar-SA"/>
    </w:rPr>
  </w:style>
  <w:style w:type="character" w:styleId="2007">
    <w:name w:val="Заголовок 1 Знак Знак Знак Знак"/>
    <w:qFormat/>
    <w:rPr>
      <w:sz w:val="28"/>
    </w:rPr>
  </w:style>
  <w:style w:type="character" w:styleId="2008">
    <w:name w:val="Знак Знак18"/>
    <w:qFormat/>
    <w:rPr>
      <w:sz w:val="28"/>
    </w:rPr>
  </w:style>
  <w:style w:type="character" w:styleId="2009">
    <w:name w:val="Знак Знак17"/>
    <w:qFormat/>
    <w:rPr>
      <w:b/>
      <w:sz w:val="22"/>
    </w:rPr>
  </w:style>
  <w:style w:type="character" w:styleId="2010">
    <w:name w:val="Название Знак1"/>
    <w:qFormat/>
    <w:rPr>
      <w:b/>
      <w:sz w:val="24"/>
      <w:lang w:val="ru-RU" w:bidi="ar-SA"/>
    </w:rPr>
  </w:style>
  <w:style w:type="character" w:styleId="2011">
    <w:name w:val="Знак Знак8"/>
    <w:qFormat/>
    <w:rPr>
      <w:sz w:val="28"/>
    </w:rPr>
  </w:style>
  <w:style w:type="character" w:styleId="2012">
    <w:name w:val="Знак Знак7"/>
    <w:qFormat/>
    <w:rPr>
      <w:b/>
      <w:sz w:val="24"/>
    </w:rPr>
  </w:style>
  <w:style w:type="character" w:styleId="2013">
    <w:name w:val="Знак Знак6"/>
    <w:qFormat/>
    <w:rPr>
      <w:sz w:val="24"/>
    </w:rPr>
  </w:style>
  <w:style w:type="character" w:styleId="2014">
    <w:name w:val="Стиль полужирный"/>
    <w:qFormat/>
    <w:rPr>
      <w:b/>
      <w:bCs/>
      <w:strike w:val="0"/>
      <w:position w:val="0"/>
      <w:sz w:val="24"/>
      <w:u w:val="none"/>
      <w:vertAlign w:val="baseline"/>
    </w:rPr>
  </w:style>
  <w:style w:type="character" w:styleId="2015">
    <w:name w:val="Подпись Знак"/>
    <w:qFormat/>
    <w:rPr>
      <w:rFonts w:ascii="Times New Roman" w:hAnsi="Times New Roman" w:eastAsia="Times New Roman" w:cs="Times New Roman"/>
      <w:sz w:val="24"/>
    </w:rPr>
  </w:style>
  <w:style w:type="character" w:styleId="2016">
    <w:name w:val="txt_1201"/>
    <w:qFormat/>
    <w:rPr>
      <w:sz w:val="29"/>
      <w:szCs w:val="29"/>
    </w:rPr>
  </w:style>
  <w:style w:type="character" w:styleId="2017">
    <w:name w:val="gdeobj"/>
    <w:qFormat/>
  </w:style>
  <w:style w:type="character" w:styleId="2018">
    <w:name w:val="pmbu"/>
    <w:qFormat/>
  </w:style>
  <w:style w:type="character" w:styleId="2019">
    <w:name w:val="Список нумерованный 1. Знак"/>
    <w:qFormat/>
    <w:rPr>
      <w:rFonts w:ascii="Times New Roman" w:hAnsi="Times New Roman" w:eastAsia="Times New Roman" w:cs="Arial"/>
      <w:sz w:val="24"/>
      <w:szCs w:val="24"/>
    </w:rPr>
  </w:style>
  <w:style w:type="character" w:styleId="2020">
    <w:name w:val="Endnote Characters"/>
    <w:qFormat/>
    <w:rPr>
      <w:vertAlign w:val="superscript"/>
    </w:rPr>
  </w:style>
  <w:style w:type="character" w:styleId="2021">
    <w:name w:val="Заголовок 2 + 12 pt Знак Знак Знак Знак Знак"/>
    <w:qFormat/>
    <w:rPr>
      <w:b/>
      <w:bCs/>
      <w:sz w:val="24"/>
      <w:lang w:val="ru-RU" w:bidi="ar-SA"/>
    </w:rPr>
  </w:style>
  <w:style w:type="character" w:styleId="2022">
    <w:name w:val="Заголовок 2 + 12 pt Знак Знак Знак Знак"/>
    <w:qFormat/>
    <w:rPr>
      <w:bCs/>
      <w:sz w:val="24"/>
      <w:szCs w:val="24"/>
      <w:lang w:val="ru-RU" w:bidi="ar-SA"/>
    </w:rPr>
  </w:style>
  <w:style w:type="character" w:styleId="2023">
    <w:name w:val="Заголовок 4 Знак1"/>
    <w:qFormat/>
    <w:rPr>
      <w:rFonts w:ascii="Calibri Light" w:hAnsi="Calibri Light" w:eastAsia="Times New Roman" w:cs="Times New Roman"/>
      <w:i/>
      <w:iCs/>
      <w:color w:val="2e74b5"/>
      <w:sz w:val="24"/>
      <w:szCs w:val="24"/>
    </w:rPr>
  </w:style>
  <w:style w:type="character" w:styleId="2024">
    <w:name w:val="Заголовок 5 Знак1"/>
    <w:qFormat/>
    <w:rPr>
      <w:rFonts w:ascii="Calibri Light" w:hAnsi="Calibri Light" w:eastAsia="Times New Roman" w:cs="Times New Roman"/>
      <w:color w:val="2e74b5"/>
      <w:sz w:val="24"/>
      <w:szCs w:val="24"/>
    </w:rPr>
  </w:style>
  <w:style w:type="character" w:styleId="2025">
    <w:name w:val="Заголовок 6 Знак1"/>
    <w:qFormat/>
    <w:rPr>
      <w:rFonts w:ascii="Calibri Light" w:hAnsi="Calibri Light" w:eastAsia="Times New Roman" w:cs="Times New Roman"/>
      <w:color w:val="1f4d78"/>
      <w:sz w:val="24"/>
      <w:szCs w:val="24"/>
    </w:rPr>
  </w:style>
  <w:style w:type="character" w:styleId="2026">
    <w:name w:val="Заголовок 7 Знак1"/>
    <w:qFormat/>
    <w:rPr>
      <w:rFonts w:ascii="Calibri Light" w:hAnsi="Calibri Light" w:eastAsia="Times New Roman" w:cs="Times New Roman"/>
      <w:i/>
      <w:iCs/>
      <w:color w:val="1f4d78"/>
      <w:sz w:val="24"/>
      <w:szCs w:val="24"/>
    </w:rPr>
  </w:style>
  <w:style w:type="character" w:styleId="2027">
    <w:name w:val="Заголовок 8 Знак1"/>
    <w:qFormat/>
    <w:rPr>
      <w:rFonts w:ascii="Calibri Light" w:hAnsi="Calibri Light" w:eastAsia="Times New Roman" w:cs="Times New Roman"/>
      <w:color w:val="272727"/>
      <w:sz w:val="21"/>
      <w:szCs w:val="21"/>
    </w:rPr>
  </w:style>
  <w:style w:type="character" w:styleId="2028">
    <w:name w:val="Заголовок 9 Знак1"/>
    <w:qFormat/>
    <w:rPr>
      <w:rFonts w:ascii="Calibri Light" w:hAnsi="Calibri Light" w:eastAsia="Times New Roman" w:cs="Times New Roman"/>
      <w:i/>
      <w:iCs/>
      <w:color w:val="272727"/>
      <w:sz w:val="21"/>
      <w:szCs w:val="21"/>
    </w:rPr>
  </w:style>
  <w:style w:type="character" w:styleId="2029">
    <w:name w:val="Текст концевой сноски Знак"/>
    <w:qFormat/>
    <w:rPr>
      <w:rFonts w:ascii="Times New Roman" w:hAnsi="Times New Roman" w:eastAsia="Times New Roman" w:cs="Times New Roman"/>
    </w:rPr>
  </w:style>
  <w:style w:type="character" w:styleId="2030">
    <w:name w:val="Знак Знак1"/>
    <w:qFormat/>
    <w:rPr>
      <w:sz w:val="24"/>
      <w:lang w:val="ru-RU" w:bidi="ar-SA"/>
    </w:rPr>
  </w:style>
  <w:style w:type="character" w:styleId="2031">
    <w:name w:val="Стиль 14 пт полужирный"/>
    <w:qFormat/>
    <w:rPr>
      <w:b/>
      <w:bCs/>
      <w:sz w:val="28"/>
    </w:rPr>
  </w:style>
  <w:style w:type="character" w:styleId="2032">
    <w:name w:val="Стиль 14 пт"/>
    <w:qFormat/>
    <w:rPr>
      <w:rFonts w:ascii="Times New Roman" w:hAnsi="Times New Roman" w:cs="Times New Roman"/>
      <w:sz w:val="28"/>
    </w:rPr>
  </w:style>
  <w:style w:type="character" w:styleId="2033">
    <w:name w:val="Стиль Название + не полужирный Знак"/>
    <w:qFormat/>
    <w:rPr>
      <w:rFonts w:ascii="Times New Roman" w:hAnsi="Times New Roman" w:eastAsia="Times New Roman" w:cs="Times New Roman"/>
      <w:sz w:val="28"/>
    </w:rPr>
  </w:style>
  <w:style w:type="character" w:styleId="2034">
    <w:name w:val="Font Style11"/>
    <w:qFormat/>
    <w:rPr>
      <w:rFonts w:ascii="Times New Roman" w:hAnsi="Times New Roman" w:cs="Times New Roman"/>
      <w:b/>
      <w:bCs/>
      <w:sz w:val="24"/>
      <w:szCs w:val="24"/>
    </w:rPr>
  </w:style>
  <w:style w:type="character" w:styleId="2035">
    <w:name w:val="Font Style13"/>
    <w:qFormat/>
    <w:rPr>
      <w:rFonts w:ascii="MS Reference Sans Serif" w:hAnsi="MS Reference Sans Serif" w:cs="MS Reference Sans Serif"/>
      <w:b/>
      <w:bCs/>
      <w:spacing w:val="-20"/>
      <w:sz w:val="16"/>
      <w:szCs w:val="16"/>
    </w:rPr>
  </w:style>
  <w:style w:type="character" w:styleId="2036">
    <w:name w:val="Font Style14"/>
    <w:qFormat/>
    <w:rPr>
      <w:rFonts w:ascii="MS Reference Sans Serif" w:hAnsi="MS Reference Sans Serif" w:cs="MS Reference Sans Serif"/>
      <w:spacing w:val="-10"/>
      <w:sz w:val="16"/>
      <w:szCs w:val="16"/>
    </w:rPr>
  </w:style>
  <w:style w:type="character" w:styleId="2037">
    <w:name w:val="Сноска 10"/>
    <w:qFormat/>
    <w:rPr>
      <w:rFonts w:ascii="Times New Roman" w:hAnsi="Times New Roman" w:cs="Times New Roman"/>
      <w:vertAlign w:val="superscript"/>
    </w:rPr>
  </w:style>
  <w:style w:type="character" w:styleId="2038">
    <w:name w:val="Основной текст Знак Знак Знак Знак1"/>
    <w:qFormat/>
    <w:rPr>
      <w:szCs w:val="24"/>
      <w:lang w:val="ru-RU" w:bidi="ar-SA"/>
    </w:rPr>
  </w:style>
  <w:style w:type="character" w:styleId="2039">
    <w:name w:val="Основной текст с отступом 2 Знак Знак Знак1"/>
    <w:qFormat/>
    <w:rPr>
      <w:rFonts w:cs="Times New Roman"/>
      <w:sz w:val="24"/>
      <w:szCs w:val="24"/>
      <w:lang w:val="ru-RU" w:bidi="ar-SA"/>
    </w:rPr>
  </w:style>
  <w:style w:type="character" w:styleId="2040">
    <w:name w:val="Список с точкой Знак"/>
    <w:qFormat/>
    <w:rPr>
      <w:rFonts w:ascii="Times New Roman" w:hAnsi="Times New Roman" w:eastAsia="Times New Roman" w:cs="Times New Roman"/>
      <w:sz w:val="24"/>
      <w:szCs w:val="24"/>
    </w:rPr>
  </w:style>
  <w:style w:type="character" w:styleId="2041">
    <w:name w:val="Р_Основной текст Знак"/>
    <w:qFormat/>
    <w:rPr>
      <w:rFonts w:ascii="Times New Roman" w:hAnsi="Times New Roman" w:eastAsia="Times New Roman" w:cs="Times New Roman"/>
      <w:sz w:val="24"/>
      <w:szCs w:val="24"/>
    </w:rPr>
  </w:style>
  <w:style w:type="character" w:styleId="2042">
    <w:name w:val="Р_Список с тире Знак Знак"/>
    <w:qFormat/>
    <w:rPr>
      <w:rFonts w:ascii="Times New Roman" w:hAnsi="Times New Roman" w:eastAsia="Times New Roman" w:cs="Times New Roman"/>
      <w:sz w:val="24"/>
      <w:szCs w:val="24"/>
    </w:rPr>
  </w:style>
  <w:style w:type="character" w:styleId="2043">
    <w:name w:val="Font Style371"/>
    <w:qFormat/>
    <w:rPr>
      <w:rFonts w:ascii="Times New Roman" w:hAnsi="Times New Roman" w:cs="Times New Roman"/>
      <w:sz w:val="20"/>
      <w:szCs w:val="20"/>
    </w:rPr>
  </w:style>
  <w:style w:type="character" w:styleId="2044">
    <w:name w:val="Шапка Знак"/>
    <w:qFormat/>
    <w:rPr>
      <w:rFonts w:ascii="NTHelvetica/Cyrillic" w:hAnsi="NTHelvetica/Cyrillic" w:eastAsia="Times New Roman" w:cs="NTHelvetica/Cyrillic"/>
      <w:sz w:val="16"/>
    </w:rPr>
  </w:style>
  <w:style w:type="character" w:styleId="2045">
    <w:name w:val="Основно Знак Знак Знак"/>
    <w:qFormat/>
    <w:rPr>
      <w:rFonts w:cs="Times New Roman"/>
      <w:sz w:val="24"/>
      <w:szCs w:val="24"/>
      <w:lang w:val="ru-RU" w:bidi="ar-SA"/>
    </w:rPr>
  </w:style>
  <w:style w:type="character" w:styleId="2046">
    <w:name w:val="c1"/>
    <w:qFormat/>
    <w:rPr>
      <w:rFonts w:cs="Times New Roman"/>
      <w:color w:val="0000ff"/>
    </w:rPr>
  </w:style>
  <w:style w:type="character" w:styleId="2047">
    <w:name w:val="c3"/>
    <w:qFormat/>
    <w:rPr>
      <w:rFonts w:cs="Times New Roman"/>
      <w:color w:val="800080"/>
    </w:rPr>
  </w:style>
  <w:style w:type="character" w:styleId="2048">
    <w:name w:val="Знак Знак Знак Знак"/>
    <w:qFormat/>
    <w:rPr>
      <w:sz w:val="24"/>
      <w:lang w:val="ru-RU" w:bidi="ar-SA"/>
    </w:rPr>
  </w:style>
  <w:style w:type="character" w:styleId="2049">
    <w:name w:val="Знак Знак181"/>
    <w:qFormat/>
    <w:rPr>
      <w:rFonts w:cs="Times New Roman"/>
      <w:sz w:val="24"/>
      <w:lang w:val="ru-RU" w:bidi="ar-SA"/>
    </w:rPr>
  </w:style>
  <w:style w:type="character" w:styleId="2050">
    <w:name w:val="Знак Знак12"/>
    <w:qFormat/>
    <w:rPr>
      <w:bCs/>
      <w:iCs/>
      <w:sz w:val="24"/>
      <w:szCs w:val="24"/>
      <w:lang w:val="ru-RU" w:bidi="ar-SA"/>
    </w:rPr>
  </w:style>
  <w:style w:type="character" w:styleId="2051">
    <w:name w:val="Знак Знак11"/>
    <w:qFormat/>
    <w:rPr>
      <w:i/>
      <w:iCs/>
      <w:sz w:val="24"/>
      <w:szCs w:val="24"/>
      <w:lang w:val="ru-RU" w:bidi="ar-SA"/>
    </w:rPr>
  </w:style>
  <w:style w:type="character" w:styleId="2052">
    <w:name w:val="Знак Знак10"/>
    <w:qFormat/>
    <w:rPr>
      <w:i/>
      <w:iCs/>
      <w:sz w:val="24"/>
      <w:szCs w:val="24"/>
      <w:lang w:val="ru-RU" w:bidi="ar-SA"/>
    </w:rPr>
  </w:style>
  <w:style w:type="character" w:styleId="2053">
    <w:name w:val="Знак Знак9"/>
    <w:qFormat/>
    <w:rPr>
      <w:b/>
      <w:bCs/>
      <w:sz w:val="24"/>
      <w:szCs w:val="24"/>
      <w:lang w:val="ru-RU" w:bidi="ar-SA"/>
    </w:rPr>
  </w:style>
  <w:style w:type="character" w:styleId="2054">
    <w:name w:val="Знак Знак81"/>
    <w:qFormat/>
    <w:rPr>
      <w:b/>
      <w:bCs/>
      <w:i/>
      <w:iCs/>
      <w:sz w:val="24"/>
      <w:szCs w:val="24"/>
      <w:lang w:val="ru-RU" w:bidi="ar-SA"/>
    </w:rPr>
  </w:style>
  <w:style w:type="character" w:styleId="2055">
    <w:name w:val="Знак Знак71"/>
    <w:qFormat/>
    <w:rPr>
      <w:b/>
      <w:sz w:val="22"/>
      <w:szCs w:val="22"/>
      <w:lang w:val="ru-RU" w:bidi="ar-SA"/>
    </w:rPr>
  </w:style>
  <w:style w:type="character" w:styleId="2056">
    <w:name w:val="Знак Знак61"/>
    <w:qFormat/>
    <w:rPr>
      <w:b/>
      <w:sz w:val="24"/>
      <w:szCs w:val="24"/>
      <w:u w:val="single"/>
      <w:lang w:val="ru-RU" w:bidi="ar-SA"/>
    </w:rPr>
  </w:style>
  <w:style w:type="character" w:styleId="2057">
    <w:name w:val="Знак Знак5"/>
    <w:qFormat/>
    <w:rPr>
      <w:sz w:val="24"/>
      <w:lang w:val="ru-RU" w:bidi="ar-SA"/>
    </w:rPr>
  </w:style>
  <w:style w:type="character" w:styleId="2058">
    <w:name w:val="Знак Знак4"/>
    <w:qFormat/>
    <w:rPr>
      <w:sz w:val="24"/>
      <w:lang w:val="ru-RU" w:bidi="ar-SA"/>
    </w:rPr>
  </w:style>
  <w:style w:type="character" w:styleId="2059">
    <w:name w:val="Знак Знак3"/>
    <w:qFormat/>
    <w:rPr>
      <w:b/>
      <w:sz w:val="24"/>
      <w:lang w:val="ru-RU" w:bidi="ar-SA"/>
    </w:rPr>
  </w:style>
  <w:style w:type="character" w:styleId="2060">
    <w:name w:val="Основной текст с отступом 2 Знак Знак Знак"/>
    <w:qFormat/>
    <w:rPr>
      <w:sz w:val="24"/>
      <w:szCs w:val="24"/>
      <w:lang w:val="ru-RU" w:bidi="ar-SA"/>
    </w:rPr>
  </w:style>
  <w:style w:type="character" w:styleId="2061">
    <w:name w:val="v121"/>
    <w:qFormat/>
    <w:rPr>
      <w:rFonts w:ascii="Verdana" w:hAnsi="Verdana" w:cs="Verdana"/>
      <w:sz w:val="18"/>
      <w:szCs w:val="18"/>
    </w:rPr>
  </w:style>
  <w:style w:type="character" w:styleId="2062">
    <w:name w:val="Красная строка Знак"/>
    <w:qFormat/>
    <w:rPr>
      <w:rFonts w:ascii="Times New Roman" w:hAnsi="Times New Roman" w:eastAsia="Calibri" w:cs="Times New Roman"/>
      <w:sz w:val="24"/>
      <w:szCs w:val="24"/>
    </w:rPr>
  </w:style>
  <w:style w:type="character" w:styleId="2063">
    <w:name w:val="Heading 3 Char"/>
    <w:qFormat/>
    <w:rPr>
      <w:b/>
      <w:bCs w:val="0"/>
      <w:sz w:val="24"/>
      <w:szCs w:val="24"/>
      <w:u w:val="single"/>
      <w:lang w:val="ru-RU" w:bidi="ar-SA"/>
    </w:rPr>
  </w:style>
  <w:style w:type="character" w:styleId="2064">
    <w:name w:val="Body Text Indent 2 Char"/>
    <w:qFormat/>
    <w:rPr>
      <w:sz w:val="24"/>
      <w:szCs w:val="24"/>
      <w:lang w:val="ru-RU" w:bidi="ar-SA"/>
    </w:rPr>
  </w:style>
  <w:style w:type="character" w:styleId="2065">
    <w:name w:val="Заголовок 3 Знак1"/>
    <w:qFormat/>
    <w:rPr>
      <w:rFonts w:ascii="Cambria" w:hAnsi="Cambria" w:eastAsia="Times New Roman" w:cs="Times New Roman"/>
      <w:b/>
      <w:bCs/>
      <w:color w:val="4f81bd"/>
      <w:sz w:val="24"/>
      <w:szCs w:val="24"/>
    </w:rPr>
  </w:style>
  <w:style w:type="character" w:styleId="2066">
    <w:name w:val="Текст примечания Знак1"/>
    <w:qFormat/>
  </w:style>
  <w:style w:type="character" w:styleId="2067">
    <w:name w:val="Основной текст 2 Знак1"/>
    <w:qFormat/>
    <w:rPr>
      <w:sz w:val="24"/>
      <w:szCs w:val="24"/>
    </w:rPr>
  </w:style>
  <w:style w:type="character" w:styleId="2068">
    <w:name w:val="Подпись Знак1"/>
    <w:qFormat/>
    <w:rPr>
      <w:sz w:val="24"/>
      <w:szCs w:val="24"/>
    </w:rPr>
  </w:style>
  <w:style w:type="character" w:styleId="2069">
    <w:name w:val="Нижний колонтитул Знак1"/>
    <w:qFormat/>
    <w:rPr>
      <w:sz w:val="24"/>
      <w:szCs w:val="24"/>
    </w:rPr>
  </w:style>
  <w:style w:type="character" w:styleId="2070">
    <w:name w:val="Верхний колонтитул Знак1"/>
    <w:qFormat/>
    <w:rPr>
      <w:sz w:val="24"/>
      <w:szCs w:val="24"/>
    </w:rPr>
  </w:style>
  <w:style w:type="character" w:styleId="2071">
    <w:name w:val="Основной текст с отступом 3 Знак1"/>
    <w:qFormat/>
    <w:rPr>
      <w:sz w:val="16"/>
      <w:szCs w:val="16"/>
    </w:rPr>
  </w:style>
  <w:style w:type="character" w:styleId="2072">
    <w:name w:val="Основной текст 3 Знак1"/>
    <w:qFormat/>
    <w:rPr>
      <w:sz w:val="16"/>
      <w:szCs w:val="16"/>
    </w:rPr>
  </w:style>
  <w:style w:type="character" w:styleId="2073">
    <w:name w:val="Схема документа Знак1"/>
    <w:qFormat/>
    <w:rPr>
      <w:rFonts w:ascii="Tahoma" w:hAnsi="Tahoma" w:cs="Tahoma"/>
      <w:sz w:val="16"/>
      <w:szCs w:val="16"/>
    </w:rPr>
  </w:style>
  <w:style w:type="character" w:styleId="2074">
    <w:name w:val="Текст выноски Знак1"/>
    <w:qFormat/>
    <w:rPr>
      <w:rFonts w:ascii="Tahoma" w:hAnsi="Tahoma" w:cs="Tahoma"/>
      <w:sz w:val="16"/>
      <w:szCs w:val="16"/>
    </w:rPr>
  </w:style>
  <w:style w:type="character" w:styleId="2075">
    <w:name w:val="Тема примечания Знак1"/>
    <w:qFormat/>
    <w:rPr>
      <w:b/>
      <w:bCs/>
    </w:rPr>
  </w:style>
  <w:style w:type="character" w:styleId="2076">
    <w:name w:val="Красная строка 2 Знак1"/>
    <w:qFormat/>
    <w:rPr>
      <w:sz w:val="24"/>
      <w:szCs w:val="24"/>
      <w:lang w:val="ru-RU" w:bidi="ar-SA"/>
    </w:rPr>
  </w:style>
  <w:style w:type="character" w:styleId="2077">
    <w:name w:val="Подзаголовок Знак1"/>
    <w:qFormat/>
    <w:rPr>
      <w:rFonts w:ascii="Cambria" w:hAnsi="Cambria" w:eastAsia="Times New Roman" w:cs="Times New Roman"/>
      <w:i/>
      <w:iCs/>
      <w:color w:val="4f81bd"/>
      <w:spacing w:val="15"/>
      <w:sz w:val="24"/>
      <w:szCs w:val="24"/>
    </w:rPr>
  </w:style>
  <w:style w:type="character" w:styleId="2078">
    <w:name w:val="Текст концевой сноски Знак1"/>
    <w:qFormat/>
  </w:style>
  <w:style w:type="character" w:styleId="2079">
    <w:name w:val="Шапка Знак1"/>
    <w:qFormat/>
    <w:rPr>
      <w:rFonts w:ascii="Cambria" w:hAnsi="Cambria" w:eastAsia="Times New Roman" w:cs="Times New Roman"/>
      <w:sz w:val="24"/>
      <w:szCs w:val="24"/>
      <w:shd w:val="clear" w:color="auto" w:fill="cccccc"/>
    </w:rPr>
  </w:style>
  <w:style w:type="character" w:styleId="2080">
    <w:name w:val="Красная строка Знак1"/>
    <w:qFormat/>
    <w:rPr>
      <w:sz w:val="24"/>
      <w:szCs w:val="24"/>
      <w:lang w:val="ru-RU" w:bidi="ar-SA"/>
    </w:rPr>
  </w:style>
  <w:style w:type="character" w:styleId="2081">
    <w:name w:val="Заголовок №6 (2)_"/>
    <w:qFormat/>
    <w:rPr>
      <w:i/>
      <w:iCs/>
      <w:sz w:val="27"/>
      <w:szCs w:val="27"/>
      <w:shd w:val="clear" w:color="auto" w:fill="ffffff"/>
      <w:lang w:val="en-US"/>
    </w:rPr>
  </w:style>
  <w:style w:type="character" w:styleId="2082">
    <w:name w:val="Основной текст + 12 pt;Полужирный"/>
    <w:qFormat/>
    <w:rPr>
      <w:rFonts w:ascii="Times New Roman" w:hAnsi="Times New Roman" w:eastAsia="Times New Roman" w:cs="Times New Roman"/>
      <w:b/>
      <w:bCs/>
      <w:color w:val="000000"/>
      <w:spacing w:val="0"/>
      <w:position w:val="0"/>
      <w:sz w:val="24"/>
      <w:szCs w:val="24"/>
      <w:shd w:val="clear" w:color="auto" w:fill="ffffff"/>
      <w:vertAlign w:val="baseline"/>
      <w:lang w:val="ru-RU"/>
    </w:rPr>
  </w:style>
  <w:style w:type="character" w:styleId="2083">
    <w:name w:val="Сноска_"/>
    <w:qFormat/>
    <w:rPr>
      <w:b/>
      <w:bCs/>
      <w:shd w:val="clear" w:color="auto" w:fill="ffffff"/>
    </w:rPr>
  </w:style>
  <w:style w:type="character" w:styleId="2084">
    <w:name w:val="Сноска (2)_"/>
    <w:qFormat/>
    <w:rPr>
      <w:sz w:val="23"/>
      <w:szCs w:val="23"/>
      <w:shd w:val="clear" w:color="auto" w:fill="ffffff"/>
    </w:rPr>
  </w:style>
  <w:style w:type="character" w:styleId="2085">
    <w:name w:val="Основной текст + Полужирный;Курсив"/>
    <w:qFormat/>
    <w:rPr>
      <w:rFonts w:ascii="Times New Roman" w:hAnsi="Times New Roman" w:eastAsia="Times New Roman" w:cs="Times New Roman"/>
      <w:b/>
      <w:bCs/>
      <w:i/>
      <w:iCs/>
      <w:caps w:val="0"/>
      <w:smallCaps w:val="0"/>
      <w:strike w:val="0"/>
      <w:color w:val="000000"/>
      <w:spacing w:val="0"/>
      <w:position w:val="0"/>
      <w:sz w:val="27"/>
      <w:szCs w:val="27"/>
      <w:u w:val="none"/>
      <w:shd w:val="clear" w:color="auto" w:fill="ffffff"/>
      <w:vertAlign w:val="baseline"/>
      <w:lang w:val="ru-RU"/>
    </w:rPr>
  </w:style>
  <w:style w:type="character" w:styleId="2086">
    <w:name w:val="Основной текст + 9;5 pt"/>
    <w:qFormat/>
    <w:rPr>
      <w:rFonts w:ascii="Times New Roman" w:hAnsi="Times New Roman" w:eastAsia="Times New Roman" w:cs="Times New Roman"/>
      <w:color w:val="000000"/>
      <w:spacing w:val="0"/>
      <w:position w:val="0"/>
      <w:sz w:val="19"/>
      <w:szCs w:val="19"/>
      <w:shd w:val="clear" w:color="auto" w:fill="ffffff"/>
      <w:vertAlign w:val="baseline"/>
      <w:lang w:val="ru-RU"/>
    </w:rPr>
  </w:style>
  <w:style w:type="character" w:styleId="2087">
    <w:name w:val="Основной текст + 10 pt"/>
    <w:qFormat/>
    <w:rPr>
      <w:rFonts w:ascii="Times New Roman" w:hAnsi="Times New Roman" w:eastAsia="Times New Roman" w:cs="Times New Roman"/>
      <w:b w:val="0"/>
      <w:bCs w:val="0"/>
      <w:i w:val="0"/>
      <w:iCs w:val="0"/>
      <w:caps w:val="0"/>
      <w:smallCaps w:val="0"/>
      <w:strike w:val="0"/>
      <w:color w:val="000000"/>
      <w:spacing w:val="0"/>
      <w:position w:val="0"/>
      <w:sz w:val="20"/>
      <w:szCs w:val="20"/>
      <w:u w:val="none"/>
      <w:shd w:val="clear" w:color="auto" w:fill="ffffff"/>
      <w:vertAlign w:val="baseline"/>
    </w:rPr>
  </w:style>
  <w:style w:type="character" w:styleId="2088">
    <w:name w:val="Упомянуть1"/>
    <w:qFormat/>
    <w:rPr>
      <w:color w:val="2b579a"/>
      <w:shd w:val="clear" w:color="auto" w:fill="e6e6e6"/>
    </w:rPr>
  </w:style>
  <w:style w:type="character" w:styleId="2089">
    <w:name w:val="Неразрешенное упоминание11"/>
    <w:qFormat/>
    <w:rPr>
      <w:color w:val="808080"/>
      <w:shd w:val="clear" w:color="auto" w:fill="e6e6e6"/>
    </w:rPr>
  </w:style>
  <w:style w:type="character" w:styleId="2090">
    <w:name w:val="Упомянуть2"/>
    <w:qFormat/>
    <w:rPr>
      <w:color w:val="2b579a"/>
      <w:shd w:val="clear" w:color="auto" w:fill="e6e6e6"/>
    </w:rPr>
  </w:style>
  <w:style w:type="character" w:styleId="2091">
    <w:name w:val="Стиль1 Знак"/>
    <w:qFormat/>
    <w:rPr>
      <w:rFonts w:ascii="Times New Roman" w:hAnsi="Times New Roman" w:eastAsia="Times New Roman" w:cs="Times New Roman"/>
      <w:sz w:val="24"/>
    </w:rPr>
  </w:style>
  <w:style w:type="character" w:styleId="2092">
    <w:name w:val="Основной текст + 9"/>
    <w:qFormat/>
    <w:rPr>
      <w:rFonts w:ascii="Times New Roman" w:hAnsi="Times New Roman" w:eastAsia="Times New Roman" w:cs="Times New Roman"/>
      <w:color w:val="000000"/>
      <w:spacing w:val="0"/>
      <w:position w:val="0"/>
      <w:sz w:val="19"/>
      <w:szCs w:val="19"/>
      <w:shd w:val="clear" w:color="auto" w:fill="ffffff"/>
      <w:vertAlign w:val="baseline"/>
      <w:lang w:val="ru-RU"/>
    </w:rPr>
  </w:style>
  <w:style w:type="character" w:styleId="2093">
    <w:name w:val="Текст сноски Знак2"/>
    <w:qFormat/>
    <w:rPr>
      <w:rFonts w:ascii="Times New Roman" w:hAnsi="Times New Roman" w:eastAsia="Times New Roman" w:cs="Times New Roman"/>
    </w:rPr>
  </w:style>
  <w:style w:type="character" w:styleId="2094">
    <w:name w:val="Текст Знак2"/>
    <w:qFormat/>
    <w:rPr>
      <w:rFonts w:ascii="Consolas" w:hAnsi="Consolas" w:eastAsia="Times New Roman" w:cs="Consolas"/>
      <w:sz w:val="21"/>
      <w:szCs w:val="21"/>
    </w:rPr>
  </w:style>
  <w:style w:type="character" w:styleId="2095">
    <w:name w:val="search_result"/>
    <w:basedOn w:val="1872"/>
    <w:qFormat/>
  </w:style>
  <w:style w:type="character" w:styleId="2096">
    <w:name w:val="z-Начало формы Знак"/>
    <w:qFormat/>
    <w:rPr>
      <w:rFonts w:ascii="Arial" w:hAnsi="Arial" w:eastAsia="Times New Roman" w:cs="Arial"/>
      <w:vanish/>
      <w:sz w:val="16"/>
      <w:szCs w:val="16"/>
    </w:rPr>
  </w:style>
  <w:style w:type="character" w:styleId="2097">
    <w:name w:val="z-Конец формы Знак"/>
    <w:qFormat/>
    <w:rPr>
      <w:rFonts w:ascii="Arial" w:hAnsi="Arial" w:eastAsia="Times New Roman" w:cs="Arial"/>
      <w:vanish/>
      <w:sz w:val="16"/>
      <w:szCs w:val="16"/>
    </w:rPr>
  </w:style>
  <w:style w:type="character" w:styleId="2098">
    <w:name w:val="highlight"/>
    <w:basedOn w:val="1872"/>
    <w:qFormat/>
  </w:style>
  <w:style w:type="character" w:styleId="2099">
    <w:name w:val="Текст сноски 2 Знак"/>
    <w:qFormat/>
    <w:rPr>
      <w:rFonts w:ascii="Times New Roman" w:hAnsi="Times New Roman" w:eastAsia="Times New Roman" w:cs="Times New Roman"/>
    </w:rPr>
  </w:style>
  <w:style w:type="character" w:styleId="2100">
    <w:name w:val="apple-style-span"/>
    <w:basedOn w:val="1872"/>
    <w:qFormat/>
  </w:style>
  <w:style w:type="character" w:styleId="2101">
    <w:name w:val="Font Style60"/>
    <w:qFormat/>
    <w:rPr>
      <w:rFonts w:ascii="Times New Roman" w:hAnsi="Times New Roman" w:cs="Times New Roman"/>
      <w:sz w:val="20"/>
      <w:szCs w:val="20"/>
    </w:rPr>
  </w:style>
  <w:style w:type="character" w:styleId="2102">
    <w:name w:val="Font Style59"/>
    <w:qFormat/>
    <w:rPr>
      <w:rFonts w:ascii="Times New Roman" w:hAnsi="Times New Roman" w:cs="Times New Roman"/>
      <w:sz w:val="20"/>
      <w:szCs w:val="20"/>
    </w:rPr>
  </w:style>
  <w:style w:type="character" w:styleId="2103">
    <w:name w:val="nowrap"/>
    <w:basedOn w:val="1872"/>
    <w:qFormat/>
  </w:style>
  <w:style w:type="character" w:styleId="2104">
    <w:name w:val="Символ сноски"/>
    <w:qFormat/>
    <w:rPr>
      <w:rFonts w:cs="Times New Roman"/>
      <w:vertAlign w:val="superscript"/>
    </w:rPr>
  </w:style>
  <w:style w:type="character" w:styleId="2105">
    <w:name w:val="b-serp-url"/>
    <w:basedOn w:val="1872"/>
    <w:qFormat/>
  </w:style>
  <w:style w:type="character" w:styleId="2106">
    <w:name w:val="b-serp-url__mark"/>
    <w:basedOn w:val="1872"/>
    <w:qFormat/>
  </w:style>
  <w:style w:type="character" w:styleId="2107">
    <w:name w:val="Font Style130"/>
    <w:qFormat/>
    <w:rPr>
      <w:rFonts w:ascii="Times New Roman" w:hAnsi="Times New Roman" w:cs="Times New Roman"/>
      <w:spacing w:val="-10"/>
      <w:sz w:val="26"/>
      <w:szCs w:val="26"/>
    </w:rPr>
  </w:style>
  <w:style w:type="character" w:styleId="2108">
    <w:name w:val="S_Обычный Знак"/>
    <w:qFormat/>
    <w:rPr>
      <w:rFonts w:ascii="Times New Roman" w:hAnsi="Times New Roman" w:eastAsia="Times New Roman" w:cs="Times New Roman"/>
      <w:sz w:val="24"/>
      <w:szCs w:val="24"/>
    </w:rPr>
  </w:style>
  <w:style w:type="character" w:styleId="2109">
    <w:name w:val="wmi-callto"/>
    <w:basedOn w:val="1872"/>
    <w:qFormat/>
  </w:style>
  <w:style w:type="character" w:styleId="2110">
    <w:name w:val="ConsPlusNormal Знак"/>
    <w:qFormat/>
    <w:rPr>
      <w:rFonts w:ascii="Arial" w:hAnsi="Arial" w:eastAsia="Times New Roman" w:cs="Arial"/>
    </w:rPr>
  </w:style>
  <w:style w:type="character" w:styleId="2111">
    <w:name w:val="Неразрешенное упоминание2"/>
    <w:qFormat/>
    <w:rPr>
      <w:color w:val="605e5c"/>
      <w:shd w:val="clear" w:color="auto" w:fill="e1dfdd"/>
    </w:rPr>
  </w:style>
  <w:style w:type="character" w:styleId="2112">
    <w:name w:val="Название объекта Знак3"/>
    <w:qFormat/>
    <w:rPr>
      <w:rFonts w:ascii="Times New Roman" w:hAnsi="Times New Roman" w:eastAsia="Times New Roman" w:cs="Times New Roman"/>
      <w:b/>
      <w:sz w:val="24"/>
    </w:rPr>
  </w:style>
  <w:style w:type="character" w:styleId="2113">
    <w:name w:val="Верхний колонтитул Знак2"/>
    <w:qFormat/>
    <w:rPr>
      <w:rFonts w:ascii="Times New Roman" w:hAnsi="Times New Roman" w:eastAsia="Times New Roman" w:cs="Times New Roman"/>
      <w:sz w:val="24"/>
      <w:szCs w:val="24"/>
    </w:rPr>
  </w:style>
  <w:style w:type="character" w:styleId="2114">
    <w:name w:val="Нижний колонтитул Знак2"/>
    <w:qFormat/>
    <w:rPr>
      <w:rFonts w:ascii="Times New Roman" w:hAnsi="Times New Roman" w:eastAsia="Times New Roman" w:cs="Times New Roman"/>
      <w:sz w:val="24"/>
      <w:szCs w:val="24"/>
    </w:rPr>
  </w:style>
  <w:style w:type="character" w:styleId="2115">
    <w:name w:val="Заголовок Знак1"/>
    <w:qFormat/>
    <w:rPr>
      <w:rFonts w:ascii="Times New Roman" w:hAnsi="Times New Roman" w:eastAsia="Times New Roman" w:cs="Times New Roman"/>
      <w:sz w:val="24"/>
      <w:szCs w:val="20"/>
      <w:lang w:val="en-US"/>
    </w:rPr>
  </w:style>
  <w:style w:type="character" w:styleId="2116">
    <w:name w:val="Заголовок 1 Знак1"/>
    <w:qFormat/>
    <w:rPr>
      <w:rFonts w:ascii="Arial" w:hAnsi="Arial" w:eastAsia="MS Mincho;ＭＳ 明朝" w:cs="Arial"/>
      <w:b/>
      <w:bCs/>
      <w:sz w:val="32"/>
      <w:szCs w:val="32"/>
      <w:lang w:eastAsia="ja-JP"/>
    </w:rPr>
  </w:style>
  <w:style w:type="character" w:styleId="2117">
    <w:name w:val="H2 Знак"/>
    <w:qFormat/>
    <w:rPr>
      <w:b/>
      <w:bCs/>
      <w:sz w:val="24"/>
      <w:szCs w:val="24"/>
      <w:lang w:val="ru-RU" w:bidi="ar-SA"/>
    </w:rPr>
  </w:style>
  <w:style w:type="character" w:styleId="2118">
    <w:name w:val="Заголовок_1 Знак Знак"/>
    <w:qFormat/>
    <w:rPr>
      <w:rFonts w:ascii="Times New Roman" w:hAnsi="Times New Roman" w:eastAsia="Times New Roman" w:cs="Times New Roman"/>
      <w:b/>
      <w:caps/>
      <w:sz w:val="24"/>
      <w:szCs w:val="24"/>
    </w:rPr>
  </w:style>
  <w:style w:type="character" w:styleId="2119">
    <w:name w:val="Маркированный_1 Знак"/>
    <w:qFormat/>
    <w:rPr>
      <w:rFonts w:ascii="Times New Roman" w:hAnsi="Times New Roman" w:eastAsia="Times New Roman" w:cs="Times New Roman"/>
      <w:sz w:val="24"/>
      <w:szCs w:val="24"/>
    </w:rPr>
  </w:style>
  <w:style w:type="character" w:styleId="2120">
    <w:name w:val="Подчеркнутый Знак"/>
    <w:qFormat/>
    <w:rPr>
      <w:rFonts w:ascii="Times New Roman" w:hAnsi="Times New Roman" w:eastAsia="Times New Roman" w:cs="Times New Roman"/>
      <w:sz w:val="24"/>
      <w:szCs w:val="24"/>
      <w:u w:val="single"/>
    </w:rPr>
  </w:style>
  <w:style w:type="character" w:styleId="2121">
    <w:name w:val="Надстрочный"/>
    <w:qFormat/>
    <w:rPr>
      <w:b/>
      <w:bCs/>
      <w:vertAlign w:val="superscript"/>
    </w:rPr>
  </w:style>
  <w:style w:type="character" w:styleId="2122">
    <w:name w:val="Образец HTML"/>
    <w:qFormat/>
    <w:rPr>
      <w:rFonts w:ascii="Courier New" w:hAnsi="Courier New" w:cs="Courier New"/>
      <w:lang w:val="ru-RU"/>
    </w:rPr>
  </w:style>
  <w:style w:type="character" w:styleId="2123">
    <w:name w:val="Определение HTML"/>
    <w:qFormat/>
    <w:rPr>
      <w:i/>
      <w:iCs/>
      <w:lang w:val="ru-RU"/>
    </w:rPr>
  </w:style>
  <w:style w:type="character" w:styleId="2124">
    <w:name w:val="Переменный HTML"/>
    <w:qFormat/>
    <w:rPr>
      <w:i/>
      <w:iCs/>
      <w:lang w:val="ru-RU"/>
    </w:rPr>
  </w:style>
  <w:style w:type="character" w:styleId="2125">
    <w:name w:val="Пишущая машинка HTML"/>
    <w:qFormat/>
    <w:rPr>
      <w:rFonts w:ascii="Courier New" w:hAnsi="Courier New" w:cs="Courier New"/>
      <w:sz w:val="20"/>
      <w:szCs w:val="20"/>
      <w:lang w:val="ru-RU"/>
    </w:rPr>
  </w:style>
  <w:style w:type="character" w:styleId="2126">
    <w:name w:val="Приветствие Знак"/>
    <w:qFormat/>
    <w:rPr>
      <w:rFonts w:ascii="Arial" w:hAnsi="Arial" w:eastAsia="Times New Roman" w:cs="Arial"/>
      <w:spacing w:val="-5"/>
    </w:rPr>
  </w:style>
  <w:style w:type="character" w:styleId="2127">
    <w:name w:val="Прощание Знак"/>
    <w:qFormat/>
    <w:rPr>
      <w:rFonts w:ascii="Arial" w:hAnsi="Arial" w:eastAsia="Times New Roman" w:cs="Arial"/>
      <w:spacing w:val="-5"/>
    </w:rPr>
  </w:style>
  <w:style w:type="character" w:styleId="2128">
    <w:name w:val="Электронная подпись Знак"/>
    <w:qFormat/>
    <w:rPr>
      <w:rFonts w:ascii="Arial" w:hAnsi="Arial" w:eastAsia="Times New Roman" w:cs="Arial"/>
      <w:spacing w:val="-5"/>
    </w:rPr>
  </w:style>
  <w:style w:type="character" w:styleId="2129">
    <w:name w:val="Заголовок_1 Знак Знак Знак"/>
    <w:qFormat/>
    <w:rPr>
      <w:b/>
      <w:caps/>
      <w:sz w:val="24"/>
      <w:szCs w:val="24"/>
      <w:lang w:val="ru-RU" w:bidi="ar-SA"/>
    </w:rPr>
  </w:style>
  <w:style w:type="character" w:styleId="2130">
    <w:name w:val="Вступление"/>
    <w:qFormat/>
    <w:rPr>
      <w:rFonts w:ascii="Arial Black" w:hAnsi="Arial Black" w:cs="Arial Black"/>
      <w:spacing w:val="-4"/>
      <w:sz w:val="18"/>
      <w:szCs w:val="18"/>
    </w:rPr>
  </w:style>
  <w:style w:type="character" w:styleId="2131">
    <w:name w:val="Девиз"/>
    <w:qFormat/>
    <w:rPr>
      <w:i/>
      <w:iCs/>
      <w:spacing w:val="-6"/>
      <w:sz w:val="24"/>
      <w:szCs w:val="24"/>
      <w:lang w:val="ru-RU"/>
    </w:rPr>
  </w:style>
  <w:style w:type="character" w:styleId="2132">
    <w:name w:val="Адрес HTML Знак"/>
    <w:qFormat/>
    <w:rPr>
      <w:rFonts w:ascii="Arial" w:hAnsi="Arial" w:eastAsia="Times New Roman" w:cs="Arial"/>
      <w:i/>
      <w:iCs/>
      <w:spacing w:val="-5"/>
    </w:rPr>
  </w:style>
  <w:style w:type="character" w:styleId="2133">
    <w:name w:val="Акроним HTML"/>
    <w:qFormat/>
    <w:rPr>
      <w:lang w:val="ru-RU"/>
    </w:rPr>
  </w:style>
  <w:style w:type="character" w:styleId="2134">
    <w:name w:val="Дата Знак"/>
    <w:qFormat/>
    <w:rPr>
      <w:rFonts w:ascii="Arial" w:hAnsi="Arial" w:eastAsia="Times New Roman" w:cs="Arial"/>
      <w:spacing w:val="-5"/>
    </w:rPr>
  </w:style>
  <w:style w:type="character" w:styleId="2135">
    <w:name w:val="Заголовок записки Знак"/>
    <w:qFormat/>
    <w:rPr>
      <w:rFonts w:ascii="Arial" w:hAnsi="Arial" w:eastAsia="Times New Roman" w:cs="Arial"/>
      <w:spacing w:val="-5"/>
    </w:rPr>
  </w:style>
  <w:style w:type="character" w:styleId="2136">
    <w:name w:val="Клавиатура HTML"/>
    <w:qFormat/>
    <w:rPr>
      <w:rFonts w:ascii="Courier New" w:hAnsi="Courier New" w:cs="Courier New"/>
      <w:sz w:val="20"/>
      <w:szCs w:val="20"/>
      <w:lang w:val="ru-RU"/>
    </w:rPr>
  </w:style>
  <w:style w:type="character" w:styleId="2137">
    <w:name w:val="Код HTML"/>
    <w:qFormat/>
    <w:rPr>
      <w:rFonts w:ascii="Courier New" w:hAnsi="Courier New" w:cs="Courier New"/>
      <w:sz w:val="20"/>
      <w:szCs w:val="20"/>
      <w:lang w:val="ru-RU"/>
    </w:rPr>
  </w:style>
  <w:style w:type="character" w:styleId="2138">
    <w:name w:val="Цитата HTML"/>
    <w:qFormat/>
    <w:rPr>
      <w:i/>
      <w:iCs/>
      <w:lang w:val="ru-RU"/>
    </w:rPr>
  </w:style>
  <w:style w:type="character" w:styleId="2139">
    <w:name w:val="Знак11"/>
    <w:qFormat/>
    <w:rPr>
      <w:rFonts w:ascii="Arial" w:hAnsi="Arial" w:cs="Arial"/>
      <w:b/>
      <w:bCs/>
      <w:i/>
      <w:iCs/>
      <w:sz w:val="28"/>
      <w:szCs w:val="28"/>
      <w:lang w:val="ru-RU" w:bidi="ar-SA"/>
    </w:rPr>
  </w:style>
  <w:style w:type="character" w:styleId="2140">
    <w:name w:val="Заголовок_1"/>
    <w:qFormat/>
    <w:rPr>
      <w:caps/>
    </w:rPr>
  </w:style>
  <w:style w:type="character" w:styleId="2141">
    <w:name w:val="Маркированный_1 Знак Знак"/>
    <w:qFormat/>
    <w:rPr>
      <w:sz w:val="24"/>
      <w:szCs w:val="24"/>
      <w:lang w:val="ru-RU" w:bidi="ar-SA"/>
    </w:rPr>
  </w:style>
  <w:style w:type="character" w:styleId="2142">
    <w:name w:val="Подчеркнутый Знак Знак"/>
    <w:qFormat/>
    <w:rPr>
      <w:sz w:val="24"/>
      <w:szCs w:val="24"/>
      <w:u w:val="single"/>
      <w:lang w:val="ru-RU" w:bidi="ar-SA"/>
    </w:rPr>
  </w:style>
  <w:style w:type="character" w:styleId="2143">
    <w:name w:val="Обычный в таблице Знак"/>
    <w:qFormat/>
    <w:rPr>
      <w:rFonts w:ascii="Times New Roman" w:hAnsi="Times New Roman" w:eastAsia="Times New Roman" w:cs="Times New Roman"/>
      <w:sz w:val="28"/>
      <w:szCs w:val="28"/>
    </w:rPr>
  </w:style>
  <w:style w:type="character" w:styleId="2144">
    <w:name w:val="Знак Знак13"/>
    <w:qFormat/>
    <w:rPr>
      <w:sz w:val="24"/>
      <w:szCs w:val="24"/>
      <w:u w:val="single"/>
      <w:lang w:val="ru-RU" w:bidi="ar-SA"/>
    </w:rPr>
  </w:style>
  <w:style w:type="character" w:styleId="2145">
    <w:name w:val="Маркированный_1 Знак Знак Знак"/>
    <w:qFormat/>
    <w:rPr>
      <w:sz w:val="24"/>
      <w:szCs w:val="24"/>
      <w:lang w:val="ru-RU" w:bidi="ar-SA"/>
    </w:rPr>
  </w:style>
  <w:style w:type="character" w:styleId="2146">
    <w:name w:val="Знак Знак Знак Знак3"/>
    <w:qFormat/>
    <w:rPr>
      <w:sz w:val="24"/>
      <w:szCs w:val="24"/>
      <w:lang w:val="ru-RU" w:bidi="ar-SA"/>
    </w:rPr>
  </w:style>
  <w:style w:type="character" w:styleId="2147">
    <w:name w:val="Знак3 Знак Знак"/>
    <w:qFormat/>
    <w:rPr>
      <w:b/>
      <w:sz w:val="24"/>
      <w:szCs w:val="24"/>
      <w:u w:val="single"/>
      <w:lang w:val="ru-RU" w:bidi="ar-SA"/>
    </w:rPr>
  </w:style>
  <w:style w:type="character" w:styleId="2148">
    <w:name w:val="Подчеркнутый Знак Знак Знак"/>
    <w:qFormat/>
    <w:rPr>
      <w:sz w:val="24"/>
      <w:szCs w:val="24"/>
      <w:u w:val="single"/>
      <w:lang w:val="ru-RU" w:bidi="ar-SA"/>
    </w:rPr>
  </w:style>
  <w:style w:type="character" w:styleId="2149">
    <w:name w:val="Маркированный_1 Знак Знак Знак Знак"/>
    <w:qFormat/>
    <w:rPr>
      <w:sz w:val="24"/>
      <w:szCs w:val="24"/>
      <w:lang w:val="ru-RU" w:bidi="ar-SA"/>
    </w:rPr>
  </w:style>
  <w:style w:type="character" w:styleId="2150">
    <w:name w:val="Знак2 Знак Знак"/>
    <w:qFormat/>
    <w:rPr>
      <w:b/>
      <w:bCs/>
      <w:sz w:val="24"/>
      <w:szCs w:val="24"/>
      <w:lang w:val="ru-RU" w:bidi="ar-SA"/>
    </w:rPr>
  </w:style>
  <w:style w:type="character" w:styleId="2151">
    <w:name w:val="Подчеркнутый Знак Знак1"/>
    <w:qFormat/>
    <w:rPr>
      <w:sz w:val="24"/>
      <w:szCs w:val="24"/>
      <w:u w:val="single"/>
      <w:lang w:val="ru-RU" w:bidi="ar-SA"/>
    </w:rPr>
  </w:style>
  <w:style w:type="character" w:styleId="2152">
    <w:name w:val="Знак1 Знак Знак1"/>
    <w:qFormat/>
    <w:rPr>
      <w:sz w:val="24"/>
      <w:szCs w:val="24"/>
      <w:lang w:val="ru-RU" w:bidi="ar-SA"/>
    </w:rPr>
  </w:style>
  <w:style w:type="character" w:styleId="2153">
    <w:name w:val="S_Заголовок 4 Знак"/>
    <w:qFormat/>
    <w:rPr>
      <w:rFonts w:ascii="Times New Roman" w:hAnsi="Times New Roman" w:eastAsia="Times New Roman" w:cs="Times New Roman"/>
      <w:i/>
      <w:sz w:val="24"/>
      <w:szCs w:val="24"/>
    </w:rPr>
  </w:style>
  <w:style w:type="character" w:styleId="2154">
    <w:name w:val="S_Обычный в таблице Знак"/>
    <w:qFormat/>
    <w:rPr>
      <w:rFonts w:ascii="Times New Roman" w:hAnsi="Times New Roman" w:eastAsia="Times New Roman" w:cs="Times New Roman"/>
      <w:sz w:val="24"/>
      <w:szCs w:val="24"/>
    </w:rPr>
  </w:style>
  <w:style w:type="character" w:styleId="2155">
    <w:name w:val="Маркированный список Знак"/>
    <w:qFormat/>
    <w:rPr>
      <w:rFonts w:ascii="Times New Roman" w:hAnsi="Times New Roman" w:eastAsia="Times New Roman" w:cs="Times New Roman"/>
      <w:sz w:val="24"/>
      <w:szCs w:val="24"/>
    </w:rPr>
  </w:style>
  <w:style w:type="character" w:styleId="2156">
    <w:name w:val="S_Маркированный Знак Знак"/>
    <w:qFormat/>
    <w:rPr>
      <w:rFonts w:ascii="Times New Roman" w:hAnsi="Times New Roman" w:eastAsia="Times New Roman" w:cs="Times New Roman"/>
      <w:sz w:val="24"/>
      <w:szCs w:val="24"/>
    </w:rPr>
  </w:style>
  <w:style w:type="character" w:styleId="2157">
    <w:name w:val="S_Заголовок 3 Знак"/>
    <w:qFormat/>
    <w:rPr>
      <w:rFonts w:ascii="Times New Roman" w:hAnsi="Times New Roman" w:eastAsia="Times New Roman" w:cs="Times New Roman"/>
      <w:sz w:val="24"/>
      <w:szCs w:val="24"/>
      <w:u w:val="single"/>
    </w:rPr>
  </w:style>
  <w:style w:type="character" w:styleId="2158">
    <w:name w:val="S_Таблица Знак Знак"/>
    <w:qFormat/>
    <w:rPr>
      <w:rFonts w:ascii="Times New Roman" w:hAnsi="Times New Roman" w:eastAsia="Times New Roman" w:cs="Times New Roman"/>
      <w:sz w:val="24"/>
      <w:szCs w:val="24"/>
    </w:rPr>
  </w:style>
  <w:style w:type="character" w:styleId="2159">
    <w:name w:val="S_Маркированный Знак"/>
    <w:qFormat/>
    <w:rPr>
      <w:sz w:val="24"/>
      <w:szCs w:val="24"/>
      <w:lang w:val="ru-RU" w:bidi="ar-SA"/>
    </w:rPr>
  </w:style>
  <w:style w:type="character" w:styleId="2160">
    <w:name w:val="S_Маркированный Знак Знак1"/>
    <w:qFormat/>
    <w:rPr>
      <w:sz w:val="24"/>
      <w:szCs w:val="24"/>
      <w:lang w:val="ru-RU" w:bidi="ar-SA"/>
    </w:rPr>
  </w:style>
  <w:style w:type="character" w:styleId="2161">
    <w:name w:val="S_Обычный с подчеркиванием Знак"/>
    <w:qFormat/>
    <w:rPr>
      <w:rFonts w:ascii="Times New Roman" w:hAnsi="Times New Roman" w:eastAsia="Times New Roman" w:cs="Times New Roman"/>
      <w:sz w:val="24"/>
      <w:szCs w:val="24"/>
      <w:u w:val="single"/>
    </w:rPr>
  </w:style>
  <w:style w:type="character" w:styleId="2162">
    <w:name w:val="мой простой Знак"/>
    <w:qFormat/>
    <w:rPr>
      <w:rFonts w:ascii="Times New Roman" w:hAnsi="Times New Roman" w:eastAsia="Times New Roman" w:cs="Times New Roman"/>
      <w:sz w:val="24"/>
      <w:szCs w:val="24"/>
      <w:lang w:val="en-US"/>
    </w:rPr>
  </w:style>
  <w:style w:type="character" w:styleId="2163">
    <w:name w:val="Основной текст + 9;5 pt;Полужирный;Курсив"/>
    <w:qFormat/>
  </w:style>
  <w:style w:type="character" w:styleId="2164">
    <w:name w:val="Основной текст (2)_"/>
    <w:qFormat/>
    <w:rPr>
      <w:rFonts w:ascii="Times New Roman" w:hAnsi="Times New Roman" w:cs="Times New Roman"/>
      <w:sz w:val="60"/>
      <w:szCs w:val="60"/>
      <w:shd w:val="clear" w:color="auto" w:fill="ffffff"/>
    </w:rPr>
  </w:style>
  <w:style w:type="character" w:styleId="2165">
    <w:name w:val="Заголовок №2_"/>
    <w:qFormat/>
    <w:rPr>
      <w:rFonts w:ascii="Times New Roman" w:hAnsi="Times New Roman" w:cs="Times New Roman"/>
      <w:b/>
      <w:bCs/>
      <w:sz w:val="27"/>
      <w:szCs w:val="27"/>
      <w:shd w:val="clear" w:color="auto" w:fill="ffffff"/>
    </w:rPr>
  </w:style>
  <w:style w:type="character" w:styleId="2166">
    <w:name w:val="Колонтитул + Times New Roman;11;5 pt"/>
    <w:qFormat/>
    <w:rPr>
      <w:rFonts w:ascii="Times New Roman" w:hAnsi="Times New Roman" w:eastAsia="Times New Roman" w:cs="Times New Roman"/>
      <w:b w:val="0"/>
      <w:bCs w:val="0"/>
      <w:i w:val="0"/>
      <w:iCs w:val="0"/>
      <w:caps w:val="0"/>
      <w:smallCaps w:val="0"/>
      <w:strike w:val="0"/>
      <w:color w:val="000000"/>
      <w:spacing w:val="0"/>
      <w:position w:val="0"/>
      <w:sz w:val="23"/>
      <w:szCs w:val="23"/>
      <w:u w:val="none"/>
      <w:shd w:val="clear" w:color="auto" w:fill="ffffff"/>
      <w:vertAlign w:val="baseline"/>
      <w:lang w:val="ru-RU"/>
    </w:rPr>
  </w:style>
  <w:style w:type="character" w:styleId="2167">
    <w:name w:val="Оглавление 1 Знак"/>
    <w:qFormat/>
    <w:rPr>
      <w:rFonts w:ascii="Times New Roman" w:hAnsi="Times New Roman" w:cs="Times New Roman"/>
      <w:b/>
      <w:bCs/>
      <w:caps/>
      <w:sz w:val="24"/>
      <w:szCs w:val="24"/>
    </w:rPr>
  </w:style>
  <w:style w:type="character" w:styleId="2168">
    <w:name w:val="Оглавление (3)_"/>
    <w:qFormat/>
    <w:rPr>
      <w:rFonts w:ascii="Times New Roman" w:hAnsi="Times New Roman" w:cs="Times New Roman"/>
      <w:sz w:val="27"/>
      <w:szCs w:val="27"/>
      <w:shd w:val="clear" w:color="auto" w:fill="ffffff"/>
    </w:rPr>
  </w:style>
  <w:style w:type="character" w:styleId="2169">
    <w:name w:val="Оглавление 3 Знак"/>
    <w:qFormat/>
    <w:rPr>
      <w:rFonts w:ascii="Times New Roman" w:hAnsi="Times New Roman" w:cs="Times New Roman"/>
      <w:sz w:val="24"/>
      <w:szCs w:val="22"/>
    </w:rPr>
  </w:style>
  <w:style w:type="character" w:styleId="2170">
    <w:name w:val="Основной текст (3)_"/>
    <w:qFormat/>
    <w:rPr>
      <w:rFonts w:ascii="Times New Roman" w:hAnsi="Times New Roman" w:cs="Times New Roman"/>
      <w:sz w:val="23"/>
      <w:szCs w:val="23"/>
      <w:shd w:val="clear" w:color="auto" w:fill="ffffff"/>
    </w:rPr>
  </w:style>
  <w:style w:type="character" w:styleId="2171">
    <w:name w:val="Заголовок №3_"/>
    <w:qFormat/>
    <w:rPr>
      <w:rFonts w:ascii="Times New Roman" w:hAnsi="Times New Roman" w:cs="Times New Roman"/>
      <w:sz w:val="27"/>
      <w:szCs w:val="27"/>
      <w:shd w:val="clear" w:color="auto" w:fill="ffffff"/>
    </w:rPr>
  </w:style>
  <w:style w:type="character" w:styleId="2172">
    <w:name w:val="Заголовок №1_"/>
    <w:qFormat/>
    <w:rPr>
      <w:rFonts w:ascii="Times New Roman" w:hAnsi="Times New Roman" w:cs="Times New Roman"/>
      <w:b/>
      <w:bCs/>
      <w:sz w:val="30"/>
      <w:szCs w:val="30"/>
      <w:shd w:val="clear" w:color="auto" w:fill="ffffff"/>
    </w:rPr>
  </w:style>
  <w:style w:type="character" w:styleId="2173">
    <w:name w:val="Основной текст (4)_"/>
    <w:qFormat/>
    <w:rPr>
      <w:rFonts w:ascii="Times New Roman" w:hAnsi="Times New Roman" w:cs="Times New Roman"/>
      <w:b/>
      <w:bCs/>
      <w:sz w:val="27"/>
      <w:szCs w:val="27"/>
      <w:shd w:val="clear" w:color="auto" w:fill="ffffff"/>
    </w:rPr>
  </w:style>
  <w:style w:type="character" w:styleId="2174">
    <w:name w:val="Основной текст + 9;5 pt;Полужирный"/>
    <w:qFormat/>
  </w:style>
  <w:style w:type="character" w:styleId="2175">
    <w:name w:val="Подпись к таблице_"/>
    <w:qFormat/>
    <w:rPr>
      <w:rFonts w:ascii="Times New Roman" w:hAnsi="Times New Roman" w:cs="Times New Roman"/>
      <w:sz w:val="23"/>
      <w:szCs w:val="23"/>
      <w:shd w:val="clear" w:color="auto" w:fill="ffffff"/>
    </w:rPr>
  </w:style>
  <w:style w:type="character" w:styleId="2176">
    <w:name w:val="Основной текст + Book Antiqua;5 pt"/>
    <w:qFormat/>
  </w:style>
  <w:style w:type="character" w:styleId="2177">
    <w:name w:val="Основной текст + Book Antiqua;5 pt;Курсив;Интервал -1 pt"/>
    <w:qFormat/>
  </w:style>
  <w:style w:type="character" w:styleId="2178">
    <w:name w:val="Основной текст + 4;5 pt;Интервал 0 pt;Масштаб 150%"/>
    <w:qFormat/>
  </w:style>
  <w:style w:type="character" w:styleId="2179">
    <w:name w:val="Основной текст + Franklin Gothic Heavy;4 pt;Курсив;Интервал 0 pt"/>
    <w:qFormat/>
  </w:style>
  <w:style w:type="character" w:styleId="2180">
    <w:name w:val="Подпись к картинке (2)_"/>
    <w:qFormat/>
    <w:rPr>
      <w:rFonts w:ascii="Times New Roman" w:hAnsi="Times New Roman" w:cs="Times New Roman"/>
      <w:i/>
      <w:iCs/>
      <w:spacing w:val="-20"/>
      <w:sz w:val="23"/>
      <w:szCs w:val="23"/>
      <w:shd w:val="clear" w:color="auto" w:fill="ffffff"/>
    </w:rPr>
  </w:style>
  <w:style w:type="character" w:styleId="2181">
    <w:name w:val="Подпись к картинке (2)"/>
    <w:qFormat/>
  </w:style>
  <w:style w:type="character" w:styleId="2182">
    <w:name w:val="Подпись к картинке_"/>
    <w:qFormat/>
    <w:rPr>
      <w:rFonts w:ascii="Times New Roman" w:hAnsi="Times New Roman" w:cs="Times New Roman"/>
      <w:sz w:val="23"/>
      <w:szCs w:val="23"/>
      <w:shd w:val="clear" w:color="auto" w:fill="ffffff"/>
    </w:rPr>
  </w:style>
  <w:style w:type="character" w:styleId="2183">
    <w:name w:val="Основной текст + 11;5 pt"/>
    <w:qFormat/>
  </w:style>
  <w:style w:type="character" w:styleId="2184">
    <w:name w:val="Основной текст + 7;5 pt;Полужирный"/>
    <w:qFormat/>
  </w:style>
  <w:style w:type="character" w:styleId="2185">
    <w:name w:val="Основной текст + 11;5 pt;Курсив;Интервал -1 pt"/>
    <w:qFormat/>
  </w:style>
  <w:style w:type="character" w:styleId="2186">
    <w:name w:val="Основной текст + 7;5 pt;Полужирный;Курсив"/>
    <w:qFormat/>
  </w:style>
  <w:style w:type="character" w:styleId="2187">
    <w:name w:val="Колонтитул + 10 pt;Курсив"/>
    <w:qFormat/>
    <w:rPr>
      <w:rFonts w:ascii="Franklin Gothic Heavy" w:hAnsi="Franklin Gothic Heavy" w:eastAsia="Franklin Gothic Heavy" w:cs="Franklin Gothic Heavy"/>
      <w:b w:val="0"/>
      <w:bCs w:val="0"/>
      <w:i/>
      <w:iCs/>
      <w:caps w:val="0"/>
      <w:smallCaps w:val="0"/>
      <w:strike w:val="0"/>
      <w:color w:val="000000"/>
      <w:spacing w:val="0"/>
      <w:position w:val="0"/>
      <w:sz w:val="20"/>
      <w:szCs w:val="20"/>
      <w:u w:val="none"/>
      <w:shd w:val="clear" w:color="auto" w:fill="ffffff"/>
      <w:vertAlign w:val="baseline"/>
      <w:lang w:val="ru-RU"/>
    </w:rPr>
  </w:style>
  <w:style w:type="character" w:styleId="2188">
    <w:name w:val="Основной текст (5) Exact"/>
    <w:qFormat/>
    <w:rPr>
      <w:rFonts w:ascii="Franklin Gothic Heavy" w:hAnsi="Franklin Gothic Heavy" w:eastAsia="Franklin Gothic Heavy" w:cs="Franklin Gothic Heavy"/>
      <w:b w:val="0"/>
      <w:bCs w:val="0"/>
      <w:i w:val="0"/>
      <w:iCs w:val="0"/>
      <w:caps w:val="0"/>
      <w:smallCaps w:val="0"/>
      <w:strike w:val="0"/>
      <w:spacing w:val="2"/>
      <w:sz w:val="8"/>
      <w:szCs w:val="8"/>
      <w:u w:val="none"/>
    </w:rPr>
  </w:style>
  <w:style w:type="character" w:styleId="2189">
    <w:name w:val="Основной текст (5) Exact4"/>
    <w:qFormat/>
  </w:style>
  <w:style w:type="character" w:styleId="2190">
    <w:name w:val="Колонтитул6"/>
    <w:qFormat/>
    <w:rPr>
      <w:rFonts w:ascii="Franklin Gothic Heavy" w:hAnsi="Franklin Gothic Heavy" w:eastAsia="Franklin Gothic Heavy" w:cs="Franklin Gothic Heavy"/>
      <w:b w:val="0"/>
      <w:bCs w:val="0"/>
      <w:i w:val="0"/>
      <w:iCs w:val="0"/>
      <w:caps w:val="0"/>
      <w:smallCaps w:val="0"/>
      <w:strike w:val="0"/>
      <w:color w:val="000000"/>
      <w:spacing w:val="0"/>
      <w:position w:val="0"/>
      <w:sz w:val="12"/>
      <w:szCs w:val="12"/>
      <w:u w:val="none"/>
      <w:shd w:val="clear" w:color="auto" w:fill="ffffff"/>
      <w:vertAlign w:val="baseline"/>
      <w:lang w:val="ru-RU"/>
    </w:rPr>
  </w:style>
  <w:style w:type="character" w:styleId="2191">
    <w:name w:val="Основной текст + 7;5 pt4"/>
    <w:qFormat/>
  </w:style>
  <w:style w:type="character" w:styleId="2192">
    <w:name w:val="Основной текст + 7;5 pt3"/>
    <w:qFormat/>
  </w:style>
  <w:style w:type="character" w:styleId="2193">
    <w:name w:val="Основной текст (6) Exact"/>
    <w:qFormat/>
    <w:rPr>
      <w:rFonts w:ascii="Franklin Gothic Heavy" w:hAnsi="Franklin Gothic Heavy" w:eastAsia="Franklin Gothic Heavy" w:cs="Franklin Gothic Heavy"/>
      <w:sz w:val="12"/>
      <w:szCs w:val="12"/>
      <w:shd w:val="clear" w:color="auto" w:fill="ffffff"/>
    </w:rPr>
  </w:style>
  <w:style w:type="character" w:styleId="2194">
    <w:name w:val="Основной текст (6) Exact1"/>
    <w:qFormat/>
    <w:rPr>
      <w:rFonts w:ascii="Franklin Gothic Heavy" w:hAnsi="Franklin Gothic Heavy" w:eastAsia="Franklin Gothic Heavy" w:cs="Franklin Gothic Heavy"/>
      <w:color w:val="000000"/>
      <w:spacing w:val="0"/>
      <w:position w:val="0"/>
      <w:sz w:val="12"/>
      <w:szCs w:val="12"/>
      <w:shd w:val="clear" w:color="auto" w:fill="ffffff"/>
      <w:vertAlign w:val="baseline"/>
    </w:rPr>
  </w:style>
  <w:style w:type="character" w:styleId="2195">
    <w:name w:val="Основной текст (5) Exact3"/>
    <w:qFormat/>
  </w:style>
  <w:style w:type="character" w:styleId="2196">
    <w:name w:val="Основной текст (5) + Times New Roman;Интервал 0 pt Exact"/>
    <w:qFormat/>
  </w:style>
  <w:style w:type="character" w:styleId="2197">
    <w:name w:val="Основной текст (5) + Интервал 0 pt Exact"/>
    <w:qFormat/>
  </w:style>
  <w:style w:type="character" w:styleId="2198">
    <w:name w:val="Основной текст (5) Exact2"/>
    <w:qFormat/>
  </w:style>
  <w:style w:type="character" w:styleId="2199">
    <w:name w:val="Основной текст (7) Exact"/>
    <w:qFormat/>
    <w:rPr>
      <w:rFonts w:ascii="Times New Roman" w:hAnsi="Times New Roman" w:eastAsia="Times New Roman" w:cs="Times New Roman"/>
      <w:b w:val="0"/>
      <w:bCs w:val="0"/>
      <w:i w:val="0"/>
      <w:iCs w:val="0"/>
      <w:caps w:val="0"/>
      <w:smallCaps w:val="0"/>
      <w:strike w:val="0"/>
      <w:sz w:val="14"/>
      <w:szCs w:val="14"/>
      <w:u w:val="none"/>
    </w:rPr>
  </w:style>
  <w:style w:type="character" w:styleId="2200">
    <w:name w:val="Основной текст (7) Exact4"/>
    <w:qFormat/>
    <w:rPr>
      <w:rFonts w:ascii="Times New Roman" w:hAnsi="Times New Roman" w:cs="Times New Roman"/>
      <w:sz w:val="14"/>
      <w:szCs w:val="14"/>
      <w:shd w:val="clear" w:color="auto" w:fill="ffffff"/>
      <w:lang w:val="en-US"/>
    </w:rPr>
  </w:style>
  <w:style w:type="character" w:styleId="2201">
    <w:name w:val="Основной текст (5) Exact1"/>
    <w:qFormat/>
  </w:style>
  <w:style w:type="character" w:styleId="2202">
    <w:name w:val="Оглавление (4) Exact"/>
    <w:qFormat/>
    <w:rPr>
      <w:rFonts w:ascii="Franklin Gothic Heavy" w:hAnsi="Franklin Gothic Heavy" w:eastAsia="Franklin Gothic Heavy" w:cs="Franklin Gothic Heavy"/>
      <w:spacing w:val="2"/>
      <w:sz w:val="8"/>
      <w:szCs w:val="8"/>
      <w:shd w:val="clear" w:color="auto" w:fill="ffffff"/>
    </w:rPr>
  </w:style>
  <w:style w:type="character" w:styleId="2203">
    <w:name w:val="Оглавление (4) Exact3"/>
    <w:qFormat/>
    <w:rPr>
      <w:rFonts w:ascii="Franklin Gothic Heavy" w:hAnsi="Franklin Gothic Heavy" w:eastAsia="Franklin Gothic Heavy" w:cs="Franklin Gothic Heavy"/>
      <w:color w:val="000000"/>
      <w:spacing w:val="2"/>
      <w:position w:val="0"/>
      <w:sz w:val="8"/>
      <w:szCs w:val="8"/>
      <w:shd w:val="clear" w:color="auto" w:fill="ffffff"/>
      <w:vertAlign w:val="baseline"/>
      <w:lang w:val="ru-RU"/>
    </w:rPr>
  </w:style>
  <w:style w:type="character" w:styleId="2204">
    <w:name w:val="Оглавление (4) Exact2"/>
    <w:qFormat/>
    <w:rPr>
      <w:rFonts w:ascii="Franklin Gothic Heavy" w:hAnsi="Franklin Gothic Heavy" w:eastAsia="Franklin Gothic Heavy" w:cs="Franklin Gothic Heavy"/>
      <w:color w:val="000000"/>
      <w:spacing w:val="2"/>
      <w:position w:val="0"/>
      <w:sz w:val="8"/>
      <w:szCs w:val="8"/>
      <w:shd w:val="clear" w:color="auto" w:fill="ffffff"/>
      <w:vertAlign w:val="baseline"/>
      <w:lang w:val="ru-RU"/>
    </w:rPr>
  </w:style>
  <w:style w:type="character" w:styleId="2205">
    <w:name w:val="Основной текст (5) + Times New Roman;Интервал 0 pt Exact5"/>
    <w:qFormat/>
  </w:style>
  <w:style w:type="character" w:styleId="2206">
    <w:name w:val="Основной текст (5) + Times New Roman;7 pt;Интервал 0 pt Exact"/>
    <w:qFormat/>
  </w:style>
  <w:style w:type="character" w:styleId="2207">
    <w:name w:val="Основной текст (8) Exact"/>
    <w:qFormat/>
    <w:rPr>
      <w:rFonts w:ascii="Times New Roman" w:hAnsi="Times New Roman" w:cs="Times New Roman"/>
      <w:spacing w:val="-5"/>
      <w:sz w:val="8"/>
      <w:szCs w:val="8"/>
      <w:shd w:val="clear" w:color="auto" w:fill="ffffff"/>
    </w:rPr>
  </w:style>
  <w:style w:type="character" w:styleId="2208">
    <w:name w:val="Основной текст (8) Exact1"/>
    <w:qFormat/>
    <w:rPr>
      <w:rFonts w:ascii="Times New Roman" w:hAnsi="Times New Roman" w:cs="Times New Roman"/>
      <w:color w:val="000000"/>
      <w:spacing w:val="-5"/>
      <w:position w:val="0"/>
      <w:sz w:val="8"/>
      <w:szCs w:val="8"/>
      <w:shd w:val="clear" w:color="auto" w:fill="ffffff"/>
      <w:vertAlign w:val="baseline"/>
      <w:lang w:val="ru-RU"/>
    </w:rPr>
  </w:style>
  <w:style w:type="character" w:styleId="2209">
    <w:name w:val="Основной текст (9) Exact"/>
    <w:qFormat/>
    <w:rPr>
      <w:rFonts w:ascii="Arial" w:hAnsi="Arial" w:eastAsia="Arial" w:cs="Arial"/>
      <w:spacing w:val="-2"/>
      <w:sz w:val="8"/>
      <w:szCs w:val="8"/>
      <w:shd w:val="clear" w:color="auto" w:fill="ffffff"/>
    </w:rPr>
  </w:style>
  <w:style w:type="character" w:styleId="2210">
    <w:name w:val="Основной текст (9) Exact1"/>
    <w:qFormat/>
    <w:rPr>
      <w:rFonts w:ascii="Arial" w:hAnsi="Arial" w:eastAsia="Arial" w:cs="Arial"/>
      <w:color w:val="000000"/>
      <w:spacing w:val="-2"/>
      <w:position w:val="0"/>
      <w:sz w:val="8"/>
      <w:szCs w:val="8"/>
      <w:shd w:val="clear" w:color="auto" w:fill="ffffff"/>
      <w:vertAlign w:val="baseline"/>
      <w:lang w:val="ru-RU"/>
    </w:rPr>
  </w:style>
  <w:style w:type="character" w:styleId="2211">
    <w:name w:val="Основной текст (10) Exact"/>
    <w:qFormat/>
    <w:rPr>
      <w:rFonts w:ascii="Bookman Old Style" w:hAnsi="Bookman Old Style" w:eastAsia="Bookman Old Style" w:cs="Bookman Old Style"/>
      <w:spacing w:val="-7"/>
      <w:sz w:val="8"/>
      <w:szCs w:val="8"/>
      <w:shd w:val="clear" w:color="auto" w:fill="ffffff"/>
    </w:rPr>
  </w:style>
  <w:style w:type="character" w:styleId="2212">
    <w:name w:val="Основной текст (10) Exact1"/>
    <w:qFormat/>
    <w:rPr>
      <w:rFonts w:ascii="Bookman Old Style" w:hAnsi="Bookman Old Style" w:eastAsia="Bookman Old Style" w:cs="Bookman Old Style"/>
      <w:color w:val="000000"/>
      <w:spacing w:val="-7"/>
      <w:position w:val="0"/>
      <w:sz w:val="8"/>
      <w:szCs w:val="8"/>
      <w:shd w:val="clear" w:color="auto" w:fill="ffffff"/>
      <w:vertAlign w:val="baseline"/>
      <w:lang w:val="ru-RU"/>
    </w:rPr>
  </w:style>
  <w:style w:type="character" w:styleId="2213">
    <w:name w:val="Основной текст (11) Exact"/>
    <w:qFormat/>
    <w:rPr>
      <w:rFonts w:ascii="Times New Roman" w:hAnsi="Times New Roman" w:cs="Times New Roman"/>
      <w:sz w:val="8"/>
      <w:szCs w:val="8"/>
      <w:shd w:val="clear" w:color="auto" w:fill="ffffff"/>
    </w:rPr>
  </w:style>
  <w:style w:type="character" w:styleId="2214">
    <w:name w:val="Основной текст (11) Exact1"/>
    <w:qFormat/>
    <w:rPr>
      <w:rFonts w:ascii="Times New Roman" w:hAnsi="Times New Roman" w:cs="Times New Roman"/>
      <w:color w:val="000000"/>
      <w:spacing w:val="0"/>
      <w:position w:val="0"/>
      <w:sz w:val="8"/>
      <w:szCs w:val="8"/>
      <w:shd w:val="clear" w:color="auto" w:fill="ffffff"/>
      <w:vertAlign w:val="baseline"/>
    </w:rPr>
  </w:style>
  <w:style w:type="character" w:styleId="2215">
    <w:name w:val="Основной текст (11) + Franklin Gothic Heavy Exact"/>
    <w:qFormat/>
    <w:rPr>
      <w:rFonts w:ascii="Franklin Gothic Heavy" w:hAnsi="Franklin Gothic Heavy" w:eastAsia="Franklin Gothic Heavy" w:cs="Franklin Gothic Heavy"/>
      <w:color w:val="000000"/>
      <w:spacing w:val="0"/>
      <w:position w:val="0"/>
      <w:sz w:val="8"/>
      <w:szCs w:val="8"/>
      <w:shd w:val="clear" w:color="auto" w:fill="ffffff"/>
      <w:vertAlign w:val="baseline"/>
    </w:rPr>
  </w:style>
  <w:style w:type="character" w:styleId="2216">
    <w:name w:val="Основной текст (5) + Курсив;Интервал 0 pt Exact"/>
    <w:qFormat/>
  </w:style>
  <w:style w:type="character" w:styleId="2217">
    <w:name w:val="Основной текст (5) + Курсив;Интервал 0 pt Exact1"/>
    <w:qFormat/>
  </w:style>
  <w:style w:type="character" w:styleId="2218">
    <w:name w:val="Оглавление (4) Exact1"/>
    <w:qFormat/>
    <w:rPr>
      <w:rFonts w:ascii="Franklin Gothic Heavy" w:hAnsi="Franklin Gothic Heavy" w:eastAsia="Franklin Gothic Heavy" w:cs="Franklin Gothic Heavy"/>
      <w:color w:val="000000"/>
      <w:spacing w:val="2"/>
      <w:position w:val="0"/>
      <w:sz w:val="8"/>
      <w:szCs w:val="8"/>
      <w:shd w:val="clear" w:color="auto" w:fill="ffffff"/>
      <w:vertAlign w:val="baseline"/>
      <w:lang w:val="ru-RU"/>
    </w:rPr>
  </w:style>
  <w:style w:type="character" w:styleId="2219">
    <w:name w:val="Подпись к картинке (3) Exact"/>
    <w:qFormat/>
    <w:rPr>
      <w:rFonts w:ascii="Franklin Gothic Heavy" w:hAnsi="Franklin Gothic Heavy" w:eastAsia="Franklin Gothic Heavy" w:cs="Franklin Gothic Heavy"/>
      <w:b w:val="0"/>
      <w:bCs w:val="0"/>
      <w:i w:val="0"/>
      <w:iCs w:val="0"/>
      <w:caps w:val="0"/>
      <w:smallCaps w:val="0"/>
      <w:strike w:val="0"/>
      <w:spacing w:val="2"/>
      <w:sz w:val="8"/>
      <w:szCs w:val="8"/>
      <w:u w:val="none"/>
    </w:rPr>
  </w:style>
  <w:style w:type="character" w:styleId="2220">
    <w:name w:val="Подпись к картинке (3) Exact1"/>
    <w:qFormat/>
    <w:rPr>
      <w:rFonts w:ascii="Franklin Gothic Heavy" w:hAnsi="Franklin Gothic Heavy" w:eastAsia="Franklin Gothic Heavy" w:cs="Franklin Gothic Heavy"/>
      <w:spacing w:val="2"/>
      <w:sz w:val="8"/>
      <w:szCs w:val="8"/>
      <w:shd w:val="clear" w:color="auto" w:fill="ffffff"/>
    </w:rPr>
  </w:style>
  <w:style w:type="character" w:styleId="2221">
    <w:name w:val="Подпись к картинке (4) Exact"/>
    <w:qFormat/>
    <w:rPr>
      <w:rFonts w:ascii="Times New Roman" w:hAnsi="Times New Roman" w:eastAsia="Times New Roman" w:cs="Times New Roman"/>
      <w:b w:val="0"/>
      <w:bCs w:val="0"/>
      <w:i w:val="0"/>
      <w:iCs w:val="0"/>
      <w:caps w:val="0"/>
      <w:smallCaps w:val="0"/>
      <w:strike w:val="0"/>
      <w:sz w:val="14"/>
      <w:szCs w:val="14"/>
      <w:u w:val="none"/>
    </w:rPr>
  </w:style>
  <w:style w:type="character" w:styleId="2222">
    <w:name w:val="Подпись к картинке (4) Exact1"/>
    <w:qFormat/>
  </w:style>
  <w:style w:type="character" w:styleId="2223">
    <w:name w:val="Основной текст + Franklin Gothic Heavy;4 pt"/>
    <w:qFormat/>
  </w:style>
  <w:style w:type="character" w:styleId="2224">
    <w:name w:val="Основной текст + Franklin Gothic Heavy;4 pt9"/>
    <w:qFormat/>
  </w:style>
  <w:style w:type="character" w:styleId="2225">
    <w:name w:val="Основной текст + Bookman Old Style;14;5 pt"/>
    <w:qFormat/>
  </w:style>
  <w:style w:type="character" w:styleId="2226">
    <w:name w:val="Основной текст + Franklin Gothic Heavy;4 pt8"/>
    <w:qFormat/>
  </w:style>
  <w:style w:type="character" w:styleId="2227">
    <w:name w:val="Основной текст + 30 pt"/>
    <w:qFormat/>
  </w:style>
  <w:style w:type="character" w:styleId="2228">
    <w:name w:val="Основной текст + 9;5 pt3"/>
    <w:qFormat/>
  </w:style>
  <w:style w:type="character" w:styleId="2229">
    <w:name w:val="Основной текст + Bookman Old Style;13 pt"/>
    <w:qFormat/>
  </w:style>
  <w:style w:type="character" w:styleId="2230">
    <w:name w:val="Основной текст + Franklin Gothic Heavy;4 pt;Курсив"/>
    <w:qFormat/>
  </w:style>
  <w:style w:type="character" w:styleId="2231">
    <w:name w:val="Основной текст + Franklin Gothic Heavy;4 pt;Курсив2"/>
    <w:qFormat/>
  </w:style>
  <w:style w:type="character" w:styleId="2232">
    <w:name w:val="Основной текст + Book Antiqua"/>
    <w:qFormat/>
  </w:style>
  <w:style w:type="character" w:styleId="2233">
    <w:name w:val="Основной текст + 9;5 pt2"/>
    <w:qFormat/>
  </w:style>
  <w:style w:type="character" w:styleId="2234">
    <w:name w:val="Основной текст + Franklin Gothic Heavy;4 pt7"/>
    <w:qFormat/>
  </w:style>
  <w:style w:type="character" w:styleId="2235">
    <w:name w:val="Основной текст (5)_"/>
    <w:qFormat/>
    <w:rPr>
      <w:rFonts w:ascii="Franklin Gothic Heavy" w:hAnsi="Franklin Gothic Heavy" w:eastAsia="Franklin Gothic Heavy" w:cs="Franklin Gothic Heavy"/>
      <w:sz w:val="8"/>
      <w:szCs w:val="8"/>
      <w:shd w:val="clear" w:color="auto" w:fill="ffffff"/>
    </w:rPr>
  </w:style>
  <w:style w:type="character" w:styleId="2236">
    <w:name w:val="Основной текст (5)"/>
    <w:qFormat/>
  </w:style>
  <w:style w:type="character" w:styleId="2237">
    <w:name w:val="Основной текст + Franklin Gothic Heavy;4 pt6"/>
    <w:qFormat/>
  </w:style>
  <w:style w:type="character" w:styleId="2238">
    <w:name w:val="Подпись к картинке (3)_"/>
    <w:qFormat/>
    <w:rPr>
      <w:rFonts w:ascii="Franklin Gothic Heavy" w:hAnsi="Franklin Gothic Heavy" w:eastAsia="Franklin Gothic Heavy" w:cs="Franklin Gothic Heavy"/>
      <w:sz w:val="8"/>
      <w:szCs w:val="8"/>
      <w:shd w:val="clear" w:color="auto" w:fill="ffffff"/>
    </w:rPr>
  </w:style>
  <w:style w:type="character" w:styleId="2239">
    <w:name w:val="Подпись к картинке (3)"/>
    <w:qFormat/>
    <w:rPr>
      <w:rFonts w:ascii="Franklin Gothic Heavy" w:hAnsi="Franklin Gothic Heavy" w:eastAsia="Franklin Gothic Heavy" w:cs="Franklin Gothic Heavy"/>
      <w:color w:val="000000"/>
      <w:spacing w:val="0"/>
      <w:position w:val="0"/>
      <w:sz w:val="8"/>
      <w:szCs w:val="8"/>
      <w:shd w:val="clear" w:color="auto" w:fill="ffffff"/>
      <w:vertAlign w:val="baseline"/>
      <w:lang w:val="ru-RU"/>
    </w:rPr>
  </w:style>
  <w:style w:type="character" w:styleId="2240">
    <w:name w:val="Основной текст (12)_"/>
    <w:qFormat/>
    <w:rPr>
      <w:rFonts w:ascii="Arial" w:hAnsi="Arial" w:eastAsia="Arial" w:cs="Arial"/>
      <w:i/>
      <w:iCs/>
      <w:sz w:val="13"/>
      <w:szCs w:val="13"/>
      <w:shd w:val="clear" w:color="auto" w:fill="ffffff"/>
    </w:rPr>
  </w:style>
  <w:style w:type="character" w:styleId="2241">
    <w:name w:val="Основной текст (12)"/>
    <w:qFormat/>
    <w:rPr>
      <w:rFonts w:ascii="Arial" w:hAnsi="Arial" w:eastAsia="Arial" w:cs="Arial"/>
      <w:i/>
      <w:iCs/>
      <w:color w:val="000000"/>
      <w:spacing w:val="0"/>
      <w:position w:val="0"/>
      <w:sz w:val="13"/>
      <w:szCs w:val="13"/>
      <w:shd w:val="clear" w:color="auto" w:fill="ffffff"/>
      <w:vertAlign w:val="baseline"/>
    </w:rPr>
  </w:style>
  <w:style w:type="character" w:styleId="2242">
    <w:name w:val="Основной текст (5)4"/>
    <w:qFormat/>
  </w:style>
  <w:style w:type="character" w:styleId="2243">
    <w:name w:val="Основной текст (13)_"/>
    <w:qFormat/>
    <w:rPr>
      <w:rFonts w:ascii="Franklin Gothic Heavy" w:hAnsi="Franklin Gothic Heavy" w:eastAsia="Franklin Gothic Heavy" w:cs="Franklin Gothic Heavy"/>
      <w:sz w:val="25"/>
      <w:szCs w:val="25"/>
      <w:shd w:val="clear" w:color="auto" w:fill="ffffff"/>
    </w:rPr>
  </w:style>
  <w:style w:type="character" w:styleId="2244">
    <w:name w:val="Основной текст (13)"/>
    <w:qFormat/>
  </w:style>
  <w:style w:type="character" w:styleId="2245">
    <w:name w:val="Основной текст (7)_"/>
    <w:qFormat/>
    <w:rPr>
      <w:rFonts w:ascii="Times New Roman" w:hAnsi="Times New Roman" w:cs="Times New Roman"/>
      <w:sz w:val="15"/>
      <w:szCs w:val="15"/>
      <w:shd w:val="clear" w:color="auto" w:fill="ffffff"/>
    </w:rPr>
  </w:style>
  <w:style w:type="character" w:styleId="2246">
    <w:name w:val="Основной текст (7)"/>
    <w:qFormat/>
    <w:rPr>
      <w:rFonts w:ascii="Times New Roman" w:hAnsi="Times New Roman" w:cs="Times New Roman"/>
      <w:color w:val="000000"/>
      <w:spacing w:val="0"/>
      <w:position w:val="0"/>
      <w:sz w:val="15"/>
      <w:szCs w:val="15"/>
      <w:shd w:val="clear" w:color="auto" w:fill="ffffff"/>
      <w:vertAlign w:val="baseline"/>
    </w:rPr>
  </w:style>
  <w:style w:type="character" w:styleId="2247">
    <w:name w:val="Основной текст (5)3"/>
    <w:qFormat/>
  </w:style>
  <w:style w:type="character" w:styleId="2248">
    <w:name w:val="Основной текст + Candara;4;5 pt"/>
    <w:qFormat/>
  </w:style>
  <w:style w:type="character" w:styleId="2249">
    <w:name w:val="Подпись к картинке (3)3"/>
    <w:qFormat/>
    <w:rPr>
      <w:rFonts w:ascii="Franklin Gothic Heavy" w:hAnsi="Franklin Gothic Heavy" w:eastAsia="Franklin Gothic Heavy" w:cs="Franklin Gothic Heavy"/>
      <w:color w:val="000000"/>
      <w:spacing w:val="0"/>
      <w:position w:val="0"/>
      <w:sz w:val="8"/>
      <w:szCs w:val="8"/>
      <w:shd w:val="clear" w:color="auto" w:fill="ffffff"/>
      <w:vertAlign w:val="baseline"/>
      <w:lang w:val="ru-RU"/>
    </w:rPr>
  </w:style>
  <w:style w:type="character" w:styleId="2250">
    <w:name w:val="Подпись к картинке (3)2"/>
    <w:qFormat/>
    <w:rPr>
      <w:rFonts w:ascii="Franklin Gothic Heavy" w:hAnsi="Franklin Gothic Heavy" w:eastAsia="Franklin Gothic Heavy" w:cs="Franklin Gothic Heavy"/>
      <w:color w:val="000000"/>
      <w:spacing w:val="0"/>
      <w:position w:val="0"/>
      <w:sz w:val="8"/>
      <w:szCs w:val="8"/>
      <w:shd w:val="clear" w:color="auto" w:fill="ffffff"/>
      <w:vertAlign w:val="baseline"/>
      <w:lang w:val="ru-RU"/>
    </w:rPr>
  </w:style>
  <w:style w:type="character" w:styleId="2251">
    <w:name w:val="Подпись к картинке (4)_"/>
    <w:qFormat/>
    <w:rPr>
      <w:rFonts w:ascii="Times New Roman" w:hAnsi="Times New Roman" w:cs="Times New Roman"/>
      <w:sz w:val="15"/>
      <w:szCs w:val="15"/>
      <w:shd w:val="clear" w:color="auto" w:fill="ffffff"/>
    </w:rPr>
  </w:style>
  <w:style w:type="character" w:styleId="2252">
    <w:name w:val="Подпись к картинке (4)"/>
    <w:qFormat/>
  </w:style>
  <w:style w:type="character" w:styleId="2253">
    <w:name w:val="Колонтитул5"/>
    <w:qFormat/>
    <w:rPr>
      <w:rFonts w:ascii="Franklin Gothic Heavy" w:hAnsi="Franklin Gothic Heavy" w:eastAsia="Franklin Gothic Heavy" w:cs="Franklin Gothic Heavy"/>
      <w:b w:val="0"/>
      <w:bCs w:val="0"/>
      <w:i w:val="0"/>
      <w:iCs w:val="0"/>
      <w:caps w:val="0"/>
      <w:smallCaps w:val="0"/>
      <w:strike w:val="0"/>
      <w:color w:val="000000"/>
      <w:spacing w:val="0"/>
      <w:position w:val="0"/>
      <w:sz w:val="12"/>
      <w:szCs w:val="12"/>
      <w:u w:val="none"/>
      <w:shd w:val="clear" w:color="auto" w:fill="ffffff"/>
      <w:vertAlign w:val="baseline"/>
      <w:lang w:val="ru-RU"/>
    </w:rPr>
  </w:style>
  <w:style w:type="character" w:styleId="2254">
    <w:name w:val="Основной текст (3)2"/>
    <w:qFormat/>
    <w:rPr>
      <w:rFonts w:ascii="Times New Roman" w:hAnsi="Times New Roman" w:cs="Times New Roman"/>
      <w:color w:val="000000"/>
      <w:spacing w:val="0"/>
      <w:position w:val="0"/>
      <w:sz w:val="23"/>
      <w:szCs w:val="23"/>
      <w:shd w:val="clear" w:color="auto" w:fill="ffffff"/>
      <w:vertAlign w:val="baseline"/>
      <w:lang w:val="ru-RU"/>
    </w:rPr>
  </w:style>
  <w:style w:type="character" w:styleId="2255">
    <w:name w:val="Колонтитул (2)"/>
    <w:qFormat/>
    <w:rPr>
      <w:rFonts w:ascii="Times New Roman" w:hAnsi="Times New Roman" w:eastAsia="Times New Roman" w:cs="Times New Roman"/>
      <w:b w:val="0"/>
      <w:bCs w:val="0"/>
      <w:i w:val="0"/>
      <w:iCs w:val="0"/>
      <w:caps w:val="0"/>
      <w:smallCaps w:val="0"/>
      <w:strike w:val="0"/>
      <w:sz w:val="23"/>
      <w:szCs w:val="23"/>
      <w:u w:val="none"/>
    </w:rPr>
  </w:style>
  <w:style w:type="character" w:styleId="2256">
    <w:name w:val="Основной текст (16) Exact"/>
    <w:qFormat/>
    <w:rPr>
      <w:rFonts w:ascii="Tahoma" w:hAnsi="Tahoma" w:eastAsia="Tahoma" w:cs="Tahoma"/>
      <w:spacing w:val="-2"/>
      <w:sz w:val="8"/>
      <w:szCs w:val="8"/>
      <w:shd w:val="clear" w:color="auto" w:fill="ffffff"/>
    </w:rPr>
  </w:style>
  <w:style w:type="character" w:styleId="2257">
    <w:name w:val="Основной текст (16) Exact3"/>
    <w:qFormat/>
  </w:style>
  <w:style w:type="character" w:styleId="2258">
    <w:name w:val="Основной текст (16) Exact2"/>
    <w:qFormat/>
  </w:style>
  <w:style w:type="character" w:styleId="2259">
    <w:name w:val="Основной текст + Franklin Gothic Heavy;4 pt5"/>
    <w:qFormat/>
  </w:style>
  <w:style w:type="character" w:styleId="2260">
    <w:name w:val="Основной текст + Franklin Gothic Heavy;4 pt4"/>
    <w:qFormat/>
  </w:style>
  <w:style w:type="character" w:styleId="2261">
    <w:name w:val="Основной текст + Franklin Gothic Heavy;4 pt3"/>
    <w:qFormat/>
  </w:style>
  <w:style w:type="character" w:styleId="2262">
    <w:name w:val="Основной текст + Franklin Gothic Heavy;4 pt2"/>
    <w:qFormat/>
  </w:style>
  <w:style w:type="character" w:styleId="2263">
    <w:name w:val="Основной текст + Franklin Gothic Heavy;4 pt;Курсив1"/>
    <w:qFormat/>
  </w:style>
  <w:style w:type="character" w:styleId="2264">
    <w:name w:val="Колонтитул (4) + 6 pt"/>
    <w:qFormat/>
    <w:rPr>
      <w:rFonts w:ascii="Franklin Gothic Heavy" w:hAnsi="Franklin Gothic Heavy" w:eastAsia="Franklin Gothic Heavy" w:cs="Franklin Gothic Heavy"/>
      <w:b w:val="0"/>
      <w:bCs w:val="0"/>
      <w:i w:val="0"/>
      <w:iCs w:val="0"/>
      <w:caps w:val="0"/>
      <w:smallCaps w:val="0"/>
      <w:strike w:val="0"/>
      <w:sz w:val="12"/>
      <w:szCs w:val="12"/>
      <w:u w:val="none"/>
    </w:rPr>
  </w:style>
  <w:style w:type="character" w:styleId="2265">
    <w:name w:val="Колонтитул (4) + 6 pt1"/>
    <w:qFormat/>
    <w:rPr>
      <w:rFonts w:ascii="Franklin Gothic Heavy" w:hAnsi="Franklin Gothic Heavy" w:eastAsia="Franklin Gothic Heavy" w:cs="Franklin Gothic Heavy"/>
      <w:b w:val="0"/>
      <w:bCs w:val="0"/>
      <w:i w:val="0"/>
      <w:iCs w:val="0"/>
      <w:caps w:val="0"/>
      <w:smallCaps w:val="0"/>
      <w:strike w:val="0"/>
      <w:sz w:val="12"/>
      <w:szCs w:val="12"/>
      <w:u w:val="none"/>
    </w:rPr>
  </w:style>
  <w:style w:type="character" w:styleId="2266">
    <w:name w:val="Основной текст (5)2"/>
    <w:qFormat/>
  </w:style>
  <w:style w:type="character" w:styleId="2267">
    <w:name w:val="Основной текст (7)7"/>
    <w:qFormat/>
    <w:rPr>
      <w:rFonts w:ascii="Times New Roman" w:hAnsi="Times New Roman" w:cs="Times New Roman"/>
      <w:color w:val="000000"/>
      <w:spacing w:val="0"/>
      <w:position w:val="0"/>
      <w:sz w:val="15"/>
      <w:szCs w:val="15"/>
      <w:shd w:val="clear" w:color="auto" w:fill="ffffff"/>
      <w:vertAlign w:val="baseline"/>
      <w:lang w:val="ru-RU"/>
    </w:rPr>
  </w:style>
  <w:style w:type="character" w:styleId="2268">
    <w:name w:val="Основной текст (5) + Times New Roman;7;5 pt"/>
    <w:qFormat/>
  </w:style>
  <w:style w:type="character" w:styleId="2269">
    <w:name w:val="Основной текст + Lucida Sans Unicode;10 pt;Курсив"/>
    <w:qFormat/>
  </w:style>
  <w:style w:type="character" w:styleId="2270">
    <w:name w:val="Основной текст + Tahoma;9;5 pt;Полужирный"/>
    <w:qFormat/>
  </w:style>
  <w:style w:type="character" w:styleId="2271">
    <w:name w:val="Основной текст + Tahoma;9;5 pt;Полужирный3"/>
    <w:qFormat/>
  </w:style>
  <w:style w:type="character" w:styleId="2272">
    <w:name w:val="Основной текст + Tahoma;9;5 pt;Полужирный2"/>
    <w:qFormat/>
  </w:style>
  <w:style w:type="character" w:styleId="2273">
    <w:name w:val="Основной текст + Tahoma;9;5 pt;Полужирный1"/>
    <w:qFormat/>
  </w:style>
  <w:style w:type="character" w:styleId="2274">
    <w:name w:val="Подпись к таблице (2)_"/>
    <w:qFormat/>
    <w:rPr>
      <w:rFonts w:ascii="Franklin Gothic Heavy" w:hAnsi="Franklin Gothic Heavy" w:eastAsia="Franklin Gothic Heavy" w:cs="Franklin Gothic Heavy"/>
      <w:sz w:val="8"/>
      <w:szCs w:val="8"/>
      <w:shd w:val="clear" w:color="auto" w:fill="ffffff"/>
    </w:rPr>
  </w:style>
  <w:style w:type="character" w:styleId="2275">
    <w:name w:val="Подпись к таблице (2)"/>
    <w:qFormat/>
    <w:rPr>
      <w:rFonts w:ascii="Franklin Gothic Heavy" w:hAnsi="Franklin Gothic Heavy" w:eastAsia="Franklin Gothic Heavy" w:cs="Franklin Gothic Heavy"/>
      <w:color w:val="000000"/>
      <w:spacing w:val="0"/>
      <w:position w:val="0"/>
      <w:sz w:val="8"/>
      <w:szCs w:val="8"/>
      <w:shd w:val="clear" w:color="auto" w:fill="ffffff"/>
      <w:vertAlign w:val="baseline"/>
      <w:lang w:val="ru-RU"/>
    </w:rPr>
  </w:style>
  <w:style w:type="character" w:styleId="2276">
    <w:name w:val="Подпись к таблице (2)2"/>
    <w:qFormat/>
    <w:rPr>
      <w:rFonts w:ascii="Franklin Gothic Heavy" w:hAnsi="Franklin Gothic Heavy" w:eastAsia="Franklin Gothic Heavy" w:cs="Franklin Gothic Heavy"/>
      <w:color w:val="000000"/>
      <w:spacing w:val="0"/>
      <w:position w:val="0"/>
      <w:sz w:val="8"/>
      <w:szCs w:val="8"/>
      <w:shd w:val="clear" w:color="auto" w:fill="ffffff"/>
      <w:vertAlign w:val="baseline"/>
      <w:lang w:val="ru-RU"/>
    </w:rPr>
  </w:style>
  <w:style w:type="character" w:styleId="2277">
    <w:name w:val="Основной текст (16) Exact1"/>
    <w:qFormat/>
  </w:style>
  <w:style w:type="character" w:styleId="2278">
    <w:name w:val="Основной текст + 11;5 pt3"/>
    <w:qFormat/>
  </w:style>
  <w:style w:type="character" w:styleId="2279">
    <w:name w:val="Основной текст + 11;5 pt2"/>
    <w:qFormat/>
  </w:style>
  <w:style w:type="character" w:styleId="2280">
    <w:name w:val="Основной текст + 11;5 pt1"/>
    <w:qFormat/>
  </w:style>
  <w:style w:type="character" w:styleId="2281">
    <w:name w:val="Колонтитул + Times New Roman;11;5 pt2"/>
    <w:qFormat/>
    <w:rPr>
      <w:rFonts w:ascii="Times New Roman" w:hAnsi="Times New Roman" w:eastAsia="Times New Roman" w:cs="Times New Roman"/>
      <w:b w:val="0"/>
      <w:bCs w:val="0"/>
      <w:i w:val="0"/>
      <w:iCs w:val="0"/>
      <w:caps w:val="0"/>
      <w:smallCaps w:val="0"/>
      <w:strike w:val="0"/>
      <w:color w:val="000000"/>
      <w:spacing w:val="0"/>
      <w:position w:val="0"/>
      <w:sz w:val="23"/>
      <w:szCs w:val="23"/>
      <w:u w:val="none"/>
      <w:shd w:val="clear" w:color="auto" w:fill="ffffff"/>
      <w:vertAlign w:val="baseline"/>
      <w:lang w:val="ru-RU"/>
    </w:rPr>
  </w:style>
  <w:style w:type="character" w:styleId="2282">
    <w:name w:val="Основной текст (7)6"/>
    <w:qFormat/>
    <w:rPr>
      <w:rFonts w:ascii="Times New Roman" w:hAnsi="Times New Roman" w:cs="Times New Roman"/>
      <w:color w:val="000000"/>
      <w:spacing w:val="0"/>
      <w:position w:val="0"/>
      <w:sz w:val="15"/>
      <w:szCs w:val="15"/>
      <w:shd w:val="clear" w:color="auto" w:fill="ffffff"/>
      <w:vertAlign w:val="baseline"/>
    </w:rPr>
  </w:style>
  <w:style w:type="character" w:styleId="2283">
    <w:name w:val="Основной текст + Bookman Old Style;10 pt;Полужирный"/>
    <w:qFormat/>
  </w:style>
  <w:style w:type="character" w:styleId="2284">
    <w:name w:val="Основной текст + Bookman Old Style;10 pt;Полужирный1"/>
    <w:qFormat/>
  </w:style>
  <w:style w:type="character" w:styleId="2285">
    <w:name w:val="Основной текст + Bookman Old Style;Курсив"/>
    <w:qFormat/>
  </w:style>
  <w:style w:type="character" w:styleId="2286">
    <w:name w:val="Основной текст + Franklin Gothic Heavy;4 pt1"/>
    <w:qFormat/>
  </w:style>
  <w:style w:type="character" w:styleId="2287">
    <w:name w:val="Основной текст (7) Exact3"/>
    <w:qFormat/>
    <w:rPr>
      <w:rFonts w:ascii="Times New Roman" w:hAnsi="Times New Roman" w:cs="Times New Roman"/>
      <w:color w:val="000000"/>
      <w:spacing w:val="0"/>
      <w:position w:val="0"/>
      <w:sz w:val="14"/>
      <w:szCs w:val="14"/>
      <w:shd w:val="clear" w:color="auto" w:fill="ffffff"/>
      <w:vertAlign w:val="baseline"/>
      <w:lang w:val="ru-RU"/>
    </w:rPr>
  </w:style>
  <w:style w:type="character" w:styleId="2288">
    <w:name w:val="Основной текст (5) + Times New Roman;7 pt;Интервал 0 pt Exact1"/>
    <w:qFormat/>
  </w:style>
  <w:style w:type="character" w:styleId="2289">
    <w:name w:val="Основной текст (5) + Bookman Old Style;Интервал 0 pt Exact"/>
    <w:qFormat/>
  </w:style>
  <w:style w:type="character" w:styleId="2290">
    <w:name w:val="Основной текст (18) Exact"/>
    <w:qFormat/>
    <w:rPr>
      <w:rFonts w:ascii="Bookman Old Style" w:hAnsi="Bookman Old Style" w:eastAsia="Bookman Old Style" w:cs="Bookman Old Style"/>
      <w:spacing w:val="-1"/>
      <w:sz w:val="8"/>
      <w:szCs w:val="8"/>
      <w:shd w:val="clear" w:color="auto" w:fill="ffffff"/>
    </w:rPr>
  </w:style>
  <w:style w:type="character" w:styleId="2291">
    <w:name w:val="Основной текст (18) Exact1"/>
    <w:qFormat/>
    <w:rPr>
      <w:rFonts w:ascii="Bookman Old Style" w:hAnsi="Bookman Old Style" w:eastAsia="Bookman Old Style" w:cs="Bookman Old Style"/>
      <w:color w:val="000000"/>
      <w:spacing w:val="-1"/>
      <w:position w:val="0"/>
      <w:sz w:val="8"/>
      <w:szCs w:val="8"/>
      <w:shd w:val="clear" w:color="auto" w:fill="ffffff"/>
      <w:vertAlign w:val="baseline"/>
      <w:lang w:val="ru-RU"/>
    </w:rPr>
  </w:style>
  <w:style w:type="character" w:styleId="2292">
    <w:name w:val="Основной текст (5) + Bookman Old Style;Интервал 0 pt Exact1"/>
    <w:qFormat/>
  </w:style>
  <w:style w:type="character" w:styleId="2293">
    <w:name w:val="Основной текст (5) + Times New Roman;Интервал 0 pt Exact4"/>
    <w:qFormat/>
  </w:style>
  <w:style w:type="character" w:styleId="2294">
    <w:name w:val="Основной текст (5) + Интервал 0 pt Exact2"/>
    <w:qFormat/>
  </w:style>
  <w:style w:type="character" w:styleId="2295">
    <w:name w:val="Основной текст (5) + Times New Roman;Интервал 0 pt Exact3"/>
    <w:qFormat/>
  </w:style>
  <w:style w:type="character" w:styleId="2296">
    <w:name w:val="Основной текст (5) + Times New Roman;Интервал 0 pt Exact2"/>
    <w:qFormat/>
  </w:style>
  <w:style w:type="character" w:styleId="2297">
    <w:name w:val="Основной текст (5) + Интервал 0 pt Exact1"/>
    <w:qFormat/>
  </w:style>
  <w:style w:type="character" w:styleId="2298">
    <w:name w:val="Основной текст (5) + Times New Roman;Интервал 0 pt Exact1"/>
    <w:qFormat/>
  </w:style>
  <w:style w:type="character" w:styleId="2299">
    <w:name w:val="Основной текст (5) + 4;5 pt;Интервал 0 pt Exact"/>
    <w:qFormat/>
  </w:style>
  <w:style w:type="character" w:styleId="2300">
    <w:name w:val="Основной текст (5) + Tahoma;Интервал 0 pt Exact"/>
    <w:qFormat/>
  </w:style>
  <w:style w:type="character" w:styleId="2301">
    <w:name w:val="Основной текст (7) + Franklin Gothic Heavy;4 pt;Интервал 0 pt Exact"/>
    <w:qFormat/>
    <w:rPr>
      <w:rFonts w:ascii="Franklin Gothic Heavy" w:hAnsi="Franklin Gothic Heavy" w:eastAsia="Franklin Gothic Heavy" w:cs="Franklin Gothic Heavy"/>
      <w:color w:val="000000"/>
      <w:spacing w:val="2"/>
      <w:position w:val="0"/>
      <w:sz w:val="8"/>
      <w:szCs w:val="8"/>
      <w:shd w:val="clear" w:color="auto" w:fill="ffffff"/>
      <w:vertAlign w:val="baseline"/>
      <w:lang w:val="ru-RU"/>
    </w:rPr>
  </w:style>
  <w:style w:type="character" w:styleId="2302">
    <w:name w:val="Основной текст (19) Exact"/>
    <w:qFormat/>
    <w:rPr>
      <w:rFonts w:ascii="Times New Roman" w:hAnsi="Times New Roman" w:cs="Times New Roman"/>
      <w:spacing w:val="1"/>
      <w:sz w:val="8"/>
      <w:szCs w:val="8"/>
      <w:shd w:val="clear" w:color="auto" w:fill="ffffff"/>
    </w:rPr>
  </w:style>
  <w:style w:type="character" w:styleId="2303">
    <w:name w:val="Основной текст (19) Exact1"/>
    <w:qFormat/>
    <w:rPr>
      <w:rFonts w:ascii="Times New Roman" w:hAnsi="Times New Roman" w:cs="Times New Roman"/>
      <w:color w:val="000000"/>
      <w:spacing w:val="1"/>
      <w:position w:val="0"/>
      <w:sz w:val="8"/>
      <w:szCs w:val="8"/>
      <w:shd w:val="clear" w:color="auto" w:fill="ffffff"/>
      <w:vertAlign w:val="baseline"/>
      <w:lang w:val="ru-RU"/>
    </w:rPr>
  </w:style>
  <w:style w:type="character" w:styleId="2304">
    <w:name w:val="Основной текст (18) + Tahoma;Интервал 0 pt Exact"/>
    <w:qFormat/>
    <w:rPr>
      <w:rFonts w:ascii="Tahoma" w:hAnsi="Tahoma" w:eastAsia="Tahoma" w:cs="Tahoma"/>
      <w:color w:val="000000"/>
      <w:spacing w:val="0"/>
      <w:position w:val="0"/>
      <w:sz w:val="8"/>
      <w:szCs w:val="8"/>
      <w:shd w:val="clear" w:color="auto" w:fill="ffffff"/>
      <w:vertAlign w:val="baseline"/>
    </w:rPr>
  </w:style>
  <w:style w:type="character" w:styleId="2305">
    <w:name w:val="Основной текст (20) Exact"/>
    <w:qFormat/>
    <w:rPr>
      <w:rFonts w:ascii="Times New Roman" w:hAnsi="Times New Roman" w:cs="Times New Roman"/>
      <w:spacing w:val="-1"/>
      <w:sz w:val="8"/>
      <w:szCs w:val="8"/>
      <w:shd w:val="clear" w:color="auto" w:fill="ffffff"/>
    </w:rPr>
  </w:style>
  <w:style w:type="character" w:styleId="2306">
    <w:name w:val="Основной текст (20) Exact1"/>
    <w:qFormat/>
    <w:rPr>
      <w:rFonts w:ascii="Times New Roman" w:hAnsi="Times New Roman" w:cs="Times New Roman"/>
      <w:color w:val="000000"/>
      <w:spacing w:val="-1"/>
      <w:position w:val="0"/>
      <w:sz w:val="8"/>
      <w:szCs w:val="8"/>
      <w:shd w:val="clear" w:color="auto" w:fill="ffffff"/>
      <w:vertAlign w:val="baseline"/>
      <w:lang w:val="ru-RU"/>
    </w:rPr>
  </w:style>
  <w:style w:type="character" w:styleId="2307">
    <w:name w:val="Основной текст (20) + Franklin Gothic Heavy;Интервал 0 pt Exact"/>
    <w:qFormat/>
    <w:rPr>
      <w:rFonts w:ascii="Franklin Gothic Heavy" w:hAnsi="Franklin Gothic Heavy" w:eastAsia="Franklin Gothic Heavy" w:cs="Franklin Gothic Heavy"/>
      <w:color w:val="000000"/>
      <w:spacing w:val="0"/>
      <w:position w:val="0"/>
      <w:sz w:val="8"/>
      <w:szCs w:val="8"/>
      <w:shd w:val="clear" w:color="auto" w:fill="ffffff"/>
      <w:vertAlign w:val="baseline"/>
    </w:rPr>
  </w:style>
  <w:style w:type="character" w:styleId="2308">
    <w:name w:val="Основной текст + 12;5 pt;Полужирный"/>
    <w:qFormat/>
  </w:style>
  <w:style w:type="character" w:styleId="2309">
    <w:name w:val="Основной текст + 12;5 pt;Полужирный4"/>
    <w:qFormat/>
  </w:style>
  <w:style w:type="character" w:styleId="2310">
    <w:name w:val="Основной текст + 12;5 pt;Полужирный3"/>
    <w:qFormat/>
  </w:style>
  <w:style w:type="character" w:styleId="2311">
    <w:name w:val="Основной текст + 12;5 pt;Полужирный2"/>
    <w:qFormat/>
  </w:style>
  <w:style w:type="character" w:styleId="2312">
    <w:name w:val="Основной текст + 12;5 pt;Полужирный1"/>
    <w:qFormat/>
  </w:style>
  <w:style w:type="character" w:styleId="2313">
    <w:name w:val="Подпись к картинке (5)_"/>
    <w:qFormat/>
    <w:rPr>
      <w:rFonts w:ascii="Tahoma" w:hAnsi="Tahoma" w:eastAsia="Tahoma" w:cs="Tahoma"/>
      <w:sz w:val="8"/>
      <w:szCs w:val="8"/>
      <w:shd w:val="clear" w:color="auto" w:fill="ffffff"/>
    </w:rPr>
  </w:style>
  <w:style w:type="character" w:styleId="2314">
    <w:name w:val="Подпись к картинке (5)"/>
    <w:qFormat/>
    <w:rPr>
      <w:rFonts w:ascii="Tahoma" w:hAnsi="Tahoma" w:eastAsia="Tahoma" w:cs="Tahoma"/>
      <w:color w:val="000000"/>
      <w:spacing w:val="0"/>
      <w:position w:val="0"/>
      <w:sz w:val="8"/>
      <w:szCs w:val="8"/>
      <w:shd w:val="clear" w:color="auto" w:fill="ffffff"/>
      <w:vertAlign w:val="baseline"/>
      <w:lang w:val="ru-RU"/>
    </w:rPr>
  </w:style>
  <w:style w:type="character" w:styleId="2315">
    <w:name w:val="Подпись к картинке (5)2"/>
    <w:qFormat/>
    <w:rPr>
      <w:rFonts w:ascii="Tahoma" w:hAnsi="Tahoma" w:eastAsia="Tahoma" w:cs="Tahoma"/>
      <w:color w:val="000000"/>
      <w:spacing w:val="0"/>
      <w:position w:val="0"/>
      <w:sz w:val="8"/>
      <w:szCs w:val="8"/>
      <w:shd w:val="clear" w:color="auto" w:fill="ffffff"/>
      <w:vertAlign w:val="baseline"/>
      <w:lang w:val="ru-RU"/>
    </w:rPr>
  </w:style>
  <w:style w:type="character" w:styleId="2316">
    <w:name w:val="Основной текст (21) Exact"/>
    <w:qFormat/>
    <w:rPr>
      <w:rFonts w:ascii="Times New Roman" w:hAnsi="Times New Roman" w:cs="Times New Roman"/>
      <w:spacing w:val="3"/>
      <w:sz w:val="8"/>
      <w:szCs w:val="8"/>
      <w:shd w:val="clear" w:color="auto" w:fill="ffffff"/>
    </w:rPr>
  </w:style>
  <w:style w:type="character" w:styleId="2317">
    <w:name w:val="Основной текст (21) Exact1"/>
    <w:qFormat/>
    <w:rPr>
      <w:rFonts w:ascii="Times New Roman" w:hAnsi="Times New Roman" w:cs="Times New Roman"/>
      <w:color w:val="000000"/>
      <w:spacing w:val="3"/>
      <w:position w:val="0"/>
      <w:sz w:val="8"/>
      <w:szCs w:val="8"/>
      <w:shd w:val="clear" w:color="auto" w:fill="ffffff"/>
      <w:vertAlign w:val="baseline"/>
      <w:lang w:val="ru-RU"/>
    </w:rPr>
  </w:style>
  <w:style w:type="character" w:styleId="2318">
    <w:name w:val="Основной текст (21) + Franklin Gothic Heavy;Интервал 0 pt Exact"/>
    <w:qFormat/>
    <w:rPr>
      <w:rFonts w:ascii="Franklin Gothic Heavy" w:hAnsi="Franklin Gothic Heavy" w:eastAsia="Franklin Gothic Heavy" w:cs="Franklin Gothic Heavy"/>
      <w:color w:val="000000"/>
      <w:spacing w:val="0"/>
      <w:position w:val="0"/>
      <w:sz w:val="8"/>
      <w:szCs w:val="8"/>
      <w:shd w:val="clear" w:color="auto" w:fill="ffffff"/>
      <w:vertAlign w:val="baseline"/>
    </w:rPr>
  </w:style>
  <w:style w:type="character" w:styleId="2319">
    <w:name w:val="Основной текст (22) Exact"/>
    <w:qFormat/>
    <w:rPr>
      <w:rFonts w:ascii="Franklin Gothic Heavy" w:hAnsi="Franklin Gothic Heavy" w:eastAsia="Franklin Gothic Heavy" w:cs="Franklin Gothic Heavy"/>
      <w:spacing w:val="1"/>
      <w:sz w:val="8"/>
      <w:szCs w:val="8"/>
      <w:shd w:val="clear" w:color="auto" w:fill="ffffff"/>
    </w:rPr>
  </w:style>
  <w:style w:type="character" w:styleId="2320">
    <w:name w:val="Основной текст (22) Exact1"/>
    <w:qFormat/>
    <w:rPr>
      <w:rFonts w:ascii="Franklin Gothic Heavy" w:hAnsi="Franklin Gothic Heavy" w:eastAsia="Franklin Gothic Heavy" w:cs="Franklin Gothic Heavy"/>
      <w:color w:val="000000"/>
      <w:spacing w:val="1"/>
      <w:position w:val="0"/>
      <w:sz w:val="8"/>
      <w:szCs w:val="8"/>
      <w:shd w:val="clear" w:color="auto" w:fill="ffffff"/>
      <w:vertAlign w:val="baseline"/>
      <w:lang w:val="ru-RU"/>
    </w:rPr>
  </w:style>
  <w:style w:type="character" w:styleId="2321">
    <w:name w:val="Основной текст (23) Exact"/>
    <w:qFormat/>
    <w:rPr>
      <w:rFonts w:ascii="Franklin Gothic Heavy" w:hAnsi="Franklin Gothic Heavy" w:eastAsia="Franklin Gothic Heavy" w:cs="Franklin Gothic Heavy"/>
      <w:spacing w:val="1"/>
      <w:sz w:val="8"/>
      <w:szCs w:val="8"/>
      <w:shd w:val="clear" w:color="auto" w:fill="ffffff"/>
    </w:rPr>
  </w:style>
  <w:style w:type="character" w:styleId="2322">
    <w:name w:val="Основной текст (23) Exact1"/>
    <w:qFormat/>
    <w:rPr>
      <w:rFonts w:ascii="Franklin Gothic Heavy" w:hAnsi="Franklin Gothic Heavy" w:eastAsia="Franklin Gothic Heavy" w:cs="Franklin Gothic Heavy"/>
      <w:color w:val="000000"/>
      <w:spacing w:val="1"/>
      <w:position w:val="0"/>
      <w:sz w:val="8"/>
      <w:szCs w:val="8"/>
      <w:shd w:val="clear" w:color="auto" w:fill="ffffff"/>
      <w:vertAlign w:val="baseline"/>
      <w:lang w:val="ru-RU"/>
    </w:rPr>
  </w:style>
  <w:style w:type="character" w:styleId="2323">
    <w:name w:val="Основной текст (24) Exact"/>
    <w:qFormat/>
    <w:rPr>
      <w:rFonts w:ascii="Bookman Old Style" w:hAnsi="Bookman Old Style" w:eastAsia="Bookman Old Style" w:cs="Bookman Old Style"/>
      <w:spacing w:val="-3"/>
      <w:sz w:val="8"/>
      <w:szCs w:val="8"/>
      <w:shd w:val="clear" w:color="auto" w:fill="ffffff"/>
    </w:rPr>
  </w:style>
  <w:style w:type="character" w:styleId="2324">
    <w:name w:val="Основной текст (24) Exact1"/>
    <w:qFormat/>
    <w:rPr>
      <w:rFonts w:ascii="Bookman Old Style" w:hAnsi="Bookman Old Style" w:eastAsia="Bookman Old Style" w:cs="Bookman Old Style"/>
      <w:color w:val="000000"/>
      <w:spacing w:val="-3"/>
      <w:position w:val="0"/>
      <w:sz w:val="8"/>
      <w:szCs w:val="8"/>
      <w:shd w:val="clear" w:color="auto" w:fill="ffffff"/>
      <w:vertAlign w:val="baseline"/>
      <w:lang w:val="ru-RU"/>
    </w:rPr>
  </w:style>
  <w:style w:type="character" w:styleId="2325">
    <w:name w:val="Основной текст (25) Exact"/>
    <w:qFormat/>
    <w:rPr>
      <w:rFonts w:ascii="Book Antiqua" w:hAnsi="Book Antiqua" w:eastAsia="Book Antiqua" w:cs="Book Antiqua"/>
      <w:sz w:val="8"/>
      <w:szCs w:val="8"/>
      <w:shd w:val="clear" w:color="auto" w:fill="ffffff"/>
    </w:rPr>
  </w:style>
  <w:style w:type="character" w:styleId="2326">
    <w:name w:val="Основной текст (25) Exact1"/>
    <w:qFormat/>
    <w:rPr>
      <w:rFonts w:ascii="Book Antiqua" w:hAnsi="Book Antiqua" w:eastAsia="Book Antiqua" w:cs="Book Antiqua"/>
      <w:color w:val="000000"/>
      <w:spacing w:val="0"/>
      <w:position w:val="0"/>
      <w:sz w:val="8"/>
      <w:szCs w:val="8"/>
      <w:shd w:val="clear" w:color="auto" w:fill="ffffff"/>
      <w:vertAlign w:val="baseline"/>
    </w:rPr>
  </w:style>
  <w:style w:type="character" w:styleId="2327">
    <w:name w:val="Основной текст (26) Exact"/>
    <w:qFormat/>
    <w:rPr>
      <w:rFonts w:ascii="Bookman Old Style" w:hAnsi="Bookman Old Style" w:eastAsia="Bookman Old Style" w:cs="Bookman Old Style"/>
      <w:spacing w:val="-6"/>
      <w:sz w:val="8"/>
      <w:szCs w:val="8"/>
      <w:shd w:val="clear" w:color="auto" w:fill="ffffff"/>
    </w:rPr>
  </w:style>
  <w:style w:type="character" w:styleId="2328">
    <w:name w:val="Основной текст (26) Exact1"/>
    <w:qFormat/>
    <w:rPr>
      <w:rFonts w:ascii="Bookman Old Style" w:hAnsi="Bookman Old Style" w:eastAsia="Bookman Old Style" w:cs="Bookman Old Style"/>
      <w:color w:val="000000"/>
      <w:spacing w:val="-6"/>
      <w:position w:val="0"/>
      <w:sz w:val="8"/>
      <w:szCs w:val="8"/>
      <w:shd w:val="clear" w:color="auto" w:fill="ffffff"/>
      <w:vertAlign w:val="baseline"/>
      <w:lang w:val="ru-RU"/>
    </w:rPr>
  </w:style>
  <w:style w:type="character" w:styleId="2329">
    <w:name w:val="Основной текст (27) Exact"/>
    <w:qFormat/>
    <w:rPr>
      <w:rFonts w:ascii="Bookman Old Style" w:hAnsi="Bookman Old Style" w:eastAsia="Bookman Old Style" w:cs="Bookman Old Style"/>
      <w:spacing w:val="-6"/>
      <w:sz w:val="8"/>
      <w:szCs w:val="8"/>
      <w:shd w:val="clear" w:color="auto" w:fill="ffffff"/>
    </w:rPr>
  </w:style>
  <w:style w:type="character" w:styleId="2330">
    <w:name w:val="Основной текст (27) Exact1"/>
    <w:qFormat/>
    <w:rPr>
      <w:rFonts w:ascii="Bookman Old Style" w:hAnsi="Bookman Old Style" w:eastAsia="Bookman Old Style" w:cs="Bookman Old Style"/>
      <w:color w:val="000000"/>
      <w:spacing w:val="-6"/>
      <w:position w:val="0"/>
      <w:sz w:val="8"/>
      <w:szCs w:val="8"/>
      <w:shd w:val="clear" w:color="auto" w:fill="ffffff"/>
      <w:vertAlign w:val="baseline"/>
      <w:lang w:val="ru-RU"/>
    </w:rPr>
  </w:style>
  <w:style w:type="character" w:styleId="2331">
    <w:name w:val="Основной текст (7) Exact2"/>
    <w:qFormat/>
    <w:rPr>
      <w:rFonts w:ascii="Times New Roman" w:hAnsi="Times New Roman" w:cs="Times New Roman"/>
      <w:color w:val="000000"/>
      <w:spacing w:val="0"/>
      <w:position w:val="0"/>
      <w:sz w:val="14"/>
      <w:szCs w:val="14"/>
      <w:shd w:val="clear" w:color="auto" w:fill="ffffff"/>
      <w:vertAlign w:val="baseline"/>
      <w:lang w:val="ru-RU"/>
    </w:rPr>
  </w:style>
  <w:style w:type="character" w:styleId="2332">
    <w:name w:val="Основной текст (28) Exact"/>
    <w:qFormat/>
    <w:rPr>
      <w:rFonts w:ascii="Times New Roman" w:hAnsi="Times New Roman" w:cs="Times New Roman"/>
      <w:spacing w:val="-1"/>
      <w:sz w:val="8"/>
      <w:szCs w:val="8"/>
      <w:shd w:val="clear" w:color="auto" w:fill="ffffff"/>
    </w:rPr>
  </w:style>
  <w:style w:type="character" w:styleId="2333">
    <w:name w:val="Основной текст (28) Exact1"/>
    <w:qFormat/>
    <w:rPr>
      <w:rFonts w:ascii="Times New Roman" w:hAnsi="Times New Roman" w:cs="Times New Roman"/>
      <w:color w:val="000000"/>
      <w:spacing w:val="-1"/>
      <w:position w:val="0"/>
      <w:sz w:val="8"/>
      <w:szCs w:val="8"/>
      <w:shd w:val="clear" w:color="auto" w:fill="ffffff"/>
      <w:vertAlign w:val="baseline"/>
      <w:lang w:val="ru-RU"/>
    </w:rPr>
  </w:style>
  <w:style w:type="character" w:styleId="2334">
    <w:name w:val="Основной текст + 9;5 pt1"/>
    <w:qFormat/>
  </w:style>
  <w:style w:type="character" w:styleId="2335">
    <w:name w:val="Основной текст + 7;5 pt2"/>
    <w:qFormat/>
  </w:style>
  <w:style w:type="character" w:styleId="2336">
    <w:name w:val="Основной текст + Tahoma;4 pt"/>
    <w:qFormat/>
  </w:style>
  <w:style w:type="character" w:styleId="2337">
    <w:name w:val="Основной текст + 7;5 pt;Полужирный5"/>
    <w:qFormat/>
  </w:style>
  <w:style w:type="character" w:styleId="2338">
    <w:name w:val="Основной текст + 7;5 pt;Полужирный;Курсив1"/>
    <w:qFormat/>
  </w:style>
  <w:style w:type="character" w:styleId="2339">
    <w:name w:val="Колонтитул + Times New Roman;7 pt"/>
    <w:qFormat/>
    <w:rPr>
      <w:rFonts w:ascii="Times New Roman" w:hAnsi="Times New Roman" w:eastAsia="Times New Roman" w:cs="Times New Roman"/>
      <w:b w:val="0"/>
      <w:bCs w:val="0"/>
      <w:i w:val="0"/>
      <w:iCs w:val="0"/>
      <w:caps w:val="0"/>
      <w:smallCaps w:val="0"/>
      <w:strike w:val="0"/>
      <w:color w:val="000000"/>
      <w:spacing w:val="0"/>
      <w:position w:val="0"/>
      <w:sz w:val="14"/>
      <w:szCs w:val="14"/>
      <w:u w:val="none"/>
      <w:shd w:val="clear" w:color="auto" w:fill="ffffff"/>
      <w:vertAlign w:val="baseline"/>
      <w:lang w:val="ru-RU"/>
    </w:rPr>
  </w:style>
  <w:style w:type="character" w:styleId="2340">
    <w:name w:val="Колонтитул + Times New Roman;4 pt"/>
    <w:qFormat/>
    <w:rPr>
      <w:rFonts w:ascii="Times New Roman" w:hAnsi="Times New Roman" w:eastAsia="Times New Roman" w:cs="Times New Roman"/>
      <w:b w:val="0"/>
      <w:bCs w:val="0"/>
      <w:i w:val="0"/>
      <w:iCs w:val="0"/>
      <w:caps w:val="0"/>
      <w:smallCaps w:val="0"/>
      <w:strike w:val="0"/>
      <w:color w:val="000000"/>
      <w:spacing w:val="0"/>
      <w:position w:val="0"/>
      <w:sz w:val="8"/>
      <w:szCs w:val="8"/>
      <w:u w:val="none"/>
      <w:shd w:val="clear" w:color="auto" w:fill="ffffff"/>
      <w:vertAlign w:val="baseline"/>
    </w:rPr>
  </w:style>
  <w:style w:type="character" w:styleId="2341">
    <w:name w:val="Основной текст (7) Exact1"/>
    <w:qFormat/>
    <w:rPr>
      <w:rFonts w:ascii="Times New Roman" w:hAnsi="Times New Roman" w:cs="Times New Roman"/>
      <w:color w:val="000000"/>
      <w:spacing w:val="0"/>
      <w:position w:val="0"/>
      <w:sz w:val="14"/>
      <w:szCs w:val="14"/>
      <w:shd w:val="clear" w:color="auto" w:fill="ffffff"/>
      <w:vertAlign w:val="baseline"/>
      <w:lang w:val="ru-RU"/>
    </w:rPr>
  </w:style>
  <w:style w:type="character" w:styleId="2342">
    <w:name w:val="Основной текст (29) Exact"/>
    <w:qFormat/>
    <w:rPr>
      <w:rFonts w:ascii="Times New Roman" w:hAnsi="Times New Roman" w:eastAsia="Times New Roman" w:cs="Times New Roman"/>
      <w:b/>
      <w:bCs/>
      <w:i/>
      <w:iCs/>
      <w:caps w:val="0"/>
      <w:smallCaps w:val="0"/>
      <w:strike w:val="0"/>
      <w:spacing w:val="-5"/>
      <w:sz w:val="14"/>
      <w:szCs w:val="14"/>
      <w:u w:val="none"/>
    </w:rPr>
  </w:style>
  <w:style w:type="character" w:styleId="2343">
    <w:name w:val="Основной текст (3) Exact1"/>
    <w:qFormat/>
    <w:rPr>
      <w:rFonts w:ascii="Times New Roman" w:hAnsi="Times New Roman" w:cs="Times New Roman"/>
      <w:color w:val="000000"/>
      <w:spacing w:val="3"/>
      <w:position w:val="0"/>
      <w:sz w:val="21"/>
      <w:szCs w:val="21"/>
      <w:u w:val="single"/>
      <w:shd w:val="clear" w:color="auto" w:fill="ffffff"/>
      <w:vertAlign w:val="baseline"/>
      <w:lang w:val="ru-RU"/>
    </w:rPr>
  </w:style>
  <w:style w:type="character" w:styleId="2344">
    <w:name w:val="Основной текст + 9;5 pt;Полужирный;Курсив1"/>
    <w:qFormat/>
  </w:style>
  <w:style w:type="character" w:styleId="2345">
    <w:name w:val="Основной текст (30) Exact"/>
    <w:qFormat/>
    <w:rPr>
      <w:rFonts w:ascii="Times New Roman" w:hAnsi="Times New Roman" w:eastAsia="Times New Roman" w:cs="Times New Roman"/>
      <w:b w:val="0"/>
      <w:bCs w:val="0"/>
      <w:i w:val="0"/>
      <w:iCs w:val="0"/>
      <w:caps w:val="0"/>
      <w:smallCaps w:val="0"/>
      <w:strike w:val="0"/>
      <w:sz w:val="17"/>
      <w:szCs w:val="17"/>
      <w:u w:val="none"/>
    </w:rPr>
  </w:style>
  <w:style w:type="character" w:styleId="2346">
    <w:name w:val="Основной текст (31) Exact"/>
    <w:qFormat/>
    <w:rPr>
      <w:rFonts w:ascii="Bookman Old Style" w:hAnsi="Bookman Old Style" w:eastAsia="Bookman Old Style" w:cs="Bookman Old Style"/>
      <w:b/>
      <w:bCs/>
      <w:spacing w:val="-7"/>
      <w:sz w:val="12"/>
      <w:szCs w:val="12"/>
      <w:shd w:val="clear" w:color="auto" w:fill="ffffff"/>
    </w:rPr>
  </w:style>
  <w:style w:type="character" w:styleId="2347">
    <w:name w:val="Основной текст (32) Exact"/>
    <w:qFormat/>
    <w:rPr>
      <w:rFonts w:ascii="Times New Roman" w:hAnsi="Times New Roman" w:cs="Times New Roman"/>
      <w:b/>
      <w:bCs/>
      <w:spacing w:val="-2"/>
      <w:sz w:val="14"/>
      <w:szCs w:val="14"/>
      <w:shd w:val="clear" w:color="auto" w:fill="ffffff"/>
      <w:lang w:val="en-US"/>
    </w:rPr>
  </w:style>
  <w:style w:type="character" w:styleId="2348">
    <w:name w:val="Основной текст (4)"/>
    <w:qFormat/>
    <w:rPr>
      <w:rFonts w:ascii="Times New Roman" w:hAnsi="Times New Roman" w:cs="Times New Roman"/>
      <w:b/>
      <w:bCs/>
      <w:color w:val="000000"/>
      <w:spacing w:val="0"/>
      <w:position w:val="0"/>
      <w:sz w:val="27"/>
      <w:szCs w:val="27"/>
      <w:shd w:val="clear" w:color="auto" w:fill="ffffff"/>
      <w:vertAlign w:val="baseline"/>
      <w:lang w:val="ru-RU"/>
    </w:rPr>
  </w:style>
  <w:style w:type="character" w:styleId="2349">
    <w:name w:val="Основной текст + Book Antiqua;5 pt;Курсив;Интервал 0 pt"/>
    <w:qFormat/>
  </w:style>
  <w:style w:type="character" w:styleId="2350">
    <w:name w:val="Основной текст + Book Antiqua;5 pt2"/>
    <w:qFormat/>
  </w:style>
  <w:style w:type="character" w:styleId="2351">
    <w:name w:val="Основной текст + Tahoma;5;5 pt"/>
    <w:qFormat/>
  </w:style>
  <w:style w:type="character" w:styleId="2352">
    <w:name w:val="Основной текст + Book Antiqua;5 pt;Малые прописные"/>
    <w:qFormat/>
  </w:style>
  <w:style w:type="character" w:styleId="2353">
    <w:name w:val="Колонтитул + Times New Roman;13;5 pt;Полужирный"/>
    <w:qFormat/>
    <w:rPr>
      <w:rFonts w:ascii="Times New Roman" w:hAnsi="Times New Roman" w:eastAsia="Times New Roman" w:cs="Times New Roman"/>
      <w:b/>
      <w:bCs/>
      <w:i w:val="0"/>
      <w:iCs w:val="0"/>
      <w:caps w:val="0"/>
      <w:smallCaps w:val="0"/>
      <w:strike w:val="0"/>
      <w:color w:val="000000"/>
      <w:spacing w:val="0"/>
      <w:position w:val="0"/>
      <w:sz w:val="27"/>
      <w:szCs w:val="27"/>
      <w:u w:val="none"/>
      <w:shd w:val="clear" w:color="auto" w:fill="ffffff"/>
      <w:vertAlign w:val="baseline"/>
      <w:lang w:val="ru-RU"/>
    </w:rPr>
  </w:style>
  <w:style w:type="character" w:styleId="2354">
    <w:name w:val="Основной текст + 5;5 pt"/>
    <w:qFormat/>
  </w:style>
  <w:style w:type="character" w:styleId="2355">
    <w:name w:val="Основной текст + 6;5 pt"/>
    <w:qFormat/>
  </w:style>
  <w:style w:type="character" w:styleId="2356">
    <w:name w:val="Колонтитул + Impact;14 pt"/>
    <w:qFormat/>
    <w:rPr>
      <w:rFonts w:ascii="Impact" w:hAnsi="Impact" w:eastAsia="Impact" w:cs="Impact"/>
      <w:b w:val="0"/>
      <w:bCs w:val="0"/>
      <w:i w:val="0"/>
      <w:iCs w:val="0"/>
      <w:caps w:val="0"/>
      <w:smallCaps w:val="0"/>
      <w:strike w:val="0"/>
      <w:color w:val="000000"/>
      <w:spacing w:val="0"/>
      <w:position w:val="0"/>
      <w:sz w:val="28"/>
      <w:szCs w:val="28"/>
      <w:u w:val="none"/>
      <w:shd w:val="clear" w:color="auto" w:fill="ffffff"/>
      <w:vertAlign w:val="baseline"/>
    </w:rPr>
  </w:style>
  <w:style w:type="character" w:styleId="2357">
    <w:name w:val="Колонтитул + Times New Roman;14 pt"/>
    <w:qFormat/>
    <w:rPr>
      <w:rFonts w:ascii="Times New Roman" w:hAnsi="Times New Roman" w:eastAsia="Times New Roman" w:cs="Times New Roman"/>
      <w:b w:val="0"/>
      <w:bCs w:val="0"/>
      <w:i w:val="0"/>
      <w:iCs w:val="0"/>
      <w:caps w:val="0"/>
      <w:smallCaps w:val="0"/>
      <w:strike w:val="0"/>
      <w:color w:val="000000"/>
      <w:spacing w:val="0"/>
      <w:position w:val="0"/>
      <w:sz w:val="28"/>
      <w:szCs w:val="28"/>
      <w:u w:val="none"/>
      <w:shd w:val="clear" w:color="auto" w:fill="ffffff"/>
      <w:vertAlign w:val="baseline"/>
    </w:rPr>
  </w:style>
  <w:style w:type="character" w:styleId="2358">
    <w:name w:val="Заголовок №1 (2)_"/>
    <w:qFormat/>
    <w:rPr>
      <w:rFonts w:ascii="Times New Roman" w:hAnsi="Times New Roman" w:cs="Times New Roman"/>
      <w:sz w:val="27"/>
      <w:szCs w:val="27"/>
      <w:shd w:val="clear" w:color="auto" w:fill="ffffff"/>
    </w:rPr>
  </w:style>
  <w:style w:type="character" w:styleId="2359">
    <w:name w:val="Основной текст (33)_"/>
    <w:qFormat/>
    <w:rPr>
      <w:rFonts w:ascii="Times New Roman" w:hAnsi="Times New Roman" w:cs="Times New Roman"/>
      <w:sz w:val="13"/>
      <w:szCs w:val="13"/>
      <w:shd w:val="clear" w:color="auto" w:fill="ffffff"/>
      <w:lang w:val="en-US"/>
    </w:rPr>
  </w:style>
  <w:style w:type="character" w:styleId="2360">
    <w:name w:val="Основной текст (33) + 9;5 pt"/>
    <w:qFormat/>
    <w:rPr>
      <w:rFonts w:ascii="Times New Roman" w:hAnsi="Times New Roman" w:cs="Times New Roman"/>
      <w:color w:val="000000"/>
      <w:spacing w:val="0"/>
      <w:position w:val="0"/>
      <w:sz w:val="19"/>
      <w:szCs w:val="19"/>
      <w:shd w:val="clear" w:color="auto" w:fill="ffffff"/>
      <w:vertAlign w:val="baseline"/>
      <w:lang w:val="en-US"/>
    </w:rPr>
  </w:style>
  <w:style w:type="character" w:styleId="2361">
    <w:name w:val="Основной текст + 7;5 pt1"/>
    <w:qFormat/>
  </w:style>
  <w:style w:type="character" w:styleId="2362">
    <w:name w:val="Основной текст + 7;5 pt;Полужирный4"/>
    <w:qFormat/>
  </w:style>
  <w:style w:type="character" w:styleId="2363">
    <w:name w:val="Основной текст (4)2"/>
    <w:qFormat/>
    <w:rPr>
      <w:rFonts w:ascii="Times New Roman" w:hAnsi="Times New Roman" w:cs="Times New Roman"/>
      <w:b/>
      <w:bCs/>
      <w:color w:val="000000"/>
      <w:spacing w:val="0"/>
      <w:position w:val="0"/>
      <w:sz w:val="27"/>
      <w:szCs w:val="27"/>
      <w:shd w:val="clear" w:color="auto" w:fill="ffffff"/>
      <w:vertAlign w:val="baseline"/>
      <w:lang w:val="ru-RU"/>
    </w:rPr>
  </w:style>
  <w:style w:type="character" w:styleId="2364">
    <w:name w:val="Колонтитул (2)1"/>
    <w:qFormat/>
    <w:rPr>
      <w:rFonts w:ascii="Times New Roman" w:hAnsi="Times New Roman" w:eastAsia="Times New Roman" w:cs="Times New Roman"/>
      <w:b w:val="0"/>
      <w:bCs w:val="0"/>
      <w:i w:val="0"/>
      <w:iCs w:val="0"/>
      <w:caps w:val="0"/>
      <w:smallCaps w:val="0"/>
      <w:strike w:val="0"/>
      <w:sz w:val="23"/>
      <w:szCs w:val="23"/>
      <w:u w:val="none"/>
    </w:rPr>
  </w:style>
  <w:style w:type="character" w:styleId="2365">
    <w:name w:val="Заголовок №3 (2)_"/>
    <w:qFormat/>
    <w:rPr>
      <w:rFonts w:ascii="Times New Roman" w:hAnsi="Times New Roman" w:cs="Times New Roman"/>
      <w:b/>
      <w:bCs/>
      <w:sz w:val="27"/>
      <w:szCs w:val="27"/>
      <w:shd w:val="clear" w:color="auto" w:fill="ffffff"/>
    </w:rPr>
  </w:style>
  <w:style w:type="character" w:styleId="2366">
    <w:name w:val="Заголовок №2 (2)_"/>
    <w:qFormat/>
    <w:rPr>
      <w:rFonts w:ascii="Times New Roman" w:hAnsi="Times New Roman" w:cs="Times New Roman"/>
      <w:b/>
      <w:bCs/>
      <w:sz w:val="30"/>
      <w:szCs w:val="30"/>
      <w:shd w:val="clear" w:color="auto" w:fill="ffffff"/>
    </w:rPr>
  </w:style>
  <w:style w:type="character" w:styleId="2367">
    <w:name w:val="Основной текст + 7;5 pt;Полужирный;Курсив;Интервал 0 pt"/>
    <w:qFormat/>
  </w:style>
  <w:style w:type="character" w:styleId="2368">
    <w:name w:val="Основной текст + Book Antiqua;5 pt1"/>
    <w:qFormat/>
  </w:style>
  <w:style w:type="character" w:styleId="2369">
    <w:name w:val="Основной текст + Book Antiqua;5 pt;Курсив;Интервал 0 pt1"/>
    <w:qFormat/>
  </w:style>
  <w:style w:type="character" w:styleId="2370">
    <w:name w:val="Колонтитул4"/>
    <w:qFormat/>
    <w:rPr>
      <w:rFonts w:ascii="Franklin Gothic Heavy" w:hAnsi="Franklin Gothic Heavy" w:eastAsia="Franklin Gothic Heavy" w:cs="Franklin Gothic Heavy"/>
      <w:b w:val="0"/>
      <w:bCs w:val="0"/>
      <w:i w:val="0"/>
      <w:iCs w:val="0"/>
      <w:caps w:val="0"/>
      <w:smallCaps w:val="0"/>
      <w:strike w:val="0"/>
      <w:color w:val="000000"/>
      <w:spacing w:val="0"/>
      <w:position w:val="0"/>
      <w:sz w:val="12"/>
      <w:szCs w:val="12"/>
      <w:u w:val="none"/>
      <w:shd w:val="clear" w:color="auto" w:fill="ffffff"/>
      <w:vertAlign w:val="baseline"/>
      <w:lang w:val="ru-RU"/>
    </w:rPr>
  </w:style>
  <w:style w:type="character" w:styleId="2371">
    <w:name w:val="Колонтитул + Times New Roman;11;5 pt1"/>
    <w:qFormat/>
    <w:rPr>
      <w:rFonts w:ascii="Times New Roman" w:hAnsi="Times New Roman" w:eastAsia="Times New Roman" w:cs="Times New Roman"/>
      <w:b w:val="0"/>
      <w:bCs w:val="0"/>
      <w:i w:val="0"/>
      <w:iCs w:val="0"/>
      <w:caps w:val="0"/>
      <w:smallCaps w:val="0"/>
      <w:strike w:val="0"/>
      <w:color w:val="000000"/>
      <w:spacing w:val="0"/>
      <w:position w:val="0"/>
      <w:sz w:val="23"/>
      <w:szCs w:val="23"/>
      <w:u w:val="none"/>
      <w:shd w:val="clear" w:color="auto" w:fill="ffffff"/>
      <w:vertAlign w:val="baseline"/>
      <w:lang w:val="ru-RU"/>
    </w:rPr>
  </w:style>
  <w:style w:type="character" w:styleId="2372">
    <w:name w:val="Основной текст (35) Exact"/>
    <w:qFormat/>
    <w:rPr>
      <w:rFonts w:ascii="Times New Roman" w:hAnsi="Times New Roman" w:cs="Times New Roman"/>
      <w:spacing w:val="-4"/>
      <w:sz w:val="8"/>
      <w:szCs w:val="8"/>
      <w:shd w:val="clear" w:color="auto" w:fill="ffffff"/>
    </w:rPr>
  </w:style>
  <w:style w:type="character" w:styleId="2373">
    <w:name w:val="Основной текст (35) Exact2"/>
    <w:qFormat/>
    <w:rPr>
      <w:rFonts w:ascii="Times New Roman" w:hAnsi="Times New Roman" w:cs="Times New Roman"/>
      <w:color w:val="000000"/>
      <w:spacing w:val="-4"/>
      <w:position w:val="0"/>
      <w:sz w:val="8"/>
      <w:szCs w:val="8"/>
      <w:shd w:val="clear" w:color="auto" w:fill="ffffff"/>
      <w:vertAlign w:val="baseline"/>
      <w:lang w:val="ru-RU"/>
    </w:rPr>
  </w:style>
  <w:style w:type="character" w:styleId="2374">
    <w:name w:val="Основной текст (36) Exact"/>
    <w:qFormat/>
    <w:rPr>
      <w:rFonts w:ascii="Arial" w:hAnsi="Arial" w:eastAsia="Arial" w:cs="Arial"/>
      <w:b/>
      <w:bCs/>
      <w:i w:val="0"/>
      <w:iCs w:val="0"/>
      <w:caps w:val="0"/>
      <w:smallCaps w:val="0"/>
      <w:strike w:val="0"/>
      <w:spacing w:val="-2"/>
      <w:sz w:val="8"/>
      <w:szCs w:val="8"/>
      <w:u w:val="none"/>
    </w:rPr>
  </w:style>
  <w:style w:type="character" w:styleId="2375">
    <w:name w:val="Основной текст (36) Exact3"/>
    <w:qFormat/>
    <w:rPr>
      <w:rFonts w:ascii="Arial" w:hAnsi="Arial" w:eastAsia="Arial" w:cs="Arial"/>
      <w:b/>
      <w:bCs/>
      <w:spacing w:val="-2"/>
      <w:sz w:val="8"/>
      <w:szCs w:val="8"/>
      <w:shd w:val="clear" w:color="auto" w:fill="ffffff"/>
    </w:rPr>
  </w:style>
  <w:style w:type="character" w:styleId="2376">
    <w:name w:val="Основной текст (36) + Franklin Gothic Heavy;Не полужирный;Интервал 0 pt Exact"/>
    <w:qFormat/>
    <w:rPr>
      <w:rFonts w:ascii="Franklin Gothic Heavy" w:hAnsi="Franklin Gothic Heavy" w:eastAsia="Franklin Gothic Heavy" w:cs="Franklin Gothic Heavy"/>
      <w:b/>
      <w:bCs/>
      <w:spacing w:val="2"/>
      <w:sz w:val="8"/>
      <w:szCs w:val="8"/>
      <w:shd w:val="clear" w:color="auto" w:fill="ffffff"/>
    </w:rPr>
  </w:style>
  <w:style w:type="character" w:styleId="2377">
    <w:name w:val="Основной текст (36) + Franklin Gothic Heavy;4;5 pt;Не полужирный;Интервал 0 pt Exact"/>
    <w:qFormat/>
    <w:rPr>
      <w:rFonts w:ascii="Franklin Gothic Heavy" w:hAnsi="Franklin Gothic Heavy" w:eastAsia="Franklin Gothic Heavy" w:cs="Franklin Gothic Heavy"/>
      <w:b/>
      <w:bCs/>
      <w:spacing w:val="-6"/>
      <w:sz w:val="9"/>
      <w:szCs w:val="9"/>
      <w:shd w:val="clear" w:color="auto" w:fill="ffffff"/>
    </w:rPr>
  </w:style>
  <w:style w:type="character" w:styleId="2378">
    <w:name w:val="Основной текст (36) + Franklin Gothic Heavy;4;5 pt;Не полужирный;Интервал 0 pt Exact2"/>
    <w:qFormat/>
    <w:rPr>
      <w:rFonts w:ascii="Franklin Gothic Heavy" w:hAnsi="Franklin Gothic Heavy" w:eastAsia="Franklin Gothic Heavy" w:cs="Franklin Gothic Heavy"/>
      <w:b/>
      <w:bCs/>
      <w:sz w:val="9"/>
      <w:szCs w:val="9"/>
      <w:shd w:val="clear" w:color="auto" w:fill="ffffff"/>
    </w:rPr>
  </w:style>
  <w:style w:type="character" w:styleId="2379">
    <w:name w:val="Основной текст (36) + Bookman Old Style;Не полужирный;Интервал 0 pt Exact"/>
    <w:qFormat/>
    <w:rPr>
      <w:rFonts w:ascii="Bookman Old Style" w:hAnsi="Bookman Old Style" w:eastAsia="Bookman Old Style" w:cs="Bookman Old Style"/>
      <w:b/>
      <w:bCs/>
      <w:spacing w:val="-1"/>
      <w:sz w:val="8"/>
      <w:szCs w:val="8"/>
      <w:shd w:val="clear" w:color="auto" w:fill="ffffff"/>
      <w:lang w:val="en-US"/>
    </w:rPr>
  </w:style>
  <w:style w:type="character" w:styleId="2380">
    <w:name w:val="Основной текст (36) Exact2"/>
    <w:qFormat/>
    <w:rPr>
      <w:rFonts w:ascii="Arial" w:hAnsi="Arial" w:eastAsia="Arial" w:cs="Arial"/>
      <w:b/>
      <w:bCs/>
      <w:spacing w:val="-2"/>
      <w:sz w:val="8"/>
      <w:szCs w:val="8"/>
      <w:shd w:val="clear" w:color="auto" w:fill="ffffff"/>
    </w:rPr>
  </w:style>
  <w:style w:type="character" w:styleId="2381">
    <w:name w:val="Основной текст (36) + Times New Roman;7 pt;Не полужирный;Интервал 0 pt Exact"/>
    <w:qFormat/>
    <w:rPr>
      <w:rFonts w:ascii="Times New Roman" w:hAnsi="Times New Roman" w:eastAsia="Times New Roman" w:cs="Times New Roman"/>
      <w:b/>
      <w:bCs/>
      <w:spacing w:val="1"/>
      <w:sz w:val="14"/>
      <w:szCs w:val="14"/>
      <w:shd w:val="clear" w:color="auto" w:fill="ffffff"/>
    </w:rPr>
  </w:style>
  <w:style w:type="character" w:styleId="2382">
    <w:name w:val="Основной текст (36) + Times New Roman;Не полужирный;Интервал 0 pt Exact"/>
    <w:qFormat/>
    <w:rPr>
      <w:rFonts w:ascii="Times New Roman" w:hAnsi="Times New Roman" w:eastAsia="Times New Roman" w:cs="Times New Roman"/>
      <w:b/>
      <w:bCs/>
      <w:spacing w:val="4"/>
      <w:sz w:val="8"/>
      <w:szCs w:val="8"/>
      <w:shd w:val="clear" w:color="auto" w:fill="ffffff"/>
    </w:rPr>
  </w:style>
  <w:style w:type="character" w:styleId="2383">
    <w:name w:val="Основной текст (36) + Franklin Gothic Heavy;Не полужирный;Интервал 0 pt Exact2"/>
    <w:qFormat/>
    <w:rPr>
      <w:rFonts w:ascii="Franklin Gothic Heavy" w:hAnsi="Franklin Gothic Heavy" w:eastAsia="Franklin Gothic Heavy" w:cs="Franklin Gothic Heavy"/>
      <w:b/>
      <w:bCs/>
      <w:spacing w:val="5"/>
      <w:sz w:val="8"/>
      <w:szCs w:val="8"/>
      <w:shd w:val="clear" w:color="auto" w:fill="ffffff"/>
    </w:rPr>
  </w:style>
  <w:style w:type="character" w:styleId="2384">
    <w:name w:val="Основной текст (36) + Franklin Gothic Heavy;4;5 pt;Не полужирный;Интервал 0 pt Exact1"/>
    <w:qFormat/>
    <w:rPr>
      <w:rFonts w:ascii="Franklin Gothic Heavy" w:hAnsi="Franklin Gothic Heavy" w:eastAsia="Franklin Gothic Heavy" w:cs="Franklin Gothic Heavy"/>
      <w:b/>
      <w:bCs/>
      <w:spacing w:val="-1"/>
      <w:sz w:val="9"/>
      <w:szCs w:val="9"/>
      <w:shd w:val="clear" w:color="auto" w:fill="ffffff"/>
    </w:rPr>
  </w:style>
  <w:style w:type="character" w:styleId="2385">
    <w:name w:val="Основной текст (36) Exact1"/>
    <w:qFormat/>
    <w:rPr>
      <w:rFonts w:ascii="Arial" w:hAnsi="Arial" w:eastAsia="Arial" w:cs="Arial"/>
      <w:b/>
      <w:bCs/>
      <w:spacing w:val="-2"/>
      <w:sz w:val="8"/>
      <w:szCs w:val="8"/>
      <w:shd w:val="clear" w:color="auto" w:fill="ffffff"/>
    </w:rPr>
  </w:style>
  <w:style w:type="character" w:styleId="2386">
    <w:name w:val="Основной текст (37) Exact"/>
    <w:qFormat/>
    <w:rPr>
      <w:rFonts w:ascii="Franklin Gothic Heavy" w:hAnsi="Franklin Gothic Heavy" w:eastAsia="Franklin Gothic Heavy" w:cs="Franklin Gothic Heavy"/>
      <w:sz w:val="8"/>
      <w:szCs w:val="8"/>
      <w:shd w:val="clear" w:color="auto" w:fill="ffffff"/>
    </w:rPr>
  </w:style>
  <w:style w:type="character" w:styleId="2387">
    <w:name w:val="Основной текст (37) Exact1"/>
    <w:qFormat/>
    <w:rPr>
      <w:rFonts w:ascii="Franklin Gothic Heavy" w:hAnsi="Franklin Gothic Heavy" w:eastAsia="Franklin Gothic Heavy" w:cs="Franklin Gothic Heavy"/>
      <w:color w:val="000000"/>
      <w:spacing w:val="0"/>
      <w:position w:val="0"/>
      <w:sz w:val="8"/>
      <w:szCs w:val="8"/>
      <w:shd w:val="clear" w:color="auto" w:fill="ffffff"/>
      <w:vertAlign w:val="baseline"/>
      <w:lang w:val="ru-RU"/>
    </w:rPr>
  </w:style>
  <w:style w:type="character" w:styleId="2388">
    <w:name w:val="Основной текст (36) + Times New Roman;5 pt;Не полужирный;Интервал 0 pt Exact"/>
    <w:qFormat/>
    <w:rPr>
      <w:rFonts w:ascii="Times New Roman" w:hAnsi="Times New Roman" w:eastAsia="Times New Roman" w:cs="Times New Roman"/>
      <w:b/>
      <w:bCs/>
      <w:spacing w:val="-3"/>
      <w:sz w:val="10"/>
      <w:szCs w:val="10"/>
      <w:shd w:val="clear" w:color="auto" w:fill="ffffff"/>
    </w:rPr>
  </w:style>
  <w:style w:type="character" w:styleId="2389">
    <w:name w:val="Основной текст (38) Exact"/>
    <w:qFormat/>
    <w:rPr>
      <w:rFonts w:ascii="Bookman Old Style" w:hAnsi="Bookman Old Style" w:eastAsia="Bookman Old Style" w:cs="Bookman Old Style"/>
      <w:spacing w:val="-5"/>
      <w:sz w:val="9"/>
      <w:szCs w:val="9"/>
      <w:shd w:val="clear" w:color="auto" w:fill="ffffff"/>
    </w:rPr>
  </w:style>
  <w:style w:type="character" w:styleId="2390">
    <w:name w:val="Основной текст (38) Exact1"/>
    <w:qFormat/>
    <w:rPr>
      <w:rFonts w:ascii="Bookman Old Style" w:hAnsi="Bookman Old Style" w:eastAsia="Bookman Old Style" w:cs="Bookman Old Style"/>
      <w:color w:val="000000"/>
      <w:spacing w:val="-5"/>
      <w:position w:val="0"/>
      <w:sz w:val="9"/>
      <w:szCs w:val="9"/>
      <w:shd w:val="clear" w:color="auto" w:fill="ffffff"/>
      <w:vertAlign w:val="baseline"/>
      <w:lang w:val="ru-RU"/>
    </w:rPr>
  </w:style>
  <w:style w:type="character" w:styleId="2391">
    <w:name w:val="Основной текст (39) Exact"/>
    <w:qFormat/>
    <w:rPr>
      <w:rFonts w:ascii="Arial" w:hAnsi="Arial" w:eastAsia="Arial" w:cs="Arial"/>
      <w:spacing w:val="-3"/>
      <w:sz w:val="9"/>
      <w:szCs w:val="9"/>
      <w:shd w:val="clear" w:color="auto" w:fill="ffffff"/>
    </w:rPr>
  </w:style>
  <w:style w:type="character" w:styleId="2392">
    <w:name w:val="Основной текст (39) Exact1"/>
    <w:qFormat/>
    <w:rPr>
      <w:rFonts w:ascii="Arial" w:hAnsi="Arial" w:eastAsia="Arial" w:cs="Arial"/>
      <w:color w:val="000000"/>
      <w:spacing w:val="-3"/>
      <w:position w:val="0"/>
      <w:sz w:val="9"/>
      <w:szCs w:val="9"/>
      <w:shd w:val="clear" w:color="auto" w:fill="ffffff"/>
      <w:vertAlign w:val="baseline"/>
      <w:lang w:val="ru-RU"/>
    </w:rPr>
  </w:style>
  <w:style w:type="character" w:styleId="2393">
    <w:name w:val="Основной текст (35) Exact1"/>
    <w:qFormat/>
    <w:rPr>
      <w:rFonts w:ascii="Times New Roman" w:hAnsi="Times New Roman" w:cs="Times New Roman"/>
      <w:color w:val="000000"/>
      <w:spacing w:val="-4"/>
      <w:position w:val="0"/>
      <w:sz w:val="8"/>
      <w:szCs w:val="8"/>
      <w:shd w:val="clear" w:color="auto" w:fill="ffffff"/>
      <w:vertAlign w:val="baseline"/>
      <w:lang w:val="ru-RU"/>
    </w:rPr>
  </w:style>
  <w:style w:type="character" w:styleId="2394">
    <w:name w:val="Основной текст (36) + Candara;4;5 pt;Интервал 0 pt Exact"/>
    <w:qFormat/>
    <w:rPr>
      <w:rFonts w:ascii="Candara" w:hAnsi="Candara" w:eastAsia="Candara" w:cs="Candara"/>
      <w:b/>
      <w:bCs/>
      <w:spacing w:val="2"/>
      <w:sz w:val="9"/>
      <w:szCs w:val="9"/>
      <w:shd w:val="clear" w:color="auto" w:fill="ffffff"/>
    </w:rPr>
  </w:style>
  <w:style w:type="character" w:styleId="2395">
    <w:name w:val="Основной текст (40) Exact"/>
    <w:qFormat/>
    <w:rPr>
      <w:rFonts w:ascii="Candara" w:hAnsi="Candara" w:eastAsia="Candara" w:cs="Candara"/>
      <w:spacing w:val="-7"/>
      <w:sz w:val="8"/>
      <w:szCs w:val="8"/>
      <w:shd w:val="clear" w:color="auto" w:fill="ffffff"/>
    </w:rPr>
  </w:style>
  <w:style w:type="character" w:styleId="2396">
    <w:name w:val="Основной текст (40) + Century Gothic;Полужирный;Интервал 0 pt Exact"/>
    <w:qFormat/>
  </w:style>
  <w:style w:type="character" w:styleId="2397">
    <w:name w:val="Основной текст (40) + Book Antiqua;Интервал 0 pt Exact"/>
    <w:qFormat/>
  </w:style>
  <w:style w:type="character" w:styleId="2398">
    <w:name w:val="Основной текст (40) Exact1"/>
    <w:qFormat/>
  </w:style>
  <w:style w:type="character" w:styleId="2399">
    <w:name w:val="Колонтитул3"/>
    <w:qFormat/>
    <w:rPr>
      <w:rFonts w:ascii="Franklin Gothic Heavy" w:hAnsi="Franklin Gothic Heavy" w:eastAsia="Franklin Gothic Heavy" w:cs="Franklin Gothic Heavy"/>
      <w:b w:val="0"/>
      <w:bCs w:val="0"/>
      <w:i w:val="0"/>
      <w:iCs w:val="0"/>
      <w:caps w:val="0"/>
      <w:smallCaps w:val="0"/>
      <w:strike w:val="0"/>
      <w:color w:val="000000"/>
      <w:spacing w:val="0"/>
      <w:position w:val="0"/>
      <w:sz w:val="12"/>
      <w:szCs w:val="12"/>
      <w:u w:val="none"/>
      <w:shd w:val="clear" w:color="auto" w:fill="ffffff"/>
      <w:vertAlign w:val="baseline"/>
      <w:lang w:val="ru-RU"/>
    </w:rPr>
  </w:style>
  <w:style w:type="character" w:styleId="2400">
    <w:name w:val="Основной текст + Arial;4;5 pt"/>
    <w:qFormat/>
  </w:style>
  <w:style w:type="character" w:styleId="2401">
    <w:name w:val="Основной текст + 7;5 pt;Полужирный3"/>
    <w:qFormat/>
  </w:style>
  <w:style w:type="character" w:styleId="2402">
    <w:name w:val="Основной текст + 7;5 pt;Полужирный2"/>
    <w:qFormat/>
  </w:style>
  <w:style w:type="character" w:styleId="2403">
    <w:name w:val="Основной текст + Candara;Курсив"/>
    <w:qFormat/>
  </w:style>
  <w:style w:type="character" w:styleId="2404">
    <w:name w:val="Основной текст + 7;5 pt;Полужирный1"/>
    <w:qFormat/>
  </w:style>
  <w:style w:type="character" w:styleId="2405">
    <w:name w:val="Основной текст + Arial;4;5 pt3"/>
    <w:qFormat/>
  </w:style>
  <w:style w:type="character" w:styleId="2406">
    <w:name w:val="Основной текст + Arial;4;5 pt2"/>
    <w:qFormat/>
  </w:style>
  <w:style w:type="character" w:styleId="2407">
    <w:name w:val="Основной текст + Arial;4;5 pt1"/>
    <w:qFormat/>
  </w:style>
  <w:style w:type="character" w:styleId="2408">
    <w:name w:val="Основной текст + Arial;4;5 pt;Курсив"/>
    <w:qFormat/>
  </w:style>
  <w:style w:type="character" w:styleId="2409">
    <w:name w:val="Подпись к таблице (3)_"/>
    <w:qFormat/>
    <w:rPr>
      <w:rFonts w:ascii="Arial" w:hAnsi="Arial" w:eastAsia="Arial" w:cs="Arial"/>
      <w:sz w:val="9"/>
      <w:szCs w:val="9"/>
      <w:shd w:val="clear" w:color="auto" w:fill="ffffff"/>
    </w:rPr>
  </w:style>
  <w:style w:type="character" w:styleId="2410">
    <w:name w:val="Подпись к таблице (3)"/>
    <w:qFormat/>
  </w:style>
  <w:style w:type="character" w:styleId="2411">
    <w:name w:val="Основной текст (47) Exact"/>
    <w:qFormat/>
    <w:rPr>
      <w:rFonts w:ascii="Franklin Gothic Heavy" w:hAnsi="Franklin Gothic Heavy" w:eastAsia="Franklin Gothic Heavy" w:cs="Franklin Gothic Heavy"/>
      <w:spacing w:val="-3"/>
      <w:sz w:val="8"/>
      <w:szCs w:val="8"/>
      <w:shd w:val="clear" w:color="auto" w:fill="ffffff"/>
    </w:rPr>
  </w:style>
  <w:style w:type="character" w:styleId="2412">
    <w:name w:val="Основной текст (47) Exact1"/>
    <w:qFormat/>
    <w:rPr>
      <w:rFonts w:ascii="Franklin Gothic Heavy" w:hAnsi="Franklin Gothic Heavy" w:eastAsia="Franklin Gothic Heavy" w:cs="Franklin Gothic Heavy"/>
      <w:color w:val="000000"/>
      <w:spacing w:val="-3"/>
      <w:position w:val="0"/>
      <w:sz w:val="8"/>
      <w:szCs w:val="8"/>
      <w:shd w:val="clear" w:color="auto" w:fill="ffffff"/>
      <w:vertAlign w:val="baseline"/>
      <w:lang w:val="ru-RU"/>
    </w:rPr>
  </w:style>
  <w:style w:type="character" w:styleId="2413">
    <w:name w:val="Основной текст (7) + Интервал 0 pt Exact"/>
    <w:qFormat/>
    <w:rPr>
      <w:rFonts w:ascii="Times New Roman" w:hAnsi="Times New Roman" w:cs="Times New Roman"/>
      <w:color w:val="000000"/>
      <w:spacing w:val="1"/>
      <w:position w:val="0"/>
      <w:sz w:val="14"/>
      <w:szCs w:val="14"/>
      <w:shd w:val="clear" w:color="auto" w:fill="ffffff"/>
      <w:vertAlign w:val="baseline"/>
      <w:lang w:val="ru-RU"/>
    </w:rPr>
  </w:style>
  <w:style w:type="character" w:styleId="2414">
    <w:name w:val="Основной текст (7) + Интервал 0 pt Exact3"/>
    <w:qFormat/>
    <w:rPr>
      <w:rFonts w:ascii="Times New Roman" w:hAnsi="Times New Roman" w:cs="Times New Roman"/>
      <w:color w:val="000000"/>
      <w:spacing w:val="1"/>
      <w:position w:val="0"/>
      <w:sz w:val="14"/>
      <w:szCs w:val="14"/>
      <w:shd w:val="clear" w:color="auto" w:fill="ffffff"/>
      <w:vertAlign w:val="baseline"/>
      <w:lang w:val="ru-RU"/>
    </w:rPr>
  </w:style>
  <w:style w:type="character" w:styleId="2415">
    <w:name w:val="Основной текст (41) Exact"/>
    <w:qFormat/>
    <w:rPr>
      <w:rFonts w:ascii="Arial" w:hAnsi="Arial" w:eastAsia="Arial" w:cs="Arial"/>
      <w:b w:val="0"/>
      <w:bCs w:val="0"/>
      <w:i w:val="0"/>
      <w:iCs w:val="0"/>
      <w:caps w:val="0"/>
      <w:smallCaps w:val="0"/>
      <w:strike w:val="0"/>
      <w:spacing w:val="-4"/>
      <w:sz w:val="9"/>
      <w:szCs w:val="9"/>
      <w:u w:val="none"/>
    </w:rPr>
  </w:style>
  <w:style w:type="character" w:styleId="2416">
    <w:name w:val="Основной текст (41) Exact2"/>
    <w:qFormat/>
    <w:rPr>
      <w:rFonts w:ascii="Arial" w:hAnsi="Arial" w:eastAsia="Arial" w:cs="Arial"/>
      <w:spacing w:val="-4"/>
      <w:sz w:val="9"/>
      <w:szCs w:val="9"/>
      <w:shd w:val="clear" w:color="auto" w:fill="ffffff"/>
    </w:rPr>
  </w:style>
  <w:style w:type="character" w:styleId="2417">
    <w:name w:val="Основной текст (41) Exact1"/>
    <w:qFormat/>
    <w:rPr>
      <w:rFonts w:ascii="Arial" w:hAnsi="Arial" w:eastAsia="Arial" w:cs="Arial"/>
      <w:spacing w:val="-4"/>
      <w:sz w:val="9"/>
      <w:szCs w:val="9"/>
      <w:shd w:val="clear" w:color="auto" w:fill="ffffff"/>
    </w:rPr>
  </w:style>
  <w:style w:type="character" w:styleId="2418">
    <w:name w:val="Подпись к картинке (6) Exact"/>
    <w:qFormat/>
    <w:rPr>
      <w:rFonts w:ascii="Times New Roman" w:hAnsi="Times New Roman" w:cs="Times New Roman"/>
      <w:spacing w:val="-4"/>
      <w:sz w:val="8"/>
      <w:szCs w:val="8"/>
      <w:shd w:val="clear" w:color="auto" w:fill="ffffff"/>
    </w:rPr>
  </w:style>
  <w:style w:type="character" w:styleId="2419">
    <w:name w:val="Подпись к картинке (6) Exact1"/>
    <w:qFormat/>
    <w:rPr>
      <w:rFonts w:ascii="Times New Roman" w:hAnsi="Times New Roman" w:cs="Times New Roman"/>
      <w:color w:val="000000"/>
      <w:spacing w:val="-4"/>
      <w:position w:val="0"/>
      <w:sz w:val="8"/>
      <w:szCs w:val="8"/>
      <w:shd w:val="clear" w:color="auto" w:fill="ffffff"/>
      <w:vertAlign w:val="baseline"/>
      <w:lang w:val="ru-RU"/>
    </w:rPr>
  </w:style>
  <w:style w:type="character" w:styleId="2420">
    <w:name w:val="Основной текст (41)_"/>
    <w:qFormat/>
    <w:rPr>
      <w:rFonts w:ascii="Arial" w:hAnsi="Arial" w:eastAsia="Arial" w:cs="Arial"/>
      <w:sz w:val="9"/>
      <w:szCs w:val="9"/>
      <w:shd w:val="clear" w:color="auto" w:fill="ffffff"/>
    </w:rPr>
  </w:style>
  <w:style w:type="character" w:styleId="2421">
    <w:name w:val="Основной текст (41)"/>
    <w:qFormat/>
    <w:rPr>
      <w:rFonts w:ascii="Arial" w:hAnsi="Arial" w:eastAsia="Arial" w:cs="Arial"/>
      <w:color w:val="000000"/>
      <w:spacing w:val="0"/>
      <w:position w:val="0"/>
      <w:sz w:val="9"/>
      <w:szCs w:val="9"/>
      <w:shd w:val="clear" w:color="auto" w:fill="ffffff"/>
      <w:vertAlign w:val="baseline"/>
      <w:lang w:val="ru-RU"/>
    </w:rPr>
  </w:style>
  <w:style w:type="character" w:styleId="2422">
    <w:name w:val="Основной текст (7)5"/>
    <w:qFormat/>
    <w:rPr>
      <w:rFonts w:ascii="Times New Roman" w:hAnsi="Times New Roman" w:cs="Times New Roman"/>
      <w:color w:val="000000"/>
      <w:spacing w:val="0"/>
      <w:position w:val="0"/>
      <w:sz w:val="15"/>
      <w:szCs w:val="15"/>
      <w:shd w:val="clear" w:color="auto" w:fill="ffffff"/>
      <w:vertAlign w:val="baseline"/>
      <w:lang w:val="ru-RU"/>
    </w:rPr>
  </w:style>
  <w:style w:type="character" w:styleId="2423">
    <w:name w:val="Основной текст (41)2"/>
    <w:qFormat/>
    <w:rPr>
      <w:rFonts w:ascii="Arial" w:hAnsi="Arial" w:eastAsia="Arial" w:cs="Arial"/>
      <w:color w:val="000000"/>
      <w:spacing w:val="0"/>
      <w:position w:val="0"/>
      <w:sz w:val="9"/>
      <w:szCs w:val="9"/>
      <w:shd w:val="clear" w:color="auto" w:fill="ffffff"/>
      <w:vertAlign w:val="baseline"/>
      <w:lang w:val="ru-RU"/>
    </w:rPr>
  </w:style>
  <w:style w:type="character" w:styleId="2424">
    <w:name w:val="Основной текст (42)_"/>
    <w:qFormat/>
    <w:rPr>
      <w:rFonts w:ascii="Franklin Gothic Heavy" w:hAnsi="Franklin Gothic Heavy" w:eastAsia="Franklin Gothic Heavy" w:cs="Franklin Gothic Heavy"/>
      <w:spacing w:val="-10"/>
      <w:sz w:val="9"/>
      <w:szCs w:val="9"/>
      <w:shd w:val="clear" w:color="auto" w:fill="ffffff"/>
    </w:rPr>
  </w:style>
  <w:style w:type="character" w:styleId="2425">
    <w:name w:val="Основной текст (42)"/>
    <w:qFormat/>
    <w:rPr>
      <w:rFonts w:ascii="Franklin Gothic Heavy" w:hAnsi="Franklin Gothic Heavy" w:eastAsia="Franklin Gothic Heavy" w:cs="Franklin Gothic Heavy"/>
      <w:color w:val="000000"/>
      <w:spacing w:val="-10"/>
      <w:position w:val="0"/>
      <w:sz w:val="9"/>
      <w:szCs w:val="9"/>
      <w:shd w:val="clear" w:color="auto" w:fill="ffffff"/>
      <w:vertAlign w:val="baseline"/>
      <w:lang w:val="ru-RU"/>
    </w:rPr>
  </w:style>
  <w:style w:type="character" w:styleId="2426">
    <w:name w:val="Основной текст (43)_"/>
    <w:qFormat/>
    <w:rPr>
      <w:rFonts w:ascii="Franklin Gothic Heavy" w:hAnsi="Franklin Gothic Heavy" w:eastAsia="Franklin Gothic Heavy" w:cs="Franklin Gothic Heavy"/>
      <w:sz w:val="9"/>
      <w:szCs w:val="9"/>
      <w:shd w:val="clear" w:color="auto" w:fill="ffffff"/>
    </w:rPr>
  </w:style>
  <w:style w:type="character" w:styleId="2427">
    <w:name w:val="Основной текст (43)"/>
    <w:qFormat/>
    <w:rPr>
      <w:rFonts w:ascii="Franklin Gothic Heavy" w:hAnsi="Franklin Gothic Heavy" w:eastAsia="Franklin Gothic Heavy" w:cs="Franklin Gothic Heavy"/>
      <w:color w:val="000000"/>
      <w:spacing w:val="0"/>
      <w:position w:val="0"/>
      <w:sz w:val="9"/>
      <w:szCs w:val="9"/>
      <w:shd w:val="clear" w:color="auto" w:fill="ffffff"/>
      <w:vertAlign w:val="baseline"/>
      <w:lang w:val="ru-RU"/>
    </w:rPr>
  </w:style>
  <w:style w:type="character" w:styleId="2428">
    <w:name w:val="Основной текст (7)4"/>
    <w:qFormat/>
    <w:rPr>
      <w:rFonts w:ascii="Times New Roman" w:hAnsi="Times New Roman" w:cs="Times New Roman"/>
      <w:color w:val="000000"/>
      <w:spacing w:val="0"/>
      <w:position w:val="0"/>
      <w:sz w:val="15"/>
      <w:szCs w:val="15"/>
      <w:shd w:val="clear" w:color="auto" w:fill="ffffff"/>
      <w:vertAlign w:val="baseline"/>
      <w:lang w:val="ru-RU"/>
    </w:rPr>
  </w:style>
  <w:style w:type="character" w:styleId="2429">
    <w:name w:val="Основной текст (44)_"/>
    <w:qFormat/>
    <w:rPr>
      <w:rFonts w:ascii="Times New Roman" w:hAnsi="Times New Roman" w:cs="Times New Roman"/>
      <w:sz w:val="10"/>
      <w:szCs w:val="10"/>
      <w:shd w:val="clear" w:color="auto" w:fill="ffffff"/>
    </w:rPr>
  </w:style>
  <w:style w:type="character" w:styleId="2430">
    <w:name w:val="Основной текст (44)"/>
    <w:qFormat/>
    <w:rPr>
      <w:rFonts w:ascii="Times New Roman" w:hAnsi="Times New Roman" w:cs="Times New Roman"/>
      <w:color w:val="000000"/>
      <w:spacing w:val="0"/>
      <w:position w:val="0"/>
      <w:sz w:val="10"/>
      <w:szCs w:val="10"/>
      <w:shd w:val="clear" w:color="auto" w:fill="ffffff"/>
      <w:vertAlign w:val="baseline"/>
      <w:lang w:val="ru-RU"/>
    </w:rPr>
  </w:style>
  <w:style w:type="character" w:styleId="2431">
    <w:name w:val="Основной текст (45)_"/>
    <w:qFormat/>
    <w:rPr>
      <w:rFonts w:ascii="Franklin Gothic Heavy" w:hAnsi="Franklin Gothic Heavy" w:eastAsia="Franklin Gothic Heavy" w:cs="Franklin Gothic Heavy"/>
      <w:sz w:val="10"/>
      <w:szCs w:val="10"/>
      <w:shd w:val="clear" w:color="auto" w:fill="ffffff"/>
    </w:rPr>
  </w:style>
  <w:style w:type="character" w:styleId="2432">
    <w:name w:val="Основной текст (45)"/>
    <w:qFormat/>
    <w:rPr>
      <w:rFonts w:ascii="Franklin Gothic Heavy" w:hAnsi="Franklin Gothic Heavy" w:eastAsia="Franklin Gothic Heavy" w:cs="Franklin Gothic Heavy"/>
      <w:color w:val="000000"/>
      <w:spacing w:val="0"/>
      <w:position w:val="0"/>
      <w:sz w:val="10"/>
      <w:szCs w:val="10"/>
      <w:shd w:val="clear" w:color="auto" w:fill="ffffff"/>
      <w:vertAlign w:val="baseline"/>
    </w:rPr>
  </w:style>
  <w:style w:type="character" w:styleId="2433">
    <w:name w:val="Основной текст (46)_"/>
    <w:qFormat/>
    <w:rPr>
      <w:rFonts w:ascii="Franklin Gothic Heavy" w:hAnsi="Franklin Gothic Heavy" w:eastAsia="Franklin Gothic Heavy" w:cs="Franklin Gothic Heavy"/>
      <w:sz w:val="9"/>
      <w:szCs w:val="9"/>
      <w:shd w:val="clear" w:color="auto" w:fill="ffffff"/>
    </w:rPr>
  </w:style>
  <w:style w:type="character" w:styleId="2434">
    <w:name w:val="Основной текст (46)"/>
    <w:qFormat/>
    <w:rPr>
      <w:rFonts w:ascii="Franklin Gothic Heavy" w:hAnsi="Franklin Gothic Heavy" w:eastAsia="Franklin Gothic Heavy" w:cs="Franklin Gothic Heavy"/>
      <w:color w:val="000000"/>
      <w:spacing w:val="0"/>
      <w:position w:val="0"/>
      <w:sz w:val="9"/>
      <w:szCs w:val="9"/>
      <w:shd w:val="clear" w:color="auto" w:fill="ffffff"/>
      <w:vertAlign w:val="baseline"/>
    </w:rPr>
  </w:style>
  <w:style w:type="character" w:styleId="2435">
    <w:name w:val="Основной текст (36)_"/>
    <w:qFormat/>
    <w:rPr>
      <w:rFonts w:ascii="Arial" w:hAnsi="Arial" w:eastAsia="Arial" w:cs="Arial"/>
      <w:b/>
      <w:bCs/>
      <w:sz w:val="8"/>
      <w:szCs w:val="8"/>
      <w:shd w:val="clear" w:color="auto" w:fill="ffffff"/>
    </w:rPr>
  </w:style>
  <w:style w:type="character" w:styleId="2436">
    <w:name w:val="Основной текст (36)"/>
    <w:qFormat/>
    <w:rPr>
      <w:rFonts w:ascii="Arial" w:hAnsi="Arial" w:eastAsia="Arial" w:cs="Arial"/>
      <w:b/>
      <w:bCs/>
      <w:color w:val="000000"/>
      <w:spacing w:val="0"/>
      <w:position w:val="0"/>
      <w:sz w:val="8"/>
      <w:szCs w:val="8"/>
      <w:shd w:val="clear" w:color="auto" w:fill="ffffff"/>
      <w:vertAlign w:val="baseline"/>
      <w:lang w:val="ru-RU"/>
    </w:rPr>
  </w:style>
  <w:style w:type="character" w:styleId="2437">
    <w:name w:val="Основной текст (29)_"/>
    <w:qFormat/>
    <w:rPr>
      <w:rFonts w:ascii="Times New Roman" w:hAnsi="Times New Roman" w:cs="Times New Roman"/>
      <w:b/>
      <w:bCs/>
      <w:i/>
      <w:iCs/>
      <w:sz w:val="15"/>
      <w:szCs w:val="15"/>
      <w:shd w:val="clear" w:color="auto" w:fill="ffffff"/>
    </w:rPr>
  </w:style>
  <w:style w:type="character" w:styleId="2438">
    <w:name w:val="Основной текст (29) + Интервал 0 pt"/>
    <w:qFormat/>
    <w:rPr>
      <w:rFonts w:ascii="Times New Roman" w:hAnsi="Times New Roman" w:cs="Times New Roman"/>
      <w:b/>
      <w:bCs/>
      <w:i/>
      <w:iCs/>
      <w:color w:val="000000"/>
      <w:spacing w:val="-10"/>
      <w:position w:val="0"/>
      <w:sz w:val="15"/>
      <w:szCs w:val="15"/>
      <w:shd w:val="clear" w:color="auto" w:fill="ffffff"/>
      <w:vertAlign w:val="baseline"/>
    </w:rPr>
  </w:style>
  <w:style w:type="character" w:styleId="2439">
    <w:name w:val="Основной текст (36) + Times New Roman;7;5 pt;Не полужирный"/>
    <w:qFormat/>
    <w:rPr>
      <w:rFonts w:ascii="Times New Roman" w:hAnsi="Times New Roman" w:eastAsia="Times New Roman" w:cs="Times New Roman"/>
      <w:b/>
      <w:bCs/>
      <w:color w:val="000000"/>
      <w:spacing w:val="0"/>
      <w:position w:val="0"/>
      <w:sz w:val="15"/>
      <w:szCs w:val="15"/>
      <w:shd w:val="clear" w:color="auto" w:fill="ffffff"/>
      <w:vertAlign w:val="baseline"/>
    </w:rPr>
  </w:style>
  <w:style w:type="character" w:styleId="2440">
    <w:name w:val="Колонтитул2"/>
    <w:qFormat/>
    <w:rPr>
      <w:rFonts w:ascii="Franklin Gothic Heavy" w:hAnsi="Franklin Gothic Heavy" w:eastAsia="Franklin Gothic Heavy" w:cs="Franklin Gothic Heavy"/>
      <w:b w:val="0"/>
      <w:bCs w:val="0"/>
      <w:i w:val="0"/>
      <w:iCs w:val="0"/>
      <w:caps w:val="0"/>
      <w:smallCaps w:val="0"/>
      <w:strike w:val="0"/>
      <w:color w:val="000000"/>
      <w:spacing w:val="0"/>
      <w:position w:val="0"/>
      <w:sz w:val="12"/>
      <w:szCs w:val="12"/>
      <w:u w:val="none"/>
      <w:shd w:val="clear" w:color="auto" w:fill="ffffff"/>
      <w:vertAlign w:val="baseline"/>
    </w:rPr>
  </w:style>
  <w:style w:type="character" w:styleId="2441">
    <w:name w:val="Основной текст Exact"/>
    <w:qFormat/>
    <w:rPr>
      <w:rFonts w:ascii="Times New Roman" w:hAnsi="Times New Roman" w:eastAsia="Times New Roman" w:cs="Times New Roman"/>
      <w:b w:val="0"/>
      <w:bCs w:val="0"/>
      <w:i w:val="0"/>
      <w:iCs w:val="0"/>
      <w:caps w:val="0"/>
      <w:smallCaps w:val="0"/>
      <w:strike w:val="0"/>
      <w:spacing w:val="2"/>
      <w:sz w:val="25"/>
      <w:szCs w:val="25"/>
      <w:u w:val="none"/>
    </w:rPr>
  </w:style>
  <w:style w:type="character" w:styleId="2442">
    <w:name w:val="Основной текст Exact1"/>
    <w:qFormat/>
  </w:style>
  <w:style w:type="character" w:styleId="2443">
    <w:name w:val="Основной текст + 10 pt;Курсив;Интервал 0 pt Exact"/>
    <w:qFormat/>
  </w:style>
  <w:style w:type="character" w:styleId="2444">
    <w:name w:val="Основной текст (36) + 4;5 pt;Не полужирный;Интервал 0 pt Exact"/>
    <w:qFormat/>
    <w:rPr>
      <w:rFonts w:ascii="Arial" w:hAnsi="Arial" w:eastAsia="Arial" w:cs="Arial"/>
      <w:b/>
      <w:bCs/>
      <w:color w:val="000000"/>
      <w:spacing w:val="-4"/>
      <w:position w:val="0"/>
      <w:sz w:val="9"/>
      <w:szCs w:val="9"/>
      <w:shd w:val="clear" w:color="auto" w:fill="ffffff"/>
      <w:vertAlign w:val="baseline"/>
      <w:lang w:val="ru-RU"/>
    </w:rPr>
  </w:style>
  <w:style w:type="character" w:styleId="2445">
    <w:name w:val="Основной текст (36) + Bookman Old Style;4;5 pt;Не полужирный;Интервал 0 pt Exact"/>
    <w:qFormat/>
    <w:rPr>
      <w:rFonts w:ascii="Bookman Old Style" w:hAnsi="Bookman Old Style" w:eastAsia="Bookman Old Style" w:cs="Bookman Old Style"/>
      <w:b/>
      <w:bCs/>
      <w:color w:val="000000"/>
      <w:spacing w:val="-5"/>
      <w:position w:val="0"/>
      <w:sz w:val="9"/>
      <w:szCs w:val="9"/>
      <w:shd w:val="clear" w:color="auto" w:fill="ffffff"/>
      <w:vertAlign w:val="baseline"/>
    </w:rPr>
  </w:style>
  <w:style w:type="character" w:styleId="2446">
    <w:name w:val="Основной текст (36) + Bookman Old Style;4;5 pt;Не полужирный;Интервал 0 pt Exact4"/>
    <w:qFormat/>
    <w:rPr>
      <w:rFonts w:ascii="Bookman Old Style" w:hAnsi="Bookman Old Style" w:eastAsia="Bookman Old Style" w:cs="Bookman Old Style"/>
      <w:b/>
      <w:bCs/>
      <w:color w:val="000000"/>
      <w:spacing w:val="-5"/>
      <w:position w:val="0"/>
      <w:sz w:val="9"/>
      <w:szCs w:val="9"/>
      <w:shd w:val="clear" w:color="auto" w:fill="ffffff"/>
      <w:vertAlign w:val="baseline"/>
      <w:lang w:val="ru-RU"/>
    </w:rPr>
  </w:style>
  <w:style w:type="character" w:styleId="2447">
    <w:name w:val="Основной текст (36) + Bookman Old Style;4;5 pt;Не полужирный;Интервал 0 pt Exact3"/>
    <w:qFormat/>
    <w:rPr>
      <w:rFonts w:ascii="Bookman Old Style" w:hAnsi="Bookman Old Style" w:eastAsia="Bookman Old Style" w:cs="Bookman Old Style"/>
      <w:b/>
      <w:bCs/>
      <w:color w:val="000000"/>
      <w:spacing w:val="0"/>
      <w:position w:val="0"/>
      <w:sz w:val="9"/>
      <w:szCs w:val="9"/>
      <w:shd w:val="clear" w:color="auto" w:fill="ffffff"/>
      <w:vertAlign w:val="baseline"/>
    </w:rPr>
  </w:style>
  <w:style w:type="character" w:styleId="2448">
    <w:name w:val="Основной текст (36) + Times New Roman;Не полужирный;Интервал 0 pt Exact1"/>
    <w:qFormat/>
    <w:rPr>
      <w:rFonts w:ascii="Times New Roman" w:hAnsi="Times New Roman" w:eastAsia="Times New Roman" w:cs="Times New Roman"/>
      <w:b/>
      <w:bCs/>
      <w:color w:val="000000"/>
      <w:spacing w:val="-5"/>
      <w:position w:val="0"/>
      <w:sz w:val="8"/>
      <w:szCs w:val="8"/>
      <w:shd w:val="clear" w:color="auto" w:fill="ffffff"/>
      <w:vertAlign w:val="baseline"/>
      <w:lang w:val="ru-RU"/>
    </w:rPr>
  </w:style>
  <w:style w:type="character" w:styleId="2449">
    <w:name w:val="Основной текст (36) + Bookman Old Style;Не полужирный;Интервал 0 pt Exact1"/>
    <w:qFormat/>
    <w:rPr>
      <w:rFonts w:ascii="Bookman Old Style" w:hAnsi="Bookman Old Style" w:eastAsia="Bookman Old Style" w:cs="Bookman Old Style"/>
      <w:b/>
      <w:bCs/>
      <w:color w:val="000000"/>
      <w:spacing w:val="0"/>
      <w:position w:val="0"/>
      <w:sz w:val="8"/>
      <w:szCs w:val="8"/>
      <w:shd w:val="clear" w:color="auto" w:fill="ffffff"/>
      <w:vertAlign w:val="baseline"/>
    </w:rPr>
  </w:style>
  <w:style w:type="character" w:styleId="2450">
    <w:name w:val="Основной текст (36) + Не полужирный;Интервал 0 pt Exact"/>
    <w:qFormat/>
    <w:rPr>
      <w:rFonts w:ascii="Arial" w:hAnsi="Arial" w:eastAsia="Arial" w:cs="Arial"/>
      <w:b/>
      <w:bCs/>
      <w:color w:val="000000"/>
      <w:spacing w:val="-3"/>
      <w:position w:val="0"/>
      <w:sz w:val="8"/>
      <w:szCs w:val="8"/>
      <w:shd w:val="clear" w:color="auto" w:fill="ffffff"/>
      <w:vertAlign w:val="baseline"/>
      <w:lang w:val="ru-RU"/>
    </w:rPr>
  </w:style>
  <w:style w:type="character" w:styleId="2451">
    <w:name w:val="Основной текст (36) + Bookman Old Style;4;5 pt;Не полужирный;Интервал 0 pt Exact2"/>
    <w:qFormat/>
    <w:rPr>
      <w:rFonts w:ascii="Bookman Old Style" w:hAnsi="Bookman Old Style" w:eastAsia="Bookman Old Style" w:cs="Bookman Old Style"/>
      <w:b/>
      <w:bCs/>
      <w:color w:val="000000"/>
      <w:spacing w:val="0"/>
      <w:position w:val="0"/>
      <w:sz w:val="9"/>
      <w:szCs w:val="9"/>
      <w:shd w:val="clear" w:color="auto" w:fill="ffffff"/>
      <w:vertAlign w:val="baseline"/>
    </w:rPr>
  </w:style>
  <w:style w:type="character" w:styleId="2452">
    <w:name w:val="Основной текст (36) + Не полужирный;Интервал 0 pt Exact1"/>
    <w:qFormat/>
    <w:rPr>
      <w:rFonts w:ascii="Arial" w:hAnsi="Arial" w:eastAsia="Arial" w:cs="Arial"/>
      <w:b/>
      <w:bCs/>
      <w:color w:val="000000"/>
      <w:spacing w:val="-3"/>
      <w:position w:val="0"/>
      <w:sz w:val="8"/>
      <w:szCs w:val="8"/>
      <w:shd w:val="clear" w:color="auto" w:fill="ffffff"/>
      <w:vertAlign w:val="baseline"/>
    </w:rPr>
  </w:style>
  <w:style w:type="character" w:styleId="2453">
    <w:name w:val="Основной текст (36) + Bookman Old Style;4;5 pt;Не полужирный;Интервал 0 pt Exact1"/>
    <w:qFormat/>
    <w:rPr>
      <w:rFonts w:ascii="Bookman Old Style" w:hAnsi="Bookman Old Style" w:eastAsia="Bookman Old Style" w:cs="Bookman Old Style"/>
      <w:b/>
      <w:bCs/>
      <w:color w:val="000000"/>
      <w:spacing w:val="0"/>
      <w:position w:val="0"/>
      <w:sz w:val="9"/>
      <w:szCs w:val="9"/>
      <w:shd w:val="clear" w:color="auto" w:fill="ffffff"/>
      <w:vertAlign w:val="baseline"/>
    </w:rPr>
  </w:style>
  <w:style w:type="character" w:styleId="2454">
    <w:name w:val="Основной текст (36) + Candara;4;5 pt;Интервал 0 pt Exact1"/>
    <w:qFormat/>
    <w:rPr>
      <w:rFonts w:ascii="Candara" w:hAnsi="Candara" w:eastAsia="Candara" w:cs="Candara"/>
      <w:b/>
      <w:bCs/>
      <w:color w:val="000000"/>
      <w:spacing w:val="2"/>
      <w:position w:val="0"/>
      <w:sz w:val="9"/>
      <w:szCs w:val="9"/>
      <w:shd w:val="clear" w:color="auto" w:fill="ffffff"/>
      <w:vertAlign w:val="baseline"/>
      <w:lang w:val="ru-RU"/>
    </w:rPr>
  </w:style>
  <w:style w:type="character" w:styleId="2455">
    <w:name w:val="Основной текст (48) Exact"/>
    <w:qFormat/>
    <w:rPr>
      <w:rFonts w:ascii="Franklin Gothic Heavy" w:hAnsi="Franklin Gothic Heavy" w:eastAsia="Franklin Gothic Heavy" w:cs="Franklin Gothic Heavy"/>
      <w:spacing w:val="-1"/>
      <w:sz w:val="9"/>
      <w:szCs w:val="9"/>
      <w:shd w:val="clear" w:color="auto" w:fill="ffffff"/>
    </w:rPr>
  </w:style>
  <w:style w:type="character" w:styleId="2456">
    <w:name w:val="Основной текст (48) Exact1"/>
    <w:qFormat/>
    <w:rPr>
      <w:rFonts w:ascii="Franklin Gothic Heavy" w:hAnsi="Franklin Gothic Heavy" w:eastAsia="Franklin Gothic Heavy" w:cs="Franklin Gothic Heavy"/>
      <w:color w:val="000000"/>
      <w:spacing w:val="-1"/>
      <w:position w:val="0"/>
      <w:sz w:val="9"/>
      <w:szCs w:val="9"/>
      <w:shd w:val="clear" w:color="auto" w:fill="ffffff"/>
      <w:vertAlign w:val="baseline"/>
      <w:lang w:val="ru-RU"/>
    </w:rPr>
  </w:style>
  <w:style w:type="character" w:styleId="2457">
    <w:name w:val="Основной текст (49) Exact"/>
    <w:qFormat/>
    <w:rPr>
      <w:rFonts w:ascii="Franklin Gothic Heavy" w:hAnsi="Franklin Gothic Heavy" w:eastAsia="Franklin Gothic Heavy" w:cs="Franklin Gothic Heavy"/>
      <w:spacing w:val="2"/>
      <w:sz w:val="8"/>
      <w:szCs w:val="8"/>
      <w:shd w:val="clear" w:color="auto" w:fill="ffffff"/>
    </w:rPr>
  </w:style>
  <w:style w:type="character" w:styleId="2458">
    <w:name w:val="Основной текст (49) Exact1"/>
    <w:qFormat/>
    <w:rPr>
      <w:rFonts w:ascii="Franklin Gothic Heavy" w:hAnsi="Franklin Gothic Heavy" w:eastAsia="Franklin Gothic Heavy" w:cs="Franklin Gothic Heavy"/>
      <w:color w:val="000000"/>
      <w:spacing w:val="2"/>
      <w:position w:val="0"/>
      <w:sz w:val="8"/>
      <w:szCs w:val="8"/>
      <w:shd w:val="clear" w:color="auto" w:fill="ffffff"/>
      <w:vertAlign w:val="baseline"/>
      <w:lang w:val="ru-RU"/>
    </w:rPr>
  </w:style>
  <w:style w:type="character" w:styleId="2459">
    <w:name w:val="Основной текст (36) + Franklin Gothic Heavy;Не полужирный;Интервал 0 pt Exact1"/>
    <w:qFormat/>
    <w:rPr>
      <w:rFonts w:ascii="Franklin Gothic Heavy" w:hAnsi="Franklin Gothic Heavy" w:eastAsia="Franklin Gothic Heavy" w:cs="Franklin Gothic Heavy"/>
      <w:b/>
      <w:bCs/>
      <w:color w:val="000000"/>
      <w:spacing w:val="0"/>
      <w:position w:val="0"/>
      <w:sz w:val="8"/>
      <w:szCs w:val="8"/>
      <w:shd w:val="clear" w:color="auto" w:fill="ffffff"/>
      <w:vertAlign w:val="baseline"/>
      <w:lang w:val="ru-RU"/>
    </w:rPr>
  </w:style>
  <w:style w:type="character" w:styleId="2460">
    <w:name w:val="Основной текст (50) Exact"/>
    <w:qFormat/>
    <w:rPr>
      <w:rFonts w:ascii="Times New Roman" w:hAnsi="Times New Roman" w:cs="Times New Roman"/>
      <w:spacing w:val="-3"/>
      <w:sz w:val="10"/>
      <w:szCs w:val="10"/>
      <w:shd w:val="clear" w:color="auto" w:fill="ffffff"/>
    </w:rPr>
  </w:style>
  <w:style w:type="character" w:styleId="2461">
    <w:name w:val="Основной текст (50) Exact1"/>
    <w:qFormat/>
    <w:rPr>
      <w:rFonts w:ascii="Times New Roman" w:hAnsi="Times New Roman" w:cs="Times New Roman"/>
      <w:color w:val="000000"/>
      <w:spacing w:val="-3"/>
      <w:position w:val="0"/>
      <w:sz w:val="10"/>
      <w:szCs w:val="10"/>
      <w:shd w:val="clear" w:color="auto" w:fill="ffffff"/>
      <w:vertAlign w:val="baseline"/>
      <w:lang w:val="ru-RU"/>
    </w:rPr>
  </w:style>
  <w:style w:type="character" w:styleId="2462">
    <w:name w:val="Основной текст + Arial;4 pt;Полужирный;Интервал 0 pt"/>
    <w:qFormat/>
  </w:style>
  <w:style w:type="character" w:styleId="2463">
    <w:name w:val="Основной текст + Bookman Old Style;17;5 pt;Интервал 0 pt"/>
    <w:qFormat/>
  </w:style>
  <w:style w:type="character" w:styleId="2464">
    <w:name w:val="Основной текст + Arial;4 pt;Полужирный;Интервал 0 pt3"/>
    <w:qFormat/>
  </w:style>
  <w:style w:type="character" w:styleId="2465">
    <w:name w:val="Основной текст + Arial;4 pt;Полужирный;Интервал 0 pt2"/>
    <w:qFormat/>
  </w:style>
  <w:style w:type="character" w:styleId="2466">
    <w:name w:val="Основной текст + 10;5 pt;Курсив;Интервал 0 pt"/>
    <w:qFormat/>
  </w:style>
  <w:style w:type="character" w:styleId="2467">
    <w:name w:val="Основной текст + Arial;4 pt;Полужирный;Интервал 0 pt1"/>
    <w:qFormat/>
  </w:style>
  <w:style w:type="character" w:styleId="2468">
    <w:name w:val="Основной текст + 10;5 pt;Курсив;Интервал 0 pt1"/>
    <w:qFormat/>
  </w:style>
  <w:style w:type="character" w:styleId="2469">
    <w:name w:val="Основной текст + Candara;4;5 pt;Полужирный"/>
    <w:qFormat/>
  </w:style>
  <w:style w:type="character" w:styleId="2470">
    <w:name w:val="Основной текст + Book Antiqua;4 pt;Интервал 0 pt"/>
    <w:qFormat/>
  </w:style>
  <w:style w:type="character" w:styleId="2471">
    <w:name w:val="Основной текст + 10;5 pt;Интервал 0 pt"/>
    <w:qFormat/>
  </w:style>
  <w:style w:type="character" w:styleId="2472">
    <w:name w:val="Основной текст (51) Exact"/>
    <w:qFormat/>
    <w:rPr>
      <w:rFonts w:ascii="Arial" w:hAnsi="Arial" w:eastAsia="Arial" w:cs="Arial"/>
      <w:spacing w:val="-4"/>
      <w:sz w:val="9"/>
      <w:szCs w:val="9"/>
      <w:shd w:val="clear" w:color="auto" w:fill="ffffff"/>
    </w:rPr>
  </w:style>
  <w:style w:type="character" w:styleId="2473">
    <w:name w:val="Основной текст (51) Exact1"/>
    <w:qFormat/>
    <w:rPr>
      <w:rFonts w:ascii="Arial" w:hAnsi="Arial" w:eastAsia="Arial" w:cs="Arial"/>
      <w:color w:val="000000"/>
      <w:spacing w:val="-4"/>
      <w:position w:val="0"/>
      <w:sz w:val="9"/>
      <w:szCs w:val="9"/>
      <w:shd w:val="clear" w:color="auto" w:fill="ffffff"/>
      <w:vertAlign w:val="baseline"/>
      <w:lang w:val="ru-RU"/>
    </w:rPr>
  </w:style>
  <w:style w:type="character" w:styleId="2474">
    <w:name w:val="Основной текст (52) Exact"/>
    <w:qFormat/>
    <w:rPr>
      <w:rFonts w:ascii="Arial" w:hAnsi="Arial" w:eastAsia="Arial" w:cs="Arial"/>
      <w:spacing w:val="19"/>
      <w:sz w:val="9"/>
      <w:szCs w:val="9"/>
      <w:shd w:val="clear" w:color="auto" w:fill="ffffff"/>
    </w:rPr>
  </w:style>
  <w:style w:type="character" w:styleId="2475">
    <w:name w:val="Основной текст (52) Exact1"/>
    <w:qFormat/>
    <w:rPr>
      <w:rFonts w:ascii="Arial" w:hAnsi="Arial" w:eastAsia="Arial" w:cs="Arial"/>
      <w:color w:val="000000"/>
      <w:spacing w:val="19"/>
      <w:position w:val="0"/>
      <w:sz w:val="9"/>
      <w:szCs w:val="9"/>
      <w:shd w:val="clear" w:color="auto" w:fill="ffffff"/>
      <w:vertAlign w:val="baseline"/>
      <w:lang w:val="ru-RU"/>
    </w:rPr>
  </w:style>
  <w:style w:type="character" w:styleId="2476">
    <w:name w:val="Подпись к таблице (4)_"/>
    <w:qFormat/>
    <w:rPr>
      <w:rFonts w:ascii="Arial" w:hAnsi="Arial" w:eastAsia="Arial" w:cs="Arial"/>
      <w:sz w:val="9"/>
      <w:szCs w:val="9"/>
      <w:shd w:val="clear" w:color="auto" w:fill="ffffff"/>
    </w:rPr>
  </w:style>
  <w:style w:type="character" w:styleId="2477">
    <w:name w:val="Подпись к таблице (4)"/>
    <w:qFormat/>
    <w:rPr>
      <w:rFonts w:ascii="Arial" w:hAnsi="Arial" w:eastAsia="Arial" w:cs="Arial"/>
      <w:color w:val="000000"/>
      <w:spacing w:val="0"/>
      <w:position w:val="0"/>
      <w:sz w:val="9"/>
      <w:szCs w:val="9"/>
      <w:shd w:val="clear" w:color="auto" w:fill="ffffff"/>
      <w:vertAlign w:val="baseline"/>
      <w:lang w:val="ru-RU"/>
    </w:rPr>
  </w:style>
  <w:style w:type="character" w:styleId="2478">
    <w:name w:val="Основной текст (14) Exact"/>
    <w:qFormat/>
    <w:rPr>
      <w:rFonts w:ascii="Arial" w:hAnsi="Arial" w:eastAsia="Arial" w:cs="Arial"/>
      <w:spacing w:val="-4"/>
      <w:sz w:val="8"/>
      <w:szCs w:val="8"/>
      <w:shd w:val="clear" w:color="auto" w:fill="ffffff"/>
    </w:rPr>
  </w:style>
  <w:style w:type="character" w:styleId="2479">
    <w:name w:val="Основной текст (14) + Интервал 0 pt Exact"/>
    <w:qFormat/>
    <w:rPr>
      <w:rFonts w:ascii="Arial" w:hAnsi="Arial" w:eastAsia="Arial" w:cs="Arial"/>
      <w:color w:val="000000"/>
      <w:spacing w:val="-7"/>
      <w:position w:val="0"/>
      <w:sz w:val="8"/>
      <w:szCs w:val="8"/>
      <w:shd w:val="clear" w:color="auto" w:fill="ffffff"/>
      <w:vertAlign w:val="baseline"/>
      <w:lang w:val="ru-RU"/>
    </w:rPr>
  </w:style>
  <w:style w:type="character" w:styleId="2480">
    <w:name w:val="Основной текст + Arial;4 pt;Полужирный;Малые прописные"/>
    <w:qFormat/>
  </w:style>
  <w:style w:type="character" w:styleId="2481">
    <w:name w:val="Подпись к таблице (5)_"/>
    <w:qFormat/>
    <w:rPr>
      <w:rFonts w:ascii="Times New Roman" w:hAnsi="Times New Roman" w:cs="Times New Roman"/>
      <w:b/>
      <w:bCs/>
      <w:sz w:val="15"/>
      <w:szCs w:val="15"/>
      <w:shd w:val="clear" w:color="auto" w:fill="ffffff"/>
    </w:rPr>
  </w:style>
  <w:style w:type="character" w:styleId="2482">
    <w:name w:val="Колонтитул + Times New Roman;7;5 pt"/>
    <w:qFormat/>
    <w:rPr>
      <w:rFonts w:ascii="Times New Roman" w:hAnsi="Times New Roman" w:eastAsia="Times New Roman" w:cs="Times New Roman"/>
      <w:b w:val="0"/>
      <w:bCs w:val="0"/>
      <w:i w:val="0"/>
      <w:iCs w:val="0"/>
      <w:caps w:val="0"/>
      <w:smallCaps w:val="0"/>
      <w:strike w:val="0"/>
      <w:color w:val="000000"/>
      <w:spacing w:val="0"/>
      <w:position w:val="0"/>
      <w:sz w:val="15"/>
      <w:szCs w:val="15"/>
      <w:u w:val="none"/>
      <w:shd w:val="clear" w:color="auto" w:fill="ffffff"/>
      <w:vertAlign w:val="baseline"/>
      <w:lang w:val="ru-RU"/>
    </w:rPr>
  </w:style>
  <w:style w:type="character" w:styleId="2483">
    <w:name w:val="Колонтитул + Times New Roman;7;5 pt1"/>
    <w:qFormat/>
    <w:rPr>
      <w:rFonts w:ascii="Times New Roman" w:hAnsi="Times New Roman" w:eastAsia="Times New Roman" w:cs="Times New Roman"/>
      <w:b w:val="0"/>
      <w:bCs w:val="0"/>
      <w:i w:val="0"/>
      <w:iCs w:val="0"/>
      <w:caps w:val="0"/>
      <w:smallCaps w:val="0"/>
      <w:strike w:val="0"/>
      <w:color w:val="000000"/>
      <w:spacing w:val="0"/>
      <w:position w:val="0"/>
      <w:sz w:val="15"/>
      <w:szCs w:val="15"/>
      <w:u w:val="single"/>
      <w:shd w:val="clear" w:color="auto" w:fill="ffffff"/>
      <w:vertAlign w:val="baseline"/>
      <w:lang w:val="ru-RU"/>
    </w:rPr>
  </w:style>
  <w:style w:type="character" w:styleId="2484">
    <w:name w:val="Основной текст (7) + Интервал 0 pt Exact2"/>
    <w:qFormat/>
    <w:rPr>
      <w:rFonts w:ascii="Times New Roman" w:hAnsi="Times New Roman" w:cs="Times New Roman"/>
      <w:color w:val="000000"/>
      <w:spacing w:val="1"/>
      <w:position w:val="0"/>
      <w:sz w:val="14"/>
      <w:szCs w:val="14"/>
      <w:shd w:val="clear" w:color="auto" w:fill="ffffff"/>
      <w:vertAlign w:val="baseline"/>
      <w:lang w:val="ru-RU"/>
    </w:rPr>
  </w:style>
  <w:style w:type="character" w:styleId="2485">
    <w:name w:val="Основной текст (7) + Интервал 0 pt Exact1"/>
    <w:qFormat/>
    <w:rPr>
      <w:rFonts w:ascii="Times New Roman" w:hAnsi="Times New Roman" w:cs="Times New Roman"/>
      <w:color w:val="000000"/>
      <w:spacing w:val="1"/>
      <w:position w:val="0"/>
      <w:sz w:val="14"/>
      <w:szCs w:val="14"/>
      <w:u w:val="single"/>
      <w:shd w:val="clear" w:color="auto" w:fill="ffffff"/>
      <w:vertAlign w:val="baseline"/>
      <w:lang w:val="ru-RU"/>
    </w:rPr>
  </w:style>
  <w:style w:type="character" w:styleId="2486">
    <w:name w:val="Основной текст (7)3"/>
    <w:qFormat/>
    <w:rPr>
      <w:rFonts w:ascii="Times New Roman" w:hAnsi="Times New Roman" w:cs="Times New Roman"/>
      <w:color w:val="000000"/>
      <w:spacing w:val="0"/>
      <w:position w:val="0"/>
      <w:sz w:val="15"/>
      <w:szCs w:val="15"/>
      <w:shd w:val="clear" w:color="auto" w:fill="ffffff"/>
      <w:vertAlign w:val="baseline"/>
      <w:lang w:val="ru-RU"/>
    </w:rPr>
  </w:style>
  <w:style w:type="character" w:styleId="2487">
    <w:name w:val="Основной текст (7)2"/>
    <w:qFormat/>
    <w:rPr>
      <w:rFonts w:ascii="Times New Roman" w:hAnsi="Times New Roman" w:cs="Times New Roman"/>
      <w:color w:val="000000"/>
      <w:spacing w:val="0"/>
      <w:position w:val="0"/>
      <w:sz w:val="15"/>
      <w:szCs w:val="15"/>
      <w:u w:val="single"/>
      <w:shd w:val="clear" w:color="auto" w:fill="ffffff"/>
      <w:vertAlign w:val="baseline"/>
      <w:lang w:val="ru-RU"/>
    </w:rPr>
  </w:style>
  <w:style w:type="character" w:styleId="2488">
    <w:name w:val="Подпись к таблице (6)_"/>
    <w:qFormat/>
    <w:rPr>
      <w:rFonts w:ascii="Times New Roman" w:hAnsi="Times New Roman" w:cs="Times New Roman"/>
      <w:sz w:val="15"/>
      <w:szCs w:val="15"/>
      <w:shd w:val="clear" w:color="auto" w:fill="ffffff"/>
    </w:rPr>
  </w:style>
  <w:style w:type="character" w:styleId="2489">
    <w:name w:val="Основной текст (30)_"/>
    <w:qFormat/>
    <w:rPr>
      <w:rFonts w:ascii="Times New Roman" w:hAnsi="Times New Roman" w:cs="Times New Roman"/>
      <w:sz w:val="19"/>
      <w:szCs w:val="19"/>
      <w:shd w:val="clear" w:color="auto" w:fill="ffffff"/>
    </w:rPr>
  </w:style>
  <w:style w:type="character" w:styleId="2490">
    <w:name w:val="Основной текст + 9;5 pt;Полужирный1"/>
    <w:qFormat/>
  </w:style>
  <w:style w:type="character" w:styleId="2491">
    <w:name w:val="Основной текст + Times New Roman;Не полужирный"/>
    <w:qFormat/>
  </w:style>
  <w:style w:type="character" w:styleId="2492">
    <w:name w:val="Список Знак"/>
    <w:qFormat/>
    <w:rPr>
      <w:rFonts w:ascii="Times New Roman" w:hAnsi="Times New Roman" w:eastAsia="Times New Roman" w:cs="Times New Roman"/>
      <w:sz w:val="24"/>
    </w:rPr>
  </w:style>
  <w:style w:type="character" w:styleId="2493">
    <w:name w:val="Табличный_нумерованный Знак"/>
    <w:qFormat/>
    <w:rPr>
      <w:rFonts w:eastAsia="Times New Roman"/>
      <w:sz w:val="22"/>
      <w:szCs w:val="22"/>
    </w:rPr>
  </w:style>
  <w:style w:type="character" w:styleId="2494">
    <w:name w:val="Слабое выделение"/>
    <w:qFormat/>
    <w:rPr>
      <w:i/>
      <w:iCs/>
      <w:color w:val="243f60"/>
    </w:rPr>
  </w:style>
  <w:style w:type="character" w:styleId="2495">
    <w:name w:val="Сильное выделение"/>
    <w:qFormat/>
    <w:rPr>
      <w:b/>
      <w:bCs/>
      <w:caps/>
      <w:color w:val="243f60"/>
      <w:spacing w:val="10"/>
    </w:rPr>
  </w:style>
  <w:style w:type="character" w:styleId="2496">
    <w:name w:val="Слабая ссылка"/>
    <w:qFormat/>
    <w:rPr>
      <w:b/>
      <w:bCs/>
      <w:color w:val="4f81bd"/>
    </w:rPr>
  </w:style>
  <w:style w:type="character" w:styleId="2497">
    <w:name w:val="Сильная ссылка"/>
    <w:qFormat/>
    <w:rPr>
      <w:b/>
      <w:bCs/>
      <w:i/>
      <w:iCs/>
      <w:caps/>
      <w:color w:val="4f81bd"/>
    </w:rPr>
  </w:style>
  <w:style w:type="character" w:styleId="2498">
    <w:name w:val="Название книги"/>
    <w:qFormat/>
    <w:rPr>
      <w:b/>
      <w:bCs/>
      <w:i/>
      <w:iCs/>
      <w:spacing w:val="9"/>
    </w:rPr>
  </w:style>
  <w:style w:type="character" w:styleId="2499">
    <w:name w:val="Geonika Обычный текст Знак"/>
    <w:qFormat/>
    <w:rPr>
      <w:rFonts w:eastAsia="Times New Roman"/>
      <w:sz w:val="24"/>
      <w:szCs w:val="24"/>
      <w:lang w:bidi="en-US"/>
    </w:rPr>
  </w:style>
  <w:style w:type="character" w:styleId="2500">
    <w:name w:val="S_Отступ Знак"/>
    <w:qFormat/>
    <w:rPr>
      <w:rFonts w:ascii="Times New Roman" w:hAnsi="Times New Roman" w:cs="Times New Roman"/>
      <w:sz w:val="24"/>
      <w:szCs w:val="24"/>
    </w:rPr>
  </w:style>
  <w:style w:type="character" w:styleId="2501">
    <w:name w:val="ООО  «Институт Территориального Планирования Знак"/>
    <w:qFormat/>
    <w:rPr>
      <w:rFonts w:eastAsia="Times New Roman"/>
      <w:sz w:val="24"/>
      <w:szCs w:val="24"/>
    </w:rPr>
  </w:style>
  <w:style w:type="character" w:styleId="2502">
    <w:name w:val="Geonika Маркированый список Знак"/>
    <w:qFormat/>
    <w:rPr>
      <w:rFonts w:eastAsia="Times New Roman"/>
      <w:sz w:val="24"/>
      <w:szCs w:val="24"/>
      <w:lang w:bidi="en-US"/>
    </w:rPr>
  </w:style>
  <w:style w:type="character" w:styleId="2503">
    <w:name w:val="Geonika Текст в таблице Знак"/>
    <w:qFormat/>
    <w:rPr>
      <w:rFonts w:eastAsia="Times New Roman"/>
      <w:sz w:val="24"/>
      <w:szCs w:val="24"/>
      <w:lang w:bidi="en-US"/>
    </w:rPr>
  </w:style>
  <w:style w:type="character" w:styleId="2504">
    <w:name w:val="Geonika Заголовок 3 Знак"/>
    <w:qFormat/>
    <w:rPr>
      <w:rFonts w:eastAsia="Times New Roman"/>
      <w:b/>
      <w:caps/>
      <w:color w:val="ffffff"/>
      <w:sz w:val="24"/>
      <w:szCs w:val="24"/>
      <w:shd w:val="clear" w:color="auto" w:fill="95b3d7"/>
      <w:lang w:bidi="en-US"/>
    </w:rPr>
  </w:style>
  <w:style w:type="character" w:styleId="2505">
    <w:name w:val="Geonika Подзаголовк Знак"/>
    <w:qFormat/>
    <w:rPr>
      <w:rFonts w:eastAsia="Times New Roman"/>
      <w:b/>
      <w:sz w:val="24"/>
      <w:szCs w:val="24"/>
      <w:lang w:bidi="en-US"/>
    </w:rPr>
  </w:style>
  <w:style w:type="character" w:styleId="2506">
    <w:name w:val="Geonika Заголовок 2 Знак"/>
    <w:qFormat/>
    <w:rPr>
      <w:rFonts w:eastAsia="Times New Roman"/>
      <w:b/>
      <w:caps/>
      <w:color w:val="ffffff"/>
      <w:spacing w:val="15"/>
      <w:sz w:val="24"/>
      <w:szCs w:val="24"/>
      <w:shd w:val="clear" w:color="auto" w:fill="365f91"/>
      <w:lang w:bidi="en-US"/>
    </w:rPr>
  </w:style>
  <w:style w:type="character" w:styleId="2507">
    <w:name w:val="Обычный ArNar Знак"/>
    <w:qFormat/>
    <w:rPr>
      <w:rFonts w:ascii="Arial Narrow" w:hAnsi="Arial Narrow" w:eastAsia="Times New Roman" w:cs="Arial Narrow"/>
      <w:color w:val="000000"/>
      <w:sz w:val="22"/>
    </w:rPr>
  </w:style>
  <w:style w:type="character" w:styleId="2508">
    <w:name w:val="G_Маркированый список Знак"/>
    <w:qFormat/>
    <w:rPr>
      <w:rFonts w:eastAsia="Times New Roman"/>
      <w:sz w:val="24"/>
      <w:szCs w:val="24"/>
      <w:lang w:bidi="en-US"/>
    </w:rPr>
  </w:style>
  <w:style w:type="character" w:styleId="2509">
    <w:name w:val="G_Обычный текст Знак"/>
    <w:qFormat/>
    <w:rPr>
      <w:rFonts w:eastAsia="Times New Roman"/>
      <w:sz w:val="24"/>
      <w:szCs w:val="24"/>
      <w:lang w:bidi="en-US"/>
    </w:rPr>
  </w:style>
  <w:style w:type="character" w:styleId="2510">
    <w:name w:val="G_Текст в таблице Знак"/>
    <w:qFormat/>
    <w:rPr>
      <w:rFonts w:eastAsia="Times New Roman"/>
      <w:sz w:val="24"/>
      <w:szCs w:val="24"/>
      <w:lang w:bidi="en-US"/>
    </w:rPr>
  </w:style>
  <w:style w:type="character" w:styleId="2511">
    <w:name w:val="Основной текст + Полужирный"/>
    <w:qFormat/>
    <w:rPr>
      <w:rFonts w:ascii="Arial" w:hAnsi="Arial" w:cs="Arial"/>
      <w:b/>
      <w:bCs/>
      <w:sz w:val="19"/>
      <w:szCs w:val="19"/>
      <w:u w:val="none"/>
      <w:shd w:val="clear" w:color="auto" w:fill="ffffff"/>
      <w:lang w:val="ru-RU" w:bidi="ar-SA"/>
    </w:rPr>
  </w:style>
  <w:style w:type="character" w:styleId="2512">
    <w:name w:val="Основной текст (2) Exact"/>
    <w:qFormat/>
    <w:rPr>
      <w:rFonts w:ascii="Arial" w:hAnsi="Arial" w:cs="Arial"/>
      <w:b/>
      <w:bCs/>
      <w:spacing w:val="3"/>
      <w:sz w:val="18"/>
      <w:szCs w:val="18"/>
      <w:u w:val="none"/>
    </w:rPr>
  </w:style>
  <w:style w:type="character" w:styleId="2513">
    <w:name w:val="Основной текст (6)_"/>
    <w:qFormat/>
    <w:rPr>
      <w:i/>
      <w:iCs/>
      <w:sz w:val="19"/>
      <w:szCs w:val="19"/>
      <w:shd w:val="clear" w:color="auto" w:fill="ffffff"/>
    </w:rPr>
  </w:style>
  <w:style w:type="character" w:styleId="2514">
    <w:name w:val="Основной текст (6) + Arial"/>
    <w:qFormat/>
    <w:rPr>
      <w:rFonts w:ascii="Arial" w:hAnsi="Arial" w:cs="Arial"/>
      <w:i w:val="0"/>
      <w:iCs w:val="0"/>
      <w:sz w:val="19"/>
      <w:szCs w:val="19"/>
      <w:shd w:val="clear" w:color="auto" w:fill="ffffff"/>
    </w:rPr>
  </w:style>
  <w:style w:type="character" w:styleId="2515">
    <w:name w:val="Body text (7)_"/>
    <w:qFormat/>
    <w:rPr>
      <w:b/>
      <w:bCs/>
      <w:sz w:val="23"/>
      <w:szCs w:val="23"/>
      <w:shd w:val="clear" w:color="auto" w:fill="ffffff"/>
    </w:rPr>
  </w:style>
  <w:style w:type="character" w:styleId="2516">
    <w:name w:val="Основной текст + Не полужирный"/>
    <w:qFormat/>
    <w:rPr>
      <w:rFonts w:ascii="Times New Roman" w:hAnsi="Times New Roman" w:eastAsia="Times New Roman" w:cs="Times New Roman"/>
      <w:b/>
      <w:bCs/>
      <w:i w:val="0"/>
      <w:iCs w:val="0"/>
      <w:caps w:val="0"/>
      <w:smallCaps w:val="0"/>
      <w:strike w:val="0"/>
      <w:color w:val="000000"/>
      <w:spacing w:val="0"/>
      <w:position w:val="0"/>
      <w:sz w:val="22"/>
      <w:szCs w:val="22"/>
      <w:u w:val="none"/>
      <w:shd w:val="clear" w:color="auto" w:fill="ffffff"/>
      <w:vertAlign w:val="baseline"/>
      <w:lang w:val="ru-RU"/>
    </w:rPr>
  </w:style>
  <w:style w:type="character" w:styleId="2517">
    <w:name w:val="Название объекта Знак1 Знак Знак"/>
    <w:qFormat/>
    <w:rPr>
      <w:rFonts w:ascii="Calibri" w:hAnsi="Calibri" w:cs="Calibri"/>
      <w:b/>
      <w:bCs/>
      <w:sz w:val="24"/>
    </w:rPr>
  </w:style>
  <w:style w:type="character" w:styleId="2518">
    <w:name w:val="Заголовок 2 Знак1 Знак Знак"/>
    <w:qFormat/>
    <w:rPr>
      <w:rFonts w:ascii="Arial" w:hAnsi="Arial" w:eastAsia="Times New Roman" w:cs="Arial"/>
      <w:b/>
      <w:bCs/>
      <w:i/>
      <w:iCs/>
      <w:sz w:val="28"/>
      <w:szCs w:val="28"/>
    </w:rPr>
  </w:style>
  <w:style w:type="character" w:styleId="2519">
    <w:name w:val="Основной текст + Arial;10 pt;Курсив"/>
    <w:qFormat/>
    <w:rPr>
      <w:rFonts w:ascii="Arial" w:hAnsi="Arial" w:eastAsia="Arial" w:cs="Arial"/>
      <w:b w:val="0"/>
      <w:bCs w:val="0"/>
      <w:i/>
      <w:iCs/>
      <w:caps w:val="0"/>
      <w:smallCaps w:val="0"/>
      <w:strike w:val="0"/>
      <w:color w:val="000000"/>
      <w:spacing w:val="-10"/>
      <w:position w:val="0"/>
      <w:sz w:val="20"/>
      <w:szCs w:val="20"/>
      <w:u w:val="none"/>
      <w:vertAlign w:val="baseline"/>
      <w:lang w:val="ru-RU"/>
    </w:rPr>
  </w:style>
  <w:style w:type="character" w:styleId="2520">
    <w:name w:val="Основной текст + Georgia;11.5 pt;Интервал 0 pt"/>
    <w:qFormat/>
    <w:rPr>
      <w:rFonts w:ascii="Georgia" w:hAnsi="Georgia" w:eastAsia="Georgia" w:cs="Georgia"/>
      <w:b w:val="0"/>
      <w:bCs w:val="0"/>
      <w:i w:val="0"/>
      <w:iCs w:val="0"/>
      <w:caps w:val="0"/>
      <w:smallCaps w:val="0"/>
      <w:strike w:val="0"/>
      <w:color w:val="000000"/>
      <w:spacing w:val="0"/>
      <w:position w:val="0"/>
      <w:sz w:val="23"/>
      <w:szCs w:val="23"/>
      <w:u w:val="none"/>
      <w:vertAlign w:val="baseline"/>
      <w:lang w:val="ru-RU"/>
    </w:rPr>
  </w:style>
  <w:style w:type="character" w:styleId="2521">
    <w:name w:val="Основной текст + Курсив"/>
    <w:qFormat/>
    <w:rPr>
      <w:i/>
      <w:iCs/>
      <w:color w:val="000000"/>
      <w:spacing w:val="0"/>
      <w:position w:val="0"/>
      <w:sz w:val="24"/>
      <w:szCs w:val="24"/>
      <w:shd w:val="clear" w:color="auto" w:fill="ffffff"/>
      <w:vertAlign w:val="baseline"/>
      <w:lang w:val="ru-RU" w:bidi="ru-RU"/>
    </w:rPr>
  </w:style>
  <w:style w:type="character" w:styleId="2522">
    <w:name w:val="Основной текст + 11.5 pt"/>
    <w:qFormat/>
    <w:rPr>
      <w:rFonts w:ascii="Times New Roman" w:hAnsi="Times New Roman" w:eastAsia="Times New Roman" w:cs="Times New Roman"/>
      <w:color w:val="000000"/>
      <w:spacing w:val="0"/>
      <w:position w:val="0"/>
      <w:sz w:val="23"/>
      <w:szCs w:val="23"/>
      <w:shd w:val="clear" w:color="auto" w:fill="ffffff"/>
      <w:vertAlign w:val="baseline"/>
      <w:lang w:val="ru-RU" w:bidi="ru-RU"/>
    </w:rPr>
  </w:style>
  <w:style w:type="character" w:styleId="2523">
    <w:name w:val="Основной текст + 11 pt"/>
    <w:qFormat/>
    <w:rPr>
      <w:rFonts w:ascii="Times New Roman" w:hAnsi="Times New Roman" w:eastAsia="Times New Roman" w:cs="Times New Roman"/>
      <w:b w:val="0"/>
      <w:bCs w:val="0"/>
      <w:i w:val="0"/>
      <w:iCs w:val="0"/>
      <w:caps w:val="0"/>
      <w:smallCaps w:val="0"/>
      <w:strike w:val="0"/>
      <w:color w:val="000000"/>
      <w:spacing w:val="0"/>
      <w:position w:val="0"/>
      <w:sz w:val="22"/>
      <w:szCs w:val="22"/>
      <w:u w:val="none"/>
      <w:shd w:val="clear" w:color="auto" w:fill="ffffff"/>
      <w:vertAlign w:val="baseline"/>
      <w:lang w:val="ru-RU" w:bidi="ru-RU"/>
    </w:rPr>
  </w:style>
  <w:style w:type="character" w:styleId="2524">
    <w:name w:val="Основной текст + 10 pt;Полужирный"/>
    <w:qFormat/>
    <w:rPr>
      <w:rFonts w:ascii="Times New Roman" w:hAnsi="Times New Roman" w:eastAsia="Times New Roman" w:cs="Times New Roman"/>
      <w:b/>
      <w:bCs/>
      <w:i w:val="0"/>
      <w:iCs w:val="0"/>
      <w:caps w:val="0"/>
      <w:smallCaps w:val="0"/>
      <w:strike w:val="0"/>
      <w:color w:val="000000"/>
      <w:spacing w:val="0"/>
      <w:position w:val="0"/>
      <w:sz w:val="20"/>
      <w:szCs w:val="20"/>
      <w:u w:val="none"/>
      <w:shd w:val="clear" w:color="auto" w:fill="ffffff"/>
      <w:vertAlign w:val="baseline"/>
      <w:lang w:val="ru-RU" w:bidi="ru-RU"/>
    </w:rPr>
  </w:style>
  <w:style w:type="character" w:styleId="2525">
    <w:name w:val="Основной текст + Arial Unicode MS;11.5 pt"/>
    <w:qFormat/>
    <w:rPr>
      <w:rFonts w:ascii="Arial Unicode MS" w:hAnsi="Arial Unicode MS" w:eastAsia="Arial Unicode MS" w:cs="Arial Unicode MS"/>
      <w:b w:val="0"/>
      <w:bCs w:val="0"/>
      <w:i w:val="0"/>
      <w:iCs w:val="0"/>
      <w:caps w:val="0"/>
      <w:smallCaps w:val="0"/>
      <w:strike w:val="0"/>
      <w:color w:val="000000"/>
      <w:spacing w:val="0"/>
      <w:position w:val="0"/>
      <w:sz w:val="23"/>
      <w:szCs w:val="23"/>
      <w:u w:val="none"/>
      <w:shd w:val="clear" w:color="auto" w:fill="ffffff"/>
      <w:vertAlign w:val="baseline"/>
      <w:lang w:val="ru-RU" w:bidi="ru-RU"/>
    </w:rPr>
  </w:style>
  <w:style w:type="character" w:styleId="2526">
    <w:name w:val="Основной текст (11) + Не курсив"/>
    <w:qFormat/>
    <w:rPr>
      <w:rFonts w:ascii="Times New Roman" w:hAnsi="Times New Roman" w:eastAsia="Times New Roman" w:cs="Times New Roman"/>
      <w:b w:val="0"/>
      <w:bCs w:val="0"/>
      <w:i/>
      <w:iCs/>
      <w:caps w:val="0"/>
      <w:smallCaps w:val="0"/>
      <w:strike w:val="0"/>
      <w:color w:val="000000"/>
      <w:spacing w:val="0"/>
      <w:position w:val="0"/>
      <w:sz w:val="24"/>
      <w:szCs w:val="24"/>
      <w:u w:val="none"/>
      <w:vertAlign w:val="baseline"/>
      <w:lang w:val="ru-RU" w:bidi="ru-RU"/>
    </w:rPr>
  </w:style>
  <w:style w:type="character" w:styleId="2527">
    <w:name w:val="Font Style40"/>
    <w:qFormat/>
    <w:rPr>
      <w:rFonts w:ascii="Arial" w:hAnsi="Arial" w:cs="Arial"/>
      <w:sz w:val="16"/>
      <w:szCs w:val="16"/>
    </w:rPr>
  </w:style>
  <w:style w:type="character" w:styleId="2528">
    <w:name w:val="Обычный в таблице Знак Знак"/>
    <w:qFormat/>
    <w:rPr>
      <w:sz w:val="24"/>
      <w:szCs w:val="24"/>
      <w:lang w:val="ru-RU" w:bidi="ar-SA"/>
    </w:rPr>
  </w:style>
  <w:style w:type="character" w:styleId="2529">
    <w:name w:val="ТЕКСТ ГРАД Знак"/>
    <w:qFormat/>
    <w:rPr>
      <w:rFonts w:ascii="Times New Roman" w:hAnsi="Times New Roman" w:eastAsia="Times New Roman" w:cs="Times New Roman"/>
      <w:sz w:val="24"/>
      <w:szCs w:val="24"/>
      <w:lang w:val="en-US"/>
    </w:rPr>
  </w:style>
  <w:style w:type="character" w:styleId="2530">
    <w:name w:val="E_Заголовок 1 Знак"/>
    <w:qFormat/>
    <w:rPr>
      <w:rFonts w:ascii="Times New Roman" w:hAnsi="Times New Roman" w:eastAsia="Times New Roman" w:cs="Times New Roman"/>
      <w:b/>
      <w:bCs/>
      <w:caps/>
      <w:sz w:val="24"/>
      <w:szCs w:val="32"/>
      <w:lang w:val="en-US"/>
    </w:rPr>
  </w:style>
  <w:style w:type="character" w:styleId="2531">
    <w:name w:val="E_Обычный Знак"/>
    <w:qFormat/>
    <w:rPr>
      <w:rFonts w:ascii="Times New Roman" w:hAnsi="Times New Roman" w:cs="Times New Roman"/>
      <w:sz w:val="24"/>
      <w:szCs w:val="22"/>
      <w:lang w:val="en-US"/>
    </w:rPr>
  </w:style>
  <w:style w:type="character" w:styleId="2532">
    <w:name w:val="Колонтитул + Полужирный"/>
    <w:qFormat/>
    <w:rPr>
      <w:b/>
      <w:bCs/>
      <w:spacing w:val="0"/>
      <w:shd w:val="clear" w:color="auto" w:fill="ffffff"/>
      <w:lang w:val="en-US" w:eastAsia="en-US"/>
    </w:rPr>
  </w:style>
  <w:style w:type="character" w:styleId="2533">
    <w:name w:val="Оглавление (2)_"/>
    <w:qFormat/>
    <w:rPr>
      <w:b/>
      <w:bCs/>
      <w:i/>
      <w:iCs/>
      <w:sz w:val="25"/>
      <w:szCs w:val="25"/>
      <w:shd w:val="clear" w:color="auto" w:fill="ffffff"/>
    </w:rPr>
  </w:style>
  <w:style w:type="character" w:styleId="2534">
    <w:name w:val="Оглавление (2)"/>
    <w:qFormat/>
    <w:rPr>
      <w:b/>
      <w:bCs/>
      <w:i/>
      <w:iCs/>
      <w:sz w:val="25"/>
      <w:szCs w:val="25"/>
      <w:u w:val="single"/>
      <w:shd w:val="clear" w:color="auto" w:fill="ffffff"/>
    </w:rPr>
  </w:style>
  <w:style w:type="character" w:styleId="2535">
    <w:name w:val="Оглавление (2) + Не полужирный7"/>
    <w:qFormat/>
    <w:rPr>
      <w:b w:val="0"/>
      <w:bCs w:val="0"/>
      <w:i w:val="0"/>
      <w:iCs w:val="0"/>
      <w:sz w:val="25"/>
      <w:szCs w:val="25"/>
      <w:u w:val="single"/>
      <w:shd w:val="clear" w:color="auto" w:fill="ffffff"/>
      <w:lang w:val="en-US" w:eastAsia="en-US"/>
    </w:rPr>
  </w:style>
  <w:style w:type="character" w:styleId="2536">
    <w:name w:val="Оглавление (2)5"/>
    <w:qFormat/>
    <w:rPr>
      <w:b/>
      <w:bCs/>
      <w:i/>
      <w:iCs/>
      <w:sz w:val="25"/>
      <w:szCs w:val="25"/>
      <w:u w:val="single"/>
      <w:shd w:val="clear" w:color="auto" w:fill="ffffff"/>
    </w:rPr>
  </w:style>
  <w:style w:type="character" w:styleId="2537">
    <w:name w:val="Оглавление (2) + Не полужирный6"/>
    <w:qFormat/>
    <w:rPr>
      <w:b w:val="0"/>
      <w:bCs w:val="0"/>
      <w:i w:val="0"/>
      <w:iCs w:val="0"/>
      <w:sz w:val="25"/>
      <w:szCs w:val="25"/>
      <w:shd w:val="clear" w:color="auto" w:fill="ffffff"/>
    </w:rPr>
  </w:style>
  <w:style w:type="character" w:styleId="2538">
    <w:name w:val="Оглавление (2)4"/>
    <w:qFormat/>
    <w:rPr>
      <w:b/>
      <w:bCs/>
      <w:i/>
      <w:iCs/>
      <w:sz w:val="25"/>
      <w:szCs w:val="25"/>
      <w:u w:val="single"/>
      <w:shd w:val="clear" w:color="auto" w:fill="ffffff"/>
    </w:rPr>
  </w:style>
  <w:style w:type="character" w:styleId="2539">
    <w:name w:val="Оглавление (2) + Не полужирный5"/>
    <w:qFormat/>
    <w:rPr>
      <w:b w:val="0"/>
      <w:bCs w:val="0"/>
      <w:i w:val="0"/>
      <w:iCs w:val="0"/>
      <w:sz w:val="25"/>
      <w:szCs w:val="25"/>
      <w:shd w:val="clear" w:color="auto" w:fill="ffffff"/>
    </w:rPr>
  </w:style>
  <w:style w:type="character" w:styleId="2540">
    <w:name w:val="Оглавление (2) + Не полужирный4"/>
    <w:qFormat/>
    <w:rPr>
      <w:b w:val="0"/>
      <w:bCs w:val="0"/>
      <w:i/>
      <w:iCs/>
      <w:sz w:val="25"/>
      <w:szCs w:val="25"/>
      <w:shd w:val="clear" w:color="auto" w:fill="ffffff"/>
    </w:rPr>
  </w:style>
  <w:style w:type="character" w:styleId="2541">
    <w:name w:val="Оглавление (2)3"/>
    <w:qFormat/>
    <w:rPr>
      <w:b/>
      <w:bCs/>
      <w:i/>
      <w:iCs/>
      <w:sz w:val="25"/>
      <w:szCs w:val="25"/>
      <w:u w:val="single"/>
      <w:shd w:val="clear" w:color="auto" w:fill="ffffff"/>
    </w:rPr>
  </w:style>
  <w:style w:type="character" w:styleId="2542">
    <w:name w:val="Оглавление (2) + Не полужирный3"/>
    <w:qFormat/>
    <w:rPr>
      <w:b w:val="0"/>
      <w:bCs w:val="0"/>
      <w:i w:val="0"/>
      <w:iCs w:val="0"/>
      <w:sz w:val="25"/>
      <w:szCs w:val="25"/>
      <w:shd w:val="clear" w:color="auto" w:fill="ffffff"/>
    </w:rPr>
  </w:style>
  <w:style w:type="character" w:styleId="2543">
    <w:name w:val="Оглавление (2)2"/>
    <w:qFormat/>
    <w:rPr>
      <w:b/>
      <w:bCs/>
      <w:i/>
      <w:iCs/>
      <w:sz w:val="25"/>
      <w:szCs w:val="25"/>
      <w:u w:val="single"/>
      <w:shd w:val="clear" w:color="auto" w:fill="ffffff"/>
    </w:rPr>
  </w:style>
  <w:style w:type="character" w:styleId="2544">
    <w:name w:val="Оглавление (2) + Не полужирный2"/>
    <w:qFormat/>
    <w:rPr>
      <w:b w:val="0"/>
      <w:bCs w:val="0"/>
      <w:i w:val="0"/>
      <w:iCs w:val="0"/>
      <w:sz w:val="25"/>
      <w:szCs w:val="25"/>
      <w:shd w:val="clear" w:color="auto" w:fill="ffffff"/>
    </w:rPr>
  </w:style>
  <w:style w:type="character" w:styleId="2545">
    <w:name w:val="Оглавление (2) + Не полужирный1"/>
    <w:qFormat/>
    <w:rPr>
      <w:b w:val="0"/>
      <w:bCs w:val="0"/>
      <w:i w:val="0"/>
      <w:iCs w:val="0"/>
      <w:spacing w:val="20"/>
      <w:sz w:val="25"/>
      <w:szCs w:val="25"/>
      <w:shd w:val="clear" w:color="auto" w:fill="ffffff"/>
    </w:rPr>
  </w:style>
  <w:style w:type="character" w:styleId="2546">
    <w:name w:val="Основной текст (3)9"/>
    <w:qFormat/>
    <w:rPr>
      <w:b/>
      <w:bCs/>
      <w:i/>
      <w:iCs/>
      <w:sz w:val="25"/>
      <w:szCs w:val="25"/>
      <w:u w:val="single"/>
      <w:shd w:val="clear" w:color="auto" w:fill="ffffff"/>
    </w:rPr>
  </w:style>
  <w:style w:type="character" w:styleId="2547">
    <w:name w:val="Основной текст (3)8"/>
    <w:qFormat/>
    <w:rPr>
      <w:b/>
      <w:bCs/>
      <w:i/>
      <w:iCs/>
      <w:sz w:val="25"/>
      <w:szCs w:val="25"/>
      <w:u w:val="single"/>
      <w:shd w:val="clear" w:color="auto" w:fill="ffffff"/>
    </w:rPr>
  </w:style>
  <w:style w:type="character" w:styleId="2548">
    <w:name w:val="Основной текст + Полужирный7"/>
    <w:qFormat/>
    <w:rPr>
      <w:rFonts w:ascii="Times New Roman" w:hAnsi="Times New Roman" w:cs="Times New Roman"/>
      <w:b/>
      <w:bCs/>
      <w:i/>
      <w:iCs/>
      <w:spacing w:val="0"/>
      <w:sz w:val="25"/>
      <w:szCs w:val="25"/>
      <w:u w:val="single"/>
      <w:shd w:val="clear" w:color="auto" w:fill="ffffff"/>
    </w:rPr>
  </w:style>
  <w:style w:type="character" w:styleId="2549">
    <w:name w:val="Основной текст (3)7"/>
    <w:qFormat/>
    <w:rPr>
      <w:b/>
      <w:bCs/>
      <w:i/>
      <w:iCs/>
      <w:sz w:val="25"/>
      <w:szCs w:val="25"/>
      <w:u w:val="single"/>
      <w:shd w:val="clear" w:color="auto" w:fill="ffffff"/>
    </w:rPr>
  </w:style>
  <w:style w:type="character" w:styleId="2550">
    <w:name w:val="Основной текст (3)6"/>
    <w:qFormat/>
    <w:rPr>
      <w:b/>
      <w:bCs/>
      <w:i/>
      <w:iCs/>
      <w:sz w:val="25"/>
      <w:szCs w:val="25"/>
      <w:u w:val="single"/>
      <w:shd w:val="clear" w:color="auto" w:fill="ffffff"/>
    </w:rPr>
  </w:style>
  <w:style w:type="character" w:styleId="2551">
    <w:name w:val="Основной текст (4) + Интервал 1 pt"/>
    <w:qFormat/>
    <w:rPr>
      <w:spacing w:val="30"/>
      <w:sz w:val="23"/>
      <w:szCs w:val="23"/>
      <w:shd w:val="clear" w:color="auto" w:fill="ffffff"/>
    </w:rPr>
  </w:style>
  <w:style w:type="character" w:styleId="2552">
    <w:name w:val="Основной текст (8)_"/>
    <w:qFormat/>
    <w:rPr>
      <w:b/>
      <w:bCs/>
      <w:sz w:val="8"/>
      <w:szCs w:val="8"/>
      <w:shd w:val="clear" w:color="auto" w:fill="ffffff"/>
    </w:rPr>
  </w:style>
  <w:style w:type="character" w:styleId="2553">
    <w:name w:val="Основной текст + 4"/>
    <w:qFormat/>
    <w:rPr>
      <w:rFonts w:ascii="Times New Roman" w:hAnsi="Times New Roman" w:cs="Times New Roman"/>
      <w:spacing w:val="0"/>
      <w:sz w:val="9"/>
      <w:szCs w:val="9"/>
      <w:shd w:val="clear" w:color="auto" w:fill="ffffff"/>
      <w:lang w:val="en-US" w:eastAsia="en-US"/>
    </w:rPr>
  </w:style>
  <w:style w:type="character" w:styleId="2554">
    <w:name w:val="Основной текст (3)5"/>
    <w:qFormat/>
    <w:rPr>
      <w:b/>
      <w:bCs/>
      <w:i/>
      <w:iCs/>
      <w:sz w:val="25"/>
      <w:szCs w:val="25"/>
      <w:u w:val="single"/>
      <w:shd w:val="clear" w:color="auto" w:fill="ffffff"/>
    </w:rPr>
  </w:style>
  <w:style w:type="character" w:styleId="2555">
    <w:name w:val="Основной текст + 42"/>
    <w:qFormat/>
    <w:rPr>
      <w:rFonts w:ascii="Times New Roman" w:hAnsi="Times New Roman" w:cs="Times New Roman"/>
      <w:spacing w:val="0"/>
      <w:sz w:val="9"/>
      <w:szCs w:val="9"/>
      <w:shd w:val="clear" w:color="auto" w:fill="ffffff"/>
    </w:rPr>
  </w:style>
  <w:style w:type="character" w:styleId="2556">
    <w:name w:val="Основной текст (9)_"/>
    <w:qFormat/>
    <w:rPr>
      <w:rFonts w:ascii="Tahoma" w:hAnsi="Tahoma" w:cs="Tahoma"/>
      <w:sz w:val="8"/>
      <w:szCs w:val="8"/>
      <w:shd w:val="clear" w:color="auto" w:fill="ffffff"/>
    </w:rPr>
  </w:style>
  <w:style w:type="character" w:styleId="2557">
    <w:name w:val="Основной текст + Полужирный6"/>
    <w:qFormat/>
    <w:rPr>
      <w:rFonts w:ascii="Times New Roman" w:hAnsi="Times New Roman" w:cs="Times New Roman"/>
      <w:b/>
      <w:bCs/>
      <w:i/>
      <w:iCs/>
      <w:spacing w:val="0"/>
      <w:sz w:val="25"/>
      <w:szCs w:val="25"/>
      <w:u w:val="single"/>
      <w:shd w:val="clear" w:color="auto" w:fill="ffffff"/>
    </w:rPr>
  </w:style>
  <w:style w:type="character" w:styleId="2558">
    <w:name w:val="Основной текст + Полужирный5"/>
    <w:qFormat/>
    <w:rPr>
      <w:rFonts w:ascii="Times New Roman" w:hAnsi="Times New Roman" w:cs="Times New Roman"/>
      <w:b/>
      <w:bCs/>
      <w:i/>
      <w:iCs/>
      <w:spacing w:val="0"/>
      <w:sz w:val="25"/>
      <w:szCs w:val="25"/>
      <w:u w:val="single"/>
      <w:shd w:val="clear" w:color="auto" w:fill="ffffff"/>
    </w:rPr>
  </w:style>
  <w:style w:type="character" w:styleId="2559">
    <w:name w:val="Основной текст + Полужирный4"/>
    <w:qFormat/>
    <w:rPr>
      <w:rFonts w:ascii="Times New Roman" w:hAnsi="Times New Roman" w:cs="Times New Roman"/>
      <w:b/>
      <w:bCs/>
      <w:i/>
      <w:iCs/>
      <w:spacing w:val="0"/>
      <w:sz w:val="25"/>
      <w:szCs w:val="25"/>
      <w:u w:val="single"/>
      <w:shd w:val="clear" w:color="auto" w:fill="ffffff"/>
    </w:rPr>
  </w:style>
  <w:style w:type="character" w:styleId="2560">
    <w:name w:val="Основной текст (3)4"/>
    <w:qFormat/>
    <w:rPr>
      <w:b/>
      <w:bCs/>
      <w:i/>
      <w:iCs/>
      <w:sz w:val="25"/>
      <w:szCs w:val="25"/>
      <w:u w:val="single"/>
      <w:shd w:val="clear" w:color="auto" w:fill="ffffff"/>
    </w:rPr>
  </w:style>
  <w:style w:type="character" w:styleId="2561">
    <w:name w:val="Основной текст (7) + Times New Roman"/>
    <w:qFormat/>
    <w:rPr>
      <w:rFonts w:ascii="Times New Roman" w:hAnsi="Times New Roman" w:cs="Times New Roman"/>
      <w:i/>
      <w:iCs/>
      <w:sz w:val="8"/>
      <w:szCs w:val="8"/>
      <w:shd w:val="clear" w:color="auto" w:fill="ffffff"/>
      <w:lang w:val="en-US" w:eastAsia="en-US"/>
    </w:rPr>
  </w:style>
  <w:style w:type="character" w:styleId="2562">
    <w:name w:val="Основной текст (3)3"/>
    <w:qFormat/>
    <w:rPr>
      <w:b/>
      <w:bCs/>
      <w:i/>
      <w:iCs/>
      <w:sz w:val="25"/>
      <w:szCs w:val="25"/>
      <w:u w:val="single"/>
      <w:shd w:val="clear" w:color="auto" w:fill="ffffff"/>
    </w:rPr>
  </w:style>
  <w:style w:type="character" w:styleId="2563">
    <w:name w:val="Основной текст + Полужирный3"/>
    <w:qFormat/>
    <w:rPr>
      <w:rFonts w:ascii="Times New Roman" w:hAnsi="Times New Roman" w:cs="Times New Roman"/>
      <w:b/>
      <w:bCs/>
      <w:i/>
      <w:iCs/>
      <w:spacing w:val="0"/>
      <w:sz w:val="25"/>
      <w:szCs w:val="25"/>
      <w:shd w:val="clear" w:color="auto" w:fill="ffffff"/>
    </w:rPr>
  </w:style>
  <w:style w:type="character" w:styleId="2564">
    <w:name w:val="Основной текст (10)_"/>
    <w:qFormat/>
    <w:rPr>
      <w:sz w:val="13"/>
      <w:szCs w:val="13"/>
      <w:shd w:val="clear" w:color="auto" w:fill="ffffff"/>
    </w:rPr>
  </w:style>
  <w:style w:type="character" w:styleId="2565">
    <w:name w:val="Основной текст + Курсив2"/>
    <w:qFormat/>
    <w:rPr>
      <w:rFonts w:ascii="Times New Roman" w:hAnsi="Times New Roman" w:cs="Times New Roman"/>
      <w:i/>
      <w:iCs/>
      <w:spacing w:val="0"/>
      <w:sz w:val="25"/>
      <w:szCs w:val="25"/>
      <w:u w:val="single"/>
      <w:shd w:val="clear" w:color="auto" w:fill="ffffff"/>
    </w:rPr>
  </w:style>
  <w:style w:type="character" w:styleId="2566">
    <w:name w:val="Основной текст (4) + 12"/>
    <w:qFormat/>
    <w:rPr>
      <w:sz w:val="25"/>
      <w:szCs w:val="25"/>
      <w:shd w:val="clear" w:color="auto" w:fill="ffffff"/>
    </w:rPr>
  </w:style>
  <w:style w:type="character" w:styleId="2567">
    <w:name w:val="Основной текст (5)11"/>
    <w:qFormat/>
    <w:rPr>
      <w:i/>
      <w:iCs/>
      <w:sz w:val="25"/>
      <w:szCs w:val="25"/>
      <w:u w:val="single"/>
      <w:shd w:val="clear" w:color="auto" w:fill="ffffff"/>
    </w:rPr>
  </w:style>
  <w:style w:type="character" w:styleId="2568">
    <w:name w:val="Основной текст + Курсив1"/>
    <w:qFormat/>
    <w:rPr>
      <w:rFonts w:ascii="Times New Roman" w:hAnsi="Times New Roman" w:cs="Times New Roman"/>
      <w:i/>
      <w:iCs/>
      <w:spacing w:val="0"/>
      <w:sz w:val="25"/>
      <w:szCs w:val="25"/>
      <w:u w:val="single"/>
      <w:shd w:val="clear" w:color="auto" w:fill="ffffff"/>
    </w:rPr>
  </w:style>
  <w:style w:type="character" w:styleId="2569">
    <w:name w:val="Основной текст + Полужирный2"/>
    <w:qFormat/>
    <w:rPr>
      <w:rFonts w:ascii="Times New Roman" w:hAnsi="Times New Roman" w:cs="Times New Roman"/>
      <w:b/>
      <w:bCs/>
      <w:i/>
      <w:iCs/>
      <w:spacing w:val="0"/>
      <w:sz w:val="25"/>
      <w:szCs w:val="25"/>
      <w:u w:val="single"/>
      <w:shd w:val="clear" w:color="auto" w:fill="ffffff"/>
    </w:rPr>
  </w:style>
  <w:style w:type="character" w:styleId="2570">
    <w:name w:val="Основной текст (11)_"/>
    <w:qFormat/>
    <w:rPr>
      <w:rFonts w:ascii="Tahoma" w:hAnsi="Tahoma" w:cs="Tahoma"/>
      <w:sz w:val="16"/>
      <w:szCs w:val="16"/>
      <w:shd w:val="clear" w:color="auto" w:fill="ffffff"/>
    </w:rPr>
  </w:style>
  <w:style w:type="character" w:styleId="2571">
    <w:name w:val="Основной текст (14)_"/>
    <w:qFormat/>
    <w:rPr>
      <w:rFonts w:ascii="Tahoma" w:hAnsi="Tahoma" w:cs="Tahoma"/>
      <w:sz w:val="8"/>
      <w:szCs w:val="8"/>
      <w:shd w:val="clear" w:color="auto" w:fill="ffffff"/>
    </w:rPr>
  </w:style>
  <w:style w:type="character" w:styleId="2572">
    <w:name w:val="Основной текст (15)_"/>
    <w:qFormat/>
    <w:rPr>
      <w:rFonts w:ascii="Tahoma" w:hAnsi="Tahoma" w:cs="Tahoma"/>
      <w:sz w:val="8"/>
      <w:szCs w:val="8"/>
      <w:shd w:val="clear" w:color="auto" w:fill="ffffff"/>
    </w:rPr>
  </w:style>
  <w:style w:type="character" w:styleId="2573">
    <w:name w:val="Основной текст (9)9"/>
    <w:qFormat/>
    <w:rPr>
      <w:rFonts w:ascii="Tahoma" w:hAnsi="Tahoma" w:cs="Tahoma"/>
      <w:sz w:val="8"/>
      <w:szCs w:val="8"/>
      <w:u w:val="single"/>
      <w:shd w:val="clear" w:color="auto" w:fill="ffffff"/>
    </w:rPr>
  </w:style>
  <w:style w:type="character" w:styleId="2574">
    <w:name w:val="Основной текст (9)8"/>
    <w:qFormat/>
  </w:style>
  <w:style w:type="character" w:styleId="2575">
    <w:name w:val="Основной текст (7) + 4 pt"/>
    <w:qFormat/>
    <w:rPr>
      <w:rFonts w:ascii="Tahoma" w:hAnsi="Tahoma" w:cs="Tahoma"/>
      <w:sz w:val="8"/>
      <w:szCs w:val="8"/>
      <w:shd w:val="clear" w:color="auto" w:fill="ffffff"/>
    </w:rPr>
  </w:style>
  <w:style w:type="character" w:styleId="2576">
    <w:name w:val="Основной текст (16)_"/>
    <w:qFormat/>
    <w:rPr>
      <w:rFonts w:ascii="Tahoma" w:hAnsi="Tahoma" w:cs="Tahoma"/>
      <w:sz w:val="8"/>
      <w:szCs w:val="8"/>
      <w:shd w:val="clear" w:color="auto" w:fill="ffffff"/>
    </w:rPr>
  </w:style>
  <w:style w:type="character" w:styleId="2577">
    <w:name w:val="Основной текст (16) + 5 pt"/>
    <w:qFormat/>
    <w:rPr>
      <w:rFonts w:ascii="Tahoma" w:hAnsi="Tahoma" w:cs="Tahoma"/>
      <w:sz w:val="10"/>
      <w:szCs w:val="10"/>
      <w:shd w:val="clear" w:color="auto" w:fill="ffffff"/>
    </w:rPr>
  </w:style>
  <w:style w:type="character" w:styleId="2578">
    <w:name w:val="Основной текст + Интервал -1 pt"/>
    <w:qFormat/>
    <w:rPr>
      <w:rFonts w:ascii="Times New Roman" w:hAnsi="Times New Roman" w:cs="Times New Roman"/>
      <w:spacing w:val="-30"/>
      <w:sz w:val="25"/>
      <w:szCs w:val="25"/>
      <w:shd w:val="clear" w:color="auto" w:fill="ffffff"/>
    </w:rPr>
  </w:style>
  <w:style w:type="character" w:styleId="2579">
    <w:name w:val="Основной текст + Интервал -1 pt1"/>
    <w:qFormat/>
    <w:rPr>
      <w:rFonts w:ascii="Times New Roman" w:hAnsi="Times New Roman" w:cs="Times New Roman"/>
      <w:spacing w:val="-30"/>
      <w:sz w:val="25"/>
      <w:szCs w:val="25"/>
      <w:shd w:val="clear" w:color="auto" w:fill="ffffff"/>
      <w:lang w:val="en-US" w:eastAsia="en-US"/>
    </w:rPr>
  </w:style>
  <w:style w:type="character" w:styleId="2580">
    <w:name w:val="Основной текст (17)_"/>
    <w:qFormat/>
    <w:rPr>
      <w:rFonts w:ascii="Tahoma" w:hAnsi="Tahoma" w:cs="Tahoma"/>
      <w:sz w:val="8"/>
      <w:szCs w:val="8"/>
      <w:shd w:val="clear" w:color="auto" w:fill="ffffff"/>
    </w:rPr>
  </w:style>
  <w:style w:type="character" w:styleId="2581">
    <w:name w:val="Основной текст (19)_"/>
    <w:qFormat/>
    <w:rPr>
      <w:rFonts w:ascii="Tahoma" w:hAnsi="Tahoma" w:cs="Tahoma"/>
      <w:b/>
      <w:bCs/>
      <w:sz w:val="19"/>
      <w:szCs w:val="19"/>
      <w:shd w:val="clear" w:color="auto" w:fill="ffffff"/>
    </w:rPr>
  </w:style>
  <w:style w:type="character" w:styleId="2582">
    <w:name w:val="Основной текст (18)_"/>
    <w:qFormat/>
    <w:rPr>
      <w:rFonts w:ascii="Arial" w:hAnsi="Arial" w:cs="Arial"/>
      <w:sz w:val="19"/>
      <w:szCs w:val="19"/>
      <w:shd w:val="clear" w:color="auto" w:fill="ffffff"/>
    </w:rPr>
  </w:style>
  <w:style w:type="character" w:styleId="2583">
    <w:name w:val="Основной текст (18) + Tahoma"/>
    <w:qFormat/>
    <w:rPr>
      <w:rFonts w:ascii="Tahoma" w:hAnsi="Tahoma" w:cs="Tahoma"/>
      <w:b/>
      <w:bCs/>
      <w:sz w:val="19"/>
      <w:szCs w:val="19"/>
      <w:shd w:val="clear" w:color="auto" w:fill="ffffff"/>
    </w:rPr>
  </w:style>
  <w:style w:type="character" w:styleId="2584">
    <w:name w:val="Основной текст (19) + Интервал -1 pt"/>
    <w:qFormat/>
    <w:rPr>
      <w:rFonts w:ascii="Tahoma" w:hAnsi="Tahoma" w:cs="Tahoma"/>
      <w:b/>
      <w:bCs/>
      <w:spacing w:val="-20"/>
      <w:sz w:val="19"/>
      <w:szCs w:val="19"/>
      <w:shd w:val="clear" w:color="auto" w:fill="ffffff"/>
    </w:rPr>
  </w:style>
  <w:style w:type="character" w:styleId="2585">
    <w:name w:val="Основной текст (19)7"/>
    <w:qFormat/>
  </w:style>
  <w:style w:type="character" w:styleId="2586">
    <w:name w:val="Основной текст (19)6"/>
    <w:qFormat/>
    <w:rPr>
      <w:rFonts w:ascii="Tahoma" w:hAnsi="Tahoma" w:cs="Tahoma"/>
      <w:b/>
      <w:bCs/>
      <w:color w:val="ffffff"/>
      <w:sz w:val="19"/>
      <w:szCs w:val="19"/>
      <w:shd w:val="clear" w:color="auto" w:fill="ffffff"/>
    </w:rPr>
  </w:style>
  <w:style w:type="character" w:styleId="2587">
    <w:name w:val="Подпись к картинке3"/>
    <w:qFormat/>
  </w:style>
  <w:style w:type="character" w:styleId="2588">
    <w:name w:val="Подпись к картинке2"/>
    <w:qFormat/>
    <w:rPr>
      <w:rFonts w:ascii="Tahoma" w:hAnsi="Tahoma" w:cs="Tahoma"/>
      <w:sz w:val="10"/>
      <w:szCs w:val="10"/>
      <w:shd w:val="clear" w:color="auto" w:fill="ffffff"/>
      <w:lang w:val="en-US" w:eastAsia="en-US"/>
    </w:rPr>
  </w:style>
  <w:style w:type="character" w:styleId="2589">
    <w:name w:val="Подпись к картинке + Times New Roman"/>
    <w:qFormat/>
    <w:rPr>
      <w:rFonts w:ascii="Times New Roman" w:hAnsi="Times New Roman" w:cs="Times New Roman"/>
      <w:sz w:val="25"/>
      <w:szCs w:val="25"/>
      <w:shd w:val="clear" w:color="auto" w:fill="ffffff"/>
    </w:rPr>
  </w:style>
  <w:style w:type="character" w:styleId="2590">
    <w:name w:val="Основной текст (19)5"/>
    <w:qFormat/>
    <w:rPr>
      <w:rFonts w:ascii="Tahoma" w:hAnsi="Tahoma" w:cs="Tahoma"/>
      <w:b/>
      <w:bCs/>
      <w:color w:val="ffffff"/>
      <w:sz w:val="19"/>
      <w:szCs w:val="19"/>
      <w:shd w:val="clear" w:color="auto" w:fill="ffffff"/>
    </w:rPr>
  </w:style>
  <w:style w:type="character" w:styleId="2591">
    <w:name w:val="Основной текст (19)4"/>
    <w:qFormat/>
  </w:style>
  <w:style w:type="character" w:styleId="2592">
    <w:name w:val="Основной текст (19)3"/>
    <w:qFormat/>
    <w:rPr>
      <w:rFonts w:ascii="Tahoma" w:hAnsi="Tahoma" w:cs="Tahoma"/>
      <w:b/>
      <w:bCs/>
      <w:color w:val="ffffff"/>
      <w:sz w:val="19"/>
      <w:szCs w:val="19"/>
      <w:shd w:val="clear" w:color="auto" w:fill="ffffff"/>
    </w:rPr>
  </w:style>
  <w:style w:type="character" w:styleId="2593">
    <w:name w:val="Основной текст (10)9"/>
    <w:qFormat/>
  </w:style>
  <w:style w:type="character" w:styleId="2594">
    <w:name w:val="Основной текст (20)_"/>
    <w:qFormat/>
    <w:rPr>
      <w:rFonts w:ascii="Tahoma" w:hAnsi="Tahoma" w:cs="Tahoma"/>
      <w:sz w:val="11"/>
      <w:szCs w:val="11"/>
      <w:shd w:val="clear" w:color="auto" w:fill="ffffff"/>
    </w:rPr>
  </w:style>
  <w:style w:type="character" w:styleId="2595">
    <w:name w:val="Основной текст (20)2"/>
    <w:qFormat/>
  </w:style>
  <w:style w:type="character" w:styleId="2596">
    <w:name w:val="Основной текст (10)8"/>
    <w:qFormat/>
  </w:style>
  <w:style w:type="character" w:styleId="2597">
    <w:name w:val="Подпись к таблице4"/>
    <w:qFormat/>
  </w:style>
  <w:style w:type="character" w:styleId="2598">
    <w:name w:val="Подпись к таблице3"/>
    <w:qFormat/>
    <w:rPr>
      <w:sz w:val="25"/>
      <w:szCs w:val="25"/>
      <w:shd w:val="clear" w:color="auto" w:fill="ffffff"/>
      <w:lang w:val="en-US" w:eastAsia="en-US"/>
    </w:rPr>
  </w:style>
  <w:style w:type="character" w:styleId="2599">
    <w:name w:val="Подпись к таблице + 6"/>
    <w:qFormat/>
    <w:rPr>
      <w:sz w:val="13"/>
      <w:szCs w:val="13"/>
      <w:shd w:val="clear" w:color="auto" w:fill="ffffff"/>
    </w:rPr>
  </w:style>
  <w:style w:type="character" w:styleId="2600">
    <w:name w:val="Основной текст (10)7"/>
    <w:qFormat/>
  </w:style>
  <w:style w:type="character" w:styleId="2601">
    <w:name w:val="Основной текст (10)6"/>
    <w:qFormat/>
  </w:style>
  <w:style w:type="character" w:styleId="2602">
    <w:name w:val="Основной текст (10)5"/>
    <w:qFormat/>
  </w:style>
  <w:style w:type="character" w:styleId="2603">
    <w:name w:val="Колонтитул + Полужирный1"/>
    <w:qFormat/>
    <w:rPr>
      <w:b/>
      <w:bCs/>
      <w:spacing w:val="0"/>
      <w:shd w:val="clear" w:color="auto" w:fill="ffffff"/>
    </w:rPr>
  </w:style>
  <w:style w:type="character" w:styleId="2604">
    <w:name w:val="Основной текст (24)_"/>
    <w:qFormat/>
    <w:rPr>
      <w:b/>
      <w:bCs/>
      <w:sz w:val="15"/>
      <w:szCs w:val="15"/>
      <w:shd w:val="clear" w:color="auto" w:fill="ffffff"/>
    </w:rPr>
  </w:style>
  <w:style w:type="character" w:styleId="2605">
    <w:name w:val="Основной текст (25)_"/>
    <w:qFormat/>
    <w:rPr>
      <w:rFonts w:ascii="Calibri" w:hAnsi="Calibri" w:cs="Calibri"/>
      <w:b/>
      <w:bCs/>
      <w:sz w:val="27"/>
      <w:szCs w:val="27"/>
      <w:shd w:val="clear" w:color="auto" w:fill="ffffff"/>
    </w:rPr>
  </w:style>
  <w:style w:type="character" w:styleId="2606">
    <w:name w:val="Подпись к картинке (6)_"/>
    <w:qFormat/>
    <w:rPr>
      <w:b/>
      <w:bCs/>
      <w:sz w:val="15"/>
      <w:szCs w:val="15"/>
      <w:shd w:val="clear" w:color="auto" w:fill="ffffff"/>
    </w:rPr>
  </w:style>
  <w:style w:type="character" w:styleId="2607">
    <w:name w:val="Основной текст (26)_"/>
    <w:qFormat/>
    <w:rPr>
      <w:rFonts w:ascii="Tahoma" w:hAnsi="Tahoma" w:cs="Tahoma"/>
      <w:sz w:val="13"/>
      <w:szCs w:val="13"/>
      <w:shd w:val="clear" w:color="auto" w:fill="ffffff"/>
    </w:rPr>
  </w:style>
  <w:style w:type="character" w:styleId="2608">
    <w:name w:val="Основной текст (27)_"/>
    <w:qFormat/>
    <w:rPr>
      <w:b/>
      <w:bCs/>
      <w:i/>
      <w:iCs/>
      <w:sz w:val="105"/>
      <w:szCs w:val="105"/>
      <w:shd w:val="clear" w:color="auto" w:fill="ffffff"/>
      <w:lang w:val="en-US" w:eastAsia="en-US"/>
    </w:rPr>
  </w:style>
  <w:style w:type="character" w:styleId="2609">
    <w:name w:val="Основной текст (3) + Не полужирный"/>
    <w:qFormat/>
    <w:rPr>
      <w:b w:val="0"/>
      <w:bCs w:val="0"/>
      <w:i w:val="0"/>
      <w:iCs w:val="0"/>
      <w:sz w:val="25"/>
      <w:szCs w:val="25"/>
      <w:shd w:val="clear" w:color="auto" w:fill="ffffff"/>
    </w:rPr>
  </w:style>
  <w:style w:type="character" w:styleId="2610">
    <w:name w:val="Основной текст (21)_"/>
    <w:qFormat/>
    <w:rPr>
      <w:b/>
      <w:bCs/>
      <w:sz w:val="16"/>
      <w:szCs w:val="16"/>
      <w:shd w:val="clear" w:color="auto" w:fill="ffffff"/>
    </w:rPr>
  </w:style>
  <w:style w:type="character" w:styleId="2611">
    <w:name w:val="Основной текст (22)_"/>
    <w:qFormat/>
    <w:rPr>
      <w:i/>
      <w:iCs/>
      <w:sz w:val="19"/>
      <w:szCs w:val="19"/>
      <w:shd w:val="clear" w:color="auto" w:fill="ffffff"/>
    </w:rPr>
  </w:style>
  <w:style w:type="character" w:styleId="2612">
    <w:name w:val="Подпись к картинке (3) + Tahoma"/>
    <w:qFormat/>
    <w:rPr>
      <w:rFonts w:ascii="Tahoma" w:hAnsi="Tahoma" w:cs="Tahoma"/>
      <w:b/>
      <w:bCs/>
      <w:sz w:val="15"/>
      <w:szCs w:val="15"/>
      <w:shd w:val="clear" w:color="auto" w:fill="ffffff"/>
    </w:rPr>
  </w:style>
  <w:style w:type="character" w:styleId="2613">
    <w:name w:val="Подпись к картинке (4) + 8 pt"/>
    <w:qFormat/>
    <w:rPr>
      <w:rFonts w:ascii="Tahoma" w:hAnsi="Tahoma" w:cs="Tahoma"/>
      <w:b/>
      <w:bCs/>
      <w:sz w:val="16"/>
      <w:szCs w:val="16"/>
      <w:shd w:val="clear" w:color="auto" w:fill="ffffff"/>
    </w:rPr>
  </w:style>
  <w:style w:type="character" w:styleId="2614">
    <w:name w:val="Основной текст (23)_"/>
    <w:qFormat/>
    <w:rPr>
      <w:sz w:val="9"/>
      <w:szCs w:val="9"/>
      <w:shd w:val="clear" w:color="auto" w:fill="ffffff"/>
    </w:rPr>
  </w:style>
  <w:style w:type="character" w:styleId="2615">
    <w:name w:val="Колонтитул + Tahoma"/>
    <w:qFormat/>
    <w:rPr>
      <w:rFonts w:ascii="Tahoma" w:hAnsi="Tahoma" w:cs="Tahoma"/>
      <w:b/>
      <w:bCs/>
      <w:spacing w:val="0"/>
      <w:sz w:val="14"/>
      <w:szCs w:val="14"/>
      <w:shd w:val="clear" w:color="auto" w:fill="ffffff"/>
    </w:rPr>
  </w:style>
  <w:style w:type="character" w:styleId="2616">
    <w:name w:val="Заголовок №1 (3)_"/>
    <w:qFormat/>
    <w:rPr>
      <w:rFonts w:ascii="Tahoma" w:hAnsi="Tahoma" w:cs="Tahoma"/>
      <w:spacing w:val="-70"/>
      <w:sz w:val="74"/>
      <w:szCs w:val="74"/>
      <w:shd w:val="clear" w:color="auto" w:fill="ffffff"/>
    </w:rPr>
  </w:style>
  <w:style w:type="character" w:styleId="2617">
    <w:name w:val="Основной текст (28)_"/>
    <w:qFormat/>
    <w:rPr>
      <w:rFonts w:ascii="Tahoma" w:hAnsi="Tahoma" w:cs="Tahoma"/>
      <w:spacing w:val="-70"/>
      <w:sz w:val="74"/>
      <w:szCs w:val="74"/>
      <w:shd w:val="clear" w:color="auto" w:fill="ffffff"/>
    </w:rPr>
  </w:style>
  <w:style w:type="character" w:styleId="2618">
    <w:name w:val="Основной текст (28)2"/>
    <w:qFormat/>
  </w:style>
  <w:style w:type="character" w:styleId="2619">
    <w:name w:val="Основной текст (10)4"/>
    <w:qFormat/>
    <w:rPr>
      <w:sz w:val="13"/>
      <w:szCs w:val="13"/>
      <w:shd w:val="clear" w:color="auto" w:fill="ffffff"/>
      <w:lang w:val="en-US" w:eastAsia="en-US"/>
    </w:rPr>
  </w:style>
  <w:style w:type="character" w:styleId="2620">
    <w:name w:val="Основной текст (8) + Интервал 0 pt"/>
    <w:qFormat/>
    <w:rPr>
      <w:b/>
      <w:bCs/>
      <w:spacing w:val="10"/>
      <w:sz w:val="8"/>
      <w:szCs w:val="8"/>
      <w:shd w:val="clear" w:color="auto" w:fill="ffffff"/>
    </w:rPr>
  </w:style>
  <w:style w:type="character" w:styleId="2621">
    <w:name w:val="Заголовок №4 (2)_"/>
    <w:qFormat/>
    <w:rPr>
      <w:rFonts w:ascii="Tahoma" w:hAnsi="Tahoma" w:cs="Tahoma"/>
      <w:b/>
      <w:bCs/>
      <w:sz w:val="21"/>
      <w:szCs w:val="21"/>
      <w:shd w:val="clear" w:color="auto" w:fill="ffffff"/>
    </w:rPr>
  </w:style>
  <w:style w:type="character" w:styleId="2622">
    <w:name w:val="Основной текст (29)2"/>
    <w:qFormat/>
    <w:rPr>
      <w:rFonts w:ascii="Calibri" w:hAnsi="Calibri" w:cs="Calibri"/>
      <w:sz w:val="19"/>
      <w:szCs w:val="19"/>
      <w:shd w:val="clear" w:color="auto" w:fill="ffffff"/>
      <w:lang w:val="en-US" w:eastAsia="en-US"/>
    </w:rPr>
  </w:style>
  <w:style w:type="character" w:styleId="2623">
    <w:name w:val="Основной текст (29) + Tahoma"/>
    <w:qFormat/>
    <w:rPr>
      <w:rFonts w:ascii="Tahoma" w:hAnsi="Tahoma" w:cs="Tahoma"/>
      <w:b/>
      <w:bCs/>
      <w:sz w:val="14"/>
      <w:szCs w:val="14"/>
      <w:shd w:val="clear" w:color="auto" w:fill="ffffff"/>
      <w:lang w:val="en-US"/>
    </w:rPr>
  </w:style>
  <w:style w:type="character" w:styleId="2624">
    <w:name w:val="Основной текст (30)2"/>
    <w:qFormat/>
    <w:rPr>
      <w:sz w:val="18"/>
      <w:szCs w:val="18"/>
      <w:shd w:val="clear" w:color="auto" w:fill="ffffff"/>
      <w:lang w:val="en-US" w:eastAsia="en-US"/>
    </w:rPr>
  </w:style>
  <w:style w:type="character" w:styleId="2625">
    <w:name w:val="Основной текст (30) + 12"/>
    <w:qFormat/>
    <w:rPr>
      <w:spacing w:val="0"/>
      <w:sz w:val="25"/>
      <w:szCs w:val="25"/>
      <w:shd w:val="clear" w:color="auto" w:fill="ffffff"/>
      <w:lang w:val="en-US" w:eastAsia="en-US"/>
    </w:rPr>
  </w:style>
  <w:style w:type="character" w:styleId="2626">
    <w:name w:val="Основной текст (29) + Times New Roman"/>
    <w:qFormat/>
    <w:rPr>
      <w:rFonts w:ascii="Times New Roman" w:hAnsi="Times New Roman" w:cs="Times New Roman"/>
      <w:b/>
      <w:bCs/>
      <w:sz w:val="18"/>
      <w:szCs w:val="18"/>
      <w:shd w:val="clear" w:color="auto" w:fill="ffffff"/>
    </w:rPr>
  </w:style>
  <w:style w:type="character" w:styleId="2627">
    <w:name w:val="Подпись к картинке (7)_"/>
    <w:qFormat/>
    <w:rPr>
      <w:rFonts w:cs="Calibri"/>
      <w:sz w:val="19"/>
      <w:szCs w:val="19"/>
      <w:shd w:val="clear" w:color="auto" w:fill="ffffff"/>
    </w:rPr>
  </w:style>
  <w:style w:type="character" w:styleId="2628">
    <w:name w:val="Подпись к картинке (8)_"/>
    <w:qFormat/>
    <w:rPr>
      <w:rFonts w:cs="Calibri"/>
      <w:sz w:val="19"/>
      <w:szCs w:val="19"/>
      <w:shd w:val="clear" w:color="auto" w:fill="ffffff"/>
    </w:rPr>
  </w:style>
  <w:style w:type="character" w:styleId="2629">
    <w:name w:val="Подпись к картинке (8)"/>
    <w:qFormat/>
  </w:style>
  <w:style w:type="character" w:styleId="2630">
    <w:name w:val="Подпись к картинке (9)_"/>
    <w:qFormat/>
    <w:rPr>
      <w:b/>
      <w:bCs/>
      <w:sz w:val="16"/>
      <w:szCs w:val="16"/>
      <w:shd w:val="clear" w:color="auto" w:fill="ffffff"/>
    </w:rPr>
  </w:style>
  <w:style w:type="character" w:styleId="2631">
    <w:name w:val="Основной текст (9) + Times New Roman"/>
    <w:qFormat/>
    <w:rPr>
      <w:rFonts w:ascii="Times New Roman" w:hAnsi="Times New Roman" w:cs="Times New Roman"/>
      <w:sz w:val="25"/>
      <w:szCs w:val="25"/>
      <w:shd w:val="clear" w:color="auto" w:fill="ffffff"/>
      <w:lang w:val="en-US" w:eastAsia="en-US"/>
    </w:rPr>
  </w:style>
  <w:style w:type="character" w:styleId="2632">
    <w:name w:val="Основной текст (9)7"/>
    <w:qFormat/>
    <w:rPr>
      <w:rFonts w:ascii="Tahoma" w:hAnsi="Tahoma" w:cs="Tahoma"/>
      <w:sz w:val="8"/>
      <w:szCs w:val="8"/>
      <w:shd w:val="clear" w:color="auto" w:fill="ffffff"/>
      <w:lang w:val="en-US" w:eastAsia="en-US"/>
    </w:rPr>
  </w:style>
  <w:style w:type="character" w:styleId="2633">
    <w:name w:val="Подпись к таблице2"/>
    <w:qFormat/>
    <w:rPr>
      <w:sz w:val="25"/>
      <w:szCs w:val="25"/>
      <w:u w:val="single"/>
      <w:shd w:val="clear" w:color="auto" w:fill="ffffff"/>
    </w:rPr>
  </w:style>
  <w:style w:type="character" w:styleId="2634">
    <w:name w:val="Основной текст (5)10"/>
    <w:qFormat/>
  </w:style>
  <w:style w:type="character" w:styleId="2635">
    <w:name w:val="Основной текст (10)3"/>
    <w:qFormat/>
  </w:style>
  <w:style w:type="character" w:styleId="2636">
    <w:name w:val="Основной текст + 41"/>
    <w:qFormat/>
    <w:rPr>
      <w:rFonts w:ascii="Times New Roman" w:hAnsi="Times New Roman" w:cs="Times New Roman"/>
      <w:spacing w:val="0"/>
      <w:sz w:val="9"/>
      <w:szCs w:val="9"/>
      <w:shd w:val="clear" w:color="auto" w:fill="ffffff"/>
    </w:rPr>
  </w:style>
  <w:style w:type="character" w:styleId="2637">
    <w:name w:val="Основной текст (3) + Не полужирный2"/>
    <w:qFormat/>
    <w:rPr>
      <w:b w:val="0"/>
      <w:bCs w:val="0"/>
      <w:i w:val="0"/>
      <w:iCs w:val="0"/>
      <w:sz w:val="25"/>
      <w:szCs w:val="25"/>
      <w:u w:val="single"/>
      <w:shd w:val="clear" w:color="auto" w:fill="ffffff"/>
    </w:rPr>
  </w:style>
  <w:style w:type="character" w:styleId="2638">
    <w:name w:val="Основной текст (5)9"/>
    <w:qFormat/>
  </w:style>
  <w:style w:type="character" w:styleId="2639">
    <w:name w:val="Основной текст (5)8"/>
    <w:qFormat/>
  </w:style>
  <w:style w:type="character" w:styleId="2640">
    <w:name w:val="Подпись к таблице (4)2"/>
    <w:qFormat/>
    <w:rPr>
      <w:b/>
      <w:bCs/>
      <w:i/>
      <w:iCs/>
      <w:sz w:val="25"/>
      <w:szCs w:val="25"/>
      <w:u w:val="single"/>
      <w:shd w:val="clear" w:color="auto" w:fill="ffffff"/>
    </w:rPr>
  </w:style>
  <w:style w:type="character" w:styleId="2641">
    <w:name w:val="Основной текст (2)3"/>
    <w:qFormat/>
    <w:rPr>
      <w:b/>
      <w:bCs/>
      <w:i/>
      <w:iCs/>
      <w:sz w:val="47"/>
      <w:szCs w:val="47"/>
      <w:u w:val="single"/>
      <w:shd w:val="clear" w:color="auto" w:fill="ffffff"/>
    </w:rPr>
  </w:style>
  <w:style w:type="character" w:styleId="2642">
    <w:name w:val="Основной текст (2)2"/>
    <w:qFormat/>
  </w:style>
  <w:style w:type="character" w:styleId="2643">
    <w:name w:val="Подпись к картинке (10)_"/>
    <w:qFormat/>
    <w:rPr>
      <w:rFonts w:ascii="Arial" w:hAnsi="Arial" w:cs="Arial"/>
      <w:sz w:val="10"/>
      <w:szCs w:val="10"/>
      <w:shd w:val="clear" w:color="auto" w:fill="ffffff"/>
    </w:rPr>
  </w:style>
  <w:style w:type="character" w:styleId="2644">
    <w:name w:val="Основной текст (32)_"/>
    <w:qFormat/>
    <w:rPr>
      <w:rFonts w:ascii="Tahoma" w:hAnsi="Tahoma" w:cs="Tahoma"/>
      <w:sz w:val="15"/>
      <w:szCs w:val="15"/>
      <w:shd w:val="clear" w:color="auto" w:fill="ffffff"/>
    </w:rPr>
  </w:style>
  <w:style w:type="character" w:styleId="2645">
    <w:name w:val="Основной текст (31)_"/>
    <w:qFormat/>
    <w:rPr>
      <w:b/>
      <w:bCs/>
      <w:sz w:val="25"/>
      <w:szCs w:val="25"/>
      <w:shd w:val="clear" w:color="auto" w:fill="ffffff"/>
    </w:rPr>
  </w:style>
  <w:style w:type="character" w:styleId="2646">
    <w:name w:val="Основной текст (5)7"/>
    <w:qFormat/>
    <w:rPr>
      <w:i/>
      <w:iCs/>
      <w:sz w:val="25"/>
      <w:szCs w:val="25"/>
      <w:u w:val="single"/>
      <w:shd w:val="clear" w:color="auto" w:fill="ffffff"/>
    </w:rPr>
  </w:style>
  <w:style w:type="character" w:styleId="2647">
    <w:name w:val="Основной текст (5)6"/>
    <w:qFormat/>
    <w:rPr>
      <w:i/>
      <w:iCs/>
      <w:sz w:val="25"/>
      <w:szCs w:val="25"/>
      <w:u w:val="single"/>
      <w:shd w:val="clear" w:color="auto" w:fill="ffffff"/>
    </w:rPr>
  </w:style>
  <w:style w:type="character" w:styleId="2648">
    <w:name w:val="Основной текст (5)5"/>
    <w:qFormat/>
    <w:rPr>
      <w:i/>
      <w:iCs/>
      <w:sz w:val="25"/>
      <w:szCs w:val="25"/>
      <w:shd w:val="clear" w:color="auto" w:fill="ffffff"/>
      <w:lang w:val="en-US" w:eastAsia="en-US"/>
    </w:rPr>
  </w:style>
  <w:style w:type="character" w:styleId="2649">
    <w:name w:val="Основной текст (9)6"/>
    <w:qFormat/>
  </w:style>
  <w:style w:type="character" w:styleId="2650">
    <w:name w:val="Основной текст (31)7"/>
    <w:qFormat/>
  </w:style>
  <w:style w:type="character" w:styleId="2651">
    <w:name w:val="Основной текст (34)_"/>
    <w:qFormat/>
    <w:rPr>
      <w:rFonts w:ascii="Arial" w:hAnsi="Arial" w:cs="Arial"/>
      <w:sz w:val="13"/>
      <w:szCs w:val="13"/>
      <w:shd w:val="clear" w:color="auto" w:fill="ffffff"/>
    </w:rPr>
  </w:style>
  <w:style w:type="character" w:styleId="2652">
    <w:name w:val="Колонтитул + Arial"/>
    <w:qFormat/>
    <w:rPr>
      <w:rFonts w:ascii="Arial" w:hAnsi="Arial" w:cs="Arial"/>
      <w:sz w:val="11"/>
      <w:szCs w:val="11"/>
      <w:shd w:val="clear" w:color="auto" w:fill="ffffff"/>
      <w:lang w:val="en-US" w:eastAsia="en-US"/>
    </w:rPr>
  </w:style>
  <w:style w:type="character" w:styleId="2653">
    <w:name w:val="Основной текст (35)_"/>
    <w:qFormat/>
    <w:rPr>
      <w:rFonts w:ascii="Tahoma" w:hAnsi="Tahoma" w:cs="Tahoma"/>
      <w:b/>
      <w:bCs/>
      <w:sz w:val="14"/>
      <w:szCs w:val="14"/>
      <w:shd w:val="clear" w:color="auto" w:fill="ffffff"/>
    </w:rPr>
  </w:style>
  <w:style w:type="character" w:styleId="2654">
    <w:name w:val="Основной текст (37)_"/>
    <w:qFormat/>
    <w:rPr>
      <w:rFonts w:ascii="Arial" w:hAnsi="Arial" w:cs="Arial"/>
      <w:sz w:val="15"/>
      <w:szCs w:val="15"/>
      <w:shd w:val="clear" w:color="auto" w:fill="ffffff"/>
    </w:rPr>
  </w:style>
  <w:style w:type="character" w:styleId="2655">
    <w:name w:val="Основной текст (38)_"/>
    <w:qFormat/>
    <w:rPr>
      <w:rFonts w:ascii="Tahoma" w:hAnsi="Tahoma" w:cs="Tahoma"/>
      <w:b/>
      <w:bCs/>
      <w:sz w:val="16"/>
      <w:szCs w:val="16"/>
      <w:shd w:val="clear" w:color="auto" w:fill="ffffff"/>
    </w:rPr>
  </w:style>
  <w:style w:type="character" w:styleId="2656">
    <w:name w:val="Основной текст (9)5"/>
    <w:qFormat/>
  </w:style>
  <w:style w:type="character" w:styleId="2657">
    <w:name w:val="Основной текст (3) + Не полужирный1"/>
    <w:qFormat/>
    <w:rPr>
      <w:b w:val="0"/>
      <w:bCs w:val="0"/>
      <w:i w:val="0"/>
      <w:iCs w:val="0"/>
      <w:sz w:val="25"/>
      <w:szCs w:val="25"/>
      <w:u w:val="single"/>
      <w:shd w:val="clear" w:color="auto" w:fill="ffffff"/>
    </w:rPr>
  </w:style>
  <w:style w:type="character" w:styleId="2658">
    <w:name w:val="Основной текст (9)4"/>
    <w:qFormat/>
    <w:rPr>
      <w:rFonts w:ascii="Tahoma" w:hAnsi="Tahoma" w:cs="Tahoma"/>
      <w:sz w:val="8"/>
      <w:szCs w:val="8"/>
      <w:shd w:val="clear" w:color="auto" w:fill="ffffff"/>
      <w:lang w:val="en-US" w:eastAsia="en-US"/>
    </w:rPr>
  </w:style>
  <w:style w:type="character" w:styleId="2659">
    <w:name w:val="Основной текст (31)6"/>
    <w:qFormat/>
  </w:style>
  <w:style w:type="character" w:styleId="2660">
    <w:name w:val="Заголовок №4_"/>
    <w:qFormat/>
    <w:rPr>
      <w:b/>
      <w:bCs/>
      <w:sz w:val="25"/>
      <w:szCs w:val="25"/>
      <w:shd w:val="clear" w:color="auto" w:fill="ffffff"/>
    </w:rPr>
  </w:style>
  <w:style w:type="character" w:styleId="2661">
    <w:name w:val="Заголовок №4"/>
    <w:qFormat/>
  </w:style>
  <w:style w:type="character" w:styleId="2662">
    <w:name w:val="Основной текст (31)5"/>
    <w:qFormat/>
  </w:style>
  <w:style w:type="character" w:styleId="2663">
    <w:name w:val="Основной текст (31) + Не полужирный"/>
    <w:qFormat/>
    <w:rPr>
      <w:b w:val="0"/>
      <w:bCs w:val="0"/>
      <w:sz w:val="25"/>
      <w:szCs w:val="25"/>
      <w:shd w:val="clear" w:color="auto" w:fill="ffffff"/>
    </w:rPr>
  </w:style>
  <w:style w:type="character" w:styleId="2664">
    <w:name w:val="Основной текст + Полужирный1"/>
    <w:qFormat/>
    <w:rPr>
      <w:rFonts w:ascii="Times New Roman" w:hAnsi="Times New Roman" w:cs="Times New Roman"/>
      <w:b/>
      <w:bCs/>
      <w:spacing w:val="0"/>
      <w:sz w:val="25"/>
      <w:szCs w:val="25"/>
      <w:shd w:val="clear" w:color="auto" w:fill="ffffff"/>
    </w:rPr>
  </w:style>
  <w:style w:type="character" w:styleId="2665">
    <w:name w:val="Оглавление (4)_"/>
    <w:qFormat/>
    <w:rPr>
      <w:b/>
      <w:bCs/>
      <w:sz w:val="25"/>
      <w:szCs w:val="25"/>
      <w:shd w:val="clear" w:color="auto" w:fill="ffffff"/>
    </w:rPr>
  </w:style>
  <w:style w:type="character" w:styleId="2666">
    <w:name w:val="Основной текст (40)_"/>
    <w:qFormat/>
    <w:rPr>
      <w:sz w:val="25"/>
      <w:szCs w:val="25"/>
      <w:shd w:val="clear" w:color="auto" w:fill="ffffff"/>
    </w:rPr>
  </w:style>
  <w:style w:type="character" w:styleId="2667">
    <w:name w:val="Основной текст (40) + 12 pt"/>
    <w:qFormat/>
    <w:rPr>
      <w:sz w:val="24"/>
      <w:szCs w:val="24"/>
      <w:shd w:val="clear" w:color="auto" w:fill="ffffff"/>
    </w:rPr>
  </w:style>
  <w:style w:type="character" w:styleId="2668">
    <w:name w:val="Основной текст (40) + Tahoma"/>
    <w:qFormat/>
    <w:rPr>
      <w:rFonts w:ascii="Tahoma" w:hAnsi="Tahoma" w:cs="Tahoma"/>
      <w:sz w:val="22"/>
      <w:szCs w:val="22"/>
      <w:shd w:val="clear" w:color="auto" w:fill="ffffff"/>
    </w:rPr>
  </w:style>
  <w:style w:type="character" w:styleId="2669">
    <w:name w:val="Основной текст (6)2"/>
    <w:qFormat/>
    <w:rPr>
      <w:color w:val="ffffff"/>
      <w:spacing w:val="0"/>
      <w:shd w:val="clear" w:color="auto" w:fill="ffffff"/>
    </w:rPr>
  </w:style>
  <w:style w:type="character" w:styleId="2670">
    <w:name w:val="Основной текст (18)2"/>
    <w:qFormat/>
  </w:style>
  <w:style w:type="character" w:styleId="2671">
    <w:name w:val="Основной текст (19)2"/>
    <w:qFormat/>
    <w:rPr>
      <w:rFonts w:ascii="Tahoma" w:hAnsi="Tahoma" w:cs="Tahoma"/>
      <w:b/>
      <w:bCs/>
      <w:sz w:val="19"/>
      <w:szCs w:val="19"/>
      <w:shd w:val="clear" w:color="auto" w:fill="ffffff"/>
      <w:lang w:val="en-US"/>
    </w:rPr>
  </w:style>
  <w:style w:type="character" w:styleId="2672">
    <w:name w:val="Основной текст (9)3"/>
    <w:qFormat/>
  </w:style>
  <w:style w:type="character" w:styleId="2673">
    <w:name w:val="Основной текст (40)3"/>
    <w:qFormat/>
    <w:rPr>
      <w:sz w:val="25"/>
      <w:szCs w:val="25"/>
      <w:shd w:val="clear" w:color="auto" w:fill="ffffff"/>
      <w:lang w:val="en-US" w:eastAsia="en-US"/>
    </w:rPr>
  </w:style>
  <w:style w:type="character" w:styleId="2674">
    <w:name w:val="Основной текст (40)2"/>
    <w:qFormat/>
    <w:rPr>
      <w:sz w:val="25"/>
      <w:szCs w:val="25"/>
      <w:shd w:val="clear" w:color="auto" w:fill="ffffff"/>
      <w:lang w:val="en-US" w:eastAsia="en-US"/>
    </w:rPr>
  </w:style>
  <w:style w:type="character" w:styleId="2675">
    <w:name w:val="Основной текст (39)_"/>
    <w:qFormat/>
    <w:rPr>
      <w:rFonts w:ascii="Tahoma" w:hAnsi="Tahoma" w:cs="Tahoma"/>
      <w:sz w:val="30"/>
      <w:szCs w:val="30"/>
      <w:shd w:val="clear" w:color="auto" w:fill="ffffff"/>
      <w:lang w:val="en-US" w:eastAsia="en-US"/>
    </w:rPr>
  </w:style>
  <w:style w:type="character" w:styleId="2676">
    <w:name w:val="Основной текст (7) + Интервал 50 pt"/>
    <w:qFormat/>
    <w:rPr>
      <w:rFonts w:ascii="Tahoma" w:hAnsi="Tahoma" w:cs="Tahoma"/>
      <w:spacing w:val="1000"/>
      <w:sz w:val="10"/>
      <w:szCs w:val="10"/>
      <w:shd w:val="clear" w:color="auto" w:fill="ffffff"/>
      <w:lang w:val="de-DE"/>
    </w:rPr>
  </w:style>
  <w:style w:type="character" w:styleId="2677">
    <w:name w:val="Основной текст (31)4"/>
    <w:qFormat/>
  </w:style>
  <w:style w:type="character" w:styleId="2678">
    <w:name w:val="Основной текст (23)3"/>
    <w:qFormat/>
    <w:rPr>
      <w:spacing w:val="0"/>
      <w:sz w:val="9"/>
      <w:szCs w:val="9"/>
      <w:shd w:val="clear" w:color="auto" w:fill="ffffff"/>
      <w:lang w:val="en-US" w:eastAsia="en-US"/>
    </w:rPr>
  </w:style>
  <w:style w:type="character" w:styleId="2679">
    <w:name w:val="Основной текст (31)3"/>
    <w:qFormat/>
  </w:style>
  <w:style w:type="character" w:styleId="2680">
    <w:name w:val="Основной текст (23)2"/>
    <w:qFormat/>
    <w:rPr>
      <w:spacing w:val="0"/>
      <w:sz w:val="9"/>
      <w:szCs w:val="9"/>
      <w:shd w:val="clear" w:color="auto" w:fill="ffffff"/>
      <w:lang w:val="en-US" w:eastAsia="en-US"/>
    </w:rPr>
  </w:style>
  <w:style w:type="character" w:styleId="2681">
    <w:name w:val="Основной текст (31)2"/>
    <w:qFormat/>
  </w:style>
  <w:style w:type="character" w:styleId="2682">
    <w:name w:val="Основной текст (3) + Не курсив"/>
    <w:qFormat/>
    <w:rPr>
      <w:b/>
      <w:bCs/>
      <w:i w:val="0"/>
      <w:iCs w:val="0"/>
      <w:sz w:val="25"/>
      <w:szCs w:val="25"/>
      <w:u w:val="single"/>
      <w:shd w:val="clear" w:color="auto" w:fill="ffffff"/>
    </w:rPr>
  </w:style>
  <w:style w:type="character" w:styleId="2683">
    <w:name w:val="Основной текст (10)2"/>
    <w:qFormat/>
  </w:style>
  <w:style w:type="character" w:styleId="2684">
    <w:name w:val="Основной текст (10) + 11"/>
    <w:qFormat/>
    <w:rPr>
      <w:sz w:val="23"/>
      <w:szCs w:val="23"/>
      <w:shd w:val="clear" w:color="auto" w:fill="ffffff"/>
      <w:lang w:val="en-US" w:eastAsia="en-US"/>
    </w:rPr>
  </w:style>
  <w:style w:type="character" w:styleId="2685">
    <w:name w:val="Основной текст (4) + 6"/>
    <w:qFormat/>
    <w:rPr>
      <w:sz w:val="13"/>
      <w:szCs w:val="13"/>
      <w:shd w:val="clear" w:color="auto" w:fill="ffffff"/>
      <w:lang w:val="en-US" w:eastAsia="en-US"/>
    </w:rPr>
  </w:style>
  <w:style w:type="character" w:styleId="2686">
    <w:name w:val="Основной текст (9)2"/>
    <w:qFormat/>
  </w:style>
  <w:style w:type="character" w:styleId="2687">
    <w:name w:val="Текст в табл"/>
    <w:qFormat/>
    <w:rPr>
      <w:rFonts w:ascii="Arial" w:hAnsi="Arial" w:cs="Arial"/>
      <w:sz w:val="16"/>
      <w:lang w:val="ru-RU"/>
    </w:rPr>
  </w:style>
  <w:style w:type="character" w:styleId="2688">
    <w:name w:val="Текст таблицы Знак"/>
    <w:qFormat/>
    <w:rPr>
      <w:rFonts w:ascii="Arial" w:hAnsi="Arial" w:eastAsia="Times New Roman" w:cs="Arial"/>
      <w:spacing w:val="-5"/>
      <w:sz w:val="16"/>
      <w:szCs w:val="16"/>
    </w:rPr>
  </w:style>
  <w:style w:type="character" w:styleId="2689">
    <w:name w:val="Записка текст Знак"/>
    <w:qFormat/>
    <w:rPr>
      <w:sz w:val="24"/>
      <w:szCs w:val="24"/>
    </w:rPr>
  </w:style>
  <w:style w:type="character" w:styleId="2690">
    <w:name w:val="ГРАД Основной текст Знак Знак"/>
    <w:qFormat/>
    <w:rPr>
      <w:rFonts w:ascii="Times New Roman" w:hAnsi="Times New Roman" w:eastAsia="Times New Roman" w:cs="Times New Roman"/>
      <w:bCs/>
      <w:color w:val="000000"/>
      <w:spacing w:val="4"/>
      <w:sz w:val="24"/>
      <w:szCs w:val="28"/>
    </w:rPr>
  </w:style>
  <w:style w:type="character" w:styleId="2691">
    <w:name w:val="Таблица Знак"/>
    <w:qFormat/>
    <w:rPr>
      <w:rFonts w:ascii="Times New Roman" w:hAnsi="Times New Roman" w:eastAsia="Times New Roman" w:cs="Times New Roman"/>
    </w:rPr>
  </w:style>
  <w:style w:type="character" w:styleId="2692">
    <w:name w:val="ТАБЛИЦА Знак"/>
    <w:qFormat/>
    <w:rPr>
      <w:rFonts w:ascii="Times New Roman" w:hAnsi="Times New Roman" w:eastAsia="Arial" w:cs="Arial"/>
      <w:bCs/>
      <w:szCs w:val="18"/>
    </w:rPr>
  </w:style>
  <w:style w:type="character" w:styleId="2693">
    <w:name w:val="содержание Знак"/>
    <w:qFormat/>
    <w:rPr>
      <w:rFonts w:ascii="Times New Roman" w:hAnsi="Times New Roman" w:cs="Arial"/>
      <w:szCs w:val="22"/>
    </w:rPr>
  </w:style>
  <w:style w:type="character" w:styleId="2694">
    <w:name w:val="подпункт Знак"/>
    <w:qFormat/>
    <w:rPr>
      <w:rFonts w:ascii="Arial" w:hAnsi="Arial" w:cs="Arial"/>
      <w:b/>
      <w:sz w:val="24"/>
      <w:szCs w:val="22"/>
    </w:rPr>
  </w:style>
  <w:style w:type="character" w:styleId="2695">
    <w:name w:val="таблица Знак"/>
    <w:qFormat/>
    <w:rPr>
      <w:rFonts w:ascii="Arial" w:hAnsi="Arial" w:eastAsia="Arial" w:cs="Arial"/>
      <w:b/>
      <w:bCs/>
      <w:sz w:val="18"/>
      <w:szCs w:val="18"/>
    </w:rPr>
  </w:style>
  <w:style w:type="character" w:styleId="2696">
    <w:name w:val="рисунок Знак"/>
    <w:qFormat/>
    <w:rPr>
      <w:rFonts w:ascii="Times New Roman" w:hAnsi="Times New Roman" w:cs="Arial"/>
      <w:sz w:val="24"/>
      <w:szCs w:val="22"/>
    </w:rPr>
  </w:style>
  <w:style w:type="character" w:styleId="2697">
    <w:name w:val="подподпункт Знак"/>
    <w:qFormat/>
    <w:rPr>
      <w:rFonts w:ascii="Arial" w:hAnsi="Arial" w:cs="Arial"/>
      <w:b/>
      <w:sz w:val="24"/>
      <w:szCs w:val="22"/>
    </w:rPr>
  </w:style>
  <w:style w:type="character" w:styleId="2698">
    <w:name w:val="ПОДПУНКТ Знак"/>
    <w:qFormat/>
    <w:rPr>
      <w:rFonts w:ascii="Arial" w:hAnsi="Arial" w:cs="Arial"/>
      <w:b/>
      <w:spacing w:val="-10"/>
      <w:sz w:val="24"/>
      <w:szCs w:val="22"/>
      <w:lang w:val="en-US"/>
    </w:rPr>
  </w:style>
  <w:style w:type="character" w:styleId="2699">
    <w:name w:val="Текст макроса Знак"/>
    <w:qFormat/>
    <w:rPr>
      <w:rFonts w:ascii="Courier New" w:hAnsi="Courier New" w:eastAsia="Times New Roman" w:cs="Courier New"/>
    </w:rPr>
  </w:style>
  <w:style w:type="character" w:styleId="2700">
    <w:name w:val="CODE"/>
    <w:qFormat/>
    <w:rPr>
      <w:rFonts w:ascii="Courier New" w:hAnsi="Courier New" w:cs="Courier New"/>
      <w:strike w:val="0"/>
      <w:color w:val="000000"/>
      <w:position w:val="0"/>
      <w:sz w:val="24"/>
      <w:u w:val="none"/>
      <w:vertAlign w:val="baseline"/>
    </w:rPr>
  </w:style>
  <w:style w:type="character" w:styleId="2701">
    <w:name w:val="No Spacing Char"/>
    <w:qFormat/>
    <w:rPr>
      <w:sz w:val="28"/>
    </w:rPr>
  </w:style>
  <w:style w:type="character" w:styleId="2702">
    <w:name w:val="Intense Quote Char"/>
    <w:qFormat/>
    <w:rPr>
      <w:b/>
      <w:bCs/>
      <w:i/>
      <w:iCs/>
      <w:color w:val="4f81bd"/>
      <w:sz w:val="28"/>
    </w:rPr>
  </w:style>
  <w:style w:type="character" w:styleId="2703">
    <w:name w:val="Font Style26"/>
    <w:qFormat/>
    <w:rPr>
      <w:rFonts w:ascii="Times New Roman" w:hAnsi="Times New Roman" w:cs="Times New Roman"/>
      <w:sz w:val="20"/>
      <w:szCs w:val="20"/>
    </w:rPr>
  </w:style>
  <w:style w:type="character" w:styleId="2704">
    <w:name w:val="Body Text 2 Char1"/>
    <w:qFormat/>
    <w:rPr>
      <w:rFonts w:ascii="Times New Roman" w:hAnsi="Times New Roman" w:cs="Times New Roman"/>
      <w:sz w:val="28"/>
    </w:rPr>
  </w:style>
  <w:style w:type="character" w:styleId="2705">
    <w:name w:val="WW8Num3z1"/>
    <w:qFormat/>
    <w:rPr>
      <w:rFonts w:ascii="Symbol" w:hAnsi="Symbol" w:cs="Symbol"/>
    </w:rPr>
  </w:style>
  <w:style w:type="character" w:styleId="2706">
    <w:name w:val="WW8Num7z1"/>
    <w:qFormat/>
  </w:style>
  <w:style w:type="character" w:styleId="2707">
    <w:name w:val="WW8Num9z0"/>
    <w:qFormat/>
    <w:rPr>
      <w:rFonts w:ascii="Symbol" w:hAnsi="Symbol" w:cs="Symbol"/>
    </w:rPr>
  </w:style>
  <w:style w:type="character" w:styleId="2708">
    <w:name w:val="Absatz-Standardschriftart"/>
    <w:qFormat/>
  </w:style>
  <w:style w:type="character" w:styleId="2709">
    <w:name w:val="WW8Num2z1"/>
    <w:qFormat/>
    <w:rPr>
      <w:rFonts w:ascii="Symbol" w:hAnsi="Symbol" w:cs="Symbol"/>
    </w:rPr>
  </w:style>
  <w:style w:type="character" w:styleId="2710">
    <w:name w:val="WW8Num11z1"/>
    <w:qFormat/>
  </w:style>
  <w:style w:type="character" w:styleId="2711">
    <w:name w:val="WW8Num13z1"/>
    <w:qFormat/>
    <w:rPr>
      <w:rFonts w:ascii="Courier New" w:hAnsi="Courier New" w:cs="Courier New"/>
    </w:rPr>
  </w:style>
  <w:style w:type="character" w:styleId="2712">
    <w:name w:val="WW8Num13z2"/>
    <w:qFormat/>
    <w:rPr>
      <w:rFonts w:ascii="Wingdings" w:hAnsi="Wingdings" w:cs="Wingdings"/>
    </w:rPr>
  </w:style>
  <w:style w:type="character" w:styleId="2713">
    <w:name w:val="WW8Num14z1"/>
    <w:qFormat/>
    <w:rPr>
      <w:rFonts w:ascii="Courier New" w:hAnsi="Courier New" w:cs="Courier New"/>
    </w:rPr>
  </w:style>
  <w:style w:type="character" w:styleId="2714">
    <w:name w:val="WW8Num14z2"/>
    <w:qFormat/>
    <w:rPr>
      <w:rFonts w:ascii="Wingdings" w:hAnsi="Wingdings" w:cs="Wingdings"/>
    </w:rPr>
  </w:style>
  <w:style w:type="character" w:styleId="2715">
    <w:name w:val="WW8Num14z3"/>
    <w:qFormat/>
    <w:rPr>
      <w:rFonts w:ascii="Symbol" w:hAnsi="Symbol" w:cs="Symbol"/>
    </w:rPr>
  </w:style>
  <w:style w:type="character" w:styleId="2716">
    <w:name w:val="Основной шрифт абзаца1"/>
    <w:qFormat/>
  </w:style>
  <w:style w:type="character" w:styleId="2717">
    <w:name w:val="Знак примечания1"/>
    <w:qFormat/>
    <w:rPr>
      <w:rFonts w:ascii="Times New Roman" w:hAnsi="Times New Roman" w:cs="Times New Roman"/>
      <w:sz w:val="16"/>
      <w:szCs w:val="16"/>
    </w:rPr>
  </w:style>
  <w:style w:type="character" w:styleId="2718">
    <w:name w:val="Символы концевой сноски"/>
    <w:qFormat/>
    <w:rPr>
      <w:vertAlign w:val="superscript"/>
    </w:rPr>
  </w:style>
  <w:style w:type="character" w:styleId="2719">
    <w:name w:val="WW-Символы концевой сноски"/>
    <w:qFormat/>
  </w:style>
  <w:style w:type="character" w:styleId="2720">
    <w:name w:val="Маркеры списка"/>
    <w:qFormat/>
    <w:rPr>
      <w:rFonts w:ascii="OpenSymbol;Yu Gothic UI" w:hAnsi="OpenSymbol;Yu Gothic UI" w:eastAsia="OpenSymbol;Yu Gothic UI" w:cs="OpenSymbol;Yu Gothic UI"/>
    </w:rPr>
  </w:style>
  <w:style w:type="character" w:styleId="2721">
    <w:name w:val="Символ нумерации"/>
    <w:qFormat/>
  </w:style>
  <w:style w:type="character" w:styleId="2722">
    <w:name w:val="Document Map Char1"/>
    <w:qFormat/>
    <w:rPr>
      <w:rFonts w:ascii="Times New Roman" w:hAnsi="Times New Roman" w:cs="Times New Roman"/>
      <w:sz w:val="2"/>
    </w:rPr>
  </w:style>
  <w:style w:type="character" w:styleId="2723">
    <w:name w:val="Сильное выделение1"/>
    <w:qFormat/>
    <w:rPr>
      <w:rFonts w:ascii="Times New Roman" w:hAnsi="Times New Roman" w:cs="Times New Roman"/>
      <w:b/>
      <w:bCs/>
      <w:i/>
      <w:iCs/>
      <w:color w:val="4f81bd"/>
    </w:rPr>
  </w:style>
  <w:style w:type="character" w:styleId="2724">
    <w:name w:val="Слабое выделение1"/>
    <w:qFormat/>
    <w:rPr>
      <w:rFonts w:ascii="Times New Roman" w:hAnsi="Times New Roman" w:cs="Times New Roman"/>
      <w:i/>
      <w:iCs/>
      <w:color w:val="808080"/>
    </w:rPr>
  </w:style>
  <w:style w:type="character" w:styleId="2725">
    <w:name w:val="sourhr1"/>
    <w:qFormat/>
    <w:rPr>
      <w:rFonts w:ascii="Times New Roman" w:hAnsi="Times New Roman" w:cs="Times New Roman"/>
      <w:color w:val="0000ff"/>
      <w:u w:val="single"/>
    </w:rPr>
  </w:style>
  <w:style w:type="character" w:styleId="2726">
    <w:name w:val="italic"/>
    <w:qFormat/>
  </w:style>
  <w:style w:type="character" w:styleId="2727">
    <w:name w:val="Quote Char"/>
    <w:qFormat/>
    <w:rPr>
      <w:rFonts w:ascii="Times New Roman" w:hAnsi="Times New Roman" w:eastAsia="Times New Roman" w:cs="Times New Roman"/>
      <w:i/>
      <w:sz w:val="24"/>
      <w:szCs w:val="22"/>
    </w:rPr>
  </w:style>
  <w:style w:type="character" w:styleId="2728">
    <w:name w:val="Слабая ссылка1"/>
    <w:qFormat/>
    <w:rPr>
      <w:sz w:val="24"/>
      <w:u w:val="single"/>
    </w:rPr>
  </w:style>
  <w:style w:type="character" w:styleId="2729">
    <w:name w:val="Сильная ссылка1"/>
    <w:qFormat/>
    <w:rPr>
      <w:b/>
      <w:sz w:val="24"/>
      <w:u w:val="single"/>
    </w:rPr>
  </w:style>
  <w:style w:type="character" w:styleId="2730">
    <w:name w:val="Название книги1"/>
    <w:qFormat/>
    <w:rPr>
      <w:rFonts w:ascii="Cambria" w:hAnsi="Cambria" w:cs="Cambria"/>
      <w:b/>
      <w:i/>
      <w:sz w:val="24"/>
    </w:rPr>
  </w:style>
  <w:style w:type="character" w:styleId="2731">
    <w:name w:val="Font Style110"/>
    <w:qFormat/>
    <w:rPr>
      <w:rFonts w:ascii="Arial" w:hAnsi="Arial" w:cs="Arial"/>
      <w:sz w:val="22"/>
    </w:rPr>
  </w:style>
  <w:style w:type="character" w:styleId="2732">
    <w:name w:val="Знак Знак25"/>
    <w:qFormat/>
    <w:rPr>
      <w:rFonts w:ascii="Arial" w:hAnsi="Arial" w:cs="Arial"/>
      <w:b/>
      <w:sz w:val="32"/>
      <w:lang w:val="ru-RU"/>
    </w:rPr>
  </w:style>
  <w:style w:type="character" w:styleId="2733">
    <w:name w:val="знак сноски"/>
    <w:qFormat/>
    <w:rPr>
      <w:vertAlign w:val="superscript"/>
    </w:rPr>
  </w:style>
  <w:style w:type="character" w:styleId="2734">
    <w:name w:val="Font Style12"/>
    <w:qFormat/>
    <w:rPr>
      <w:rFonts w:ascii="Times New Roman" w:hAnsi="Times New Roman" w:cs="Times New Roman"/>
      <w:sz w:val="20"/>
      <w:szCs w:val="20"/>
    </w:rPr>
  </w:style>
  <w:style w:type="character" w:styleId="2735">
    <w:name w:val="Основной Знак"/>
    <w:qFormat/>
    <w:rPr>
      <w:rFonts w:ascii="Times New Roman" w:hAnsi="Times New Roman" w:eastAsia="Times New Roman" w:cs="Times New Roman"/>
      <w:sz w:val="24"/>
      <w:szCs w:val="24"/>
    </w:rPr>
  </w:style>
  <w:style w:type="character" w:styleId="2736">
    <w:name w:val="222 Знак"/>
    <w:qFormat/>
    <w:rPr>
      <w:rFonts w:ascii="Arial" w:hAnsi="Arial" w:cs="Arial"/>
      <w:b/>
      <w:sz w:val="24"/>
      <w:szCs w:val="24"/>
    </w:rPr>
  </w:style>
  <w:style w:type="character" w:styleId="2737">
    <w:name w:val="Рисунок Знак"/>
    <w:qFormat/>
    <w:rPr>
      <w:rFonts w:ascii="Arial" w:hAnsi="Arial" w:eastAsia="Times New Roman" w:cs="Arial"/>
      <w:spacing w:val="-5"/>
    </w:rPr>
  </w:style>
  <w:style w:type="character" w:styleId="2738">
    <w:name w:val="1основной текст Знак"/>
    <w:qFormat/>
    <w:rPr>
      <w:rFonts w:ascii="Times New Roman" w:hAnsi="Times New Roman" w:eastAsia="Arial" w:cs="Times New Roman"/>
      <w:spacing w:val="-5"/>
      <w:sz w:val="24"/>
      <w:szCs w:val="24"/>
    </w:rPr>
  </w:style>
  <w:style w:type="character" w:styleId="2739">
    <w:name w:val="111111 Знак"/>
    <w:qFormat/>
    <w:rPr>
      <w:rFonts w:ascii="Arial" w:hAnsi="Arial" w:eastAsia="Arial" w:cs="Arial"/>
      <w:spacing w:val="-3"/>
      <w:sz w:val="24"/>
      <w:szCs w:val="24"/>
    </w:rPr>
  </w:style>
  <w:style w:type="character" w:styleId="2740">
    <w:name w:val="Обычн Знак"/>
    <w:qFormat/>
    <w:rPr>
      <w:rFonts w:ascii="Times New Roman" w:hAnsi="Times New Roman" w:eastAsia="Times New Roman" w:cs="Times New Roman"/>
      <w:sz w:val="24"/>
      <w:szCs w:val="36"/>
    </w:rPr>
  </w:style>
  <w:style w:type="character" w:styleId="2741">
    <w:name w:val="Заг.2 Знак"/>
    <w:qFormat/>
    <w:rPr>
      <w:rFonts w:ascii="Times New Roman" w:hAnsi="Times New Roman" w:eastAsia="Times New Roman" w:cs="Times New Roman"/>
      <w:b/>
      <w:bCs/>
      <w:sz w:val="28"/>
      <w:szCs w:val="24"/>
    </w:rPr>
  </w:style>
  <w:style w:type="character" w:styleId="2742">
    <w:name w:val="Стиль2 Знак"/>
    <w:qFormat/>
    <w:rPr>
      <w:rFonts w:ascii="Times New Roman" w:hAnsi="Times New Roman" w:eastAsia="Times New Roman" w:cs="Arial"/>
      <w:sz w:val="24"/>
      <w:szCs w:val="22"/>
    </w:rPr>
  </w:style>
  <w:style w:type="character" w:styleId="2743">
    <w:name w:val="Стиль21 Знак"/>
    <w:qFormat/>
    <w:rPr>
      <w:rFonts w:ascii="Times New Roman" w:hAnsi="Times New Roman" w:eastAsia="Calibri" w:cs="Times New Roman"/>
      <w:b/>
      <w:sz w:val="24"/>
      <w:szCs w:val="24"/>
      <w:lang w:val="en-US" w:eastAsia="en-US"/>
    </w:rPr>
  </w:style>
  <w:style w:type="character" w:styleId="2744">
    <w:name w:val="Стиль3 Знак"/>
    <w:qFormat/>
    <w:rPr>
      <w:rFonts w:ascii="Times New Roman" w:hAnsi="Times New Roman" w:eastAsia="Times New Roman" w:cs="Times New Roman"/>
      <w:sz w:val="24"/>
      <w:szCs w:val="24"/>
    </w:rPr>
  </w:style>
  <w:style w:type="character" w:styleId="2745">
    <w:name w:val="Список 2 Знак"/>
    <w:qFormat/>
    <w:rPr>
      <w:rFonts w:ascii="Times New Roman" w:hAnsi="Times New Roman" w:eastAsia="Times New Roman" w:cs="Times New Roman"/>
    </w:rPr>
  </w:style>
  <w:style w:type="character" w:styleId="2746">
    <w:name w:val="Заголовок таблицы Знак"/>
    <w:qFormat/>
    <w:rPr>
      <w:rFonts w:ascii="Arial" w:hAnsi="Arial" w:eastAsia="MS Mincho;ＭＳ 明朝" w:cs="Arial"/>
      <w:sz w:val="24"/>
    </w:rPr>
  </w:style>
  <w:style w:type="character" w:styleId="2747">
    <w:name w:val="Подрисуночный текст Знак"/>
    <w:qFormat/>
    <w:rPr>
      <w:rFonts w:ascii="Arial" w:hAnsi="Arial" w:eastAsia="Microsoft YaHei" w:cs="Arial"/>
    </w:rPr>
  </w:style>
  <w:style w:type="character" w:styleId="2748">
    <w:name w:val="Body Text Keep Char"/>
    <w:qFormat/>
    <w:rPr>
      <w:rFonts w:ascii="Arial" w:hAnsi="Arial" w:eastAsia="Times New Roman" w:cs="Arial"/>
      <w:spacing w:val="-5"/>
    </w:rPr>
  </w:style>
  <w:style w:type="character" w:styleId="2749">
    <w:name w:val="Heading Base Знак"/>
    <w:qFormat/>
    <w:rPr>
      <w:rFonts w:ascii="Arial" w:hAnsi="Arial" w:eastAsia="Times New Roman" w:cs="Arial"/>
      <w:b/>
      <w:spacing w:val="-4"/>
      <w:sz w:val="28"/>
      <w:szCs w:val="28"/>
    </w:rPr>
  </w:style>
  <w:style w:type="character" w:styleId="2750">
    <w:name w:val="Название ТАБЛИЦА Знак"/>
    <w:qFormat/>
    <w:rPr>
      <w:rFonts w:ascii="Arial" w:hAnsi="Arial" w:cs="Arial"/>
      <w:b/>
      <w:bCs/>
      <w:sz w:val="18"/>
      <w:szCs w:val="18"/>
    </w:rPr>
  </w:style>
  <w:style w:type="character" w:styleId="2751">
    <w:name w:val="обычный отчета Знак"/>
    <w:qFormat/>
    <w:rPr>
      <w:rFonts w:ascii="Arial" w:hAnsi="Arial" w:cs="Arial"/>
      <w:spacing w:val="-5"/>
    </w:rPr>
  </w:style>
  <w:style w:type="character" w:styleId="2752">
    <w:name w:val="Заголовок 1.3.1 Знак"/>
    <w:qFormat/>
    <w:rPr>
      <w:rFonts w:ascii="Arial" w:hAnsi="Arial" w:eastAsia="Times New Roman" w:cs="Arial"/>
      <w:color w:val="4472c4"/>
      <w:spacing w:val="-10"/>
      <w:sz w:val="24"/>
      <w:lang w:val="en-US"/>
    </w:rPr>
  </w:style>
  <w:style w:type="character" w:styleId="2753">
    <w:name w:val="news_list"/>
    <w:qFormat/>
  </w:style>
  <w:style w:type="character" w:styleId="2754">
    <w:name w:val="Основной текст 0 Знак"/>
    <w:qFormat/>
    <w:rPr>
      <w:rFonts w:ascii="Times New Roman" w:hAnsi="Times New Roman" w:cs="Times New Roman"/>
      <w:color w:val="000000"/>
      <w:sz w:val="24"/>
      <w:szCs w:val="22"/>
    </w:rPr>
  </w:style>
  <w:style w:type="character" w:styleId="2755">
    <w:name w:val="Основной текст (3) + 10 pt"/>
    <w:qFormat/>
    <w:rPr>
      <w:rFonts w:ascii="Microsoft Sans Serif" w:hAnsi="Microsoft Sans Serif" w:cs="Microsoft Sans Serif"/>
      <w:spacing w:val="0"/>
      <w:sz w:val="20"/>
      <w:szCs w:val="20"/>
      <w:shd w:val="clear" w:color="auto" w:fill="ffffff"/>
      <w:lang w:val="en-US" w:eastAsia="en-US"/>
    </w:rPr>
  </w:style>
  <w:style w:type="character" w:styleId="2756">
    <w:name w:val="Основной текст + Trebuchet MS"/>
    <w:qFormat/>
    <w:rPr>
      <w:rFonts w:ascii="Trebuchet MS" w:hAnsi="Trebuchet MS" w:cs="Trebuchet MS"/>
      <w:i/>
      <w:iCs/>
      <w:spacing w:val="0"/>
      <w:sz w:val="20"/>
      <w:szCs w:val="20"/>
      <w:lang w:val="ru-RU" w:eastAsia="en-US" w:bidi="ar-SA"/>
    </w:rPr>
  </w:style>
  <w:style w:type="character" w:styleId="2757">
    <w:name w:val="Раздел Знак"/>
    <w:qFormat/>
    <w:rPr>
      <w:rFonts w:ascii="Times New Roman" w:hAnsi="Times New Roman" w:eastAsia="Times New Roman" w:cs="Times New Roman"/>
      <w:b/>
      <w:color w:val="000000"/>
      <w:sz w:val="26"/>
      <w:szCs w:val="26"/>
      <w:lang w:val="en-US" w:eastAsia="en-US"/>
    </w:rPr>
  </w:style>
  <w:style w:type="character" w:styleId="2758">
    <w:name w:val="Раздел 1.1 Знак"/>
    <w:qFormat/>
    <w:rPr>
      <w:rFonts w:ascii="Times New Roman" w:hAnsi="Times New Roman" w:eastAsia="Times New Roman" w:cs="Times New Roman"/>
      <w:b/>
      <w:color w:val="000000"/>
      <w:sz w:val="26"/>
      <w:szCs w:val="26"/>
      <w:lang w:val="en-US" w:eastAsia="en-US"/>
    </w:rPr>
  </w:style>
  <w:style w:type="character" w:styleId="2759">
    <w:name w:val="Font Style94"/>
    <w:qFormat/>
    <w:rPr>
      <w:rFonts w:ascii="Times New Roman" w:hAnsi="Times New Roman" w:cs="Times New Roman"/>
      <w:sz w:val="26"/>
      <w:szCs w:val="26"/>
    </w:rPr>
  </w:style>
  <w:style w:type="character" w:styleId="2760">
    <w:name w:val="Font Style97"/>
    <w:qFormat/>
    <w:rPr>
      <w:rFonts w:ascii="Times New Roman" w:hAnsi="Times New Roman" w:cs="Times New Roman"/>
      <w:sz w:val="20"/>
      <w:szCs w:val="20"/>
    </w:rPr>
  </w:style>
  <w:style w:type="character" w:styleId="2761">
    <w:name w:val="Unresolved Mention"/>
    <w:qFormat/>
    <w:rPr>
      <w:color w:val="605e5c"/>
      <w:shd w:val="clear" w:color="auto" w:fill="e1dfdd"/>
    </w:rPr>
  </w:style>
  <w:style w:type="character" w:styleId="2762">
    <w:name w:val="Книга Знак"/>
    <w:qFormat/>
    <w:rPr>
      <w:rFonts w:ascii="Times New Roman" w:hAnsi="Times New Roman" w:cs="Times New Roman"/>
      <w:b/>
      <w:caps/>
      <w:sz w:val="26"/>
      <w:szCs w:val="26"/>
    </w:rPr>
  </w:style>
  <w:style w:type="character" w:styleId="2763">
    <w:name w:val="Часть Знак"/>
    <w:qFormat/>
    <w:rPr>
      <w:rFonts w:ascii="Times New Roman" w:hAnsi="Times New Roman" w:cs="Times New Roman"/>
      <w:b/>
      <w:sz w:val="26"/>
      <w:szCs w:val="22"/>
      <w:lang w:val="en-US" w:eastAsia="en-US"/>
    </w:rPr>
  </w:style>
  <w:style w:type="character" w:styleId="2764">
    <w:name w:val="Подпункт Знак"/>
    <w:qFormat/>
    <w:rPr>
      <w:rFonts w:ascii="Times New Roman" w:hAnsi="Times New Roman" w:cs="Times New Roman"/>
      <w:sz w:val="26"/>
      <w:szCs w:val="26"/>
    </w:rPr>
  </w:style>
  <w:style w:type="character" w:styleId="2765">
    <w:name w:val="Заголовок 2 Знак2"/>
    <w:qFormat/>
    <w:rPr>
      <w:rFonts w:ascii="Calibri Light" w:hAnsi="Calibri Light" w:eastAsia="Times New Roman" w:cs="Times New Roman"/>
      <w:b/>
      <w:bCs/>
      <w:i/>
      <w:iCs/>
      <w:sz w:val="28"/>
      <w:szCs w:val="28"/>
    </w:rPr>
  </w:style>
  <w:style w:type="character" w:styleId="2766">
    <w:name w:val="Заголовок 3 Знак2"/>
    <w:qFormat/>
    <w:rPr>
      <w:rFonts w:ascii="Calibri Light" w:hAnsi="Calibri Light" w:eastAsia="Times New Roman" w:cs="Times New Roman"/>
      <w:b/>
      <w:bCs/>
      <w:sz w:val="26"/>
      <w:szCs w:val="26"/>
    </w:rPr>
  </w:style>
  <w:style w:type="character" w:styleId="2767">
    <w:name w:val="Заголовок 4 Знак2"/>
    <w:qFormat/>
    <w:rPr>
      <w:rFonts w:ascii="Calibri" w:hAnsi="Calibri" w:eastAsia="Times New Roman" w:cs="Times New Roman"/>
      <w:b/>
      <w:bCs/>
      <w:sz w:val="28"/>
      <w:szCs w:val="28"/>
    </w:rPr>
  </w:style>
  <w:style w:type="character" w:styleId="2768">
    <w:name w:val="Заголовок 1 Знак2"/>
    <w:qFormat/>
    <w:rPr>
      <w:rFonts w:ascii="Calibri Light" w:hAnsi="Calibri Light" w:eastAsia="Times New Roman" w:cs="Times New Roman"/>
      <w:b/>
      <w:bCs/>
      <w:sz w:val="32"/>
      <w:szCs w:val="32"/>
    </w:rPr>
  </w:style>
  <w:style w:type="character" w:styleId="2769">
    <w:name w:val="Index Link"/>
    <w:qFormat/>
  </w:style>
  <w:style w:type="paragraph" w:styleId="2770">
    <w:name w:val="Heading"/>
    <w:basedOn w:val="1598"/>
    <w:next w:val="2771"/>
    <w:qFormat/>
    <w:pPr>
      <w:jc w:val="center"/>
    </w:pPr>
    <w:rPr>
      <w:b/>
      <w:sz w:val="28"/>
      <w:szCs w:val="20"/>
    </w:rPr>
  </w:style>
  <w:style w:type="paragraph" w:styleId="2771">
    <w:name w:val="Body Text"/>
    <w:basedOn w:val="1598"/>
    <w:pPr>
      <w:jc w:val="both"/>
      <w:spacing w:before="0" w:after="120" w:line="276" w:lineRule="auto"/>
    </w:pPr>
    <w:rPr>
      <w:rFonts w:eastAsia="Calibri"/>
      <w:szCs w:val="20"/>
    </w:rPr>
  </w:style>
  <w:style w:type="paragraph" w:styleId="2772">
    <w:name w:val="List"/>
    <w:basedOn w:val="1598"/>
    <w:pPr>
      <w:ind w:left="283" w:hanging="283"/>
    </w:pPr>
    <w:rPr>
      <w:szCs w:val="20"/>
    </w:rPr>
  </w:style>
  <w:style w:type="paragraph" w:styleId="2773">
    <w:name w:val="Caption"/>
    <w:basedOn w:val="1598"/>
    <w:qFormat/>
    <w:pPr>
      <w:spacing w:before="120" w:after="120"/>
      <w:suppressLineNumbers/>
    </w:pPr>
    <w:rPr>
      <w:i/>
      <w:iCs/>
      <w:sz w:val="24"/>
      <w:szCs w:val="24"/>
    </w:rPr>
  </w:style>
  <w:style w:type="paragraph" w:styleId="2774">
    <w:name w:val="Index"/>
    <w:basedOn w:val="1598"/>
    <w:qFormat/>
    <w:pPr>
      <w:suppressLineNumbers/>
    </w:pPr>
  </w:style>
  <w:style w:type="paragraph" w:styleId="2775">
    <w:name w:val="Цитата 2"/>
    <w:basedOn w:val="1598"/>
    <w:next w:val="1598"/>
    <w:qFormat/>
    <w:pPr>
      <w:ind w:left="720" w:right="720" w:firstLine="0"/>
    </w:pPr>
    <w:rPr>
      <w:i/>
    </w:rPr>
  </w:style>
  <w:style w:type="paragraph" w:styleId="2776">
    <w:name w:val="Выделенная цитата"/>
    <w:basedOn w:val="1598"/>
    <w:next w:val="1598"/>
    <w:qFormat/>
    <w:pPr>
      <w:ind w:left="720" w:right="720" w:firstLine="0"/>
      <w:shd w:val="clear" w:color="auto" w:fill="f2f2f2"/>
      <w:pBdr>
        <w:top w:val="single" w:color="FFFFFF" w:sz="4" w:space="5"/>
        <w:left w:val="single" w:color="FFFFFF" w:sz="4" w:space="10"/>
        <w:bottom w:val="single" w:color="FFFFFF" w:sz="4" w:space="5"/>
        <w:right w:val="single" w:color="FFFFFF" w:sz="4" w:space="10"/>
      </w:pBdr>
    </w:pPr>
    <w:rPr>
      <w:i/>
    </w:rPr>
  </w:style>
  <w:style w:type="paragraph" w:styleId="2777">
    <w:name w:val="Заголовок 11"/>
    <w:basedOn w:val="1598"/>
    <w:next w:val="1598"/>
    <w:qFormat/>
    <w:pPr>
      <w:jc w:val="center"/>
      <w:keepLines/>
      <w:keepNext/>
      <w:spacing w:line="276" w:lineRule="auto"/>
      <w:outlineLvl w:val="0"/>
    </w:pPr>
    <w:rPr>
      <w:b/>
      <w:bCs/>
      <w:sz w:val="28"/>
      <w:szCs w:val="28"/>
    </w:rPr>
  </w:style>
  <w:style w:type="paragraph" w:styleId="2778">
    <w:name w:val="Заголовок 21"/>
    <w:basedOn w:val="1598"/>
    <w:next w:val="1598"/>
    <w:qFormat/>
    <w:pPr>
      <w:jc w:val="both"/>
      <w:keepLines/>
      <w:keepNext/>
      <w:spacing w:before="40" w:after="0" w:line="276" w:lineRule="auto"/>
      <w:outlineLvl w:val="1"/>
    </w:pPr>
    <w:rPr>
      <w:rFonts w:ascii="Calibri Light" w:hAnsi="Calibri Light" w:cs="Calibri Light"/>
      <w:color w:val="2e74b5"/>
      <w:sz w:val="26"/>
      <w:szCs w:val="26"/>
    </w:rPr>
  </w:style>
  <w:style w:type="paragraph" w:styleId="2779">
    <w:name w:val="Заголовок 31"/>
    <w:basedOn w:val="1598"/>
    <w:next w:val="1598"/>
    <w:qFormat/>
    <w:pPr>
      <w:numPr>
        <w:ilvl w:val="0"/>
        <w:numId w:val="25"/>
      </w:numPr>
      <w:contextualSpacing/>
      <w:jc w:val="both"/>
      <w:spacing w:before="0" w:after="0" w:line="360" w:lineRule="auto"/>
      <w:outlineLvl w:val="2"/>
    </w:pPr>
    <w:rPr>
      <w:rFonts w:eastAsia="Calibri"/>
      <w:b/>
    </w:rPr>
  </w:style>
  <w:style w:type="paragraph" w:styleId="2780">
    <w:name w:val="Заголовок 41"/>
    <w:basedOn w:val="1598"/>
    <w:next w:val="1598"/>
    <w:qFormat/>
    <w:pPr>
      <w:keepLines/>
      <w:keepNext/>
      <w:spacing w:before="40" w:after="0"/>
      <w:outlineLvl w:val="3"/>
    </w:pPr>
    <w:rPr>
      <w:rFonts w:ascii="Calibri Light" w:hAnsi="Calibri Light" w:eastAsia="Times New Roman" w:cs="Times New Roman"/>
      <w:i/>
      <w:iCs/>
      <w:color w:val="2e74b5"/>
    </w:rPr>
  </w:style>
  <w:style w:type="paragraph" w:styleId="2781">
    <w:name w:val="Заголовок 51"/>
    <w:basedOn w:val="1598"/>
    <w:next w:val="1598"/>
    <w:qFormat/>
    <w:pPr>
      <w:keepLines/>
      <w:keepNext/>
      <w:spacing w:before="40" w:after="0"/>
      <w:outlineLvl w:val="4"/>
    </w:pPr>
    <w:rPr>
      <w:rFonts w:ascii="Calibri Light" w:hAnsi="Calibri Light" w:eastAsia="Times New Roman" w:cs="Times New Roman"/>
      <w:color w:val="2e74b5"/>
    </w:rPr>
  </w:style>
  <w:style w:type="paragraph" w:styleId="2782">
    <w:name w:val="Заголовок 61"/>
    <w:basedOn w:val="1598"/>
    <w:next w:val="1598"/>
    <w:qFormat/>
    <w:pPr>
      <w:keepLines/>
      <w:keepNext/>
      <w:spacing w:before="40" w:after="0"/>
      <w:outlineLvl w:val="5"/>
    </w:pPr>
    <w:rPr>
      <w:rFonts w:ascii="Calibri Light" w:hAnsi="Calibri Light" w:eastAsia="Times New Roman" w:cs="Times New Roman"/>
      <w:color w:val="1f4d78"/>
    </w:rPr>
  </w:style>
  <w:style w:type="paragraph" w:styleId="2783">
    <w:name w:val="Заголовок 71"/>
    <w:basedOn w:val="1598"/>
    <w:next w:val="1598"/>
    <w:qFormat/>
    <w:pPr>
      <w:keepLines/>
      <w:keepNext/>
      <w:spacing w:before="40" w:after="0"/>
      <w:outlineLvl w:val="6"/>
    </w:pPr>
    <w:rPr>
      <w:rFonts w:ascii="Calibri Light" w:hAnsi="Calibri Light" w:eastAsia="Times New Roman" w:cs="Times New Roman"/>
      <w:i/>
      <w:iCs/>
      <w:color w:val="1f4d78"/>
    </w:rPr>
  </w:style>
  <w:style w:type="paragraph" w:styleId="2784">
    <w:name w:val="Заголовок 81"/>
    <w:basedOn w:val="1598"/>
    <w:next w:val="1598"/>
    <w:qFormat/>
    <w:pPr>
      <w:keepLines/>
      <w:keepNext/>
      <w:spacing w:before="40" w:after="0"/>
      <w:outlineLvl w:val="7"/>
    </w:pPr>
    <w:rPr>
      <w:rFonts w:ascii="Calibri Light" w:hAnsi="Calibri Light" w:eastAsia="Times New Roman" w:cs="Times New Roman"/>
      <w:color w:val="272727"/>
      <w:sz w:val="21"/>
      <w:szCs w:val="21"/>
    </w:rPr>
  </w:style>
  <w:style w:type="paragraph" w:styleId="2785">
    <w:name w:val="Заголовок 91"/>
    <w:basedOn w:val="1598"/>
    <w:next w:val="1598"/>
    <w:qFormat/>
    <w:pPr>
      <w:keepLines/>
      <w:keepNext/>
      <w:spacing w:before="40" w:after="0"/>
      <w:outlineLvl w:val="8"/>
    </w:pPr>
    <w:rPr>
      <w:rFonts w:ascii="Calibri Light" w:hAnsi="Calibri Light" w:eastAsia="Times New Roman" w:cs="Times New Roman"/>
      <w:i/>
      <w:iCs/>
      <w:color w:val="272727"/>
      <w:sz w:val="21"/>
      <w:szCs w:val="21"/>
    </w:rPr>
  </w:style>
  <w:style w:type="paragraph" w:styleId="2786">
    <w:name w:val="1 Основной текст"/>
    <w:basedOn w:val="1598"/>
    <w:qFormat/>
    <w:pPr>
      <w:ind w:firstLine="709"/>
      <w:jc w:val="both"/>
      <w:spacing w:before="200" w:after="0" w:line="276" w:lineRule="auto"/>
    </w:pPr>
    <w:rPr>
      <w:rFonts w:eastAsia="Calibri"/>
    </w:rPr>
  </w:style>
  <w:style w:type="paragraph" w:styleId="2787">
    <w:name w:val="Body Text Indent"/>
    <w:basedOn w:val="1598"/>
    <w:pPr>
      <w:ind w:left="283" w:firstLine="0"/>
      <w:jc w:val="both"/>
      <w:spacing w:before="0" w:after="120" w:line="276" w:lineRule="auto"/>
    </w:pPr>
    <w:rPr>
      <w:rFonts w:eastAsia="Calibri"/>
      <w:szCs w:val="20"/>
    </w:rPr>
  </w:style>
  <w:style w:type="paragraph" w:styleId="2788">
    <w:name w:val="Верхний колонтитул1"/>
    <w:basedOn w:val="1598"/>
    <w:qFormat/>
    <w:pPr>
      <w:jc w:val="both"/>
    </w:pPr>
    <w:rPr>
      <w:rFonts w:eastAsia="Calibri"/>
      <w:szCs w:val="20"/>
    </w:rPr>
  </w:style>
  <w:style w:type="paragraph" w:styleId="2789">
    <w:name w:val="Нижний колонтитул1"/>
    <w:basedOn w:val="1598"/>
    <w:qFormat/>
    <w:pPr>
      <w:jc w:val="both"/>
    </w:pPr>
    <w:rPr>
      <w:rFonts w:eastAsia="Calibri"/>
      <w:szCs w:val="20"/>
    </w:rPr>
  </w:style>
  <w:style w:type="paragraph" w:styleId="2790">
    <w:name w:val="toc 1"/>
    <w:basedOn w:val="1598"/>
    <w:next w:val="1598"/>
    <w:pPr>
      <w:jc w:val="center"/>
      <w:spacing w:before="360" w:after="0" w:line="276" w:lineRule="auto"/>
    </w:pPr>
    <w:rPr>
      <w:rFonts w:eastAsia="Calibri"/>
      <w:b/>
      <w:bCs/>
      <w:caps/>
    </w:rPr>
  </w:style>
  <w:style w:type="paragraph" w:styleId="2791">
    <w:name w:val="Заголовок оглавления"/>
    <w:basedOn w:val="2777"/>
    <w:next w:val="1598"/>
    <w:qFormat/>
    <w:pPr>
      <w:jc w:val="left"/>
      <w:spacing w:before="240" w:after="0" w:line="256" w:lineRule="auto"/>
      <w:outlineLvl w:val="9"/>
    </w:pPr>
    <w:rPr>
      <w:rFonts w:ascii="Calibri Light" w:hAnsi="Calibri Light" w:cs="Calibri Light"/>
      <w:b w:val="0"/>
      <w:bCs w:val="0"/>
      <w:color w:val="2e74b5"/>
      <w:sz w:val="32"/>
      <w:szCs w:val="32"/>
    </w:rPr>
  </w:style>
  <w:style w:type="paragraph" w:styleId="2792">
    <w:name w:val="Абзац списка"/>
    <w:basedOn w:val="1598"/>
    <w:qFormat/>
    <w:pPr>
      <w:contextualSpacing/>
      <w:ind w:left="720" w:firstLine="0"/>
      <w:jc w:val="both"/>
      <w:spacing w:before="0" w:after="200" w:line="276" w:lineRule="auto"/>
    </w:pPr>
    <w:rPr>
      <w:rFonts w:eastAsia="Calibri"/>
      <w:szCs w:val="20"/>
    </w:rPr>
  </w:style>
  <w:style w:type="paragraph" w:styleId="2793">
    <w:name w:val="Текст выноски"/>
    <w:basedOn w:val="1598"/>
    <w:qFormat/>
    <w:pPr>
      <w:jc w:val="both"/>
    </w:pPr>
    <w:rPr>
      <w:rFonts w:ascii="Segoe UI" w:hAnsi="Segoe UI" w:eastAsia="Calibri" w:cs="Segoe UI"/>
      <w:sz w:val="18"/>
      <w:szCs w:val="18"/>
    </w:rPr>
  </w:style>
  <w:style w:type="paragraph" w:styleId="2794">
    <w:name w:val="toc 2"/>
    <w:basedOn w:val="1598"/>
    <w:next w:val="1598"/>
    <w:pPr>
      <w:contextualSpacing/>
      <w:jc w:val="both"/>
      <w:spacing w:before="0" w:after="0"/>
    </w:pPr>
    <w:rPr>
      <w:rFonts w:eastAsia="Calibri"/>
      <w:b/>
      <w:szCs w:val="22"/>
    </w:rPr>
  </w:style>
  <w:style w:type="paragraph" w:styleId="2795">
    <w:name w:val="toc 3"/>
    <w:basedOn w:val="1598"/>
    <w:next w:val="1598"/>
    <w:pPr>
      <w:jc w:val="both"/>
      <w:spacing w:before="0" w:after="100" w:line="276" w:lineRule="auto"/>
    </w:pPr>
    <w:rPr>
      <w:rFonts w:eastAsia="Calibri"/>
      <w:szCs w:val="22"/>
    </w:rPr>
  </w:style>
  <w:style w:type="paragraph" w:styleId="2796">
    <w:name w:val="toc 4"/>
    <w:basedOn w:val="1598"/>
    <w:next w:val="1598"/>
    <w:pPr>
      <w:ind w:left="660" w:firstLine="0"/>
      <w:jc w:val="both"/>
      <w:spacing w:before="0" w:after="100" w:line="256" w:lineRule="auto"/>
    </w:pPr>
    <w:rPr>
      <w:rFonts w:ascii="Calibri" w:hAnsi="Calibri" w:cs="Calibri"/>
      <w:sz w:val="22"/>
      <w:szCs w:val="22"/>
    </w:rPr>
  </w:style>
  <w:style w:type="paragraph" w:styleId="2797">
    <w:name w:val="toc 5"/>
    <w:basedOn w:val="1598"/>
    <w:next w:val="1598"/>
    <w:pPr>
      <w:ind w:left="880" w:firstLine="0"/>
      <w:jc w:val="both"/>
      <w:spacing w:before="0" w:after="100" w:line="256" w:lineRule="auto"/>
    </w:pPr>
    <w:rPr>
      <w:rFonts w:ascii="Calibri" w:hAnsi="Calibri" w:cs="Calibri"/>
      <w:sz w:val="22"/>
      <w:szCs w:val="22"/>
    </w:rPr>
  </w:style>
  <w:style w:type="paragraph" w:styleId="2798">
    <w:name w:val="toc 6"/>
    <w:basedOn w:val="1598"/>
    <w:next w:val="1598"/>
    <w:pPr>
      <w:ind w:left="1100" w:firstLine="0"/>
      <w:jc w:val="both"/>
      <w:spacing w:before="0" w:after="100" w:line="256" w:lineRule="auto"/>
    </w:pPr>
    <w:rPr>
      <w:rFonts w:ascii="Calibri" w:hAnsi="Calibri" w:cs="Calibri"/>
      <w:sz w:val="22"/>
      <w:szCs w:val="22"/>
    </w:rPr>
  </w:style>
  <w:style w:type="paragraph" w:styleId="2799">
    <w:name w:val="toc 7"/>
    <w:basedOn w:val="1598"/>
    <w:next w:val="1598"/>
    <w:pPr>
      <w:ind w:left="1320" w:firstLine="0"/>
      <w:jc w:val="both"/>
      <w:spacing w:before="0" w:after="100" w:line="256" w:lineRule="auto"/>
    </w:pPr>
    <w:rPr>
      <w:rFonts w:ascii="Calibri" w:hAnsi="Calibri" w:cs="Calibri"/>
      <w:sz w:val="22"/>
      <w:szCs w:val="22"/>
    </w:rPr>
  </w:style>
  <w:style w:type="paragraph" w:styleId="2800">
    <w:name w:val="toc 8"/>
    <w:basedOn w:val="1598"/>
    <w:next w:val="1598"/>
    <w:pPr>
      <w:ind w:left="1540" w:firstLine="0"/>
      <w:jc w:val="both"/>
      <w:spacing w:before="0" w:after="100" w:line="256" w:lineRule="auto"/>
    </w:pPr>
    <w:rPr>
      <w:rFonts w:ascii="Calibri" w:hAnsi="Calibri" w:cs="Calibri"/>
      <w:sz w:val="22"/>
      <w:szCs w:val="22"/>
    </w:rPr>
  </w:style>
  <w:style w:type="paragraph" w:styleId="2801">
    <w:name w:val="toc 9"/>
    <w:basedOn w:val="1598"/>
    <w:next w:val="1598"/>
    <w:pPr>
      <w:ind w:left="1760" w:firstLine="0"/>
      <w:jc w:val="both"/>
      <w:spacing w:before="0" w:after="100" w:line="256" w:lineRule="auto"/>
    </w:pPr>
    <w:rPr>
      <w:rFonts w:ascii="Calibri" w:hAnsi="Calibri" w:cs="Calibri"/>
      <w:sz w:val="22"/>
      <w:szCs w:val="22"/>
    </w:rPr>
  </w:style>
  <w:style w:type="paragraph" w:styleId="2802">
    <w:name w:val="Подзаголовок для информации об изменениях"/>
    <w:basedOn w:val="1598"/>
    <w:next w:val="1598"/>
    <w:qFormat/>
    <w:pPr>
      <w:ind w:firstLine="720"/>
      <w:jc w:val="both"/>
      <w:widowControl w:val="off"/>
    </w:pPr>
    <w:rPr>
      <w:rFonts w:ascii="Arial" w:hAnsi="Arial" w:cs="Arial"/>
      <w:b/>
      <w:bCs/>
      <w:color w:val="353842"/>
      <w:sz w:val="20"/>
      <w:szCs w:val="20"/>
    </w:rPr>
  </w:style>
  <w:style w:type="paragraph" w:styleId="2803">
    <w:name w:val="Обычный (веб)"/>
    <w:basedOn w:val="1598"/>
    <w:qFormat/>
    <w:pPr>
      <w:spacing w:before="280" w:after="280"/>
    </w:pPr>
  </w:style>
  <w:style w:type="paragraph" w:styleId="2804">
    <w:name w:val="Основной текст1"/>
    <w:basedOn w:val="1598"/>
    <w:qFormat/>
    <w:pPr>
      <w:spacing w:line="224" w:lineRule="exact"/>
      <w:shd w:val="clear" w:color="auto" w:fill="ffffff"/>
    </w:pPr>
    <w:rPr>
      <w:sz w:val="19"/>
      <w:szCs w:val="19"/>
    </w:rPr>
  </w:style>
  <w:style w:type="paragraph" w:styleId="2805">
    <w:name w:val="Без интервала"/>
    <w:qFormat/>
    <w:pPr>
      <w:jc w:val="both"/>
      <w:widowControl/>
    </w:pPr>
    <w:rPr>
      <w:rFonts w:ascii="Times New Roman" w:hAnsi="Times New Roman" w:eastAsia="Calibri" w:cs="Times New Roman"/>
      <w:color w:val="auto"/>
      <w:sz w:val="24"/>
      <w:szCs w:val="22"/>
      <w:lang w:val="ru-RU" w:eastAsia="zh-CN" w:bidi="ar-SA"/>
    </w:rPr>
  </w:style>
  <w:style w:type="paragraph" w:styleId="2806">
    <w:name w:val="Char Char Знак Знак1 Char Char1 Знак Знак Char Char"/>
    <w:basedOn w:val="1598"/>
    <w:qFormat/>
    <w:pPr>
      <w:spacing w:before="280" w:after="280"/>
    </w:pPr>
    <w:rPr>
      <w:rFonts w:ascii="Tahoma" w:hAnsi="Tahoma" w:cs="Tahoma"/>
      <w:sz w:val="20"/>
      <w:szCs w:val="20"/>
      <w:lang w:val="en-US"/>
    </w:rPr>
  </w:style>
  <w:style w:type="paragraph" w:styleId="2807">
    <w:name w:val="Subtitle"/>
    <w:basedOn w:val="1598"/>
    <w:next w:val="1598"/>
    <w:qFormat/>
    <w:pPr>
      <w:jc w:val="both"/>
      <w:spacing w:before="0" w:after="160" w:line="276" w:lineRule="auto"/>
    </w:pPr>
    <w:rPr>
      <w:rFonts w:ascii="Calibri" w:hAnsi="Calibri" w:cs="Calibri"/>
      <w:color w:val="5a5a5a"/>
      <w:spacing w:val="15"/>
      <w:sz w:val="20"/>
      <w:szCs w:val="20"/>
    </w:rPr>
  </w:style>
  <w:style w:type="paragraph" w:styleId="2808">
    <w:name w:val="Название объекта1"/>
    <w:basedOn w:val="1598"/>
    <w:next w:val="1598"/>
    <w:qFormat/>
    <w:pPr>
      <w:jc w:val="both"/>
      <w:spacing w:before="0" w:after="200"/>
    </w:pPr>
    <w:rPr>
      <w:rFonts w:eastAsia="Calibri"/>
      <w:b/>
      <w:bCs/>
      <w:szCs w:val="18"/>
    </w:rPr>
  </w:style>
  <w:style w:type="paragraph" w:styleId="2809">
    <w:name w:val="xl63"/>
    <w:basedOn w:val="1598"/>
    <w:qFormat/>
    <w:pPr>
      <w:spacing w:before="280" w:after="280"/>
    </w:pPr>
  </w:style>
  <w:style w:type="paragraph" w:styleId="2810">
    <w:name w:val="xl64"/>
    <w:basedOn w:val="1598"/>
    <w:qFormat/>
    <w:pPr>
      <w:jc w:val="center"/>
      <w:spacing w:before="280" w:after="280"/>
      <w:shd w:val="clear" w:color="auto" w:fill="c0c0c0"/>
      <w:pBdr>
        <w:top w:val="single" w:color="000000" w:sz="4" w:space="0"/>
        <w:left w:val="single" w:color="000000" w:sz="4" w:space="0"/>
        <w:bottom w:val="single" w:color="000000" w:sz="4" w:space="0"/>
        <w:right w:val="single" w:color="000000" w:sz="4" w:space="0"/>
      </w:pBdr>
    </w:pPr>
    <w:rPr>
      <w:b/>
      <w:bCs/>
      <w:color w:val="000000"/>
      <w:sz w:val="20"/>
      <w:szCs w:val="20"/>
    </w:rPr>
  </w:style>
  <w:style w:type="paragraph" w:styleId="2811">
    <w:name w:val="xl65"/>
    <w:basedOn w:val="1598"/>
    <w:qFormat/>
    <w:pPr>
      <w:jc w:val="center"/>
      <w:spacing w:before="280" w:after="280"/>
      <w:shd w:val="clear" w:color="auto" w:fill="ffffff"/>
      <w:pBdr>
        <w:top w:val="single" w:color="000000" w:sz="4" w:space="0"/>
        <w:left w:val="single" w:color="000000" w:sz="4" w:space="0"/>
        <w:bottom w:val="single" w:color="000000" w:sz="4" w:space="0"/>
        <w:right w:val="single" w:color="000000" w:sz="4" w:space="0"/>
      </w:pBdr>
    </w:pPr>
    <w:rPr>
      <w:color w:val="000000"/>
      <w:sz w:val="20"/>
      <w:szCs w:val="20"/>
    </w:rPr>
  </w:style>
  <w:style w:type="paragraph" w:styleId="2812">
    <w:name w:val="xl66"/>
    <w:basedOn w:val="1598"/>
    <w:qFormat/>
    <w:pPr>
      <w:jc w:val="center"/>
      <w:spacing w:before="280" w:after="280"/>
      <w:shd w:val="clear" w:color="auto" w:fill="ffffff"/>
      <w:pBdr>
        <w:top w:val="single" w:color="000000" w:sz="4" w:space="0"/>
        <w:left w:val="single" w:color="000000" w:sz="4" w:space="0"/>
        <w:bottom w:val="single" w:color="000000" w:sz="4" w:space="0"/>
        <w:right w:val="single" w:color="000000" w:sz="4" w:space="0"/>
      </w:pBdr>
    </w:pPr>
    <w:rPr>
      <w:color w:val="000000"/>
      <w:sz w:val="20"/>
      <w:szCs w:val="20"/>
    </w:rPr>
  </w:style>
  <w:style w:type="paragraph" w:styleId="2813">
    <w:name w:val="p_text"/>
    <w:basedOn w:val="1598"/>
    <w:qFormat/>
    <w:pPr>
      <w:spacing w:before="280" w:after="280"/>
    </w:pPr>
  </w:style>
  <w:style w:type="paragraph" w:styleId="2814">
    <w:name w:val="Style4"/>
    <w:basedOn w:val="1598"/>
    <w:qFormat/>
    <w:pPr>
      <w:jc w:val="center"/>
      <w:spacing w:line="235" w:lineRule="exact"/>
      <w:widowControl w:val="off"/>
    </w:pPr>
  </w:style>
  <w:style w:type="paragraph" w:styleId="2815">
    <w:name w:val="Style5"/>
    <w:basedOn w:val="1598"/>
    <w:qFormat/>
    <w:pPr>
      <w:widowControl w:val="off"/>
    </w:pPr>
  </w:style>
  <w:style w:type="paragraph" w:styleId="2816">
    <w:name w:val="Style8"/>
    <w:basedOn w:val="1598"/>
    <w:qFormat/>
    <w:pPr>
      <w:spacing w:line="235" w:lineRule="exact"/>
      <w:widowControl w:val="off"/>
    </w:pPr>
  </w:style>
  <w:style w:type="paragraph" w:styleId="2817">
    <w:name w:val="Style3"/>
    <w:basedOn w:val="1598"/>
    <w:qFormat/>
    <w:pPr>
      <w:jc w:val="center"/>
      <w:spacing w:line="230" w:lineRule="exact"/>
      <w:widowControl w:val="off"/>
    </w:pPr>
  </w:style>
  <w:style w:type="paragraph" w:styleId="2818">
    <w:name w:val="Style12"/>
    <w:basedOn w:val="1598"/>
    <w:qFormat/>
    <w:pPr>
      <w:widowControl w:val="off"/>
    </w:pPr>
  </w:style>
  <w:style w:type="paragraph" w:styleId="2819">
    <w:name w:val="Style7"/>
    <w:basedOn w:val="1598"/>
    <w:qFormat/>
    <w:pPr>
      <w:widowControl w:val="off"/>
    </w:pPr>
  </w:style>
  <w:style w:type="paragraph" w:styleId="2820">
    <w:name w:val="Текст примечания"/>
    <w:basedOn w:val="1598"/>
    <w:qFormat/>
    <w:pPr>
      <w:jc w:val="both"/>
      <w:spacing w:before="0" w:after="200" w:line="276" w:lineRule="auto"/>
    </w:pPr>
    <w:rPr>
      <w:rFonts w:eastAsia="Calibri"/>
      <w:sz w:val="20"/>
      <w:szCs w:val="20"/>
    </w:rPr>
  </w:style>
  <w:style w:type="paragraph" w:styleId="2821">
    <w:name w:val="Тема примечания"/>
    <w:basedOn w:val="2820"/>
    <w:next w:val="2820"/>
    <w:qFormat/>
    <w:rPr>
      <w:b/>
      <w:bCs/>
    </w:rPr>
  </w:style>
  <w:style w:type="paragraph" w:styleId="2822">
    <w:name w:val="МОЙ"/>
    <w:basedOn w:val="1598"/>
    <w:qFormat/>
    <w:pPr>
      <w:ind w:firstLine="709"/>
      <w:spacing w:line="240" w:lineRule="atLeast"/>
    </w:pPr>
    <w:rPr>
      <w:rFonts w:eastAsia="Calibri"/>
      <w:szCs w:val="26"/>
    </w:rPr>
  </w:style>
  <w:style w:type="paragraph" w:styleId="2823">
    <w:name w:val="consplustitle"/>
    <w:basedOn w:val="1598"/>
    <w:qFormat/>
    <w:pPr>
      <w:spacing w:before="280" w:after="280"/>
    </w:pPr>
  </w:style>
  <w:style w:type="paragraph" w:styleId="2824">
    <w:name w:val="consplusnormal"/>
    <w:basedOn w:val="1598"/>
    <w:qFormat/>
    <w:pPr>
      <w:spacing w:before="280" w:after="280"/>
    </w:pPr>
  </w:style>
  <w:style w:type="paragraph" w:styleId="2825">
    <w:name w:val="WW-Heading"/>
    <w:qFormat/>
    <w:pPr>
      <w:widowControl w:val="off"/>
    </w:pPr>
    <w:rPr>
      <w:rFonts w:ascii="Arial" w:hAnsi="Arial" w:eastAsia="Times New Roman" w:cs="Arial"/>
      <w:b/>
      <w:bCs/>
      <w:color w:val="auto"/>
      <w:sz w:val="22"/>
      <w:szCs w:val="22"/>
      <w:lang w:val="ru-RU" w:eastAsia="zh-CN" w:bidi="ar-SA"/>
    </w:rPr>
  </w:style>
  <w:style w:type="paragraph" w:styleId="2826">
    <w:name w:val="Знак"/>
    <w:basedOn w:val="1598"/>
    <w:qFormat/>
    <w:rPr>
      <w:rFonts w:ascii="Verdana" w:hAnsi="Verdana" w:cs="Verdana"/>
      <w:sz w:val="20"/>
      <w:szCs w:val="20"/>
      <w:lang w:val="en-US"/>
    </w:rPr>
  </w:style>
  <w:style w:type="paragraph" w:styleId="2827">
    <w:name w:val="Preformat"/>
    <w:qFormat/>
    <w:pPr>
      <w:widowControl/>
    </w:pPr>
    <w:rPr>
      <w:rFonts w:ascii="Courier New" w:hAnsi="Courier New" w:eastAsia="Times New Roman" w:cs="Courier New"/>
      <w:color w:val="auto"/>
      <w:sz w:val="20"/>
      <w:szCs w:val="20"/>
      <w:lang w:val="ru-RU" w:eastAsia="zh-CN" w:bidi="ar-SA"/>
    </w:rPr>
  </w:style>
  <w:style w:type="paragraph" w:styleId="2828">
    <w:name w:val="Style6"/>
    <w:basedOn w:val="1598"/>
    <w:qFormat/>
    <w:pPr>
      <w:jc w:val="both"/>
      <w:spacing w:line="255" w:lineRule="exact"/>
      <w:widowControl w:val="off"/>
    </w:pPr>
    <w:rPr>
      <w:rFonts w:ascii="Georgia" w:hAnsi="Georgia" w:cs="Georgia"/>
    </w:rPr>
  </w:style>
  <w:style w:type="paragraph" w:styleId="2829">
    <w:name w:val="Style11"/>
    <w:basedOn w:val="1598"/>
    <w:qFormat/>
    <w:pPr>
      <w:jc w:val="both"/>
      <w:spacing w:line="240" w:lineRule="exact"/>
      <w:widowControl w:val="off"/>
    </w:pPr>
    <w:rPr>
      <w:rFonts w:ascii="Georgia" w:hAnsi="Georgia" w:cs="Georgia"/>
    </w:rPr>
  </w:style>
  <w:style w:type="paragraph" w:styleId="2830">
    <w:name w:val="Style13"/>
    <w:basedOn w:val="1598"/>
    <w:qFormat/>
    <w:pPr>
      <w:jc w:val="both"/>
      <w:spacing w:line="240" w:lineRule="exact"/>
      <w:widowControl w:val="off"/>
    </w:pPr>
    <w:rPr>
      <w:rFonts w:ascii="Georgia" w:hAnsi="Georgia" w:cs="Georgia"/>
    </w:rPr>
  </w:style>
  <w:style w:type="paragraph" w:styleId="2831">
    <w:name w:val="formattext"/>
    <w:basedOn w:val="1598"/>
    <w:qFormat/>
    <w:pPr>
      <w:spacing w:before="280" w:after="280"/>
    </w:pPr>
  </w:style>
  <w:style w:type="paragraph" w:styleId="2832">
    <w:name w:val="Заголовок 411"/>
    <w:basedOn w:val="1598"/>
    <w:next w:val="1598"/>
    <w:qFormat/>
    <w:pPr>
      <w:ind w:left="864" w:hanging="864"/>
      <w:keepLines/>
      <w:keepNext/>
      <w:spacing w:before="40" w:after="0" w:line="360" w:lineRule="auto"/>
      <w:outlineLvl w:val="3"/>
    </w:pPr>
    <w:rPr>
      <w:rFonts w:ascii="Calibri Light" w:hAnsi="Calibri Light" w:cs="Calibri Light"/>
      <w:i/>
      <w:iCs/>
      <w:color w:val="2f5496"/>
      <w:sz w:val="28"/>
      <w:szCs w:val="20"/>
    </w:rPr>
  </w:style>
  <w:style w:type="paragraph" w:styleId="2833">
    <w:name w:val="Underline1"/>
    <w:basedOn w:val="1598"/>
    <w:next w:val="1598"/>
    <w:qFormat/>
    <w:pPr>
      <w:ind w:left="1008" w:hanging="1008"/>
      <w:keepLines/>
      <w:keepNext/>
      <w:spacing w:before="40" w:after="0" w:line="360" w:lineRule="auto"/>
      <w:outlineLvl w:val="4"/>
    </w:pPr>
    <w:rPr>
      <w:rFonts w:ascii="Calibri Light" w:hAnsi="Calibri Light" w:cs="Calibri Light"/>
      <w:color w:val="2f5496"/>
      <w:sz w:val="28"/>
      <w:szCs w:val="20"/>
    </w:rPr>
  </w:style>
  <w:style w:type="paragraph" w:styleId="2834">
    <w:name w:val="Заголовок 611"/>
    <w:basedOn w:val="1598"/>
    <w:next w:val="1598"/>
    <w:qFormat/>
    <w:pPr>
      <w:ind w:left="1152" w:hanging="1152"/>
      <w:keepLines/>
      <w:keepNext/>
      <w:spacing w:before="40" w:after="0" w:line="360" w:lineRule="auto"/>
      <w:outlineLvl w:val="5"/>
    </w:pPr>
    <w:rPr>
      <w:rFonts w:ascii="Calibri Light" w:hAnsi="Calibri Light" w:cs="Calibri Light"/>
      <w:color w:val="1f3763"/>
      <w:sz w:val="28"/>
      <w:szCs w:val="20"/>
    </w:rPr>
  </w:style>
  <w:style w:type="paragraph" w:styleId="2835">
    <w:name w:val="Заголовок 711"/>
    <w:basedOn w:val="1598"/>
    <w:next w:val="1598"/>
    <w:qFormat/>
    <w:pPr>
      <w:ind w:left="1296" w:hanging="1296"/>
      <w:keepLines/>
      <w:keepNext/>
      <w:spacing w:before="40" w:after="0" w:line="360" w:lineRule="auto"/>
      <w:outlineLvl w:val="6"/>
    </w:pPr>
    <w:rPr>
      <w:rFonts w:ascii="Calibri Light" w:hAnsi="Calibri Light" w:cs="Calibri Light"/>
      <w:i/>
      <w:iCs/>
      <w:color w:val="1f3763"/>
      <w:sz w:val="28"/>
      <w:szCs w:val="20"/>
    </w:rPr>
  </w:style>
  <w:style w:type="paragraph" w:styleId="2836">
    <w:name w:val="Заголовок 811"/>
    <w:basedOn w:val="1598"/>
    <w:next w:val="1598"/>
    <w:qFormat/>
    <w:pPr>
      <w:ind w:left="1440" w:hanging="1440"/>
      <w:keepLines/>
      <w:keepNext/>
      <w:spacing w:before="40" w:after="0" w:line="360" w:lineRule="auto"/>
      <w:outlineLvl w:val="7"/>
    </w:pPr>
    <w:rPr>
      <w:rFonts w:ascii="Calibri Light" w:hAnsi="Calibri Light" w:cs="Calibri Light"/>
      <w:color w:val="272727"/>
      <w:sz w:val="21"/>
      <w:szCs w:val="21"/>
    </w:rPr>
  </w:style>
  <w:style w:type="paragraph" w:styleId="2837">
    <w:name w:val="Заголовок 911"/>
    <w:basedOn w:val="1598"/>
    <w:next w:val="1598"/>
    <w:qFormat/>
    <w:pPr>
      <w:ind w:left="1584" w:hanging="1584"/>
      <w:keepLines/>
      <w:keepNext/>
      <w:spacing w:before="40" w:after="0" w:line="360" w:lineRule="auto"/>
      <w:outlineLvl w:val="8"/>
    </w:pPr>
    <w:rPr>
      <w:rFonts w:ascii="Calibri Light" w:hAnsi="Calibri Light" w:cs="Calibri Light"/>
      <w:i/>
      <w:iCs/>
      <w:color w:val="272727"/>
      <w:sz w:val="21"/>
      <w:szCs w:val="21"/>
    </w:rPr>
  </w:style>
  <w:style w:type="paragraph" w:styleId="2838">
    <w:name w:val="ConsPlusTitle"/>
    <w:qFormat/>
    <w:pPr>
      <w:widowControl w:val="off"/>
    </w:pPr>
    <w:rPr>
      <w:rFonts w:ascii="Times New Roman" w:hAnsi="Times New Roman" w:eastAsia="Times New Roman" w:cs="Times New Roman"/>
      <w:b/>
      <w:bCs/>
      <w:color w:val="auto"/>
      <w:sz w:val="24"/>
      <w:szCs w:val="24"/>
      <w:lang w:val="ru-RU" w:eastAsia="zh-CN" w:bidi="ar-SA"/>
    </w:rPr>
  </w:style>
  <w:style w:type="paragraph" w:styleId="2839">
    <w:name w:val="Основной текст с отступом 2"/>
    <w:basedOn w:val="1598"/>
    <w:qFormat/>
    <w:pPr>
      <w:ind w:left="900" w:hanging="100"/>
      <w:jc w:val="both"/>
    </w:pPr>
    <w:rPr>
      <w:szCs w:val="20"/>
    </w:rPr>
  </w:style>
  <w:style w:type="paragraph" w:styleId="2840">
    <w:name w:val="ConsPlusNonformat"/>
    <w:qFormat/>
    <w:pPr>
      <w:widowControl w:val="off"/>
    </w:pPr>
    <w:rPr>
      <w:rFonts w:ascii="Courier New" w:hAnsi="Courier New" w:eastAsia="Times New Roman" w:cs="Courier New"/>
      <w:color w:val="auto"/>
      <w:sz w:val="20"/>
      <w:szCs w:val="20"/>
      <w:lang w:val="ru-RU" w:eastAsia="zh-CN" w:bidi="ar-SA"/>
    </w:rPr>
  </w:style>
  <w:style w:type="paragraph" w:styleId="2841">
    <w:name w:val="Default"/>
    <w:qFormat/>
    <w:pPr>
      <w:widowControl/>
    </w:pPr>
    <w:rPr>
      <w:rFonts w:ascii="Times New Roman" w:hAnsi="Times New Roman" w:eastAsia="Times New Roman" w:cs="Times New Roman"/>
      <w:color w:val="000000"/>
      <w:sz w:val="24"/>
      <w:szCs w:val="24"/>
      <w:lang w:val="ru-RU" w:eastAsia="zh-CN" w:bidi="ar-SA"/>
    </w:rPr>
  </w:style>
  <w:style w:type="paragraph" w:styleId="2842">
    <w:name w:val="Обычный текст"/>
    <w:basedOn w:val="1598"/>
    <w:qFormat/>
    <w:pPr>
      <w:ind w:left="397" w:hanging="397"/>
      <w:jc w:val="both"/>
    </w:pPr>
    <w:rPr>
      <w:rFonts w:cs="Arial"/>
      <w:szCs w:val="20"/>
    </w:rPr>
  </w:style>
  <w:style w:type="paragraph" w:styleId="2843">
    <w:name w:val="Название таблицы"/>
    <w:basedOn w:val="1598"/>
    <w:qFormat/>
    <w:pPr>
      <w:spacing w:before="0" w:after="160" w:line="240" w:lineRule="exact"/>
    </w:pPr>
    <w:rPr>
      <w:b/>
      <w:bCs/>
    </w:rPr>
  </w:style>
  <w:style w:type="paragraph" w:styleId="2844">
    <w:name w:val="Название рисунка"/>
    <w:basedOn w:val="2808"/>
    <w:qFormat/>
    <w:pPr>
      <w:ind w:left="180" w:firstLine="0"/>
      <w:jc w:val="center"/>
      <w:spacing w:before="120" w:after="120" w:line="360" w:lineRule="auto"/>
    </w:pPr>
    <w:rPr>
      <w:rFonts w:eastAsia="Times New Roman"/>
      <w:szCs w:val="24"/>
    </w:rPr>
  </w:style>
  <w:style w:type="paragraph" w:styleId="2845">
    <w:name w:val="Обычный ТКП"/>
    <w:basedOn w:val="1598"/>
    <w:qFormat/>
    <w:pPr>
      <w:ind w:left="57" w:right="-2" w:firstLine="709"/>
      <w:jc w:val="both"/>
      <w:spacing w:line="360" w:lineRule="auto"/>
    </w:pPr>
    <w:rPr>
      <w:szCs w:val="20"/>
    </w:rPr>
  </w:style>
  <w:style w:type="paragraph" w:styleId="2846">
    <w:name w:val="Табл крупная по центру"/>
    <w:basedOn w:val="2845"/>
    <w:qFormat/>
    <w:pPr>
      <w:ind w:left="0" w:right="0" w:firstLine="0"/>
      <w:jc w:val="center"/>
      <w:spacing w:line="240" w:lineRule="exact"/>
    </w:pPr>
    <w:rPr>
      <w:color w:val="000000"/>
      <w:sz w:val="22"/>
    </w:rPr>
  </w:style>
  <w:style w:type="paragraph" w:styleId="2847">
    <w:name w:val="Body text (3)"/>
    <w:basedOn w:val="1598"/>
    <w:qFormat/>
    <w:pPr>
      <w:ind w:hanging="2100"/>
      <w:jc w:val="center"/>
      <w:spacing w:before="0" w:after="2160" w:line="0" w:lineRule="atLeast"/>
      <w:shd w:val="clear" w:color="auto" w:fill="ffffff"/>
    </w:pPr>
    <w:rPr>
      <w:rFonts w:ascii="Calibri" w:hAnsi="Calibri" w:eastAsia="Calibri" w:cs="Calibri"/>
      <w:sz w:val="27"/>
      <w:szCs w:val="27"/>
    </w:rPr>
  </w:style>
  <w:style w:type="paragraph" w:styleId="2848">
    <w:name w:val="Основной текст9"/>
    <w:basedOn w:val="1598"/>
    <w:qFormat/>
    <w:pPr>
      <w:ind w:hanging="380"/>
      <w:spacing w:line="480" w:lineRule="exact"/>
      <w:shd w:val="clear" w:color="auto" w:fill="ffffff"/>
    </w:pPr>
    <w:rPr>
      <w:rFonts w:ascii="Calibri" w:hAnsi="Calibri" w:eastAsia="Calibri" w:cs="Calibri"/>
      <w:sz w:val="20"/>
      <w:szCs w:val="20"/>
    </w:rPr>
  </w:style>
  <w:style w:type="paragraph" w:styleId="2849">
    <w:name w:val="ConsPlusNormal"/>
    <w:qFormat/>
    <w:pPr>
      <w:widowControl w:val="off"/>
    </w:pPr>
    <w:rPr>
      <w:rFonts w:ascii="Arial" w:hAnsi="Arial" w:eastAsia="Times New Roman" w:cs="Arial"/>
      <w:color w:val="auto"/>
      <w:sz w:val="20"/>
      <w:szCs w:val="20"/>
      <w:lang w:val="ru-RU" w:eastAsia="zh-CN" w:bidi="ar-SA"/>
    </w:rPr>
  </w:style>
  <w:style w:type="paragraph" w:styleId="2850">
    <w:name w:val="2 Глава раздела"/>
    <w:basedOn w:val="2788"/>
    <w:qFormat/>
    <w:pPr>
      <w:ind w:firstLine="709"/>
    </w:pPr>
    <w:rPr>
      <w:rFonts w:eastAsia="Times New Roman"/>
      <w:sz w:val="26"/>
      <w:szCs w:val="26"/>
    </w:rPr>
  </w:style>
  <w:style w:type="paragraph" w:styleId="2851">
    <w:name w:val="Для таблицы"/>
    <w:basedOn w:val="1598"/>
    <w:next w:val="1598"/>
    <w:qFormat/>
    <w:pPr>
      <w:jc w:val="center"/>
    </w:pPr>
    <w:rPr>
      <w:rFonts w:eastAsia="Calibri"/>
      <w:sz w:val="20"/>
      <w:szCs w:val="22"/>
    </w:rPr>
  </w:style>
  <w:style w:type="paragraph" w:styleId="2852">
    <w:name w:val="для таблицы шапка"/>
    <w:basedOn w:val="2851"/>
    <w:qFormat/>
    <w:rPr>
      <w:b/>
    </w:rPr>
  </w:style>
  <w:style w:type="paragraph" w:styleId="2853">
    <w:name w:val="Выделение внутри заголовка"/>
    <w:basedOn w:val="1598"/>
    <w:next w:val="1598"/>
    <w:qFormat/>
    <w:pPr>
      <w:ind w:firstLine="709"/>
      <w:jc w:val="both"/>
      <w:spacing w:before="240" w:after="120" w:line="360" w:lineRule="auto"/>
    </w:pPr>
    <w:rPr>
      <w:rFonts w:eastAsia="Calibri"/>
      <w:b/>
      <w:sz w:val="26"/>
      <w:szCs w:val="22"/>
    </w:rPr>
  </w:style>
  <w:style w:type="paragraph" w:styleId="2854">
    <w:name w:val="Табличный_боковик_11"/>
    <w:qFormat/>
    <w:pPr>
      <w:widowControl/>
    </w:pPr>
    <w:rPr>
      <w:rFonts w:ascii="Times New Roman" w:hAnsi="Times New Roman" w:eastAsia="Times New Roman" w:cs="Times New Roman"/>
      <w:color w:val="auto"/>
      <w:sz w:val="22"/>
      <w:szCs w:val="24"/>
      <w:lang w:val="ru-RU" w:eastAsia="zh-CN" w:bidi="ar-SA"/>
    </w:rPr>
  </w:style>
  <w:style w:type="paragraph" w:styleId="2855">
    <w:name w:val="Табличный_таблица_11"/>
    <w:qFormat/>
    <w:pPr>
      <w:jc w:val="center"/>
      <w:widowControl/>
    </w:pPr>
    <w:rPr>
      <w:rFonts w:ascii="Times New Roman" w:hAnsi="Times New Roman" w:eastAsia="Times New Roman" w:cs="Times New Roman"/>
      <w:color w:val="auto"/>
      <w:sz w:val="22"/>
      <w:szCs w:val="22"/>
      <w:lang w:val="ru-RU" w:eastAsia="zh-CN" w:bidi="ar-SA"/>
    </w:rPr>
  </w:style>
  <w:style w:type="paragraph" w:styleId="2856">
    <w:name w:val="Основной текст 2"/>
    <w:basedOn w:val="1598"/>
    <w:qFormat/>
    <w:pPr>
      <w:ind w:firstLine="709"/>
      <w:jc w:val="both"/>
      <w:spacing w:before="60" w:after="0"/>
    </w:pPr>
    <w:rPr>
      <w:sz w:val="26"/>
      <w:szCs w:val="21"/>
    </w:rPr>
  </w:style>
  <w:style w:type="paragraph" w:styleId="2857">
    <w:name w:val="Схема документа"/>
    <w:basedOn w:val="1598"/>
    <w:qFormat/>
    <w:rPr>
      <w:rFonts w:ascii="Tahoma" w:hAnsi="Tahoma" w:eastAsia="Calibri" w:cs="Tahoma"/>
      <w:sz w:val="16"/>
      <w:szCs w:val="16"/>
    </w:rPr>
  </w:style>
  <w:style w:type="paragraph" w:styleId="2858">
    <w:name w:val="font5"/>
    <w:basedOn w:val="1598"/>
    <w:qFormat/>
    <w:pPr>
      <w:spacing w:before="280" w:after="280"/>
    </w:pPr>
    <w:rPr>
      <w:rFonts w:ascii="Calibri" w:hAnsi="Calibri" w:cs="Calibri"/>
      <w:i/>
      <w:iCs/>
      <w:color w:val="000000"/>
      <w:sz w:val="18"/>
      <w:szCs w:val="18"/>
    </w:rPr>
  </w:style>
  <w:style w:type="paragraph" w:styleId="2859">
    <w:name w:val="xl77"/>
    <w:basedOn w:val="1598"/>
    <w:qFormat/>
    <w:pPr>
      <w:spacing w:before="280" w:after="280"/>
      <w:shd w:val="clear" w:color="auto" w:fill="ffffff"/>
    </w:pPr>
  </w:style>
  <w:style w:type="paragraph" w:styleId="2860">
    <w:name w:val="xl78"/>
    <w:basedOn w:val="1598"/>
    <w:qFormat/>
    <w:pPr>
      <w:jc w:val="center"/>
      <w:spacing w:before="280" w:after="280"/>
      <w:shd w:val="clear" w:color="auto" w:fill="ffffff"/>
      <w:pBdr>
        <w:top w:val="single" w:color="000000" w:sz="8" w:space="0"/>
        <w:left w:val="single" w:color="000000" w:sz="8" w:space="0"/>
        <w:right w:val="single" w:color="000000" w:sz="8" w:space="0"/>
      </w:pBdr>
    </w:pPr>
    <w:rPr>
      <w:rFonts w:ascii="Calibri" w:hAnsi="Calibri" w:cs="Calibri"/>
      <w:sz w:val="18"/>
      <w:szCs w:val="18"/>
    </w:rPr>
  </w:style>
  <w:style w:type="paragraph" w:styleId="2861">
    <w:name w:val="xl79"/>
    <w:basedOn w:val="1598"/>
    <w:qFormat/>
    <w:pPr>
      <w:jc w:val="center"/>
      <w:spacing w:before="280" w:after="280"/>
      <w:shd w:val="clear" w:color="auto" w:fill="ffffff"/>
      <w:pBdr>
        <w:top w:val="single" w:color="000000" w:sz="8" w:space="0"/>
        <w:left w:val="single" w:color="000000" w:sz="8" w:space="0"/>
        <w:bottom w:val="single" w:color="000000" w:sz="8" w:space="0"/>
      </w:pBdr>
    </w:pPr>
    <w:rPr>
      <w:rFonts w:ascii="Calibri" w:hAnsi="Calibri" w:cs="Calibri"/>
      <w:sz w:val="18"/>
      <w:szCs w:val="18"/>
    </w:rPr>
  </w:style>
  <w:style w:type="paragraph" w:styleId="2862">
    <w:name w:val="xl80"/>
    <w:basedOn w:val="1598"/>
    <w:qFormat/>
    <w:pPr>
      <w:jc w:val="center"/>
      <w:spacing w:before="280" w:after="280"/>
      <w:shd w:val="clear" w:color="auto" w:fill="ffffff"/>
      <w:pBdr>
        <w:top w:val="single" w:color="000000" w:sz="8" w:space="0"/>
        <w:bottom w:val="single" w:color="000000" w:sz="8" w:space="0"/>
      </w:pBdr>
    </w:pPr>
    <w:rPr>
      <w:rFonts w:ascii="Calibri" w:hAnsi="Calibri" w:cs="Calibri"/>
      <w:sz w:val="18"/>
      <w:szCs w:val="18"/>
    </w:rPr>
  </w:style>
  <w:style w:type="paragraph" w:styleId="2863">
    <w:name w:val="xl81"/>
    <w:basedOn w:val="1598"/>
    <w:qFormat/>
    <w:pPr>
      <w:jc w:val="center"/>
      <w:spacing w:before="280" w:after="280"/>
      <w:shd w:val="clear" w:color="auto" w:fill="ffffff"/>
      <w:pBdr>
        <w:top w:val="single" w:color="000000" w:sz="8" w:space="0"/>
        <w:bottom w:val="single" w:color="000000" w:sz="8" w:space="0"/>
        <w:right w:val="single" w:color="000000" w:sz="8" w:space="0"/>
      </w:pBdr>
    </w:pPr>
    <w:rPr>
      <w:rFonts w:ascii="Calibri" w:hAnsi="Calibri" w:cs="Calibri"/>
      <w:sz w:val="18"/>
      <w:szCs w:val="18"/>
    </w:rPr>
  </w:style>
  <w:style w:type="paragraph" w:styleId="2864">
    <w:name w:val="xl82"/>
    <w:basedOn w:val="1598"/>
    <w:qFormat/>
    <w:pPr>
      <w:jc w:val="center"/>
      <w:spacing w:before="280" w:after="280"/>
      <w:shd w:val="clear" w:color="auto" w:fill="ffffff"/>
      <w:pBdr>
        <w:left w:val="single" w:color="000000" w:sz="8" w:space="0"/>
        <w:bottom w:val="single" w:color="000000" w:sz="8" w:space="0"/>
        <w:right w:val="single" w:color="000000" w:sz="8" w:space="0"/>
      </w:pBdr>
    </w:pPr>
    <w:rPr>
      <w:rFonts w:ascii="Calibri" w:hAnsi="Calibri" w:cs="Calibri"/>
      <w:sz w:val="18"/>
      <w:szCs w:val="18"/>
    </w:rPr>
  </w:style>
  <w:style w:type="paragraph" w:styleId="2865">
    <w:name w:val="xl83"/>
    <w:basedOn w:val="1598"/>
    <w:qFormat/>
    <w:pPr>
      <w:jc w:val="center"/>
      <w:spacing w:before="280" w:after="280"/>
      <w:shd w:val="clear" w:color="auto" w:fill="ffffff"/>
      <w:pBdr>
        <w:top w:val="single" w:color="000000" w:sz="8" w:space="0"/>
        <w:left w:val="single" w:color="000000" w:sz="8" w:space="0"/>
        <w:bottom w:val="single" w:color="000000" w:sz="8" w:space="0"/>
        <w:right w:val="single" w:color="000000" w:sz="8" w:space="0"/>
      </w:pBdr>
    </w:pPr>
    <w:rPr>
      <w:rFonts w:ascii="Calibri" w:hAnsi="Calibri" w:cs="Calibri"/>
      <w:color w:val="000000"/>
      <w:sz w:val="18"/>
      <w:szCs w:val="18"/>
    </w:rPr>
  </w:style>
  <w:style w:type="paragraph" w:styleId="2866">
    <w:name w:val="xl84"/>
    <w:basedOn w:val="1598"/>
    <w:qFormat/>
    <w:pPr>
      <w:jc w:val="center"/>
      <w:spacing w:before="280" w:after="280"/>
      <w:shd w:val="clear" w:color="auto" w:fill="ffffff"/>
      <w:pBdr>
        <w:top w:val="single" w:color="000000" w:sz="8" w:space="0"/>
        <w:bottom w:val="single" w:color="000000" w:sz="8" w:space="0"/>
        <w:right w:val="single" w:color="000000" w:sz="8" w:space="0"/>
      </w:pBdr>
    </w:pPr>
    <w:rPr>
      <w:rFonts w:ascii="Calibri" w:hAnsi="Calibri" w:cs="Calibri"/>
      <w:color w:val="000000"/>
      <w:sz w:val="18"/>
      <w:szCs w:val="18"/>
    </w:rPr>
  </w:style>
  <w:style w:type="paragraph" w:styleId="2867">
    <w:name w:val="xl85"/>
    <w:basedOn w:val="1598"/>
    <w:qFormat/>
    <w:pPr>
      <w:jc w:val="center"/>
      <w:spacing w:before="280" w:after="280"/>
      <w:shd w:val="clear" w:color="auto" w:fill="ffffff"/>
      <w:pBdr>
        <w:top w:val="single" w:color="000000" w:sz="8" w:space="0"/>
        <w:left w:val="single" w:color="000000" w:sz="8" w:space="0"/>
        <w:bottom w:val="single" w:color="000000" w:sz="8" w:space="0"/>
      </w:pBdr>
    </w:pPr>
    <w:rPr>
      <w:rFonts w:ascii="Calibri" w:hAnsi="Calibri" w:cs="Calibri"/>
      <w:color w:val="000000"/>
      <w:sz w:val="18"/>
      <w:szCs w:val="18"/>
    </w:rPr>
  </w:style>
  <w:style w:type="paragraph" w:styleId="2868">
    <w:name w:val="xl86"/>
    <w:basedOn w:val="1598"/>
    <w:qFormat/>
    <w:pPr>
      <w:jc w:val="center"/>
      <w:spacing w:before="280" w:after="280"/>
      <w:shd w:val="clear" w:color="auto" w:fill="ffffff"/>
      <w:pBdr>
        <w:top w:val="single" w:color="000000" w:sz="8" w:space="0"/>
        <w:left w:val="single" w:color="000000" w:sz="8" w:space="0"/>
        <w:bottom w:val="single" w:color="000000" w:sz="8" w:space="0"/>
        <w:right w:val="single" w:color="000000" w:sz="8" w:space="0"/>
      </w:pBdr>
    </w:pPr>
    <w:rPr>
      <w:rFonts w:ascii="Calibri" w:hAnsi="Calibri" w:cs="Calibri"/>
      <w:color w:val="000000"/>
      <w:sz w:val="18"/>
      <w:szCs w:val="18"/>
    </w:rPr>
  </w:style>
  <w:style w:type="paragraph" w:styleId="2869">
    <w:name w:val="xl87"/>
    <w:basedOn w:val="1598"/>
    <w:qFormat/>
    <w:pPr>
      <w:jc w:val="center"/>
      <w:spacing w:before="280" w:after="280"/>
      <w:shd w:val="clear" w:color="auto" w:fill="ffffff"/>
      <w:pBdr>
        <w:top w:val="single" w:color="000000" w:sz="8" w:space="0"/>
        <w:bottom w:val="single" w:color="000000" w:sz="8" w:space="0"/>
        <w:right w:val="single" w:color="000000" w:sz="8" w:space="0"/>
      </w:pBdr>
    </w:pPr>
    <w:rPr>
      <w:rFonts w:ascii="Calibri" w:hAnsi="Calibri" w:cs="Calibri"/>
      <w:color w:val="000000"/>
      <w:sz w:val="18"/>
      <w:szCs w:val="18"/>
    </w:rPr>
  </w:style>
  <w:style w:type="paragraph" w:styleId="2870">
    <w:name w:val="xl88"/>
    <w:basedOn w:val="1598"/>
    <w:qFormat/>
    <w:pPr>
      <w:jc w:val="center"/>
      <w:spacing w:before="280" w:after="280"/>
      <w:shd w:val="clear" w:color="auto" w:fill="ffffff"/>
      <w:pBdr>
        <w:top w:val="single" w:color="000000" w:sz="8" w:space="0"/>
        <w:bottom w:val="single" w:color="000000" w:sz="8" w:space="0"/>
        <w:right w:val="single" w:color="000000" w:sz="8" w:space="0"/>
      </w:pBdr>
    </w:pPr>
    <w:rPr>
      <w:rFonts w:ascii="Calibri" w:hAnsi="Calibri" w:cs="Calibri"/>
      <w:color w:val="000000"/>
      <w:sz w:val="18"/>
      <w:szCs w:val="18"/>
    </w:rPr>
  </w:style>
  <w:style w:type="paragraph" w:styleId="2871">
    <w:name w:val="xl89"/>
    <w:basedOn w:val="1598"/>
    <w:qFormat/>
    <w:pPr>
      <w:jc w:val="center"/>
      <w:spacing w:before="280" w:after="280"/>
      <w:shd w:val="clear" w:color="auto" w:fill="ffffff"/>
      <w:pBdr>
        <w:top w:val="single" w:color="000000" w:sz="8" w:space="0"/>
        <w:bottom w:val="single" w:color="000000" w:sz="8" w:space="0"/>
      </w:pBdr>
    </w:pPr>
    <w:rPr>
      <w:rFonts w:ascii="Calibri" w:hAnsi="Calibri" w:cs="Calibri"/>
      <w:color w:val="000000"/>
      <w:sz w:val="18"/>
      <w:szCs w:val="18"/>
    </w:rPr>
  </w:style>
  <w:style w:type="paragraph" w:styleId="2872">
    <w:name w:val="xl90"/>
    <w:basedOn w:val="1598"/>
    <w:qFormat/>
    <w:pPr>
      <w:jc w:val="center"/>
      <w:spacing w:before="280" w:after="280"/>
      <w:shd w:val="clear" w:color="auto" w:fill="ffffff"/>
      <w:pBdr>
        <w:left w:val="single" w:color="000000" w:sz="4" w:space="0"/>
        <w:bottom w:val="single" w:color="000000" w:sz="4" w:space="0"/>
        <w:right w:val="single" w:color="000000" w:sz="4" w:space="0"/>
      </w:pBdr>
    </w:pPr>
    <w:rPr>
      <w:sz w:val="20"/>
      <w:szCs w:val="20"/>
    </w:rPr>
  </w:style>
  <w:style w:type="paragraph" w:styleId="2873">
    <w:name w:val="xl91"/>
    <w:basedOn w:val="1598"/>
    <w:qFormat/>
    <w:pPr>
      <w:jc w:val="center"/>
      <w:spacing w:before="280" w:after="280"/>
      <w:shd w:val="clear" w:color="auto" w:fill="ffffff"/>
      <w:pBdr>
        <w:left w:val="single" w:color="000000" w:sz="4" w:space="0"/>
        <w:bottom w:val="single" w:color="000000" w:sz="4" w:space="0"/>
        <w:right w:val="single" w:color="000000" w:sz="4" w:space="0"/>
      </w:pBdr>
    </w:pPr>
  </w:style>
  <w:style w:type="paragraph" w:styleId="2874">
    <w:name w:val="xl92"/>
    <w:basedOn w:val="1598"/>
    <w:qFormat/>
    <w:pPr>
      <w:jc w:val="center"/>
      <w:spacing w:before="280" w:after="280"/>
      <w:shd w:val="clear" w:color="auto" w:fill="ffffff"/>
      <w:pBdr>
        <w:left w:val="single" w:color="000000" w:sz="4" w:space="0"/>
        <w:bottom w:val="single" w:color="000000" w:sz="4" w:space="0"/>
        <w:right w:val="single" w:color="000000" w:sz="4" w:space="0"/>
      </w:pBdr>
    </w:pPr>
  </w:style>
  <w:style w:type="paragraph" w:styleId="2875">
    <w:name w:val="xl93"/>
    <w:basedOn w:val="1598"/>
    <w:qFormat/>
    <w:pPr>
      <w:jc w:val="center"/>
      <w:spacing w:before="280" w:after="280"/>
      <w:shd w:val="clear" w:color="auto" w:fill="ffffff"/>
      <w:pBdr>
        <w:top w:val="single" w:color="000000" w:sz="8" w:space="0"/>
        <w:left w:val="single" w:color="000000" w:sz="4" w:space="0"/>
        <w:right w:val="single" w:color="000000" w:sz="4" w:space="0"/>
      </w:pBdr>
    </w:pPr>
  </w:style>
  <w:style w:type="paragraph" w:styleId="2876">
    <w:name w:val="xl94"/>
    <w:basedOn w:val="1598"/>
    <w:qFormat/>
    <w:pPr>
      <w:jc w:val="center"/>
      <w:spacing w:before="280" w:after="280"/>
      <w:shd w:val="clear" w:color="auto" w:fill="ffffff"/>
      <w:pBdr>
        <w:top w:val="single" w:color="000000" w:sz="4" w:space="0"/>
        <w:left w:val="single" w:color="000000" w:sz="4" w:space="0"/>
        <w:bottom w:val="single" w:color="000000" w:sz="4" w:space="0"/>
        <w:right w:val="single" w:color="000000" w:sz="4" w:space="0"/>
      </w:pBdr>
    </w:pPr>
  </w:style>
  <w:style w:type="paragraph" w:styleId="2877">
    <w:name w:val="xl95"/>
    <w:basedOn w:val="1598"/>
    <w:qFormat/>
    <w:pPr>
      <w:jc w:val="center"/>
      <w:spacing w:before="280" w:after="280"/>
      <w:shd w:val="clear" w:color="auto" w:fill="ffffff"/>
      <w:pBdr>
        <w:top w:val="single" w:color="000000" w:sz="4" w:space="0"/>
        <w:left w:val="single" w:color="000000" w:sz="4" w:space="0"/>
        <w:right w:val="single" w:color="000000" w:sz="4" w:space="0"/>
      </w:pBdr>
    </w:pPr>
  </w:style>
  <w:style w:type="paragraph" w:styleId="2878">
    <w:name w:val="xl96"/>
    <w:basedOn w:val="1598"/>
    <w:qFormat/>
    <w:pPr>
      <w:jc w:val="center"/>
      <w:spacing w:before="280" w:after="280"/>
      <w:shd w:val="clear" w:color="auto" w:fill="ffffff"/>
      <w:pBdr>
        <w:top w:val="single" w:color="000000" w:sz="4" w:space="0"/>
        <w:left w:val="single" w:color="000000" w:sz="4" w:space="0"/>
        <w:bottom w:val="single" w:color="000000" w:sz="4" w:space="0"/>
        <w:right w:val="single" w:color="000000" w:sz="4" w:space="0"/>
      </w:pBdr>
    </w:pPr>
    <w:rPr>
      <w:sz w:val="20"/>
      <w:szCs w:val="20"/>
    </w:rPr>
  </w:style>
  <w:style w:type="paragraph" w:styleId="2879">
    <w:name w:val="xl97"/>
    <w:basedOn w:val="1598"/>
    <w:qFormat/>
    <w:pPr>
      <w:jc w:val="center"/>
      <w:spacing w:before="280" w:after="280"/>
      <w:shd w:val="clear" w:color="auto" w:fill="ffffff"/>
      <w:pBdr>
        <w:top w:val="single" w:color="000000" w:sz="4" w:space="0"/>
        <w:left w:val="single" w:color="000000" w:sz="4" w:space="0"/>
        <w:bottom w:val="single" w:color="000000" w:sz="4" w:space="0"/>
        <w:right w:val="single" w:color="000000" w:sz="4" w:space="0"/>
      </w:pBdr>
    </w:pPr>
  </w:style>
  <w:style w:type="paragraph" w:styleId="2880">
    <w:name w:val="xl98"/>
    <w:basedOn w:val="1598"/>
    <w:qFormat/>
    <w:pPr>
      <w:jc w:val="center"/>
      <w:spacing w:before="280" w:after="280"/>
      <w:shd w:val="clear" w:color="auto" w:fill="ffffff"/>
      <w:pBdr>
        <w:left w:val="single" w:color="000000" w:sz="4" w:space="0"/>
        <w:right w:val="single" w:color="000000" w:sz="4" w:space="0"/>
      </w:pBdr>
    </w:pPr>
  </w:style>
  <w:style w:type="paragraph" w:styleId="2881">
    <w:name w:val="xl99"/>
    <w:basedOn w:val="1598"/>
    <w:qFormat/>
    <w:pPr>
      <w:jc w:val="center"/>
      <w:spacing w:before="280" w:after="280"/>
      <w:shd w:val="clear" w:color="auto" w:fill="ffffff"/>
      <w:pBdr>
        <w:left w:val="single" w:color="000000" w:sz="4" w:space="0"/>
        <w:right w:val="single" w:color="000000" w:sz="4" w:space="0"/>
      </w:pBdr>
    </w:pPr>
  </w:style>
  <w:style w:type="paragraph" w:styleId="2882">
    <w:name w:val="xl100"/>
    <w:basedOn w:val="1598"/>
    <w:qFormat/>
    <w:pPr>
      <w:jc w:val="center"/>
      <w:spacing w:before="280" w:after="280"/>
      <w:shd w:val="clear" w:color="auto" w:fill="ffffff"/>
      <w:pBdr>
        <w:left w:val="single" w:color="000000" w:sz="4" w:space="0"/>
        <w:bottom w:val="single" w:color="000000" w:sz="4" w:space="0"/>
        <w:right w:val="single" w:color="000000" w:sz="4" w:space="0"/>
      </w:pBdr>
    </w:pPr>
  </w:style>
  <w:style w:type="paragraph" w:styleId="2883">
    <w:name w:val="xl101"/>
    <w:basedOn w:val="1598"/>
    <w:qFormat/>
    <w:pPr>
      <w:jc w:val="center"/>
      <w:spacing w:before="280" w:after="280"/>
      <w:shd w:val="clear" w:color="auto" w:fill="ffffff"/>
      <w:pBdr>
        <w:top w:val="single" w:color="000000" w:sz="4" w:space="0"/>
        <w:left w:val="single" w:color="000000" w:sz="4" w:space="0"/>
        <w:right w:val="single" w:color="000000" w:sz="4" w:space="0"/>
      </w:pBdr>
    </w:pPr>
  </w:style>
  <w:style w:type="paragraph" w:styleId="2884">
    <w:name w:val="xl102"/>
    <w:basedOn w:val="1598"/>
    <w:qFormat/>
    <w:pPr>
      <w:jc w:val="center"/>
      <w:spacing w:before="280" w:after="280"/>
      <w:shd w:val="clear" w:color="auto" w:fill="ffffff"/>
      <w:pBdr>
        <w:left w:val="single" w:color="000000" w:sz="4" w:space="0"/>
        <w:right w:val="single" w:color="000000" w:sz="4" w:space="0"/>
      </w:pBdr>
    </w:pPr>
  </w:style>
  <w:style w:type="paragraph" w:styleId="2885">
    <w:name w:val="xl103"/>
    <w:basedOn w:val="1598"/>
    <w:qFormat/>
    <w:pPr>
      <w:jc w:val="center"/>
      <w:spacing w:before="280" w:after="280"/>
      <w:shd w:val="clear" w:color="auto" w:fill="ffffff"/>
      <w:pBdr>
        <w:top w:val="single" w:color="000000" w:sz="4" w:space="0"/>
        <w:left w:val="single" w:color="000000" w:sz="4" w:space="0"/>
        <w:bottom w:val="single" w:color="000000" w:sz="4" w:space="0"/>
        <w:right w:val="single" w:color="000000" w:sz="4" w:space="0"/>
      </w:pBdr>
    </w:pPr>
  </w:style>
  <w:style w:type="paragraph" w:styleId="2886">
    <w:name w:val="xl104"/>
    <w:basedOn w:val="1598"/>
    <w:qFormat/>
    <w:pPr>
      <w:jc w:val="center"/>
      <w:spacing w:before="280" w:after="280"/>
      <w:shd w:val="clear" w:color="auto" w:fill="ffffff"/>
      <w:pBdr>
        <w:top w:val="single" w:color="000000" w:sz="4" w:space="0"/>
        <w:left w:val="single" w:color="000000" w:sz="4" w:space="0"/>
        <w:bottom w:val="single" w:color="000000" w:sz="4" w:space="0"/>
        <w:right w:val="single" w:color="000000" w:sz="4" w:space="0"/>
      </w:pBdr>
    </w:pPr>
  </w:style>
  <w:style w:type="paragraph" w:styleId="2887">
    <w:name w:val="xl105"/>
    <w:basedOn w:val="1598"/>
    <w:qFormat/>
    <w:pPr>
      <w:jc w:val="center"/>
      <w:spacing w:before="280" w:after="280"/>
      <w:shd w:val="clear" w:color="auto" w:fill="ffffff"/>
      <w:pBdr>
        <w:left w:val="single" w:color="000000" w:sz="4" w:space="0"/>
        <w:bottom w:val="single" w:color="000000" w:sz="4" w:space="0"/>
        <w:right w:val="single" w:color="000000" w:sz="4" w:space="0"/>
      </w:pBdr>
    </w:pPr>
  </w:style>
  <w:style w:type="paragraph" w:styleId="2888">
    <w:name w:val="xl106"/>
    <w:basedOn w:val="1598"/>
    <w:qFormat/>
    <w:pPr>
      <w:jc w:val="center"/>
      <w:spacing w:before="280" w:after="280"/>
      <w:shd w:val="clear" w:color="auto" w:fill="ffffff"/>
      <w:pBdr>
        <w:left w:val="single" w:color="000000" w:sz="4" w:space="0"/>
        <w:bottom w:val="single" w:color="000000" w:sz="4" w:space="0"/>
        <w:right w:val="single" w:color="000000" w:sz="4" w:space="0"/>
      </w:pBdr>
    </w:pPr>
  </w:style>
  <w:style w:type="paragraph" w:styleId="2889">
    <w:name w:val="xl107"/>
    <w:basedOn w:val="1598"/>
    <w:qFormat/>
    <w:pPr>
      <w:jc w:val="center"/>
      <w:spacing w:before="280" w:after="280"/>
      <w:shd w:val="clear" w:color="auto" w:fill="ffffff"/>
      <w:pBdr>
        <w:top w:val="single" w:color="000000" w:sz="4" w:space="0"/>
        <w:left w:val="single" w:color="000000" w:sz="4" w:space="0"/>
        <w:bottom w:val="single" w:color="000000" w:sz="4" w:space="0"/>
        <w:right w:val="single" w:color="000000" w:sz="4" w:space="0"/>
      </w:pBdr>
    </w:pPr>
  </w:style>
  <w:style w:type="paragraph" w:styleId="2890">
    <w:name w:val="xl108"/>
    <w:basedOn w:val="1598"/>
    <w:qFormat/>
    <w:pPr>
      <w:spacing w:before="280" w:after="280"/>
      <w:shd w:val="clear" w:color="auto" w:fill="ffffff"/>
    </w:pPr>
  </w:style>
  <w:style w:type="paragraph" w:styleId="2891">
    <w:name w:val="xl109"/>
    <w:basedOn w:val="1598"/>
    <w:qFormat/>
    <w:pPr>
      <w:jc w:val="center"/>
      <w:spacing w:before="280" w:after="280"/>
      <w:shd w:val="clear" w:color="auto" w:fill="ffffff"/>
      <w:pBdr>
        <w:top w:val="single" w:color="000000" w:sz="8" w:space="0"/>
        <w:bottom w:val="single" w:color="000000" w:sz="4" w:space="0"/>
        <w:right w:val="single" w:color="000000" w:sz="4" w:space="0"/>
      </w:pBdr>
    </w:pPr>
    <w:rPr>
      <w:sz w:val="18"/>
      <w:szCs w:val="18"/>
    </w:rPr>
  </w:style>
  <w:style w:type="paragraph" w:styleId="2892">
    <w:name w:val="xl110"/>
    <w:basedOn w:val="1598"/>
    <w:qFormat/>
    <w:pPr>
      <w:jc w:val="center"/>
      <w:spacing w:before="280" w:after="280"/>
      <w:shd w:val="clear" w:color="auto" w:fill="ffffff"/>
      <w:pBdr>
        <w:top w:val="single" w:color="000000" w:sz="4" w:space="0"/>
        <w:left w:val="single" w:color="000000" w:sz="4" w:space="0"/>
        <w:bottom w:val="single" w:color="000000" w:sz="4" w:space="0"/>
      </w:pBdr>
    </w:pPr>
    <w:rPr>
      <w:sz w:val="18"/>
      <w:szCs w:val="18"/>
    </w:rPr>
  </w:style>
  <w:style w:type="paragraph" w:styleId="2893">
    <w:name w:val="xl111"/>
    <w:basedOn w:val="1598"/>
    <w:qFormat/>
    <w:pPr>
      <w:jc w:val="center"/>
      <w:spacing w:before="280" w:after="280"/>
      <w:shd w:val="clear" w:color="auto" w:fill="ffffff"/>
      <w:pBdr>
        <w:top w:val="single" w:color="000000" w:sz="4" w:space="0"/>
        <w:bottom w:val="single" w:color="000000" w:sz="4" w:space="0"/>
        <w:right w:val="single" w:color="000000" w:sz="4" w:space="0"/>
      </w:pBdr>
    </w:pPr>
    <w:rPr>
      <w:sz w:val="18"/>
      <w:szCs w:val="18"/>
    </w:rPr>
  </w:style>
  <w:style w:type="paragraph" w:styleId="2894">
    <w:name w:val="xl112"/>
    <w:basedOn w:val="1598"/>
    <w:qFormat/>
    <w:pPr>
      <w:jc w:val="center"/>
      <w:spacing w:before="280" w:after="280"/>
      <w:shd w:val="clear" w:color="auto" w:fill="ffffff"/>
      <w:pBdr>
        <w:left w:val="single" w:color="000000" w:sz="4" w:space="0"/>
        <w:bottom w:val="single" w:color="000000" w:sz="4" w:space="0"/>
        <w:right w:val="single" w:color="000000" w:sz="4" w:space="0"/>
      </w:pBdr>
    </w:pPr>
    <w:rPr>
      <w:sz w:val="16"/>
      <w:szCs w:val="16"/>
    </w:rPr>
  </w:style>
  <w:style w:type="paragraph" w:styleId="2895">
    <w:name w:val="xl113"/>
    <w:basedOn w:val="1598"/>
    <w:qFormat/>
    <w:pPr>
      <w:jc w:val="center"/>
      <w:spacing w:before="280" w:after="280"/>
      <w:shd w:val="clear" w:color="auto" w:fill="ffffff"/>
      <w:pBdr>
        <w:top w:val="single" w:color="000000" w:sz="4" w:space="0"/>
        <w:left w:val="single" w:color="000000" w:sz="4" w:space="0"/>
        <w:bottom w:val="single" w:color="000000" w:sz="4" w:space="0"/>
        <w:right w:val="single" w:color="000000" w:sz="4" w:space="0"/>
      </w:pBdr>
    </w:pPr>
    <w:rPr>
      <w:sz w:val="16"/>
      <w:szCs w:val="16"/>
    </w:rPr>
  </w:style>
  <w:style w:type="paragraph" w:styleId="2896">
    <w:name w:val="Абзац списка1"/>
    <w:basedOn w:val="1598"/>
    <w:qFormat/>
    <w:pPr>
      <w:contextualSpacing/>
      <w:ind w:left="720" w:firstLine="425"/>
      <w:jc w:val="both"/>
      <w:spacing w:before="120" w:after="200" w:line="276" w:lineRule="auto"/>
    </w:pPr>
    <w:rPr>
      <w:rFonts w:ascii="Calibri" w:hAnsi="Calibri" w:cs="Calibri"/>
      <w:sz w:val="22"/>
      <w:szCs w:val="22"/>
    </w:rPr>
  </w:style>
  <w:style w:type="paragraph" w:styleId="2897">
    <w:name w:val="Основной текст7"/>
    <w:basedOn w:val="1598"/>
    <w:qFormat/>
    <w:pPr>
      <w:jc w:val="center"/>
      <w:spacing w:before="4380" w:after="0" w:line="240" w:lineRule="atLeast"/>
      <w:shd w:val="clear" w:color="auto" w:fill="ffffff"/>
      <w:widowControl w:val="off"/>
    </w:pPr>
    <w:rPr>
      <w:rFonts w:ascii="Arial" w:hAnsi="Arial" w:eastAsia="Calibri" w:cs="Arial"/>
      <w:sz w:val="22"/>
      <w:szCs w:val="22"/>
    </w:rPr>
  </w:style>
  <w:style w:type="paragraph" w:styleId="2898">
    <w:name w:val="font6"/>
    <w:basedOn w:val="1598"/>
    <w:qFormat/>
    <w:pPr>
      <w:spacing w:before="280" w:after="280"/>
    </w:pPr>
    <w:rPr>
      <w:rFonts w:ascii="Calibri" w:hAnsi="Calibri" w:cs="Calibri"/>
      <w:sz w:val="16"/>
      <w:szCs w:val="16"/>
    </w:rPr>
  </w:style>
  <w:style w:type="paragraph" w:styleId="2899">
    <w:name w:val="xl114"/>
    <w:basedOn w:val="1598"/>
    <w:qFormat/>
    <w:pPr>
      <w:jc w:val="center"/>
      <w:spacing w:before="280" w:after="280"/>
      <w:pBdr>
        <w:top w:val="single" w:color="000000" w:sz="8" w:space="0"/>
        <w:left w:val="single" w:color="000000" w:sz="8" w:space="0"/>
        <w:right w:val="single" w:color="000000" w:sz="8" w:space="0"/>
      </w:pBdr>
    </w:pPr>
    <w:rPr>
      <w:rFonts w:ascii="Calibri" w:hAnsi="Calibri" w:cs="Calibri"/>
      <w:sz w:val="16"/>
      <w:szCs w:val="16"/>
    </w:rPr>
  </w:style>
  <w:style w:type="paragraph" w:styleId="2900">
    <w:name w:val="xl115"/>
    <w:basedOn w:val="1598"/>
    <w:qFormat/>
    <w:pPr>
      <w:jc w:val="center"/>
      <w:spacing w:before="280" w:after="280"/>
      <w:pBdr>
        <w:left w:val="single" w:color="000000" w:sz="8" w:space="0"/>
        <w:bottom w:val="single" w:color="000000" w:sz="8" w:space="0"/>
        <w:right w:val="single" w:color="000000" w:sz="8" w:space="0"/>
      </w:pBdr>
    </w:pPr>
    <w:rPr>
      <w:rFonts w:ascii="Calibri" w:hAnsi="Calibri" w:cs="Calibri"/>
      <w:sz w:val="16"/>
      <w:szCs w:val="16"/>
    </w:rPr>
  </w:style>
  <w:style w:type="paragraph" w:styleId="2901">
    <w:name w:val="xl116"/>
    <w:basedOn w:val="1598"/>
    <w:qFormat/>
    <w:pPr>
      <w:jc w:val="center"/>
      <w:spacing w:before="280" w:after="280"/>
      <w:pBdr>
        <w:top w:val="single" w:color="000000" w:sz="8" w:space="0"/>
        <w:left w:val="single" w:color="000000" w:sz="8" w:space="0"/>
        <w:right w:val="single" w:color="000000" w:sz="8" w:space="0"/>
      </w:pBdr>
    </w:pPr>
    <w:rPr>
      <w:rFonts w:ascii="Calibri" w:hAnsi="Calibri" w:cs="Calibri"/>
      <w:sz w:val="16"/>
      <w:szCs w:val="16"/>
    </w:rPr>
  </w:style>
  <w:style w:type="paragraph" w:styleId="2902">
    <w:name w:val="xl117"/>
    <w:basedOn w:val="1598"/>
    <w:qFormat/>
    <w:pPr>
      <w:jc w:val="center"/>
      <w:spacing w:before="280" w:after="280"/>
      <w:pBdr>
        <w:left w:val="single" w:color="000000" w:sz="8" w:space="0"/>
        <w:bottom w:val="single" w:color="000000" w:sz="8" w:space="0"/>
        <w:right w:val="single" w:color="000000" w:sz="8" w:space="0"/>
      </w:pBdr>
    </w:pPr>
    <w:rPr>
      <w:rFonts w:ascii="Calibri" w:hAnsi="Calibri" w:cs="Calibri"/>
      <w:sz w:val="16"/>
      <w:szCs w:val="16"/>
    </w:rPr>
  </w:style>
  <w:style w:type="paragraph" w:styleId="2903">
    <w:name w:val="Оглавление 31"/>
    <w:basedOn w:val="1598"/>
    <w:next w:val="1598"/>
    <w:qFormat/>
    <w:pPr>
      <w:ind w:left="440" w:firstLine="0"/>
      <w:spacing w:before="0" w:after="100" w:line="276" w:lineRule="auto"/>
    </w:pPr>
    <w:rPr>
      <w:rFonts w:ascii="Calibri" w:hAnsi="Calibri" w:cs="Calibri"/>
      <w:sz w:val="22"/>
      <w:szCs w:val="22"/>
    </w:rPr>
  </w:style>
  <w:style w:type="paragraph" w:styleId="2904">
    <w:name w:val="Оглавление 41"/>
    <w:basedOn w:val="1598"/>
    <w:next w:val="1598"/>
    <w:qFormat/>
    <w:pPr>
      <w:ind w:left="660" w:firstLine="0"/>
      <w:spacing w:before="0" w:after="100" w:line="276" w:lineRule="auto"/>
    </w:pPr>
    <w:rPr>
      <w:rFonts w:ascii="Calibri" w:hAnsi="Calibri" w:cs="Calibri"/>
      <w:sz w:val="22"/>
      <w:szCs w:val="22"/>
    </w:rPr>
  </w:style>
  <w:style w:type="paragraph" w:styleId="2905">
    <w:name w:val="Оглавление 51"/>
    <w:basedOn w:val="1598"/>
    <w:next w:val="1598"/>
    <w:qFormat/>
    <w:pPr>
      <w:ind w:left="880" w:firstLine="0"/>
      <w:spacing w:before="0" w:after="100" w:line="276" w:lineRule="auto"/>
    </w:pPr>
    <w:rPr>
      <w:rFonts w:ascii="Calibri" w:hAnsi="Calibri" w:cs="Calibri"/>
      <w:sz w:val="22"/>
      <w:szCs w:val="22"/>
    </w:rPr>
  </w:style>
  <w:style w:type="paragraph" w:styleId="2906">
    <w:name w:val="Оглавление 61"/>
    <w:basedOn w:val="1598"/>
    <w:next w:val="1598"/>
    <w:qFormat/>
    <w:pPr>
      <w:ind w:left="1100" w:firstLine="0"/>
      <w:spacing w:before="0" w:after="100" w:line="276" w:lineRule="auto"/>
    </w:pPr>
    <w:rPr>
      <w:rFonts w:ascii="Calibri" w:hAnsi="Calibri" w:cs="Calibri"/>
      <w:sz w:val="22"/>
      <w:szCs w:val="22"/>
    </w:rPr>
  </w:style>
  <w:style w:type="paragraph" w:styleId="2907">
    <w:name w:val="Оглавление 71"/>
    <w:basedOn w:val="1598"/>
    <w:next w:val="1598"/>
    <w:qFormat/>
    <w:pPr>
      <w:ind w:left="1320" w:firstLine="0"/>
      <w:spacing w:before="0" w:after="100" w:line="276" w:lineRule="auto"/>
    </w:pPr>
    <w:rPr>
      <w:rFonts w:ascii="Calibri" w:hAnsi="Calibri" w:cs="Calibri"/>
      <w:sz w:val="22"/>
      <w:szCs w:val="22"/>
    </w:rPr>
  </w:style>
  <w:style w:type="paragraph" w:styleId="2908">
    <w:name w:val="Оглавление 81"/>
    <w:basedOn w:val="1598"/>
    <w:next w:val="1598"/>
    <w:qFormat/>
    <w:pPr>
      <w:ind w:left="1540" w:firstLine="0"/>
      <w:spacing w:before="0" w:after="100" w:line="276" w:lineRule="auto"/>
    </w:pPr>
    <w:rPr>
      <w:rFonts w:ascii="Calibri" w:hAnsi="Calibri" w:cs="Calibri"/>
      <w:sz w:val="22"/>
      <w:szCs w:val="22"/>
    </w:rPr>
  </w:style>
  <w:style w:type="paragraph" w:styleId="2909">
    <w:name w:val="Знак Знак Знак Знак Знак Знак Знак Знак Знак Знак Знак Знак Знак Знак Знак Знак Знак Знак Знак Знак Знак1"/>
    <w:basedOn w:val="1598"/>
    <w:next w:val="3328"/>
    <w:qFormat/>
    <w:pPr>
      <w:ind w:firstLine="567"/>
      <w:jc w:val="both"/>
      <w:keepLines/>
      <w:spacing w:before="120" w:after="120"/>
    </w:pPr>
    <w:rPr>
      <w:rFonts w:ascii="TimesET;Times New Roman" w:hAnsi="TimesET;Times New Roman" w:eastAsia="Calibri" w:cs="TimesET;Times New Roman"/>
      <w:sz w:val="22"/>
      <w:szCs w:val="22"/>
    </w:rPr>
  </w:style>
  <w:style w:type="paragraph" w:styleId="2910">
    <w:name w:val="Знак71"/>
    <w:basedOn w:val="1598"/>
    <w:next w:val="3329"/>
    <w:qFormat/>
    <w:rPr>
      <w:rFonts w:ascii="Courier New" w:hAnsi="Courier New" w:eastAsia="Calibri" w:cs="Courier New"/>
      <w:sz w:val="22"/>
      <w:szCs w:val="22"/>
    </w:rPr>
  </w:style>
  <w:style w:type="paragraph" w:styleId="2911">
    <w:name w:val="ConsPlusCell"/>
    <w:qFormat/>
    <w:pPr>
      <w:widowControl w:val="off"/>
    </w:pPr>
    <w:rPr>
      <w:rFonts w:ascii="Times New Roman" w:hAnsi="Times New Roman" w:eastAsia="Times New Roman" w:cs="Times New Roman"/>
      <w:color w:val="auto"/>
      <w:sz w:val="24"/>
      <w:szCs w:val="24"/>
      <w:lang w:val="ru-RU" w:eastAsia="zh-CN" w:bidi="ar-SA"/>
    </w:rPr>
  </w:style>
  <w:style w:type="paragraph" w:styleId="2912">
    <w:name w:val="xl67"/>
    <w:basedOn w:val="1598"/>
    <w:qFormat/>
    <w:pPr>
      <w:jc w:val="center"/>
      <w:spacing w:before="280" w:after="280"/>
      <w:pBdr>
        <w:top w:val="single" w:color="000000" w:sz="4" w:space="0"/>
        <w:left w:val="single" w:color="000000" w:sz="4" w:space="0"/>
        <w:bottom w:val="single" w:color="000000" w:sz="4" w:space="0"/>
        <w:right w:val="single" w:color="000000" w:sz="4" w:space="0"/>
      </w:pBdr>
    </w:pPr>
  </w:style>
  <w:style w:type="paragraph" w:styleId="2913">
    <w:name w:val="xl68"/>
    <w:basedOn w:val="1598"/>
    <w:qFormat/>
    <w:pPr>
      <w:jc w:val="center"/>
      <w:spacing w:before="280" w:after="280"/>
      <w:pBdr>
        <w:top w:val="single" w:color="000000" w:sz="4" w:space="0"/>
        <w:left w:val="single" w:color="000000" w:sz="4" w:space="0"/>
        <w:bottom w:val="single" w:color="000000" w:sz="4" w:space="0"/>
        <w:right w:val="single" w:color="000000" w:sz="4" w:space="0"/>
      </w:pBdr>
    </w:pPr>
    <w:rPr>
      <w:b/>
      <w:bCs/>
    </w:rPr>
  </w:style>
  <w:style w:type="paragraph" w:styleId="2914">
    <w:name w:val="xl69"/>
    <w:basedOn w:val="1598"/>
    <w:qFormat/>
    <w:pPr>
      <w:jc w:val="center"/>
      <w:spacing w:before="280" w:after="280"/>
      <w:pBdr>
        <w:top w:val="single" w:color="000000" w:sz="4" w:space="0"/>
        <w:left w:val="single" w:color="000000" w:sz="4" w:space="0"/>
        <w:bottom w:val="single" w:color="000000" w:sz="4" w:space="0"/>
        <w:right w:val="single" w:color="000000" w:sz="4" w:space="0"/>
      </w:pBdr>
    </w:pPr>
  </w:style>
  <w:style w:type="paragraph" w:styleId="2915">
    <w:name w:val="xl70"/>
    <w:basedOn w:val="1598"/>
    <w:qFormat/>
    <w:pPr>
      <w:jc w:val="center"/>
      <w:spacing w:before="280" w:after="280"/>
      <w:pBdr>
        <w:top w:val="single" w:color="000000" w:sz="4" w:space="0"/>
        <w:left w:val="single" w:color="000000" w:sz="4" w:space="0"/>
        <w:bottom w:val="single" w:color="000000" w:sz="4" w:space="0"/>
        <w:right w:val="single" w:color="000000" w:sz="4" w:space="0"/>
      </w:pBdr>
    </w:pPr>
  </w:style>
  <w:style w:type="paragraph" w:styleId="2916">
    <w:name w:val="xl71"/>
    <w:basedOn w:val="1598"/>
    <w:qFormat/>
    <w:pPr>
      <w:jc w:val="center"/>
      <w:spacing w:before="280" w:after="280"/>
    </w:pPr>
  </w:style>
  <w:style w:type="paragraph" w:styleId="2917">
    <w:name w:val="xl72"/>
    <w:basedOn w:val="1598"/>
    <w:qFormat/>
    <w:pPr>
      <w:jc w:val="center"/>
      <w:spacing w:before="280" w:after="280"/>
      <w:shd w:val="clear" w:color="auto" w:fill="ccffff"/>
      <w:pBdr>
        <w:top w:val="single" w:color="000000" w:sz="4" w:space="0"/>
        <w:left w:val="single" w:color="000000" w:sz="4" w:space="0"/>
        <w:bottom w:val="single" w:color="000000" w:sz="4" w:space="0"/>
        <w:right w:val="single" w:color="000000" w:sz="4" w:space="0"/>
      </w:pBdr>
    </w:pPr>
  </w:style>
  <w:style w:type="paragraph" w:styleId="2918">
    <w:name w:val="xl73"/>
    <w:basedOn w:val="1598"/>
    <w:qFormat/>
    <w:pPr>
      <w:jc w:val="center"/>
      <w:spacing w:before="280" w:after="280"/>
      <w:shd w:val="clear" w:color="auto" w:fill="ffcc99"/>
      <w:pBdr>
        <w:top w:val="single" w:color="000000" w:sz="4" w:space="0"/>
        <w:left w:val="single" w:color="000000" w:sz="4" w:space="0"/>
        <w:bottom w:val="single" w:color="000000" w:sz="4" w:space="0"/>
        <w:right w:val="single" w:color="000000" w:sz="4" w:space="0"/>
      </w:pBdr>
    </w:pPr>
  </w:style>
  <w:style w:type="paragraph" w:styleId="2919">
    <w:name w:val="xl74"/>
    <w:basedOn w:val="1598"/>
    <w:qFormat/>
    <w:pPr>
      <w:jc w:val="center"/>
      <w:spacing w:before="280" w:after="280"/>
      <w:shd w:val="clear" w:color="auto" w:fill="ffcc99"/>
      <w:pBdr>
        <w:top w:val="single" w:color="000000" w:sz="4" w:space="0"/>
        <w:left w:val="single" w:color="000000" w:sz="4" w:space="0"/>
        <w:bottom w:val="single" w:color="000000" w:sz="4" w:space="0"/>
        <w:right w:val="single" w:color="000000" w:sz="4" w:space="0"/>
      </w:pBdr>
    </w:pPr>
  </w:style>
  <w:style w:type="paragraph" w:styleId="2920">
    <w:name w:val="xl75"/>
    <w:basedOn w:val="1598"/>
    <w:qFormat/>
    <w:pPr>
      <w:jc w:val="center"/>
      <w:spacing w:before="280" w:after="280"/>
      <w:shd w:val="clear" w:color="auto" w:fill="ffcc99"/>
    </w:pPr>
  </w:style>
  <w:style w:type="paragraph" w:styleId="2921">
    <w:name w:val="xl76"/>
    <w:basedOn w:val="1598"/>
    <w:qFormat/>
    <w:pPr>
      <w:jc w:val="center"/>
      <w:spacing w:before="280" w:after="280"/>
      <w:pBdr>
        <w:top w:val="single" w:color="000000" w:sz="4" w:space="0"/>
        <w:left w:val="single" w:color="000000" w:sz="4" w:space="0"/>
        <w:bottom w:val="single" w:color="000000" w:sz="4" w:space="0"/>
        <w:right w:val="single" w:color="000000" w:sz="4" w:space="0"/>
      </w:pBdr>
    </w:pPr>
    <w:rPr>
      <w:color w:val="ff0000"/>
    </w:rPr>
  </w:style>
  <w:style w:type="paragraph" w:styleId="2922">
    <w:name w:val="Просто текст"/>
    <w:basedOn w:val="2771"/>
    <w:qFormat/>
    <w:pPr>
      <w:spacing w:before="60" w:after="60" w:line="260" w:lineRule="atLeast"/>
    </w:pPr>
    <w:rPr>
      <w:rFonts w:ascii="Arial" w:hAnsi="Arial" w:cs="Arial"/>
      <w:sz w:val="20"/>
      <w:szCs w:val="24"/>
    </w:rPr>
  </w:style>
  <w:style w:type="paragraph" w:styleId="2923">
    <w:name w:val="Char Char Знак Знак Знак Знак Знак Знак"/>
    <w:basedOn w:val="1598"/>
    <w:qFormat/>
    <w:pPr>
      <w:spacing w:before="0" w:after="160" w:line="240" w:lineRule="exact"/>
    </w:pPr>
    <w:rPr>
      <w:rFonts w:ascii="Verdana" w:hAnsi="Verdana" w:cs="Verdana"/>
      <w:sz w:val="20"/>
      <w:szCs w:val="20"/>
      <w:lang w:val="en-US"/>
    </w:rPr>
  </w:style>
  <w:style w:type="paragraph" w:styleId="2924">
    <w:name w:val="1 подзаголовки таблиц"/>
    <w:basedOn w:val="1598"/>
    <w:qFormat/>
    <w:pPr>
      <w:jc w:val="center"/>
    </w:pPr>
    <w:rPr>
      <w:rFonts w:ascii="Calibri" w:hAnsi="Calibri" w:cs="Calibri"/>
      <w:b/>
      <w:bCs/>
    </w:rPr>
  </w:style>
  <w:style w:type="paragraph" w:styleId="2925">
    <w:name w:val="1 стиль таблицы"/>
    <w:basedOn w:val="1598"/>
    <w:qFormat/>
    <w:pPr>
      <w:jc w:val="center"/>
    </w:pPr>
    <w:rPr>
      <w:rFonts w:ascii="Calibri" w:hAnsi="Calibri" w:cs="Calibri"/>
    </w:rPr>
  </w:style>
  <w:style w:type="paragraph" w:styleId="2926">
    <w:name w:val="1 стиль таблицы по левому краю"/>
    <w:basedOn w:val="2925"/>
    <w:qFormat/>
    <w:pPr>
      <w:jc w:val="left"/>
    </w:pPr>
  </w:style>
  <w:style w:type="paragraph" w:styleId="2927">
    <w:name w:val="1 жирный текст"/>
    <w:basedOn w:val="1598"/>
    <w:qFormat/>
    <w:pPr>
      <w:ind w:firstLine="709"/>
      <w:spacing w:line="312" w:lineRule="auto"/>
    </w:pPr>
    <w:rPr>
      <w:rFonts w:ascii="Calibri" w:hAnsi="Calibri" w:cs="Calibri"/>
      <w:b/>
      <w:bCs/>
    </w:rPr>
  </w:style>
  <w:style w:type="paragraph" w:styleId="2928">
    <w:name w:val="textn"/>
    <w:basedOn w:val="1598"/>
    <w:qFormat/>
    <w:pPr>
      <w:spacing w:before="280" w:after="280"/>
    </w:pPr>
  </w:style>
  <w:style w:type="paragraph" w:styleId="2929">
    <w:name w:val="font7"/>
    <w:basedOn w:val="1598"/>
    <w:qFormat/>
    <w:pPr>
      <w:spacing w:before="280" w:after="280"/>
    </w:pPr>
    <w:rPr>
      <w:sz w:val="16"/>
      <w:szCs w:val="16"/>
    </w:rPr>
  </w:style>
  <w:style w:type="paragraph" w:styleId="2930">
    <w:name w:val="font8"/>
    <w:basedOn w:val="1598"/>
    <w:qFormat/>
    <w:pPr>
      <w:spacing w:before="280" w:after="280"/>
    </w:pPr>
    <w:rPr>
      <w:sz w:val="28"/>
      <w:szCs w:val="28"/>
    </w:rPr>
  </w:style>
  <w:style w:type="paragraph" w:styleId="2931">
    <w:name w:val="font9"/>
    <w:basedOn w:val="1598"/>
    <w:qFormat/>
    <w:pPr>
      <w:spacing w:before="280" w:after="280"/>
    </w:pPr>
    <w:rPr>
      <w:rFonts w:ascii="Arial CYR" w:hAnsi="Arial CYR" w:cs="Arial CYR"/>
      <w:sz w:val="18"/>
      <w:szCs w:val="18"/>
    </w:rPr>
  </w:style>
  <w:style w:type="paragraph" w:styleId="2932">
    <w:name w:val="font10"/>
    <w:basedOn w:val="1598"/>
    <w:qFormat/>
    <w:pPr>
      <w:spacing w:before="280" w:after="280"/>
    </w:pPr>
    <w:rPr>
      <w:rFonts w:ascii="Arial CYR" w:hAnsi="Arial CYR" w:cs="Arial CYR"/>
      <w:sz w:val="14"/>
      <w:szCs w:val="14"/>
    </w:rPr>
  </w:style>
  <w:style w:type="paragraph" w:styleId="2933">
    <w:name w:val="font11"/>
    <w:basedOn w:val="1598"/>
    <w:qFormat/>
    <w:pPr>
      <w:spacing w:before="280" w:after="280"/>
    </w:pPr>
    <w:rPr>
      <w:rFonts w:ascii="Arial CYR" w:hAnsi="Arial CYR" w:cs="Arial CYR"/>
      <w:sz w:val="14"/>
      <w:szCs w:val="14"/>
    </w:rPr>
  </w:style>
  <w:style w:type="paragraph" w:styleId="2934">
    <w:name w:val="font12"/>
    <w:basedOn w:val="1598"/>
    <w:qFormat/>
    <w:pPr>
      <w:spacing w:before="280" w:after="280"/>
    </w:pPr>
    <w:rPr>
      <w:rFonts w:ascii="Arial CYR" w:hAnsi="Arial CYR" w:cs="Arial CYR"/>
      <w:sz w:val="18"/>
      <w:szCs w:val="18"/>
    </w:rPr>
  </w:style>
  <w:style w:type="paragraph" w:styleId="2935">
    <w:name w:val="font13"/>
    <w:basedOn w:val="1598"/>
    <w:qFormat/>
    <w:pPr>
      <w:spacing w:before="280" w:after="280"/>
    </w:pPr>
    <w:rPr>
      <w:rFonts w:ascii="Arial CYR" w:hAnsi="Arial CYR" w:cs="Arial CYR"/>
      <w:b/>
      <w:bCs/>
      <w:sz w:val="18"/>
      <w:szCs w:val="18"/>
    </w:rPr>
  </w:style>
  <w:style w:type="paragraph" w:styleId="2936">
    <w:name w:val="font14"/>
    <w:basedOn w:val="1598"/>
    <w:qFormat/>
    <w:pPr>
      <w:spacing w:before="280" w:after="280"/>
    </w:pPr>
    <w:rPr>
      <w:rFonts w:ascii="Arial CYR" w:hAnsi="Arial CYR" w:cs="Arial CYR"/>
      <w:b/>
      <w:bCs/>
      <w:sz w:val="18"/>
      <w:szCs w:val="18"/>
    </w:rPr>
  </w:style>
  <w:style w:type="paragraph" w:styleId="2937">
    <w:name w:val="font15"/>
    <w:basedOn w:val="1598"/>
    <w:qFormat/>
    <w:pPr>
      <w:spacing w:before="280" w:after="280"/>
    </w:pPr>
    <w:rPr>
      <w:rFonts w:ascii="Arial CYR" w:hAnsi="Arial CYR" w:cs="Arial CYR"/>
      <w:b/>
      <w:bCs/>
      <w:sz w:val="22"/>
      <w:szCs w:val="22"/>
    </w:rPr>
  </w:style>
  <w:style w:type="paragraph" w:styleId="2938">
    <w:name w:val="font16"/>
    <w:basedOn w:val="1598"/>
    <w:qFormat/>
    <w:pPr>
      <w:spacing w:before="280" w:after="280"/>
    </w:pPr>
    <w:rPr>
      <w:b/>
      <w:bCs/>
      <w:sz w:val="22"/>
      <w:szCs w:val="22"/>
    </w:rPr>
  </w:style>
  <w:style w:type="paragraph" w:styleId="2939">
    <w:name w:val="font17"/>
    <w:basedOn w:val="1598"/>
    <w:qFormat/>
    <w:pPr>
      <w:spacing w:before="280" w:after="280"/>
    </w:pPr>
    <w:rPr>
      <w:rFonts w:ascii="Arial CYR" w:hAnsi="Arial CYR" w:cs="Arial CYR"/>
      <w:b/>
      <w:bCs/>
      <w:sz w:val="22"/>
      <w:szCs w:val="22"/>
    </w:rPr>
  </w:style>
  <w:style w:type="paragraph" w:styleId="2940">
    <w:name w:val="font18"/>
    <w:basedOn w:val="1598"/>
    <w:qFormat/>
    <w:pPr>
      <w:spacing w:before="280" w:after="280"/>
    </w:pPr>
    <w:rPr>
      <w:b/>
      <w:bCs/>
      <w:sz w:val="22"/>
      <w:szCs w:val="22"/>
    </w:rPr>
  </w:style>
  <w:style w:type="paragraph" w:styleId="2941">
    <w:name w:val="font19"/>
    <w:basedOn w:val="1598"/>
    <w:qFormat/>
    <w:pPr>
      <w:spacing w:before="280" w:after="280"/>
    </w:pPr>
    <w:rPr>
      <w:b/>
      <w:bCs/>
      <w:sz w:val="22"/>
      <w:szCs w:val="22"/>
    </w:rPr>
  </w:style>
  <w:style w:type="paragraph" w:styleId="2942">
    <w:name w:val="font20"/>
    <w:basedOn w:val="1598"/>
    <w:qFormat/>
    <w:pPr>
      <w:spacing w:before="280" w:after="280"/>
    </w:pPr>
    <w:rPr>
      <w:sz w:val="22"/>
      <w:szCs w:val="22"/>
    </w:rPr>
  </w:style>
  <w:style w:type="paragraph" w:styleId="2943">
    <w:name w:val="font21"/>
    <w:basedOn w:val="1598"/>
    <w:qFormat/>
    <w:pPr>
      <w:spacing w:before="280" w:after="280"/>
    </w:pPr>
    <w:rPr>
      <w:rFonts w:ascii="Arial CYR" w:hAnsi="Arial CYR" w:cs="Arial CYR"/>
      <w:b/>
      <w:bCs/>
      <w:sz w:val="14"/>
      <w:szCs w:val="14"/>
    </w:rPr>
  </w:style>
  <w:style w:type="paragraph" w:styleId="2944">
    <w:name w:val="font22"/>
    <w:basedOn w:val="1598"/>
    <w:qFormat/>
    <w:pPr>
      <w:spacing w:before="280" w:after="280"/>
    </w:pPr>
    <w:rPr>
      <w:rFonts w:ascii="Arial CYR" w:hAnsi="Arial CYR" w:cs="Arial CYR"/>
      <w:b/>
      <w:bCs/>
      <w:sz w:val="14"/>
      <w:szCs w:val="14"/>
    </w:rPr>
  </w:style>
  <w:style w:type="paragraph" w:styleId="2945">
    <w:name w:val="font23"/>
    <w:basedOn w:val="1598"/>
    <w:qFormat/>
    <w:pPr>
      <w:spacing w:before="280" w:after="280"/>
    </w:pPr>
    <w:rPr>
      <w:rFonts w:ascii="Arial CYR" w:hAnsi="Arial CYR" w:cs="Arial CYR"/>
      <w:b/>
      <w:bCs/>
      <w:sz w:val="22"/>
      <w:szCs w:val="22"/>
    </w:rPr>
  </w:style>
  <w:style w:type="paragraph" w:styleId="2946">
    <w:name w:val="font24"/>
    <w:basedOn w:val="1598"/>
    <w:qFormat/>
    <w:pPr>
      <w:spacing w:before="280" w:after="280"/>
    </w:pPr>
    <w:rPr>
      <w:rFonts w:ascii="Arial CYR" w:hAnsi="Arial CYR" w:cs="Arial CYR"/>
      <w:b/>
      <w:bCs/>
      <w:sz w:val="14"/>
      <w:szCs w:val="14"/>
    </w:rPr>
  </w:style>
  <w:style w:type="paragraph" w:styleId="2947">
    <w:name w:val="font25"/>
    <w:basedOn w:val="1598"/>
    <w:qFormat/>
    <w:pPr>
      <w:spacing w:before="280" w:after="280"/>
    </w:pPr>
    <w:rPr>
      <w:sz w:val="28"/>
      <w:szCs w:val="28"/>
    </w:rPr>
  </w:style>
  <w:style w:type="paragraph" w:styleId="2948">
    <w:name w:val="font26"/>
    <w:basedOn w:val="1598"/>
    <w:qFormat/>
    <w:pPr>
      <w:spacing w:before="280" w:after="280"/>
    </w:pPr>
    <w:rPr>
      <w:b/>
      <w:bCs/>
      <w:color w:val="ff0000"/>
      <w:sz w:val="20"/>
      <w:szCs w:val="20"/>
    </w:rPr>
  </w:style>
  <w:style w:type="paragraph" w:styleId="2949">
    <w:name w:val="xl118"/>
    <w:basedOn w:val="1598"/>
    <w:qFormat/>
    <w:pPr>
      <w:jc w:val="center"/>
      <w:spacing w:before="280" w:after="280"/>
      <w:shd w:val="clear" w:color="auto" w:fill="ffffff"/>
      <w:pBdr>
        <w:top w:val="single" w:color="808080" w:sz="4" w:space="0"/>
        <w:left w:val="single" w:color="808080" w:sz="4" w:space="0"/>
        <w:right w:val="single" w:color="808080" w:sz="4" w:space="0"/>
      </w:pBdr>
    </w:pPr>
    <w:rPr>
      <w:rFonts w:ascii="Arial CYR" w:hAnsi="Arial CYR" w:cs="Arial CYR"/>
      <w:sz w:val="18"/>
      <w:szCs w:val="18"/>
    </w:rPr>
  </w:style>
  <w:style w:type="paragraph" w:styleId="2950">
    <w:name w:val="xl119"/>
    <w:basedOn w:val="1598"/>
    <w:qFormat/>
    <w:pPr>
      <w:jc w:val="center"/>
      <w:spacing w:before="280" w:after="280"/>
      <w:shd w:val="clear" w:color="auto" w:fill="ffffff"/>
      <w:pBdr>
        <w:top w:val="single" w:color="808080" w:sz="4" w:space="0"/>
        <w:left w:val="single" w:color="808080" w:sz="4" w:space="0"/>
        <w:right w:val="single" w:color="808080" w:sz="4" w:space="0"/>
      </w:pBdr>
    </w:pPr>
    <w:rPr>
      <w:rFonts w:ascii="Arial CYR" w:hAnsi="Arial CYR" w:cs="Arial CYR"/>
      <w:sz w:val="18"/>
      <w:szCs w:val="18"/>
    </w:rPr>
  </w:style>
  <w:style w:type="paragraph" w:styleId="2951">
    <w:name w:val="xl120"/>
    <w:basedOn w:val="1598"/>
    <w:qFormat/>
    <w:pPr>
      <w:spacing w:before="280" w:after="280"/>
      <w:shd w:val="clear" w:color="auto" w:fill="ffffff"/>
      <w:pBdr>
        <w:top w:val="single" w:color="808080" w:sz="4" w:space="0"/>
        <w:left w:val="single" w:color="808080" w:sz="4" w:space="0"/>
        <w:right w:val="single" w:color="808080" w:sz="4" w:space="0"/>
      </w:pBdr>
    </w:pPr>
    <w:rPr>
      <w:rFonts w:ascii="Arial CYR" w:hAnsi="Arial CYR" w:cs="Arial CYR"/>
      <w:sz w:val="18"/>
      <w:szCs w:val="18"/>
    </w:rPr>
  </w:style>
  <w:style w:type="paragraph" w:styleId="2952">
    <w:name w:val="xl121"/>
    <w:basedOn w:val="1598"/>
    <w:qFormat/>
    <w:pPr>
      <w:spacing w:before="280" w:after="280"/>
      <w:shd w:val="clear" w:color="auto" w:fill="ffffff"/>
      <w:pBdr>
        <w:top w:val="single" w:color="808080" w:sz="4" w:space="0"/>
        <w:left w:val="single" w:color="808080" w:sz="4" w:space="0"/>
        <w:right w:val="single" w:color="808080" w:sz="4" w:space="0"/>
      </w:pBdr>
    </w:pPr>
    <w:rPr>
      <w:rFonts w:ascii="Arial CYR" w:hAnsi="Arial CYR" w:cs="Arial CYR"/>
      <w:sz w:val="18"/>
      <w:szCs w:val="18"/>
    </w:rPr>
  </w:style>
  <w:style w:type="paragraph" w:styleId="2953">
    <w:name w:val="xl122"/>
    <w:basedOn w:val="1598"/>
    <w:qFormat/>
    <w:pPr>
      <w:jc w:val="center"/>
      <w:spacing w:before="280" w:after="280"/>
      <w:shd w:val="clear" w:color="auto" w:fill="ffffff"/>
      <w:pBdr>
        <w:top w:val="single" w:color="808080" w:sz="4" w:space="0"/>
        <w:left w:val="single" w:color="808080" w:sz="4" w:space="0"/>
        <w:bottom w:val="single" w:color="808080" w:sz="4" w:space="0"/>
        <w:right w:val="single" w:color="808080" w:sz="4" w:space="0"/>
      </w:pBdr>
    </w:pPr>
    <w:rPr>
      <w:rFonts w:ascii="Arial CYR" w:hAnsi="Arial CYR" w:cs="Arial CYR"/>
      <w:color w:val="ff0000"/>
      <w:sz w:val="18"/>
      <w:szCs w:val="18"/>
    </w:rPr>
  </w:style>
  <w:style w:type="paragraph" w:styleId="2954">
    <w:name w:val="xl123"/>
    <w:basedOn w:val="1598"/>
    <w:qFormat/>
    <w:pPr>
      <w:jc w:val="center"/>
      <w:spacing w:before="280" w:after="280"/>
      <w:shd w:val="clear" w:color="auto" w:fill="ffffff"/>
      <w:pBdr>
        <w:top w:val="single" w:color="808080" w:sz="4" w:space="0"/>
        <w:left w:val="single" w:color="808080" w:sz="4" w:space="0"/>
        <w:bottom w:val="single" w:color="808080" w:sz="4" w:space="0"/>
        <w:right w:val="single" w:color="808080" w:sz="4" w:space="0"/>
      </w:pBdr>
    </w:pPr>
    <w:rPr>
      <w:rFonts w:ascii="Arial CYR" w:hAnsi="Arial CYR" w:cs="Arial CYR"/>
      <w:color w:val="ff0000"/>
      <w:sz w:val="18"/>
      <w:szCs w:val="18"/>
    </w:rPr>
  </w:style>
  <w:style w:type="paragraph" w:styleId="2955">
    <w:name w:val="xl124"/>
    <w:basedOn w:val="1598"/>
    <w:qFormat/>
    <w:pPr>
      <w:jc w:val="center"/>
      <w:spacing w:before="280" w:after="280"/>
      <w:shd w:val="clear" w:color="auto" w:fill="ffffff"/>
      <w:pBdr>
        <w:top w:val="single" w:color="808080" w:sz="4" w:space="0"/>
        <w:left w:val="single" w:color="808080" w:sz="4" w:space="0"/>
        <w:bottom w:val="single" w:color="808080" w:sz="4" w:space="0"/>
        <w:right w:val="single" w:color="808080" w:sz="4" w:space="0"/>
      </w:pBdr>
    </w:pPr>
    <w:rPr>
      <w:rFonts w:ascii="Arial CYR" w:hAnsi="Arial CYR" w:cs="Arial CYR"/>
      <w:sz w:val="18"/>
      <w:szCs w:val="18"/>
    </w:rPr>
  </w:style>
  <w:style w:type="paragraph" w:styleId="2956">
    <w:name w:val="xl125"/>
    <w:basedOn w:val="1598"/>
    <w:qFormat/>
    <w:pPr>
      <w:jc w:val="center"/>
      <w:spacing w:before="280" w:after="280"/>
      <w:shd w:val="clear" w:color="auto" w:fill="ffffff"/>
      <w:pBdr>
        <w:top w:val="single" w:color="000000" w:sz="8" w:space="0"/>
        <w:left w:val="single" w:color="000000" w:sz="4" w:space="0"/>
        <w:bottom w:val="single" w:color="000000" w:sz="8" w:space="0"/>
        <w:right w:val="single" w:color="000000" w:sz="4" w:space="0"/>
      </w:pBdr>
    </w:pPr>
    <w:rPr>
      <w:b/>
      <w:bCs/>
      <w:sz w:val="20"/>
      <w:szCs w:val="20"/>
    </w:rPr>
  </w:style>
  <w:style w:type="paragraph" w:styleId="2957">
    <w:name w:val="xl126"/>
    <w:basedOn w:val="1598"/>
    <w:qFormat/>
    <w:pPr>
      <w:jc w:val="center"/>
      <w:spacing w:before="280" w:after="280"/>
      <w:shd w:val="clear" w:color="auto" w:fill="ffffff"/>
      <w:pBdr>
        <w:top w:val="single" w:color="969696" w:sz="4" w:space="0"/>
        <w:left w:val="single" w:color="969696" w:sz="4" w:space="0"/>
        <w:bottom w:val="single" w:color="969696" w:sz="4" w:space="0"/>
        <w:right w:val="single" w:color="969696" w:sz="4" w:space="0"/>
      </w:pBdr>
    </w:pPr>
    <w:rPr>
      <w:rFonts w:ascii="Arial CYR" w:hAnsi="Arial CYR" w:cs="Arial CYR"/>
      <w:sz w:val="14"/>
      <w:szCs w:val="14"/>
    </w:rPr>
  </w:style>
  <w:style w:type="paragraph" w:styleId="2958">
    <w:name w:val="xl127"/>
    <w:basedOn w:val="1598"/>
    <w:qFormat/>
    <w:pPr>
      <w:jc w:val="center"/>
      <w:spacing w:before="280" w:after="280"/>
      <w:shd w:val="clear" w:color="auto" w:fill="ffffff"/>
      <w:pBdr>
        <w:top w:val="single" w:color="969696" w:sz="4" w:space="0"/>
        <w:left w:val="single" w:color="969696" w:sz="4" w:space="0"/>
        <w:bottom w:val="single" w:color="969696" w:sz="4" w:space="0"/>
        <w:right w:val="single" w:color="969696" w:sz="4" w:space="0"/>
      </w:pBdr>
    </w:pPr>
    <w:rPr>
      <w:rFonts w:ascii="Arial CYR" w:hAnsi="Arial CYR" w:cs="Arial CYR"/>
      <w:sz w:val="14"/>
      <w:szCs w:val="14"/>
    </w:rPr>
  </w:style>
  <w:style w:type="paragraph" w:styleId="2959">
    <w:name w:val="xl128"/>
    <w:basedOn w:val="1598"/>
    <w:qFormat/>
    <w:pPr>
      <w:jc w:val="center"/>
      <w:spacing w:before="280" w:after="280"/>
      <w:shd w:val="clear" w:color="auto" w:fill="ffffff"/>
      <w:pBdr>
        <w:top w:val="single" w:color="969696" w:sz="4" w:space="0"/>
        <w:left w:val="single" w:color="969696" w:sz="4" w:space="0"/>
        <w:bottom w:val="single" w:color="969696" w:sz="4" w:space="0"/>
        <w:right w:val="single" w:color="000000" w:sz="8" w:space="0"/>
      </w:pBdr>
    </w:pPr>
    <w:rPr>
      <w:rFonts w:ascii="Arial CYR" w:hAnsi="Arial CYR" w:cs="Arial CYR"/>
      <w:sz w:val="14"/>
      <w:szCs w:val="14"/>
    </w:rPr>
  </w:style>
  <w:style w:type="paragraph" w:styleId="2960">
    <w:name w:val="xl129"/>
    <w:basedOn w:val="1598"/>
    <w:qFormat/>
    <w:pPr>
      <w:jc w:val="center"/>
      <w:spacing w:before="280" w:after="280"/>
      <w:shd w:val="clear" w:color="auto" w:fill="ffffff"/>
      <w:pBdr>
        <w:top w:val="single" w:color="969696" w:sz="4" w:space="0"/>
        <w:left w:val="single" w:color="969696" w:sz="4" w:space="0"/>
        <w:bottom w:val="single" w:color="969696" w:sz="4" w:space="0"/>
        <w:right w:val="single" w:color="969696" w:sz="4" w:space="0"/>
      </w:pBdr>
    </w:pPr>
    <w:rPr>
      <w:rFonts w:ascii="Arial CYR" w:hAnsi="Arial CYR" w:cs="Arial CYR"/>
      <w:b/>
      <w:bCs/>
    </w:rPr>
  </w:style>
  <w:style w:type="paragraph" w:styleId="2961">
    <w:name w:val="xl130"/>
    <w:basedOn w:val="1598"/>
    <w:qFormat/>
    <w:pPr>
      <w:jc w:val="center"/>
      <w:spacing w:before="280" w:after="280"/>
      <w:shd w:val="clear" w:color="auto" w:fill="ffffff"/>
      <w:pBdr>
        <w:top w:val="single" w:color="969696" w:sz="4" w:space="0"/>
        <w:left w:val="single" w:color="969696" w:sz="4" w:space="0"/>
        <w:bottom w:val="single" w:color="969696" w:sz="4" w:space="0"/>
        <w:right w:val="single" w:color="969696" w:sz="4" w:space="0"/>
      </w:pBdr>
    </w:pPr>
    <w:rPr>
      <w:b/>
      <w:bCs/>
    </w:rPr>
  </w:style>
  <w:style w:type="paragraph" w:styleId="2962">
    <w:name w:val="xl131"/>
    <w:basedOn w:val="1598"/>
    <w:qFormat/>
    <w:pPr>
      <w:jc w:val="center"/>
      <w:spacing w:before="280" w:after="280"/>
      <w:shd w:val="clear" w:color="auto" w:fill="ffffff"/>
      <w:pBdr>
        <w:top w:val="single" w:color="969696" w:sz="4" w:space="0"/>
        <w:left w:val="single" w:color="969696" w:sz="4" w:space="0"/>
        <w:bottom w:val="single" w:color="969696" w:sz="4" w:space="0"/>
        <w:right w:val="single" w:color="969696" w:sz="4" w:space="0"/>
      </w:pBdr>
    </w:pPr>
    <w:rPr>
      <w:rFonts w:ascii="Arial CYR" w:hAnsi="Arial CYR" w:cs="Arial CYR"/>
      <w:b/>
      <w:bCs/>
    </w:rPr>
  </w:style>
  <w:style w:type="paragraph" w:styleId="2963">
    <w:name w:val="xl132"/>
    <w:basedOn w:val="1598"/>
    <w:qFormat/>
    <w:pPr>
      <w:jc w:val="center"/>
      <w:spacing w:before="280" w:after="280"/>
      <w:shd w:val="clear" w:color="auto" w:fill="ffffff"/>
      <w:pBdr>
        <w:top w:val="single" w:color="969696" w:sz="4" w:space="0"/>
        <w:left w:val="single" w:color="969696" w:sz="4" w:space="0"/>
        <w:bottom w:val="single" w:color="969696" w:sz="4" w:space="0"/>
      </w:pBdr>
    </w:pPr>
    <w:rPr>
      <w:rFonts w:ascii="Arial CYR" w:hAnsi="Arial CYR" w:cs="Arial CYR"/>
      <w:b/>
      <w:bCs/>
      <w:sz w:val="18"/>
      <w:szCs w:val="18"/>
    </w:rPr>
  </w:style>
  <w:style w:type="paragraph" w:styleId="2964">
    <w:name w:val="xl133"/>
    <w:basedOn w:val="1598"/>
    <w:qFormat/>
    <w:pPr>
      <w:jc w:val="center"/>
      <w:spacing w:before="280" w:after="280"/>
      <w:shd w:val="clear" w:color="auto" w:fill="ffffff"/>
      <w:pBdr>
        <w:top w:val="single" w:color="969696" w:sz="4" w:space="0"/>
        <w:left w:val="single" w:color="000000" w:sz="8" w:space="0"/>
        <w:bottom w:val="single" w:color="000000" w:sz="8" w:space="0"/>
        <w:right w:val="single" w:color="969696" w:sz="4" w:space="0"/>
      </w:pBdr>
    </w:pPr>
    <w:rPr>
      <w:rFonts w:ascii="Arial CYR" w:hAnsi="Arial CYR" w:cs="Arial CYR"/>
      <w:b/>
      <w:bCs/>
      <w:sz w:val="18"/>
      <w:szCs w:val="18"/>
    </w:rPr>
  </w:style>
  <w:style w:type="paragraph" w:styleId="2965">
    <w:name w:val="xl134"/>
    <w:basedOn w:val="1598"/>
    <w:qFormat/>
    <w:pPr>
      <w:jc w:val="center"/>
      <w:spacing w:before="280" w:after="280"/>
      <w:shd w:val="clear" w:color="auto" w:fill="ffffff"/>
      <w:pBdr>
        <w:top w:val="single" w:color="969696" w:sz="4" w:space="0"/>
        <w:left w:val="single" w:color="969696" w:sz="4" w:space="0"/>
        <w:bottom w:val="single" w:color="000000" w:sz="8" w:space="0"/>
        <w:right w:val="single" w:color="969696" w:sz="4" w:space="0"/>
      </w:pBdr>
    </w:pPr>
    <w:rPr>
      <w:rFonts w:ascii="Arial CYR" w:hAnsi="Arial CYR" w:cs="Arial CYR"/>
      <w:b/>
      <w:bCs/>
      <w:sz w:val="18"/>
      <w:szCs w:val="18"/>
    </w:rPr>
  </w:style>
  <w:style w:type="paragraph" w:styleId="2966">
    <w:name w:val="xl135"/>
    <w:basedOn w:val="1598"/>
    <w:qFormat/>
    <w:pPr>
      <w:jc w:val="center"/>
      <w:spacing w:before="280" w:after="280"/>
      <w:shd w:val="clear" w:color="auto" w:fill="ffffff"/>
      <w:pBdr>
        <w:top w:val="single" w:color="969696" w:sz="4" w:space="0"/>
        <w:left w:val="single" w:color="969696" w:sz="4" w:space="0"/>
        <w:bottom w:val="single" w:color="000000" w:sz="8" w:space="0"/>
        <w:right w:val="single" w:color="000000" w:sz="8" w:space="0"/>
      </w:pBdr>
    </w:pPr>
    <w:rPr>
      <w:rFonts w:ascii="Arial CYR" w:hAnsi="Arial CYR" w:cs="Arial CYR"/>
      <w:b/>
      <w:bCs/>
      <w:sz w:val="18"/>
      <w:szCs w:val="18"/>
    </w:rPr>
  </w:style>
  <w:style w:type="paragraph" w:styleId="2967">
    <w:name w:val="xl136"/>
    <w:basedOn w:val="1598"/>
    <w:qFormat/>
    <w:pPr>
      <w:jc w:val="center"/>
      <w:spacing w:before="280" w:after="280"/>
      <w:shd w:val="clear" w:color="auto" w:fill="ffffff"/>
      <w:pBdr>
        <w:top w:val="single" w:color="969696" w:sz="4" w:space="0"/>
        <w:left w:val="single" w:color="969696" w:sz="4" w:space="0"/>
        <w:bottom w:val="single" w:color="000000" w:sz="8" w:space="0"/>
        <w:right w:val="single" w:color="969696" w:sz="4" w:space="0"/>
      </w:pBdr>
    </w:pPr>
    <w:rPr>
      <w:rFonts w:ascii="Arial CYR" w:hAnsi="Arial CYR" w:cs="Arial CYR"/>
      <w:sz w:val="18"/>
      <w:szCs w:val="18"/>
    </w:rPr>
  </w:style>
  <w:style w:type="paragraph" w:styleId="2968">
    <w:name w:val="xl137"/>
    <w:basedOn w:val="1598"/>
    <w:qFormat/>
    <w:pPr>
      <w:jc w:val="center"/>
      <w:spacing w:before="280" w:after="280"/>
      <w:shd w:val="clear" w:color="auto" w:fill="ffffff"/>
      <w:pBdr>
        <w:top w:val="single" w:color="969696" w:sz="4" w:space="0"/>
        <w:left w:val="single" w:color="969696" w:sz="4" w:space="0"/>
        <w:bottom w:val="single" w:color="000000" w:sz="8" w:space="0"/>
        <w:right w:val="single" w:color="000000" w:sz="8" w:space="0"/>
      </w:pBdr>
    </w:pPr>
    <w:rPr>
      <w:rFonts w:ascii="Arial CYR" w:hAnsi="Arial CYR" w:cs="Arial CYR"/>
      <w:sz w:val="18"/>
      <w:szCs w:val="18"/>
    </w:rPr>
  </w:style>
  <w:style w:type="paragraph" w:styleId="2969">
    <w:name w:val="xl138"/>
    <w:basedOn w:val="1598"/>
    <w:qFormat/>
    <w:pPr>
      <w:jc w:val="center"/>
      <w:spacing w:before="280" w:after="280"/>
      <w:shd w:val="clear" w:color="auto" w:fill="ffffff"/>
      <w:pBdr>
        <w:top w:val="single" w:color="969696" w:sz="4" w:space="0"/>
        <w:left w:val="single" w:color="000000" w:sz="8" w:space="0"/>
        <w:bottom w:val="single" w:color="000000" w:sz="8" w:space="0"/>
        <w:right w:val="single" w:color="969696" w:sz="4" w:space="0"/>
      </w:pBdr>
    </w:pPr>
    <w:rPr>
      <w:rFonts w:ascii="Arial CYR" w:hAnsi="Arial CYR" w:cs="Arial CYR"/>
      <w:sz w:val="18"/>
      <w:szCs w:val="18"/>
    </w:rPr>
  </w:style>
  <w:style w:type="paragraph" w:styleId="2970">
    <w:name w:val="xl139"/>
    <w:basedOn w:val="1598"/>
    <w:qFormat/>
    <w:pPr>
      <w:jc w:val="center"/>
      <w:spacing w:before="280" w:after="280"/>
      <w:shd w:val="clear" w:color="auto" w:fill="ffff00"/>
      <w:pBdr>
        <w:top w:val="single" w:color="808080" w:sz="4" w:space="0"/>
        <w:left w:val="single" w:color="808080" w:sz="4" w:space="0"/>
        <w:bottom w:val="single" w:color="808080" w:sz="4" w:space="0"/>
        <w:right w:val="single" w:color="808080" w:sz="4" w:space="0"/>
      </w:pBdr>
    </w:pPr>
    <w:rPr>
      <w:rFonts w:ascii="Arial CYR" w:hAnsi="Arial CYR" w:cs="Arial CYR"/>
      <w:b/>
      <w:bCs/>
      <w:sz w:val="18"/>
      <w:szCs w:val="18"/>
      <w:u w:val="single"/>
    </w:rPr>
  </w:style>
  <w:style w:type="paragraph" w:styleId="2971">
    <w:name w:val="xl140"/>
    <w:basedOn w:val="1598"/>
    <w:qFormat/>
    <w:pPr>
      <w:jc w:val="center"/>
      <w:spacing w:before="280" w:after="280"/>
      <w:shd w:val="clear" w:color="auto" w:fill="ffff00"/>
      <w:pBdr>
        <w:top w:val="single" w:color="808080" w:sz="4" w:space="0"/>
        <w:left w:val="single" w:color="808080" w:sz="4" w:space="0"/>
        <w:bottom w:val="single" w:color="000000" w:sz="4" w:space="0"/>
        <w:right w:val="single" w:color="808080" w:sz="4" w:space="0"/>
      </w:pBdr>
    </w:pPr>
    <w:rPr>
      <w:rFonts w:ascii="Arial CYR" w:hAnsi="Arial CYR" w:cs="Arial CYR"/>
      <w:b/>
      <w:bCs/>
      <w:sz w:val="18"/>
      <w:szCs w:val="18"/>
      <w:u w:val="single"/>
    </w:rPr>
  </w:style>
  <w:style w:type="paragraph" w:styleId="2972">
    <w:name w:val="xl141"/>
    <w:basedOn w:val="1598"/>
    <w:qFormat/>
    <w:pPr>
      <w:jc w:val="center"/>
      <w:spacing w:before="280" w:after="280"/>
      <w:shd w:val="clear" w:color="auto" w:fill="ffffff"/>
      <w:pBdr>
        <w:top w:val="single" w:color="808080" w:sz="4" w:space="0"/>
        <w:left w:val="single" w:color="808080" w:sz="4" w:space="0"/>
        <w:bottom w:val="single" w:color="808080" w:sz="4" w:space="0"/>
      </w:pBdr>
    </w:pPr>
    <w:rPr>
      <w:rFonts w:ascii="Arial CYR" w:hAnsi="Arial CYR" w:cs="Arial CYR"/>
      <w:b/>
      <w:bCs/>
      <w:sz w:val="18"/>
      <w:szCs w:val="18"/>
    </w:rPr>
  </w:style>
  <w:style w:type="paragraph" w:styleId="2973">
    <w:name w:val="xl142"/>
    <w:basedOn w:val="1598"/>
    <w:qFormat/>
    <w:pPr>
      <w:jc w:val="center"/>
      <w:spacing w:before="280" w:after="280"/>
      <w:shd w:val="clear" w:color="auto" w:fill="ffffff"/>
      <w:pBdr>
        <w:top w:val="single" w:color="808080" w:sz="4" w:space="0"/>
        <w:bottom w:val="single" w:color="808080" w:sz="4" w:space="0"/>
      </w:pBdr>
    </w:pPr>
  </w:style>
  <w:style w:type="paragraph" w:styleId="2974">
    <w:name w:val="xl143"/>
    <w:basedOn w:val="1598"/>
    <w:qFormat/>
    <w:pPr>
      <w:jc w:val="center"/>
      <w:spacing w:before="280" w:after="280"/>
      <w:shd w:val="clear" w:color="auto" w:fill="ffffff"/>
      <w:pBdr>
        <w:top w:val="single" w:color="808080" w:sz="4" w:space="0"/>
        <w:bottom w:val="single" w:color="808080" w:sz="4" w:space="0"/>
        <w:right w:val="single" w:color="808080" w:sz="4" w:space="0"/>
      </w:pBdr>
    </w:pPr>
  </w:style>
  <w:style w:type="paragraph" w:styleId="2975">
    <w:name w:val="xl144"/>
    <w:basedOn w:val="1598"/>
    <w:qFormat/>
    <w:pPr>
      <w:jc w:val="center"/>
      <w:spacing w:before="280" w:after="280"/>
      <w:shd w:val="clear" w:color="auto" w:fill="ffffff"/>
      <w:pBdr>
        <w:top w:val="single" w:color="000000" w:sz="4" w:space="0"/>
        <w:bottom w:val="single" w:color="969696" w:sz="4" w:space="0"/>
      </w:pBdr>
    </w:pPr>
    <w:rPr>
      <w:b/>
      <w:bCs/>
      <w:sz w:val="20"/>
      <w:szCs w:val="20"/>
    </w:rPr>
  </w:style>
  <w:style w:type="paragraph" w:styleId="2976">
    <w:name w:val="xl145"/>
    <w:basedOn w:val="1598"/>
    <w:qFormat/>
    <w:pPr>
      <w:jc w:val="center"/>
      <w:spacing w:before="280" w:after="280"/>
      <w:shd w:val="clear" w:color="auto" w:fill="ffffff"/>
      <w:pBdr>
        <w:top w:val="single" w:color="000000" w:sz="4" w:space="0"/>
        <w:bottom w:val="single" w:color="969696" w:sz="4" w:space="0"/>
      </w:pBdr>
    </w:pPr>
  </w:style>
  <w:style w:type="paragraph" w:styleId="2977">
    <w:name w:val="xl146"/>
    <w:basedOn w:val="1598"/>
    <w:qFormat/>
    <w:pPr>
      <w:jc w:val="center"/>
      <w:spacing w:before="280" w:after="280"/>
      <w:shd w:val="clear" w:color="auto" w:fill="ffffff"/>
      <w:pBdr>
        <w:top w:val="single" w:color="000000" w:sz="4" w:space="0"/>
        <w:bottom w:val="single" w:color="969696" w:sz="4" w:space="0"/>
        <w:right w:val="single" w:color="000000" w:sz="8" w:space="0"/>
      </w:pBdr>
    </w:pPr>
  </w:style>
  <w:style w:type="paragraph" w:styleId="2978">
    <w:name w:val="xl147"/>
    <w:basedOn w:val="1598"/>
    <w:qFormat/>
    <w:pPr>
      <w:jc w:val="center"/>
      <w:spacing w:before="280" w:after="280"/>
      <w:shd w:val="clear" w:color="auto" w:fill="ffffff"/>
      <w:pBdr>
        <w:top w:val="single" w:color="000000" w:sz="4" w:space="0"/>
        <w:left w:val="single" w:color="000000" w:sz="8" w:space="0"/>
        <w:bottom w:val="single" w:color="000000" w:sz="4" w:space="0"/>
        <w:right w:val="single" w:color="000000" w:sz="4" w:space="0"/>
      </w:pBdr>
    </w:pPr>
    <w:rPr>
      <w:b/>
      <w:bCs/>
    </w:rPr>
  </w:style>
  <w:style w:type="paragraph" w:styleId="2979">
    <w:name w:val="xl148"/>
    <w:basedOn w:val="1598"/>
    <w:qFormat/>
    <w:pPr>
      <w:jc w:val="center"/>
      <w:spacing w:before="280" w:after="280"/>
      <w:shd w:val="clear" w:color="auto" w:fill="ffffff"/>
      <w:pBdr>
        <w:top w:val="single" w:color="000000" w:sz="4" w:space="0"/>
        <w:left w:val="single" w:color="000000" w:sz="4" w:space="0"/>
        <w:bottom w:val="single" w:color="000000" w:sz="4" w:space="0"/>
        <w:right w:val="single" w:color="000000" w:sz="4" w:space="0"/>
      </w:pBdr>
    </w:pPr>
    <w:rPr>
      <w:b/>
      <w:bCs/>
    </w:rPr>
  </w:style>
  <w:style w:type="paragraph" w:styleId="2980">
    <w:name w:val="xl149"/>
    <w:basedOn w:val="1598"/>
    <w:qFormat/>
    <w:pPr>
      <w:jc w:val="center"/>
      <w:spacing w:before="280" w:after="280"/>
      <w:shd w:val="clear" w:color="auto" w:fill="ffffff"/>
      <w:pBdr>
        <w:top w:val="single" w:color="000000" w:sz="4" w:space="0"/>
        <w:left w:val="single" w:color="000000" w:sz="4" w:space="0"/>
        <w:bottom w:val="single" w:color="000000" w:sz="4" w:space="0"/>
        <w:right w:val="single" w:color="000000" w:sz="8" w:space="0"/>
      </w:pBdr>
    </w:pPr>
    <w:rPr>
      <w:b/>
      <w:bCs/>
    </w:rPr>
  </w:style>
  <w:style w:type="paragraph" w:styleId="2981">
    <w:name w:val="xl150"/>
    <w:basedOn w:val="1598"/>
    <w:qFormat/>
    <w:pPr>
      <w:jc w:val="center"/>
      <w:spacing w:before="280" w:after="280"/>
      <w:shd w:val="clear" w:color="auto" w:fill="ffffff"/>
      <w:pBdr>
        <w:top w:val="single" w:color="000000" w:sz="4" w:space="0"/>
        <w:left w:val="single" w:color="000000" w:sz="8" w:space="0"/>
        <w:bottom w:val="single" w:color="000000" w:sz="4" w:space="0"/>
        <w:right w:val="single" w:color="000000" w:sz="4" w:space="0"/>
      </w:pBdr>
    </w:pPr>
    <w:rPr>
      <w:b/>
      <w:bCs/>
    </w:rPr>
  </w:style>
  <w:style w:type="paragraph" w:styleId="2982">
    <w:name w:val="xl151"/>
    <w:basedOn w:val="1598"/>
    <w:qFormat/>
    <w:pPr>
      <w:jc w:val="center"/>
      <w:spacing w:before="280" w:after="280"/>
      <w:shd w:val="clear" w:color="auto" w:fill="ffffff"/>
      <w:pBdr>
        <w:top w:val="single" w:color="000000" w:sz="4" w:space="0"/>
        <w:left w:val="single" w:color="000000" w:sz="4" w:space="0"/>
        <w:bottom w:val="single" w:color="000000" w:sz="4" w:space="0"/>
        <w:right w:val="single" w:color="000000" w:sz="4" w:space="0"/>
      </w:pBdr>
    </w:pPr>
    <w:rPr>
      <w:b/>
      <w:bCs/>
    </w:rPr>
  </w:style>
  <w:style w:type="paragraph" w:styleId="2983">
    <w:name w:val="xl152"/>
    <w:basedOn w:val="1598"/>
    <w:qFormat/>
    <w:pPr>
      <w:jc w:val="center"/>
      <w:spacing w:before="280" w:after="280"/>
      <w:shd w:val="clear" w:color="auto" w:fill="ffffff"/>
      <w:pBdr>
        <w:top w:val="single" w:color="000000" w:sz="4" w:space="0"/>
        <w:left w:val="single" w:color="000000" w:sz="4" w:space="0"/>
        <w:bottom w:val="single" w:color="000000" w:sz="4" w:space="0"/>
        <w:right w:val="single" w:color="000000" w:sz="8" w:space="0"/>
      </w:pBdr>
    </w:pPr>
    <w:rPr>
      <w:b/>
      <w:bCs/>
    </w:rPr>
  </w:style>
  <w:style w:type="paragraph" w:styleId="2984">
    <w:name w:val="xl153"/>
    <w:basedOn w:val="1598"/>
    <w:qFormat/>
    <w:pPr>
      <w:jc w:val="center"/>
      <w:spacing w:before="280" w:after="280"/>
      <w:shd w:val="clear" w:color="auto" w:fill="ffffff"/>
      <w:pBdr>
        <w:top w:val="single" w:color="969696" w:sz="4" w:space="0"/>
        <w:left w:val="single" w:color="969696" w:sz="4" w:space="0"/>
        <w:bottom w:val="single" w:color="969696" w:sz="4" w:space="0"/>
        <w:right w:val="single" w:color="969696" w:sz="4" w:space="0"/>
      </w:pBdr>
    </w:pPr>
    <w:rPr>
      <w:b/>
      <w:bCs/>
      <w:sz w:val="20"/>
      <w:szCs w:val="20"/>
    </w:rPr>
  </w:style>
  <w:style w:type="paragraph" w:styleId="2985">
    <w:name w:val="xl154"/>
    <w:basedOn w:val="1598"/>
    <w:qFormat/>
    <w:pPr>
      <w:jc w:val="center"/>
      <w:spacing w:before="280" w:after="280"/>
      <w:shd w:val="clear" w:color="auto" w:fill="ffffff"/>
      <w:pBdr>
        <w:top w:val="single" w:color="969696" w:sz="4" w:space="0"/>
        <w:left w:val="single" w:color="969696" w:sz="4" w:space="0"/>
        <w:bottom w:val="single" w:color="969696" w:sz="4" w:space="0"/>
      </w:pBdr>
    </w:pPr>
    <w:rPr>
      <w:rFonts w:ascii="Arial CYR" w:hAnsi="Arial CYR" w:cs="Arial CYR"/>
      <w:b/>
      <w:bCs/>
      <w:sz w:val="14"/>
      <w:szCs w:val="14"/>
    </w:rPr>
  </w:style>
  <w:style w:type="paragraph" w:styleId="2986">
    <w:name w:val="xl155"/>
    <w:basedOn w:val="1598"/>
    <w:qFormat/>
    <w:pPr>
      <w:jc w:val="center"/>
      <w:spacing w:before="280" w:after="280"/>
      <w:shd w:val="clear" w:color="auto" w:fill="ffffff"/>
      <w:pBdr>
        <w:top w:val="single" w:color="969696" w:sz="4" w:space="0"/>
        <w:left w:val="single" w:color="969696" w:sz="4" w:space="0"/>
        <w:bottom w:val="single" w:color="969696" w:sz="4" w:space="0"/>
        <w:right w:val="single" w:color="969696" w:sz="4" w:space="0"/>
      </w:pBdr>
    </w:pPr>
    <w:rPr>
      <w:rFonts w:ascii="Arial CYR" w:hAnsi="Arial CYR" w:cs="Arial CYR"/>
      <w:b/>
      <w:bCs/>
      <w:sz w:val="14"/>
      <w:szCs w:val="14"/>
    </w:rPr>
  </w:style>
  <w:style w:type="paragraph" w:styleId="2987">
    <w:name w:val="xl156"/>
    <w:basedOn w:val="1598"/>
    <w:qFormat/>
    <w:pPr>
      <w:jc w:val="center"/>
      <w:spacing w:before="280" w:after="280"/>
      <w:shd w:val="clear" w:color="auto" w:fill="ffffff"/>
      <w:pBdr>
        <w:top w:val="single" w:color="969696" w:sz="4" w:space="0"/>
        <w:left w:val="single" w:color="969696" w:sz="4" w:space="0"/>
        <w:bottom w:val="single" w:color="969696" w:sz="4" w:space="0"/>
        <w:right w:val="single" w:color="969696" w:sz="4" w:space="0"/>
      </w:pBdr>
    </w:pPr>
    <w:rPr>
      <w:b/>
      <w:bCs/>
      <w:sz w:val="14"/>
      <w:szCs w:val="14"/>
    </w:rPr>
  </w:style>
  <w:style w:type="paragraph" w:styleId="2988">
    <w:name w:val="xl157"/>
    <w:basedOn w:val="1598"/>
    <w:qFormat/>
    <w:pPr>
      <w:jc w:val="center"/>
      <w:spacing w:before="280" w:after="280"/>
      <w:shd w:val="clear" w:color="auto" w:fill="ffffff"/>
      <w:pBdr>
        <w:top w:val="single" w:color="969696" w:sz="4" w:space="0"/>
        <w:left w:val="single" w:color="969696" w:sz="4" w:space="0"/>
        <w:bottom w:val="single" w:color="969696" w:sz="4" w:space="0"/>
        <w:right w:val="single" w:color="969696" w:sz="4" w:space="0"/>
      </w:pBdr>
    </w:pPr>
    <w:rPr>
      <w:b/>
      <w:bCs/>
      <w:sz w:val="20"/>
      <w:szCs w:val="20"/>
    </w:rPr>
  </w:style>
  <w:style w:type="paragraph" w:styleId="2989">
    <w:name w:val="xl158"/>
    <w:basedOn w:val="1598"/>
    <w:qFormat/>
    <w:pPr>
      <w:jc w:val="center"/>
      <w:spacing w:before="280" w:after="280"/>
      <w:shd w:val="clear" w:color="auto" w:fill="ffffff"/>
      <w:pBdr>
        <w:top w:val="single" w:color="969696" w:sz="4" w:space="0"/>
        <w:left w:val="single" w:color="969696" w:sz="4" w:space="0"/>
        <w:bottom w:val="single" w:color="969696" w:sz="4" w:space="0"/>
        <w:right w:val="single" w:color="969696" w:sz="4" w:space="0"/>
      </w:pBdr>
    </w:pPr>
    <w:rPr>
      <w:b/>
      <w:bCs/>
      <w:sz w:val="20"/>
      <w:szCs w:val="20"/>
    </w:rPr>
  </w:style>
  <w:style w:type="paragraph" w:styleId="2990">
    <w:name w:val="xl159"/>
    <w:basedOn w:val="1598"/>
    <w:qFormat/>
    <w:pPr>
      <w:jc w:val="center"/>
      <w:spacing w:before="280" w:after="280"/>
      <w:shd w:val="clear" w:color="auto" w:fill="ffffff"/>
      <w:pBdr>
        <w:top w:val="single" w:color="969696" w:sz="4" w:space="0"/>
        <w:left w:val="single" w:color="969696" w:sz="4" w:space="0"/>
        <w:bottom w:val="single" w:color="969696" w:sz="4" w:space="0"/>
        <w:right w:val="single" w:color="969696" w:sz="4" w:space="0"/>
      </w:pBdr>
    </w:pPr>
    <w:rPr>
      <w:rFonts w:ascii="Arial CYR" w:hAnsi="Arial CYR" w:cs="Arial CYR"/>
      <w:b/>
      <w:bCs/>
      <w:sz w:val="14"/>
      <w:szCs w:val="14"/>
    </w:rPr>
  </w:style>
  <w:style w:type="paragraph" w:styleId="2991">
    <w:name w:val="xl160"/>
    <w:basedOn w:val="1598"/>
    <w:qFormat/>
    <w:pPr>
      <w:spacing w:before="280" w:after="280"/>
      <w:shd w:val="clear" w:color="auto" w:fill="ffffff"/>
      <w:pBdr>
        <w:top w:val="single" w:color="969696" w:sz="4" w:space="0"/>
        <w:left w:val="single" w:color="969696" w:sz="4" w:space="0"/>
        <w:bottom w:val="single" w:color="969696" w:sz="4" w:space="0"/>
        <w:right w:val="single" w:color="969696" w:sz="4" w:space="0"/>
      </w:pBdr>
    </w:pPr>
    <w:rPr>
      <w:b/>
      <w:bCs/>
      <w:sz w:val="14"/>
      <w:szCs w:val="14"/>
    </w:rPr>
  </w:style>
  <w:style w:type="paragraph" w:styleId="2992">
    <w:name w:val="xl161"/>
    <w:basedOn w:val="1598"/>
    <w:qFormat/>
    <w:pPr>
      <w:jc w:val="center"/>
      <w:spacing w:before="280" w:after="280"/>
      <w:shd w:val="clear" w:color="auto" w:fill="ffffff"/>
      <w:pBdr>
        <w:top w:val="single" w:color="000000" w:sz="8" w:space="0"/>
        <w:left w:val="single" w:color="000000" w:sz="8" w:space="0"/>
        <w:bottom w:val="single" w:color="000000" w:sz="4" w:space="0"/>
      </w:pBdr>
    </w:pPr>
    <w:rPr>
      <w:b/>
      <w:bCs/>
      <w:sz w:val="20"/>
      <w:szCs w:val="20"/>
    </w:rPr>
  </w:style>
  <w:style w:type="paragraph" w:styleId="2993">
    <w:name w:val="xl162"/>
    <w:basedOn w:val="1598"/>
    <w:qFormat/>
    <w:pPr>
      <w:jc w:val="center"/>
      <w:spacing w:before="280" w:after="280"/>
      <w:shd w:val="clear" w:color="auto" w:fill="ffffff"/>
      <w:pBdr>
        <w:top w:val="single" w:color="000000" w:sz="8" w:space="0"/>
        <w:bottom w:val="single" w:color="000000" w:sz="4" w:space="0"/>
      </w:pBdr>
    </w:pPr>
    <w:rPr>
      <w:b/>
      <w:bCs/>
    </w:rPr>
  </w:style>
  <w:style w:type="paragraph" w:styleId="2994">
    <w:name w:val="xl163"/>
    <w:basedOn w:val="1598"/>
    <w:qFormat/>
    <w:pPr>
      <w:jc w:val="center"/>
      <w:spacing w:before="280" w:after="280"/>
      <w:shd w:val="clear" w:color="auto" w:fill="ffffff"/>
      <w:pBdr>
        <w:top w:val="single" w:color="000000" w:sz="8" w:space="0"/>
        <w:bottom w:val="single" w:color="000000" w:sz="4" w:space="0"/>
        <w:right w:val="single" w:color="000000" w:sz="8" w:space="0"/>
      </w:pBdr>
    </w:pPr>
    <w:rPr>
      <w:b/>
      <w:bCs/>
    </w:rPr>
  </w:style>
  <w:style w:type="paragraph" w:styleId="2995">
    <w:name w:val="xl164"/>
    <w:basedOn w:val="1598"/>
    <w:qFormat/>
    <w:pPr>
      <w:jc w:val="center"/>
      <w:spacing w:before="280" w:after="280"/>
      <w:shd w:val="clear" w:color="auto" w:fill="ffffff"/>
      <w:pBdr>
        <w:top w:val="single" w:color="000000" w:sz="8" w:space="0"/>
        <w:bottom w:val="single" w:color="000000" w:sz="4" w:space="0"/>
        <w:right w:val="single" w:color="000000" w:sz="8" w:space="0"/>
      </w:pBdr>
    </w:pPr>
  </w:style>
  <w:style w:type="paragraph" w:styleId="2996">
    <w:name w:val="xl165"/>
    <w:basedOn w:val="1598"/>
    <w:qFormat/>
    <w:pPr>
      <w:jc w:val="center"/>
      <w:spacing w:before="280" w:after="280"/>
      <w:shd w:val="clear" w:color="auto" w:fill="ffffff"/>
      <w:pBdr>
        <w:top w:val="single" w:color="000000" w:sz="4" w:space="0"/>
        <w:left w:val="single" w:color="000000" w:sz="4" w:space="0"/>
        <w:bottom w:val="single" w:color="000000" w:sz="4" w:space="0"/>
      </w:pBdr>
    </w:pPr>
    <w:rPr>
      <w:b/>
      <w:bCs/>
    </w:rPr>
  </w:style>
  <w:style w:type="paragraph" w:styleId="2997">
    <w:name w:val="xl166"/>
    <w:basedOn w:val="1598"/>
    <w:qFormat/>
    <w:pPr>
      <w:jc w:val="center"/>
      <w:spacing w:before="280" w:after="280"/>
      <w:shd w:val="clear" w:color="auto" w:fill="ffffff"/>
      <w:pBdr>
        <w:top w:val="single" w:color="000000" w:sz="4" w:space="0"/>
        <w:bottom w:val="single" w:color="000000" w:sz="4" w:space="0"/>
      </w:pBdr>
    </w:pPr>
  </w:style>
  <w:style w:type="paragraph" w:styleId="2998">
    <w:name w:val="xl167"/>
    <w:basedOn w:val="1598"/>
    <w:qFormat/>
    <w:pPr>
      <w:jc w:val="center"/>
      <w:spacing w:before="280" w:after="280"/>
      <w:shd w:val="clear" w:color="auto" w:fill="ffffff"/>
      <w:pBdr>
        <w:top w:val="single" w:color="000000" w:sz="4" w:space="0"/>
        <w:bottom w:val="single" w:color="000000" w:sz="4" w:space="0"/>
        <w:right w:val="single" w:color="000000" w:sz="8" w:space="0"/>
      </w:pBdr>
    </w:pPr>
  </w:style>
  <w:style w:type="paragraph" w:styleId="2999">
    <w:name w:val="xl168"/>
    <w:basedOn w:val="1598"/>
    <w:qFormat/>
    <w:pPr>
      <w:jc w:val="center"/>
      <w:spacing w:before="280" w:after="280"/>
      <w:shd w:val="clear" w:color="auto" w:fill="ffffff"/>
      <w:pBdr>
        <w:top w:val="single" w:color="000000" w:sz="4" w:space="0"/>
        <w:left w:val="single" w:color="000000" w:sz="4" w:space="0"/>
        <w:bottom w:val="single" w:color="000000" w:sz="4" w:space="0"/>
      </w:pBdr>
    </w:pPr>
    <w:rPr>
      <w:b/>
      <w:bCs/>
      <w:sz w:val="16"/>
      <w:szCs w:val="16"/>
    </w:rPr>
  </w:style>
  <w:style w:type="paragraph" w:styleId="3000">
    <w:name w:val="xl169"/>
    <w:basedOn w:val="1598"/>
    <w:qFormat/>
    <w:pPr>
      <w:jc w:val="center"/>
      <w:spacing w:before="280" w:after="280"/>
      <w:shd w:val="clear" w:color="auto" w:fill="ffffff"/>
      <w:pBdr>
        <w:top w:val="single" w:color="000000" w:sz="4" w:space="0"/>
        <w:bottom w:val="single" w:color="000000" w:sz="4" w:space="0"/>
      </w:pBdr>
    </w:pPr>
    <w:rPr>
      <w:sz w:val="16"/>
      <w:szCs w:val="16"/>
    </w:rPr>
  </w:style>
  <w:style w:type="paragraph" w:styleId="3001">
    <w:name w:val="xl170"/>
    <w:basedOn w:val="1598"/>
    <w:qFormat/>
    <w:pPr>
      <w:jc w:val="center"/>
      <w:spacing w:before="280" w:after="280"/>
      <w:shd w:val="clear" w:color="auto" w:fill="ffffff"/>
      <w:pBdr>
        <w:top w:val="single" w:color="000000" w:sz="4" w:space="0"/>
        <w:bottom w:val="single" w:color="000000" w:sz="4" w:space="0"/>
        <w:right w:val="single" w:color="000000" w:sz="8" w:space="0"/>
      </w:pBdr>
    </w:pPr>
    <w:rPr>
      <w:sz w:val="16"/>
      <w:szCs w:val="16"/>
    </w:rPr>
  </w:style>
  <w:style w:type="paragraph" w:styleId="3002">
    <w:name w:val="xl171"/>
    <w:basedOn w:val="1598"/>
    <w:qFormat/>
    <w:pPr>
      <w:spacing w:before="280" w:after="280"/>
      <w:shd w:val="clear" w:color="auto" w:fill="ffffff"/>
      <w:pBdr>
        <w:top w:val="single" w:color="000000" w:sz="8" w:space="0"/>
        <w:bottom w:val="single" w:color="000000" w:sz="4" w:space="0"/>
      </w:pBdr>
    </w:pPr>
  </w:style>
  <w:style w:type="paragraph" w:styleId="3003">
    <w:name w:val="xl172"/>
    <w:basedOn w:val="1598"/>
    <w:qFormat/>
    <w:pPr>
      <w:spacing w:before="280" w:after="280"/>
      <w:shd w:val="clear" w:color="auto" w:fill="ffffff"/>
      <w:pBdr>
        <w:top w:val="single" w:color="000000" w:sz="8" w:space="0"/>
        <w:bottom w:val="single" w:color="000000" w:sz="4" w:space="0"/>
        <w:right w:val="single" w:color="000000" w:sz="8" w:space="0"/>
      </w:pBdr>
    </w:pPr>
  </w:style>
  <w:style w:type="paragraph" w:styleId="3004">
    <w:name w:val="xl173"/>
    <w:basedOn w:val="1598"/>
    <w:qFormat/>
    <w:pPr>
      <w:jc w:val="center"/>
      <w:spacing w:before="280" w:after="280"/>
      <w:shd w:val="clear" w:color="auto" w:fill="ffffff"/>
      <w:pBdr>
        <w:top w:val="single" w:color="000000" w:sz="8" w:space="0"/>
        <w:left w:val="single" w:color="000000" w:sz="8" w:space="0"/>
      </w:pBdr>
    </w:pPr>
    <w:rPr>
      <w:b/>
      <w:bCs/>
      <w:sz w:val="20"/>
      <w:szCs w:val="20"/>
    </w:rPr>
  </w:style>
  <w:style w:type="paragraph" w:styleId="3005">
    <w:name w:val="xl174"/>
    <w:basedOn w:val="1598"/>
    <w:qFormat/>
    <w:pPr>
      <w:jc w:val="center"/>
      <w:spacing w:before="280" w:after="280"/>
      <w:shd w:val="clear" w:color="auto" w:fill="ffffff"/>
      <w:pBdr>
        <w:top w:val="single" w:color="000000" w:sz="8" w:space="0"/>
        <w:right w:val="single" w:color="000000" w:sz="4" w:space="0"/>
      </w:pBdr>
    </w:pPr>
  </w:style>
  <w:style w:type="paragraph" w:styleId="3006">
    <w:name w:val="xl175"/>
    <w:basedOn w:val="1598"/>
    <w:qFormat/>
    <w:pPr>
      <w:jc w:val="center"/>
      <w:spacing w:before="280" w:after="280"/>
      <w:shd w:val="clear" w:color="auto" w:fill="ffffff"/>
      <w:pBdr>
        <w:top w:val="single" w:color="000000" w:sz="8" w:space="0"/>
        <w:left w:val="single" w:color="000000" w:sz="8" w:space="0"/>
        <w:bottom w:val="single" w:color="000000" w:sz="8" w:space="0"/>
      </w:pBdr>
    </w:pPr>
    <w:rPr>
      <w:b/>
      <w:bCs/>
      <w:sz w:val="20"/>
      <w:szCs w:val="20"/>
    </w:rPr>
  </w:style>
  <w:style w:type="paragraph" w:styleId="3007">
    <w:name w:val="xl176"/>
    <w:basedOn w:val="1598"/>
    <w:qFormat/>
    <w:pPr>
      <w:jc w:val="center"/>
      <w:spacing w:before="280" w:after="280"/>
      <w:shd w:val="clear" w:color="auto" w:fill="ffffff"/>
      <w:pBdr>
        <w:top w:val="single" w:color="000000" w:sz="8" w:space="0"/>
        <w:bottom w:val="single" w:color="000000" w:sz="8" w:space="0"/>
        <w:right w:val="single" w:color="000000" w:sz="4" w:space="0"/>
      </w:pBdr>
    </w:pPr>
  </w:style>
  <w:style w:type="paragraph" w:styleId="3008">
    <w:name w:val="xl177"/>
    <w:basedOn w:val="1598"/>
    <w:qFormat/>
    <w:pPr>
      <w:jc w:val="center"/>
      <w:spacing w:before="280" w:after="280"/>
      <w:shd w:val="clear" w:color="auto" w:fill="ffffff"/>
      <w:pBdr>
        <w:top w:val="single" w:color="000000" w:sz="8" w:space="0"/>
        <w:left w:val="single" w:color="000000" w:sz="8" w:space="0"/>
        <w:bottom w:val="single" w:color="000000" w:sz="8" w:space="0"/>
      </w:pBdr>
    </w:pPr>
    <w:rPr>
      <w:b/>
      <w:bCs/>
      <w:sz w:val="20"/>
      <w:szCs w:val="20"/>
    </w:rPr>
  </w:style>
  <w:style w:type="paragraph" w:styleId="3009">
    <w:name w:val="xl178"/>
    <w:basedOn w:val="1598"/>
    <w:qFormat/>
    <w:pPr>
      <w:jc w:val="center"/>
      <w:spacing w:before="280" w:after="280"/>
      <w:shd w:val="clear" w:color="auto" w:fill="ffffff"/>
      <w:pBdr>
        <w:top w:val="single" w:color="000000" w:sz="8" w:space="0"/>
        <w:bottom w:val="single" w:color="000000" w:sz="8" w:space="0"/>
        <w:right w:val="single" w:color="000000" w:sz="4" w:space="0"/>
      </w:pBdr>
    </w:pPr>
  </w:style>
  <w:style w:type="paragraph" w:styleId="3010">
    <w:name w:val="xl179"/>
    <w:basedOn w:val="1598"/>
    <w:qFormat/>
    <w:pPr>
      <w:jc w:val="center"/>
      <w:spacing w:before="280" w:after="280"/>
      <w:shd w:val="clear" w:color="auto" w:fill="ffffff"/>
      <w:pBdr>
        <w:top w:val="single" w:color="000000" w:sz="4" w:space="0"/>
        <w:left w:val="single" w:color="000000" w:sz="4" w:space="0"/>
      </w:pBdr>
    </w:pPr>
    <w:rPr>
      <w:b/>
      <w:bCs/>
    </w:rPr>
  </w:style>
  <w:style w:type="paragraph" w:styleId="3011">
    <w:name w:val="xl180"/>
    <w:basedOn w:val="1598"/>
    <w:qFormat/>
    <w:pPr>
      <w:jc w:val="center"/>
      <w:spacing w:before="280" w:after="280"/>
      <w:shd w:val="clear" w:color="auto" w:fill="ffffff"/>
      <w:pBdr>
        <w:top w:val="single" w:color="000000" w:sz="4" w:space="0"/>
      </w:pBdr>
    </w:pPr>
    <w:rPr>
      <w:b/>
      <w:bCs/>
    </w:rPr>
  </w:style>
  <w:style w:type="paragraph" w:styleId="3012">
    <w:name w:val="xl181"/>
    <w:basedOn w:val="1598"/>
    <w:qFormat/>
    <w:pPr>
      <w:jc w:val="center"/>
      <w:spacing w:before="280" w:after="280"/>
      <w:shd w:val="clear" w:color="auto" w:fill="ffffff"/>
      <w:pBdr>
        <w:top w:val="single" w:color="000000" w:sz="4" w:space="0"/>
        <w:right w:val="single" w:color="000000" w:sz="8" w:space="0"/>
      </w:pBdr>
    </w:pPr>
    <w:rPr>
      <w:b/>
      <w:bCs/>
    </w:rPr>
  </w:style>
  <w:style w:type="paragraph" w:styleId="3013">
    <w:name w:val="xl182"/>
    <w:basedOn w:val="1598"/>
    <w:qFormat/>
    <w:pPr>
      <w:jc w:val="center"/>
      <w:spacing w:before="280" w:after="280"/>
      <w:shd w:val="clear" w:color="auto" w:fill="ffffff"/>
      <w:pBdr>
        <w:left w:val="single" w:color="000000" w:sz="4" w:space="0"/>
      </w:pBdr>
    </w:pPr>
  </w:style>
  <w:style w:type="paragraph" w:styleId="3014">
    <w:name w:val="xl183"/>
    <w:basedOn w:val="1598"/>
    <w:qFormat/>
    <w:pPr>
      <w:jc w:val="center"/>
      <w:spacing w:before="280" w:after="280"/>
      <w:shd w:val="clear" w:color="auto" w:fill="ffffff"/>
    </w:pPr>
  </w:style>
  <w:style w:type="paragraph" w:styleId="3015">
    <w:name w:val="xl184"/>
    <w:basedOn w:val="1598"/>
    <w:qFormat/>
    <w:pPr>
      <w:jc w:val="center"/>
      <w:spacing w:before="280" w:after="280"/>
      <w:shd w:val="clear" w:color="auto" w:fill="ffffff"/>
      <w:pBdr>
        <w:right w:val="single" w:color="000000" w:sz="8" w:space="0"/>
      </w:pBdr>
    </w:pPr>
  </w:style>
  <w:style w:type="paragraph" w:styleId="3016">
    <w:name w:val="xl185"/>
    <w:basedOn w:val="1598"/>
    <w:qFormat/>
    <w:pPr>
      <w:jc w:val="center"/>
      <w:spacing w:before="280" w:after="280"/>
      <w:shd w:val="clear" w:color="auto" w:fill="ffffff"/>
      <w:pBdr>
        <w:left w:val="single" w:color="808080" w:sz="8" w:space="0"/>
        <w:bottom w:val="single" w:color="808080" w:sz="4" w:space="0"/>
      </w:pBdr>
    </w:pPr>
    <w:rPr>
      <w:rFonts w:ascii="Arial CYR" w:hAnsi="Arial CYR" w:cs="Arial CYR"/>
      <w:b/>
      <w:bCs/>
      <w:sz w:val="18"/>
      <w:szCs w:val="18"/>
    </w:rPr>
  </w:style>
  <w:style w:type="paragraph" w:styleId="3017">
    <w:name w:val="xl186"/>
    <w:basedOn w:val="1598"/>
    <w:qFormat/>
    <w:pPr>
      <w:jc w:val="center"/>
      <w:spacing w:before="280" w:after="280"/>
      <w:pBdr>
        <w:bottom w:val="single" w:color="808080" w:sz="4" w:space="0"/>
      </w:pBdr>
    </w:pPr>
  </w:style>
  <w:style w:type="paragraph" w:styleId="3018">
    <w:name w:val="xl187"/>
    <w:basedOn w:val="1598"/>
    <w:qFormat/>
    <w:pPr>
      <w:jc w:val="center"/>
      <w:spacing w:before="280" w:after="280"/>
      <w:shd w:val="clear" w:color="auto" w:fill="ffffff"/>
      <w:pBdr>
        <w:top w:val="single" w:color="808080" w:sz="4" w:space="0"/>
        <w:left w:val="single" w:color="808080" w:sz="4" w:space="0"/>
        <w:bottom w:val="single" w:color="808080" w:sz="4" w:space="0"/>
      </w:pBdr>
    </w:pPr>
    <w:rPr>
      <w:rFonts w:ascii="Arial CYR" w:hAnsi="Arial CYR" w:cs="Arial CYR"/>
      <w:b/>
      <w:bCs/>
      <w:color w:val="ff0000"/>
      <w:sz w:val="18"/>
      <w:szCs w:val="18"/>
    </w:rPr>
  </w:style>
  <w:style w:type="paragraph" w:styleId="3019">
    <w:name w:val="xl188"/>
    <w:basedOn w:val="1598"/>
    <w:qFormat/>
    <w:pPr>
      <w:jc w:val="center"/>
      <w:spacing w:before="280" w:after="280"/>
      <w:shd w:val="clear" w:color="auto" w:fill="ffffff"/>
      <w:pBdr>
        <w:top w:val="single" w:color="808080" w:sz="4" w:space="0"/>
        <w:bottom w:val="single" w:color="808080" w:sz="4" w:space="0"/>
      </w:pBdr>
    </w:pPr>
    <w:rPr>
      <w:b/>
      <w:bCs/>
      <w:color w:val="ff0000"/>
    </w:rPr>
  </w:style>
  <w:style w:type="paragraph" w:styleId="3020">
    <w:name w:val="xl189"/>
    <w:basedOn w:val="1598"/>
    <w:qFormat/>
    <w:pPr>
      <w:jc w:val="center"/>
      <w:spacing w:before="280" w:after="280"/>
      <w:shd w:val="clear" w:color="auto" w:fill="ffffff"/>
      <w:pBdr>
        <w:top w:val="single" w:color="808080" w:sz="4" w:space="0"/>
        <w:bottom w:val="single" w:color="808080" w:sz="4" w:space="0"/>
        <w:right w:val="single" w:color="808080" w:sz="4" w:space="0"/>
      </w:pBdr>
    </w:pPr>
    <w:rPr>
      <w:b/>
      <w:bCs/>
      <w:color w:val="ff0000"/>
    </w:rPr>
  </w:style>
  <w:style w:type="paragraph" w:styleId="3021">
    <w:name w:val="xl190"/>
    <w:basedOn w:val="1598"/>
    <w:qFormat/>
    <w:pPr>
      <w:jc w:val="center"/>
      <w:spacing w:before="280" w:after="280"/>
      <w:shd w:val="clear" w:color="auto" w:fill="ffffff"/>
      <w:pBdr>
        <w:top w:val="single" w:color="808080" w:sz="4" w:space="0"/>
        <w:left w:val="single" w:color="808080" w:sz="4" w:space="0"/>
        <w:bottom w:val="single" w:color="808080" w:sz="4" w:space="0"/>
        <w:right w:val="single" w:color="808080" w:sz="4" w:space="0"/>
      </w:pBdr>
    </w:pPr>
  </w:style>
  <w:style w:type="paragraph" w:styleId="3022">
    <w:name w:val="xl191"/>
    <w:basedOn w:val="1598"/>
    <w:qFormat/>
    <w:pPr>
      <w:jc w:val="center"/>
      <w:spacing w:before="280" w:after="280"/>
      <w:shd w:val="clear" w:color="auto" w:fill="ffffff"/>
      <w:pBdr>
        <w:top w:val="single" w:color="808080" w:sz="4" w:space="0"/>
        <w:left w:val="single" w:color="808080" w:sz="4" w:space="0"/>
        <w:bottom w:val="single" w:color="808080" w:sz="4" w:space="0"/>
        <w:right w:val="single" w:color="808080" w:sz="4" w:space="0"/>
      </w:pBdr>
    </w:pPr>
    <w:rPr>
      <w:b/>
      <w:bCs/>
      <w:color w:val="ff0000"/>
    </w:rPr>
  </w:style>
  <w:style w:type="paragraph" w:styleId="3023">
    <w:name w:val="xl192"/>
    <w:basedOn w:val="1598"/>
    <w:qFormat/>
    <w:pPr>
      <w:jc w:val="center"/>
      <w:spacing w:before="280" w:after="280"/>
      <w:shd w:val="clear" w:color="auto" w:fill="ffffff"/>
      <w:pBdr>
        <w:top w:val="single" w:color="000000" w:sz="4" w:space="0"/>
        <w:left w:val="single" w:color="000000" w:sz="8" w:space="0"/>
        <w:bottom w:val="single" w:color="969696" w:sz="4" w:space="0"/>
        <w:right w:val="single" w:color="969696" w:sz="4" w:space="0"/>
      </w:pBdr>
    </w:pPr>
    <w:rPr>
      <w:rFonts w:ascii="Arial CYR" w:hAnsi="Arial CYR" w:cs="Arial CYR"/>
      <w:b/>
      <w:bCs/>
      <w:sz w:val="14"/>
      <w:szCs w:val="14"/>
    </w:rPr>
  </w:style>
  <w:style w:type="paragraph" w:styleId="3024">
    <w:name w:val="xl193"/>
    <w:basedOn w:val="1598"/>
    <w:qFormat/>
    <w:pPr>
      <w:jc w:val="center"/>
      <w:spacing w:before="280" w:after="280"/>
      <w:shd w:val="clear" w:color="auto" w:fill="ffffff"/>
      <w:pBdr>
        <w:top w:val="single" w:color="969696" w:sz="4" w:space="0"/>
        <w:left w:val="single" w:color="000000" w:sz="8" w:space="0"/>
        <w:bottom w:val="single" w:color="969696" w:sz="4" w:space="0"/>
        <w:right w:val="single" w:color="969696" w:sz="4" w:space="0"/>
      </w:pBdr>
    </w:pPr>
  </w:style>
  <w:style w:type="paragraph" w:styleId="3025">
    <w:name w:val="xl194"/>
    <w:basedOn w:val="1598"/>
    <w:qFormat/>
    <w:pPr>
      <w:jc w:val="center"/>
      <w:spacing w:before="280" w:after="280"/>
      <w:shd w:val="clear" w:color="auto" w:fill="ffffff"/>
      <w:pBdr>
        <w:top w:val="single" w:color="000000" w:sz="4" w:space="0"/>
        <w:left w:val="single" w:color="969696" w:sz="4" w:space="0"/>
        <w:bottom w:val="single" w:color="969696" w:sz="4" w:space="0"/>
        <w:right w:val="single" w:color="000000" w:sz="8" w:space="0"/>
      </w:pBdr>
    </w:pPr>
    <w:rPr>
      <w:rFonts w:ascii="Arial CYR" w:hAnsi="Arial CYR" w:cs="Arial CYR"/>
      <w:b/>
      <w:bCs/>
      <w:sz w:val="14"/>
      <w:szCs w:val="14"/>
    </w:rPr>
  </w:style>
  <w:style w:type="paragraph" w:styleId="3026">
    <w:name w:val="xl195"/>
    <w:basedOn w:val="1598"/>
    <w:qFormat/>
    <w:pPr>
      <w:jc w:val="center"/>
      <w:spacing w:before="280" w:after="280"/>
      <w:shd w:val="clear" w:color="auto" w:fill="ffffff"/>
      <w:pBdr>
        <w:top w:val="single" w:color="969696" w:sz="4" w:space="0"/>
        <w:left w:val="single" w:color="969696" w:sz="4" w:space="0"/>
        <w:bottom w:val="single" w:color="969696" w:sz="4" w:space="0"/>
        <w:right w:val="single" w:color="000000" w:sz="8" w:space="0"/>
      </w:pBdr>
    </w:pPr>
  </w:style>
  <w:style w:type="paragraph" w:styleId="3027">
    <w:name w:val="xl196"/>
    <w:basedOn w:val="1598"/>
    <w:qFormat/>
    <w:pPr>
      <w:jc w:val="center"/>
      <w:spacing w:before="280" w:after="280"/>
      <w:shd w:val="clear" w:color="auto" w:fill="ffffff"/>
      <w:pBdr>
        <w:left w:val="single" w:color="000000" w:sz="8" w:space="0"/>
        <w:bottom w:val="single" w:color="969696" w:sz="4" w:space="0"/>
        <w:right w:val="single" w:color="969696" w:sz="4" w:space="0"/>
      </w:pBdr>
    </w:pPr>
    <w:rPr>
      <w:rFonts w:ascii="Arial CYR" w:hAnsi="Arial CYR" w:cs="Arial CYR"/>
      <w:b/>
      <w:bCs/>
      <w:sz w:val="14"/>
      <w:szCs w:val="14"/>
    </w:rPr>
  </w:style>
  <w:style w:type="paragraph" w:styleId="3028">
    <w:name w:val="xl197"/>
    <w:basedOn w:val="1598"/>
    <w:qFormat/>
    <w:pPr>
      <w:jc w:val="center"/>
      <w:spacing w:before="280" w:after="280"/>
      <w:shd w:val="clear" w:color="auto" w:fill="ffffff"/>
      <w:pBdr>
        <w:left w:val="single" w:color="969696" w:sz="4" w:space="0"/>
      </w:pBdr>
    </w:pPr>
    <w:rPr>
      <w:rFonts w:ascii="Arial" w:hAnsi="Arial" w:cs="Arial"/>
      <w:b/>
      <w:bCs/>
      <w:sz w:val="14"/>
      <w:szCs w:val="14"/>
    </w:rPr>
  </w:style>
  <w:style w:type="paragraph" w:styleId="3029">
    <w:name w:val="xl198"/>
    <w:basedOn w:val="1598"/>
    <w:qFormat/>
    <w:pPr>
      <w:jc w:val="center"/>
      <w:spacing w:before="280" w:after="280"/>
      <w:shd w:val="clear" w:color="auto" w:fill="ffffff"/>
    </w:pPr>
    <w:rPr>
      <w:rFonts w:ascii="Arial" w:hAnsi="Arial" w:cs="Arial"/>
      <w:b/>
      <w:bCs/>
      <w:sz w:val="14"/>
      <w:szCs w:val="14"/>
    </w:rPr>
  </w:style>
  <w:style w:type="paragraph" w:styleId="3030">
    <w:name w:val="xl199"/>
    <w:basedOn w:val="1598"/>
    <w:qFormat/>
    <w:pPr>
      <w:jc w:val="center"/>
      <w:spacing w:before="280" w:after="280"/>
      <w:shd w:val="clear" w:color="auto" w:fill="ffffff"/>
      <w:pBdr>
        <w:right w:val="single" w:color="000000" w:sz="8" w:space="0"/>
      </w:pBdr>
    </w:pPr>
    <w:rPr>
      <w:rFonts w:ascii="Arial" w:hAnsi="Arial" w:cs="Arial"/>
      <w:b/>
      <w:bCs/>
      <w:sz w:val="14"/>
      <w:szCs w:val="14"/>
    </w:rPr>
  </w:style>
  <w:style w:type="paragraph" w:styleId="3031">
    <w:name w:val="xl200"/>
    <w:basedOn w:val="1598"/>
    <w:qFormat/>
    <w:pPr>
      <w:jc w:val="center"/>
      <w:spacing w:before="280" w:after="280"/>
      <w:shd w:val="clear" w:color="auto" w:fill="ffffff"/>
      <w:pBdr>
        <w:left w:val="single" w:color="969696" w:sz="4" w:space="0"/>
      </w:pBdr>
    </w:pPr>
    <w:rPr>
      <w:rFonts w:ascii="Arial" w:hAnsi="Arial" w:cs="Arial"/>
      <w:b/>
      <w:bCs/>
      <w:sz w:val="14"/>
      <w:szCs w:val="14"/>
    </w:rPr>
  </w:style>
  <w:style w:type="paragraph" w:styleId="3032">
    <w:name w:val="xl201"/>
    <w:basedOn w:val="1598"/>
    <w:qFormat/>
    <w:pPr>
      <w:jc w:val="center"/>
      <w:spacing w:before="280" w:after="280"/>
      <w:shd w:val="clear" w:color="auto" w:fill="ffffff"/>
      <w:pBdr>
        <w:left w:val="single" w:color="000000" w:sz="8" w:space="0"/>
        <w:bottom w:val="single" w:color="969696" w:sz="4" w:space="0"/>
        <w:right w:val="single" w:color="969696" w:sz="4" w:space="0"/>
      </w:pBdr>
    </w:pPr>
    <w:rPr>
      <w:rFonts w:ascii="Arial" w:hAnsi="Arial" w:cs="Arial"/>
      <w:b/>
      <w:bCs/>
      <w:sz w:val="14"/>
      <w:szCs w:val="14"/>
    </w:rPr>
  </w:style>
  <w:style w:type="paragraph" w:styleId="3033">
    <w:name w:val="xl202"/>
    <w:basedOn w:val="1598"/>
    <w:qFormat/>
    <w:pPr>
      <w:jc w:val="center"/>
      <w:spacing w:before="280" w:after="280"/>
      <w:shd w:val="clear" w:color="auto" w:fill="ffffff"/>
      <w:pBdr>
        <w:top w:val="single" w:color="969696" w:sz="4" w:space="0"/>
        <w:left w:val="single" w:color="000000" w:sz="8" w:space="0"/>
        <w:bottom w:val="single" w:color="969696" w:sz="4" w:space="0"/>
        <w:right w:val="single" w:color="969696" w:sz="4" w:space="0"/>
      </w:pBdr>
    </w:pPr>
    <w:rPr>
      <w:rFonts w:ascii="Arial" w:hAnsi="Arial" w:cs="Arial"/>
      <w:b/>
      <w:bCs/>
      <w:sz w:val="14"/>
      <w:szCs w:val="14"/>
    </w:rPr>
  </w:style>
  <w:style w:type="paragraph" w:styleId="3034">
    <w:name w:val="xl203"/>
    <w:basedOn w:val="1598"/>
    <w:qFormat/>
    <w:pPr>
      <w:jc w:val="center"/>
      <w:spacing w:before="280" w:after="280"/>
      <w:shd w:val="clear" w:color="auto" w:fill="ffffff"/>
      <w:pBdr>
        <w:top w:val="single" w:color="969696" w:sz="4" w:space="0"/>
        <w:left w:val="single" w:color="000000" w:sz="8" w:space="0"/>
        <w:bottom w:val="single" w:color="969696" w:sz="4" w:space="0"/>
        <w:right w:val="single" w:color="969696" w:sz="4" w:space="0"/>
      </w:pBdr>
    </w:pPr>
    <w:rPr>
      <w:rFonts w:ascii="Arial" w:hAnsi="Arial" w:cs="Arial"/>
      <w:b/>
      <w:bCs/>
    </w:rPr>
  </w:style>
  <w:style w:type="paragraph" w:styleId="3035">
    <w:name w:val="xl204"/>
    <w:basedOn w:val="1598"/>
    <w:qFormat/>
    <w:pPr>
      <w:jc w:val="center"/>
      <w:spacing w:before="280" w:after="280"/>
      <w:shd w:val="clear" w:color="auto" w:fill="ffffff"/>
      <w:pBdr>
        <w:left w:val="single" w:color="969696" w:sz="4" w:space="0"/>
        <w:bottom w:val="single" w:color="969696" w:sz="4" w:space="0"/>
      </w:pBdr>
    </w:pPr>
    <w:rPr>
      <w:rFonts w:ascii="Arial" w:hAnsi="Arial" w:cs="Arial"/>
      <w:b/>
      <w:bCs/>
      <w:sz w:val="14"/>
      <w:szCs w:val="14"/>
    </w:rPr>
  </w:style>
  <w:style w:type="paragraph" w:styleId="3036">
    <w:name w:val="xl205"/>
    <w:basedOn w:val="1598"/>
    <w:qFormat/>
    <w:pPr>
      <w:jc w:val="center"/>
      <w:spacing w:before="280" w:after="280"/>
      <w:shd w:val="clear" w:color="auto" w:fill="ffffff"/>
      <w:pBdr>
        <w:bottom w:val="single" w:color="969696" w:sz="4" w:space="0"/>
      </w:pBdr>
    </w:pPr>
    <w:rPr>
      <w:rFonts w:ascii="Arial" w:hAnsi="Arial" w:cs="Arial"/>
      <w:b/>
      <w:bCs/>
      <w:sz w:val="14"/>
      <w:szCs w:val="14"/>
    </w:rPr>
  </w:style>
  <w:style w:type="paragraph" w:styleId="3037">
    <w:name w:val="xl206"/>
    <w:basedOn w:val="1598"/>
    <w:qFormat/>
    <w:pPr>
      <w:jc w:val="center"/>
      <w:spacing w:before="280" w:after="280"/>
      <w:shd w:val="clear" w:color="auto" w:fill="ffffff"/>
      <w:pBdr>
        <w:bottom w:val="single" w:color="969696" w:sz="4" w:space="0"/>
        <w:right w:val="single" w:color="000000" w:sz="8" w:space="0"/>
      </w:pBdr>
    </w:pPr>
    <w:rPr>
      <w:rFonts w:ascii="Arial" w:hAnsi="Arial" w:cs="Arial"/>
      <w:b/>
      <w:bCs/>
      <w:sz w:val="14"/>
      <w:szCs w:val="14"/>
    </w:rPr>
  </w:style>
  <w:style w:type="paragraph" w:styleId="3038">
    <w:name w:val="xl207"/>
    <w:basedOn w:val="1598"/>
    <w:qFormat/>
    <w:pPr>
      <w:jc w:val="center"/>
      <w:spacing w:before="280" w:after="280"/>
      <w:shd w:val="clear" w:color="auto" w:fill="ffffff"/>
      <w:pBdr>
        <w:top w:val="single" w:color="808080" w:sz="4" w:space="0"/>
        <w:left w:val="single" w:color="808080" w:sz="4" w:space="0"/>
        <w:bottom w:val="single" w:color="808080" w:sz="4" w:space="0"/>
      </w:pBdr>
    </w:pPr>
    <w:rPr>
      <w:rFonts w:ascii="Arial CYR" w:hAnsi="Arial CYR" w:cs="Arial CYR"/>
      <w:b/>
      <w:bCs/>
      <w:sz w:val="18"/>
      <w:szCs w:val="18"/>
    </w:rPr>
  </w:style>
  <w:style w:type="paragraph" w:styleId="3039">
    <w:name w:val="xl208"/>
    <w:basedOn w:val="1598"/>
    <w:qFormat/>
    <w:pPr>
      <w:jc w:val="center"/>
      <w:spacing w:before="280" w:after="280"/>
      <w:shd w:val="clear" w:color="auto" w:fill="ffffff"/>
      <w:pBdr>
        <w:top w:val="single" w:color="808080" w:sz="4" w:space="0"/>
        <w:bottom w:val="single" w:color="808080" w:sz="4" w:space="0"/>
      </w:pBdr>
    </w:pPr>
  </w:style>
  <w:style w:type="paragraph" w:styleId="3040">
    <w:name w:val="xl209"/>
    <w:basedOn w:val="1598"/>
    <w:qFormat/>
    <w:pPr>
      <w:jc w:val="center"/>
      <w:spacing w:before="280" w:after="280"/>
      <w:shd w:val="clear" w:color="auto" w:fill="ffffff"/>
      <w:pBdr>
        <w:top w:val="single" w:color="808080" w:sz="4" w:space="0"/>
        <w:bottom w:val="single" w:color="808080" w:sz="4" w:space="0"/>
        <w:right w:val="single" w:color="808080" w:sz="4" w:space="0"/>
      </w:pBdr>
    </w:pPr>
  </w:style>
  <w:style w:type="paragraph" w:styleId="3041">
    <w:name w:val="Абзац"/>
    <w:qFormat/>
    <w:pPr>
      <w:ind w:firstLine="567"/>
      <w:jc w:val="both"/>
      <w:spacing w:before="120" w:after="60"/>
      <w:widowControl/>
    </w:pPr>
    <w:rPr>
      <w:rFonts w:ascii="Times New Roman" w:hAnsi="Times New Roman" w:eastAsia="Times New Roman" w:cs="Times New Roman"/>
      <w:color w:val="auto"/>
      <w:sz w:val="24"/>
      <w:szCs w:val="24"/>
      <w:lang w:val="ru-RU" w:eastAsia="zh-CN" w:bidi="ar-SA"/>
    </w:rPr>
  </w:style>
  <w:style w:type="paragraph" w:styleId="3042">
    <w:name w:val="Пункт 3"/>
    <w:basedOn w:val="2779"/>
    <w:qFormat/>
    <w:pPr>
      <w:numPr>
        <w:ilvl w:val="0"/>
        <w:numId w:val="0"/>
      </w:numPr>
      <w:contextualSpacing w:val="0"/>
      <w:ind w:left="567" w:firstLine="0"/>
      <w:spacing w:before="120" w:after="60" w:line="240" w:lineRule="auto"/>
    </w:pPr>
    <w:rPr>
      <w:rFonts w:eastAsia="Times New Roman"/>
      <w:b w:val="0"/>
      <w:bCs/>
      <w:sz w:val="26"/>
    </w:rPr>
  </w:style>
  <w:style w:type="paragraph" w:styleId="3043">
    <w:name w:val="Заголовок_подзаголовок_2"/>
    <w:next w:val="3041"/>
    <w:qFormat/>
    <w:pPr>
      <w:ind w:left="567" w:firstLine="0"/>
      <w:jc w:val="both"/>
      <w:keepNext/>
      <w:spacing w:before="120" w:after="60"/>
      <w:widowControl/>
    </w:pPr>
    <w:rPr>
      <w:rFonts w:ascii="Times New Roman" w:hAnsi="Times New Roman" w:eastAsia="Times New Roman" w:cs="Times New Roman"/>
      <w:b/>
      <w:bCs/>
      <w:color w:val="auto"/>
      <w:sz w:val="24"/>
      <w:szCs w:val="24"/>
      <w:lang w:val="ru-RU" w:eastAsia="zh-CN" w:bidi="ar-SA"/>
    </w:rPr>
  </w:style>
  <w:style w:type="paragraph" w:styleId="3044">
    <w:name w:val="Список_маркерный_1_уровень"/>
    <w:qFormat/>
    <w:pPr>
      <w:numPr>
        <w:ilvl w:val="0"/>
        <w:numId w:val="59"/>
      </w:numPr>
      <w:jc w:val="both"/>
      <w:spacing w:before="60" w:after="100"/>
      <w:widowControl/>
    </w:pPr>
    <w:rPr>
      <w:rFonts w:ascii="Times New Roman" w:hAnsi="Times New Roman" w:eastAsia="Times New Roman" w:cs="Times New Roman"/>
      <w:color w:val="auto"/>
      <w:sz w:val="24"/>
      <w:szCs w:val="24"/>
      <w:lang w:val="ru-RU" w:eastAsia="zh-CN" w:bidi="ar-SA"/>
    </w:rPr>
  </w:style>
  <w:style w:type="paragraph" w:styleId="3045">
    <w:name w:val="Список_маркерный_2_уровень"/>
    <w:basedOn w:val="3044"/>
    <w:qFormat/>
    <w:pPr>
      <w:numPr>
        <w:ilvl w:val="0"/>
        <w:numId w:val="59"/>
      </w:numPr>
      <w:ind w:left="1789" w:hanging="360"/>
    </w:pPr>
  </w:style>
  <w:style w:type="paragraph" w:styleId="3046">
    <w:name w:val="Заголовок_подзаголовок_1"/>
    <w:next w:val="3041"/>
    <w:qFormat/>
    <w:pPr>
      <w:ind w:left="567" w:firstLine="0"/>
      <w:jc w:val="both"/>
      <w:keepNext/>
      <w:spacing w:before="120" w:after="60"/>
      <w:widowControl/>
    </w:pPr>
    <w:rPr>
      <w:rFonts w:ascii="Times New Roman" w:hAnsi="Times New Roman" w:eastAsia="Times New Roman" w:cs="Times New Roman"/>
      <w:b/>
      <w:bCs/>
      <w:color w:val="auto"/>
      <w:sz w:val="24"/>
      <w:szCs w:val="24"/>
      <w:u w:val="single"/>
      <w:lang w:val="ru-RU" w:eastAsia="zh-CN" w:bidi="ar-SA"/>
    </w:rPr>
  </w:style>
  <w:style w:type="paragraph" w:styleId="3047">
    <w:name w:val="Таблица_номер_таблицы"/>
    <w:qFormat/>
    <w:pPr>
      <w:jc w:val="right"/>
      <w:keepNext/>
      <w:widowControl/>
    </w:pPr>
    <w:rPr>
      <w:rFonts w:ascii="Times New Roman" w:hAnsi="Times New Roman" w:eastAsia="Times New Roman" w:cs="Times New Roman"/>
      <w:bCs/>
      <w:color w:val="auto"/>
      <w:sz w:val="24"/>
      <w:szCs w:val="22"/>
      <w:lang w:val="ru-RU" w:eastAsia="zh-CN" w:bidi="ar-SA"/>
    </w:rPr>
  </w:style>
  <w:style w:type="paragraph" w:styleId="3048">
    <w:name w:val="Таблица_название_таблицы"/>
    <w:next w:val="3041"/>
    <w:qFormat/>
    <w:pPr>
      <w:jc w:val="center"/>
      <w:keepNext/>
      <w:spacing w:before="0" w:after="120"/>
      <w:widowControl/>
    </w:pPr>
    <w:rPr>
      <w:rFonts w:ascii="Times New Roman" w:hAnsi="Times New Roman" w:eastAsia="Times New Roman" w:cs="Times New Roman"/>
      <w:bCs/>
      <w:color w:val="auto"/>
      <w:sz w:val="24"/>
      <w:szCs w:val="22"/>
      <w:lang w:val="ru-RU" w:eastAsia="zh-CN" w:bidi="ar-SA"/>
    </w:rPr>
  </w:style>
  <w:style w:type="paragraph" w:styleId="3049">
    <w:name w:val="textindent"/>
    <w:basedOn w:val="1598"/>
    <w:qFormat/>
    <w:pPr>
      <w:spacing w:before="280" w:after="280"/>
    </w:pPr>
  </w:style>
  <w:style w:type="paragraph" w:styleId="3050">
    <w:name w:val="conspluscell"/>
    <w:basedOn w:val="1598"/>
    <w:qFormat/>
    <w:pPr>
      <w:spacing w:before="280" w:after="280"/>
    </w:pPr>
  </w:style>
  <w:style w:type="paragraph" w:styleId="3051">
    <w:name w:val="Знак Знак Знак Знак Знак Знак Знак Знак1"/>
    <w:basedOn w:val="1598"/>
    <w:qFormat/>
    <w:pPr>
      <w:spacing w:before="280" w:after="280"/>
    </w:pPr>
    <w:rPr>
      <w:rFonts w:ascii="Tahoma" w:hAnsi="Tahoma" w:cs="Tahoma"/>
      <w:sz w:val="20"/>
      <w:szCs w:val="20"/>
      <w:lang w:val="en-US"/>
    </w:rPr>
  </w:style>
  <w:style w:type="paragraph" w:styleId="3052">
    <w:name w:val="Знак Знак Знак Знак Знак Знак Знак Знак1 Знак Знак Знак"/>
    <w:basedOn w:val="1598"/>
    <w:qFormat/>
    <w:pPr>
      <w:spacing w:before="280" w:after="280"/>
    </w:pPr>
    <w:rPr>
      <w:rFonts w:ascii="Tahoma" w:hAnsi="Tahoma" w:cs="Tahoma"/>
      <w:sz w:val="20"/>
      <w:szCs w:val="20"/>
      <w:lang w:val="en-US"/>
    </w:rPr>
  </w:style>
  <w:style w:type="paragraph" w:styleId="3053">
    <w:name w:val="Обычный + по центру"/>
    <w:basedOn w:val="1598"/>
    <w:qFormat/>
    <w:pPr>
      <w:jc w:val="center"/>
    </w:pPr>
  </w:style>
  <w:style w:type="paragraph" w:styleId="3054">
    <w:name w:val="Iau?iue"/>
    <w:qFormat/>
    <w:pPr>
      <w:widowControl/>
    </w:pPr>
    <w:rPr>
      <w:rFonts w:ascii="Times New Roman" w:hAnsi="Times New Roman" w:eastAsia="Times New Roman" w:cs="Times New Roman"/>
      <w:color w:val="auto"/>
      <w:sz w:val="20"/>
      <w:szCs w:val="20"/>
      <w:lang w:val="ru-RU" w:eastAsia="zh-CN" w:bidi="ar-SA"/>
    </w:rPr>
  </w:style>
  <w:style w:type="paragraph" w:styleId="3055">
    <w:name w:val="xl24"/>
    <w:basedOn w:val="1598"/>
    <w:qFormat/>
    <w:pPr>
      <w:jc w:val="center"/>
      <w:spacing w:before="280" w:after="280"/>
      <w:pBdr>
        <w:top w:val="single" w:color="000000" w:sz="4" w:space="0"/>
        <w:left w:val="single" w:color="000000" w:sz="4" w:space="0"/>
        <w:right w:val="single" w:color="000000" w:sz="4" w:space="0"/>
      </w:pBdr>
    </w:pPr>
    <w:rPr>
      <w:sz w:val="18"/>
      <w:szCs w:val="18"/>
    </w:rPr>
  </w:style>
  <w:style w:type="paragraph" w:styleId="3056">
    <w:name w:val="xl25"/>
    <w:basedOn w:val="1598"/>
    <w:qFormat/>
    <w:pPr>
      <w:jc w:val="center"/>
      <w:spacing w:before="280" w:after="280"/>
      <w:pBdr>
        <w:top w:val="single" w:color="000000" w:sz="4" w:space="0"/>
        <w:left w:val="single" w:color="000000" w:sz="4" w:space="0"/>
        <w:bottom w:val="single" w:color="000000" w:sz="4" w:space="0"/>
        <w:right w:val="single" w:color="000000" w:sz="4" w:space="0"/>
      </w:pBdr>
    </w:pPr>
    <w:rPr>
      <w:sz w:val="18"/>
      <w:szCs w:val="18"/>
    </w:rPr>
  </w:style>
  <w:style w:type="paragraph" w:styleId="3057">
    <w:name w:val="xl26"/>
    <w:basedOn w:val="1598"/>
    <w:qFormat/>
    <w:pPr>
      <w:jc w:val="center"/>
      <w:spacing w:before="280" w:after="280"/>
      <w:pBdr>
        <w:left w:val="single" w:color="000000" w:sz="4" w:space="0"/>
        <w:bottom w:val="single" w:color="000000" w:sz="4" w:space="0"/>
        <w:right w:val="single" w:color="000000" w:sz="4" w:space="0"/>
      </w:pBdr>
    </w:pPr>
    <w:rPr>
      <w:sz w:val="18"/>
      <w:szCs w:val="18"/>
    </w:rPr>
  </w:style>
  <w:style w:type="paragraph" w:styleId="3058">
    <w:name w:val="xl27"/>
    <w:basedOn w:val="1598"/>
    <w:qFormat/>
    <w:pPr>
      <w:jc w:val="center"/>
      <w:spacing w:before="280" w:after="280"/>
      <w:pBdr>
        <w:top w:val="single" w:color="000000" w:sz="4" w:space="0"/>
        <w:bottom w:val="single" w:color="000000" w:sz="4" w:space="0"/>
      </w:pBdr>
    </w:pPr>
    <w:rPr>
      <w:b/>
      <w:bCs/>
      <w:sz w:val="18"/>
      <w:szCs w:val="18"/>
    </w:rPr>
  </w:style>
  <w:style w:type="paragraph" w:styleId="3059">
    <w:name w:val="xl28"/>
    <w:basedOn w:val="1598"/>
    <w:qFormat/>
    <w:pPr>
      <w:spacing w:before="280" w:after="280"/>
      <w:pBdr>
        <w:top w:val="single" w:color="000000" w:sz="4" w:space="0"/>
        <w:left w:val="single" w:color="000000" w:sz="4" w:space="0"/>
        <w:bottom w:val="single" w:color="000000" w:sz="4" w:space="0"/>
      </w:pBdr>
    </w:pPr>
    <w:rPr>
      <w:b/>
      <w:bCs/>
      <w:sz w:val="18"/>
      <w:szCs w:val="18"/>
    </w:rPr>
  </w:style>
  <w:style w:type="paragraph" w:styleId="3060">
    <w:name w:val="xl29"/>
    <w:basedOn w:val="1598"/>
    <w:qFormat/>
    <w:pPr>
      <w:spacing w:before="280" w:after="280"/>
      <w:pBdr>
        <w:top w:val="single" w:color="000000" w:sz="4" w:space="0"/>
        <w:bottom w:val="single" w:color="000000" w:sz="4" w:space="0"/>
      </w:pBdr>
    </w:pPr>
    <w:rPr>
      <w:b/>
      <w:bCs/>
      <w:sz w:val="18"/>
      <w:szCs w:val="18"/>
    </w:rPr>
  </w:style>
  <w:style w:type="paragraph" w:styleId="3061">
    <w:name w:val="xl30"/>
    <w:basedOn w:val="1598"/>
    <w:qFormat/>
    <w:pPr>
      <w:jc w:val="center"/>
      <w:spacing w:before="280" w:after="280"/>
      <w:pBdr>
        <w:top w:val="single" w:color="000000" w:sz="4" w:space="0"/>
        <w:left w:val="single" w:color="000000" w:sz="4" w:space="0"/>
        <w:bottom w:val="single" w:color="000000" w:sz="4" w:space="0"/>
        <w:right w:val="single" w:color="000000" w:sz="4" w:space="0"/>
      </w:pBdr>
    </w:pPr>
    <w:rPr>
      <w:b/>
      <w:bCs/>
      <w:sz w:val="18"/>
      <w:szCs w:val="18"/>
    </w:rPr>
  </w:style>
  <w:style w:type="paragraph" w:styleId="3062">
    <w:name w:val="xl31"/>
    <w:basedOn w:val="1598"/>
    <w:qFormat/>
    <w:pPr>
      <w:jc w:val="center"/>
      <w:spacing w:before="280" w:after="280"/>
      <w:pBdr>
        <w:top w:val="single" w:color="000000" w:sz="4" w:space="0"/>
        <w:left w:val="single" w:color="000000" w:sz="4" w:space="0"/>
        <w:bottom w:val="single" w:color="000000" w:sz="4" w:space="0"/>
        <w:right w:val="single" w:color="000000" w:sz="4" w:space="0"/>
      </w:pBdr>
    </w:pPr>
    <w:rPr>
      <w:b/>
      <w:bCs/>
    </w:rPr>
  </w:style>
  <w:style w:type="paragraph" w:styleId="3063">
    <w:name w:val="xl32"/>
    <w:basedOn w:val="1598"/>
    <w:qFormat/>
    <w:pPr>
      <w:jc w:val="center"/>
      <w:spacing w:before="280" w:after="280"/>
      <w:pBdr>
        <w:top w:val="single" w:color="000000" w:sz="4" w:space="0"/>
        <w:left w:val="single" w:color="000000" w:sz="4" w:space="0"/>
        <w:bottom w:val="single" w:color="000000" w:sz="4" w:space="0"/>
        <w:right w:val="single" w:color="000000" w:sz="4" w:space="0"/>
      </w:pBdr>
    </w:pPr>
    <w:rPr>
      <w:sz w:val="18"/>
      <w:szCs w:val="18"/>
    </w:rPr>
  </w:style>
  <w:style w:type="paragraph" w:styleId="3064">
    <w:name w:val="xl33"/>
    <w:basedOn w:val="1598"/>
    <w:qFormat/>
    <w:pPr>
      <w:jc w:val="center"/>
      <w:spacing w:before="280" w:after="280"/>
      <w:pBdr>
        <w:left w:val="single" w:color="000000" w:sz="4" w:space="0"/>
        <w:right w:val="single" w:color="000000" w:sz="4" w:space="0"/>
      </w:pBdr>
    </w:pPr>
    <w:rPr>
      <w:sz w:val="18"/>
      <w:szCs w:val="18"/>
    </w:rPr>
  </w:style>
  <w:style w:type="paragraph" w:styleId="3065">
    <w:name w:val="xl34"/>
    <w:basedOn w:val="1598"/>
    <w:qFormat/>
    <w:pPr>
      <w:spacing w:before="280" w:after="280"/>
      <w:pBdr>
        <w:top w:val="single" w:color="000000" w:sz="4" w:space="0"/>
        <w:bottom w:val="single" w:color="000000" w:sz="4" w:space="0"/>
      </w:pBdr>
    </w:pPr>
  </w:style>
  <w:style w:type="paragraph" w:styleId="3066">
    <w:name w:val="xl35"/>
    <w:basedOn w:val="1598"/>
    <w:qFormat/>
    <w:pPr>
      <w:jc w:val="center"/>
      <w:spacing w:before="280" w:after="280"/>
      <w:pBdr>
        <w:top w:val="single" w:color="000000" w:sz="4" w:space="0"/>
        <w:left w:val="single" w:color="000000" w:sz="4" w:space="0"/>
        <w:bottom w:val="single" w:color="000000" w:sz="4" w:space="0"/>
        <w:right w:val="single" w:color="000000" w:sz="4" w:space="0"/>
      </w:pBdr>
    </w:pPr>
    <w:rPr>
      <w:b/>
      <w:bCs/>
      <w:sz w:val="18"/>
      <w:szCs w:val="18"/>
    </w:rPr>
  </w:style>
  <w:style w:type="paragraph" w:styleId="3067">
    <w:name w:val="xl36"/>
    <w:basedOn w:val="1598"/>
    <w:qFormat/>
    <w:pPr>
      <w:jc w:val="center"/>
      <w:spacing w:before="280" w:after="280"/>
      <w:pBdr>
        <w:top w:val="single" w:color="000000" w:sz="4" w:space="0"/>
        <w:left w:val="single" w:color="000000" w:sz="4" w:space="0"/>
        <w:right w:val="single" w:color="000000" w:sz="4" w:space="0"/>
      </w:pBdr>
    </w:pPr>
    <w:rPr>
      <w:sz w:val="18"/>
      <w:szCs w:val="18"/>
    </w:rPr>
  </w:style>
  <w:style w:type="paragraph" w:styleId="3068">
    <w:name w:val="xl37"/>
    <w:basedOn w:val="1598"/>
    <w:qFormat/>
    <w:pPr>
      <w:jc w:val="center"/>
      <w:spacing w:before="280" w:after="280"/>
      <w:pBdr>
        <w:left w:val="single" w:color="000000" w:sz="4" w:space="0"/>
        <w:bottom w:val="single" w:color="000000" w:sz="4" w:space="0"/>
        <w:right w:val="single" w:color="000000" w:sz="4" w:space="0"/>
      </w:pBdr>
    </w:pPr>
    <w:rPr>
      <w:sz w:val="18"/>
      <w:szCs w:val="18"/>
    </w:rPr>
  </w:style>
  <w:style w:type="paragraph" w:styleId="3069">
    <w:name w:val="xl38"/>
    <w:basedOn w:val="1598"/>
    <w:qFormat/>
    <w:pPr>
      <w:jc w:val="center"/>
      <w:spacing w:before="280" w:after="280"/>
      <w:pBdr>
        <w:top w:val="single" w:color="000000" w:sz="4" w:space="0"/>
        <w:left w:val="single" w:color="000000" w:sz="4" w:space="0"/>
        <w:right w:val="single" w:color="000000" w:sz="4" w:space="0"/>
      </w:pBdr>
    </w:pPr>
    <w:rPr>
      <w:sz w:val="18"/>
      <w:szCs w:val="18"/>
    </w:rPr>
  </w:style>
  <w:style w:type="paragraph" w:styleId="3070">
    <w:name w:val="xl39"/>
    <w:basedOn w:val="1598"/>
    <w:qFormat/>
    <w:pPr>
      <w:jc w:val="center"/>
      <w:spacing w:before="280" w:after="280"/>
      <w:pBdr>
        <w:top w:val="single" w:color="000000" w:sz="4" w:space="0"/>
        <w:left w:val="single" w:color="000000" w:sz="4" w:space="0"/>
        <w:bottom w:val="single" w:color="000000" w:sz="4" w:space="0"/>
      </w:pBdr>
    </w:pPr>
    <w:rPr>
      <w:b/>
      <w:bCs/>
      <w:sz w:val="18"/>
      <w:szCs w:val="18"/>
    </w:rPr>
  </w:style>
  <w:style w:type="paragraph" w:styleId="3071">
    <w:name w:val="xl40"/>
    <w:basedOn w:val="1598"/>
    <w:qFormat/>
    <w:pPr>
      <w:jc w:val="center"/>
      <w:spacing w:before="280" w:after="280"/>
      <w:pBdr>
        <w:top w:val="single" w:color="000000" w:sz="4" w:space="0"/>
        <w:left w:val="single" w:color="000000" w:sz="4" w:space="0"/>
        <w:bottom w:val="single" w:color="000000" w:sz="4" w:space="0"/>
        <w:right w:val="single" w:color="000000" w:sz="4" w:space="0"/>
      </w:pBdr>
    </w:pPr>
    <w:rPr>
      <w:b/>
      <w:bCs/>
      <w:sz w:val="18"/>
      <w:szCs w:val="18"/>
    </w:rPr>
  </w:style>
  <w:style w:type="paragraph" w:styleId="3072">
    <w:name w:val="Основной текст с отступом 3"/>
    <w:basedOn w:val="1598"/>
    <w:qFormat/>
    <w:pPr>
      <w:ind w:firstLine="709"/>
      <w:jc w:val="both"/>
      <w:spacing w:before="120" w:after="0"/>
    </w:pPr>
    <w:rPr>
      <w:color w:val="0000ff"/>
    </w:rPr>
  </w:style>
  <w:style w:type="paragraph" w:styleId="3073">
    <w:name w:val="Основной текст 21"/>
    <w:basedOn w:val="1598"/>
    <w:qFormat/>
    <w:pPr>
      <w:ind w:firstLine="720"/>
      <w:jc w:val="both"/>
    </w:pPr>
    <w:rPr>
      <w:sz w:val="28"/>
      <w:szCs w:val="20"/>
    </w:rPr>
  </w:style>
  <w:style w:type="paragraph" w:styleId="3074">
    <w:name w:val="heading"/>
    <w:basedOn w:val="1598"/>
    <w:qFormat/>
    <w:pPr>
      <w:spacing w:before="280" w:after="280"/>
    </w:pPr>
    <w:rPr>
      <w:rFonts w:ascii="Verdana" w:hAnsi="Verdana" w:cs="Verdana"/>
      <w:b/>
      <w:bCs/>
      <w:color w:val="5385c4"/>
      <w:sz w:val="21"/>
      <w:szCs w:val="21"/>
    </w:rPr>
  </w:style>
  <w:style w:type="paragraph" w:styleId="3075">
    <w:name w:val="dh1"/>
    <w:basedOn w:val="1598"/>
    <w:qFormat/>
    <w:pPr>
      <w:spacing w:before="280" w:after="280"/>
    </w:pPr>
    <w:rPr>
      <w:rFonts w:ascii="Verdana" w:hAnsi="Verdana" w:cs="Verdana"/>
      <w:b/>
      <w:bCs/>
      <w:color w:val="25416b"/>
      <w:sz w:val="18"/>
      <w:szCs w:val="18"/>
    </w:rPr>
  </w:style>
  <w:style w:type="paragraph" w:styleId="3076">
    <w:name w:val="style12"/>
    <w:basedOn w:val="1598"/>
    <w:qFormat/>
    <w:pPr>
      <w:spacing w:before="280" w:after="280"/>
    </w:pPr>
  </w:style>
  <w:style w:type="paragraph" w:styleId="3077">
    <w:name w:val="Основной текст 22"/>
    <w:basedOn w:val="1598"/>
    <w:qFormat/>
    <w:pPr>
      <w:ind w:firstLine="720"/>
      <w:jc w:val="both"/>
    </w:pPr>
    <w:rPr>
      <w:sz w:val="28"/>
      <w:szCs w:val="20"/>
    </w:rPr>
  </w:style>
  <w:style w:type="paragraph" w:styleId="3078">
    <w:name w:val="Знак Знак Знак Знак Знак Знак Знак Знак Знак Знак Знак Знак Знак Знак Знак"/>
    <w:basedOn w:val="1598"/>
    <w:qFormat/>
    <w:pPr>
      <w:spacing w:before="280" w:after="280"/>
    </w:pPr>
    <w:rPr>
      <w:rFonts w:ascii="Tahoma" w:hAnsi="Tahoma" w:cs="Tahoma"/>
      <w:sz w:val="20"/>
      <w:szCs w:val="20"/>
      <w:lang w:val="en-US"/>
    </w:rPr>
  </w:style>
  <w:style w:type="paragraph" w:styleId="3079">
    <w:name w:val="xl41"/>
    <w:basedOn w:val="1598"/>
    <w:qFormat/>
    <w:pPr>
      <w:jc w:val="center"/>
      <w:spacing w:before="280" w:after="280"/>
      <w:pBdr>
        <w:top w:val="single" w:color="000000" w:sz="4" w:space="0"/>
        <w:left w:val="single" w:color="000000" w:sz="4" w:space="0"/>
        <w:bottom w:val="single" w:color="000000" w:sz="4" w:space="0"/>
        <w:right w:val="single" w:color="000000" w:sz="8" w:space="0"/>
      </w:pBdr>
    </w:pPr>
    <w:rPr>
      <w:color w:val="000000"/>
      <w:sz w:val="18"/>
      <w:szCs w:val="18"/>
    </w:rPr>
  </w:style>
  <w:style w:type="paragraph" w:styleId="3080">
    <w:name w:val="xl42"/>
    <w:basedOn w:val="1598"/>
    <w:qFormat/>
    <w:pPr>
      <w:jc w:val="center"/>
      <w:spacing w:before="280" w:after="280"/>
      <w:pBdr>
        <w:top w:val="single" w:color="000000" w:sz="8" w:space="0"/>
        <w:left w:val="single" w:color="000000" w:sz="4" w:space="0"/>
        <w:right w:val="single" w:color="000000" w:sz="4" w:space="0"/>
      </w:pBdr>
    </w:pPr>
    <w:rPr>
      <w:b/>
      <w:bCs/>
      <w:color w:val="000000"/>
      <w:sz w:val="18"/>
      <w:szCs w:val="18"/>
    </w:rPr>
  </w:style>
  <w:style w:type="paragraph" w:styleId="3081">
    <w:name w:val="xl43"/>
    <w:basedOn w:val="1598"/>
    <w:qFormat/>
    <w:pPr>
      <w:jc w:val="center"/>
      <w:spacing w:before="280" w:after="280"/>
      <w:pBdr>
        <w:top w:val="single" w:color="000000" w:sz="4" w:space="0"/>
        <w:left w:val="single" w:color="000000" w:sz="4" w:space="0"/>
        <w:bottom w:val="single" w:color="000000" w:sz="4" w:space="0"/>
      </w:pBdr>
    </w:pPr>
    <w:rPr>
      <w:color w:val="000000"/>
      <w:sz w:val="18"/>
      <w:szCs w:val="18"/>
    </w:rPr>
  </w:style>
  <w:style w:type="paragraph" w:styleId="3082">
    <w:name w:val="xl44"/>
    <w:basedOn w:val="1598"/>
    <w:qFormat/>
    <w:pPr>
      <w:jc w:val="center"/>
      <w:spacing w:before="280" w:after="280"/>
      <w:pBdr>
        <w:top w:val="single" w:color="000000" w:sz="4" w:space="0"/>
        <w:bottom w:val="single" w:color="000000" w:sz="4" w:space="0"/>
        <w:right w:val="single" w:color="000000" w:sz="4" w:space="0"/>
      </w:pBdr>
    </w:pPr>
    <w:rPr>
      <w:color w:val="000000"/>
      <w:sz w:val="18"/>
      <w:szCs w:val="18"/>
    </w:rPr>
  </w:style>
  <w:style w:type="paragraph" w:styleId="3083">
    <w:name w:val="xl45"/>
    <w:basedOn w:val="1598"/>
    <w:qFormat/>
    <w:pPr>
      <w:jc w:val="center"/>
      <w:spacing w:before="280" w:after="280"/>
      <w:shd w:val="clear" w:color="auto" w:fill="ffffff"/>
      <w:pBdr>
        <w:left w:val="single" w:color="000000" w:sz="4" w:space="0"/>
        <w:right w:val="single" w:color="000000" w:sz="4" w:space="0"/>
      </w:pBdr>
    </w:pPr>
    <w:rPr>
      <w:color w:val="000000"/>
      <w:sz w:val="18"/>
      <w:szCs w:val="18"/>
    </w:rPr>
  </w:style>
  <w:style w:type="paragraph" w:styleId="3084">
    <w:name w:val="xl46"/>
    <w:basedOn w:val="1598"/>
    <w:qFormat/>
    <w:pPr>
      <w:jc w:val="center"/>
      <w:spacing w:before="280" w:after="280"/>
      <w:shd w:val="clear" w:color="auto" w:fill="ffffff"/>
      <w:pBdr>
        <w:left w:val="single" w:color="000000" w:sz="4" w:space="0"/>
        <w:right w:val="single" w:color="000000" w:sz="4" w:space="0"/>
      </w:pBdr>
    </w:pPr>
    <w:rPr>
      <w:color w:val="000000"/>
      <w:sz w:val="18"/>
      <w:szCs w:val="18"/>
    </w:rPr>
  </w:style>
  <w:style w:type="paragraph" w:styleId="3085">
    <w:name w:val="xl47"/>
    <w:basedOn w:val="1598"/>
    <w:qFormat/>
    <w:pPr>
      <w:jc w:val="center"/>
      <w:spacing w:before="280" w:after="280"/>
      <w:shd w:val="clear" w:color="auto" w:fill="ffffff"/>
      <w:pBdr>
        <w:left w:val="single" w:color="000000" w:sz="4" w:space="0"/>
        <w:right w:val="single" w:color="000000" w:sz="4" w:space="0"/>
      </w:pBdr>
    </w:pPr>
    <w:rPr>
      <w:color w:val="000000"/>
      <w:sz w:val="18"/>
      <w:szCs w:val="18"/>
    </w:rPr>
  </w:style>
  <w:style w:type="paragraph" w:styleId="3086">
    <w:name w:val="xl48"/>
    <w:basedOn w:val="1598"/>
    <w:qFormat/>
    <w:pPr>
      <w:spacing w:before="280" w:after="280"/>
      <w:shd w:val="clear" w:color="auto" w:fill="ffffff"/>
      <w:pBdr>
        <w:left w:val="single" w:color="000000" w:sz="4" w:space="0"/>
      </w:pBdr>
    </w:pPr>
    <w:rPr>
      <w:color w:val="000000"/>
      <w:sz w:val="18"/>
      <w:szCs w:val="18"/>
    </w:rPr>
  </w:style>
  <w:style w:type="paragraph" w:styleId="3087">
    <w:name w:val="xl49"/>
    <w:basedOn w:val="1598"/>
    <w:qFormat/>
    <w:pPr>
      <w:jc w:val="center"/>
      <w:spacing w:before="280" w:after="280"/>
      <w:pBdr>
        <w:left w:val="single" w:color="000000" w:sz="4" w:space="0"/>
      </w:pBdr>
    </w:pPr>
    <w:rPr>
      <w:color w:val="000000"/>
      <w:sz w:val="18"/>
      <w:szCs w:val="18"/>
    </w:rPr>
  </w:style>
  <w:style w:type="paragraph" w:styleId="3088">
    <w:name w:val="xl50"/>
    <w:basedOn w:val="1598"/>
    <w:qFormat/>
    <w:pPr>
      <w:jc w:val="center"/>
      <w:spacing w:before="280" w:after="280"/>
      <w:pBdr>
        <w:left w:val="single" w:color="000000" w:sz="4" w:space="0"/>
      </w:pBdr>
    </w:pPr>
    <w:rPr>
      <w:color w:val="000000"/>
      <w:sz w:val="18"/>
      <w:szCs w:val="18"/>
    </w:rPr>
  </w:style>
  <w:style w:type="paragraph" w:styleId="3089">
    <w:name w:val="xl51"/>
    <w:basedOn w:val="1598"/>
    <w:qFormat/>
    <w:pPr>
      <w:jc w:val="center"/>
      <w:spacing w:before="280" w:after="280"/>
      <w:shd w:val="clear" w:color="auto" w:fill="ffffff"/>
      <w:pBdr>
        <w:top w:val="single" w:color="000000" w:sz="4" w:space="0"/>
        <w:left w:val="single" w:color="000000" w:sz="4" w:space="0"/>
        <w:right w:val="single" w:color="000000" w:sz="4" w:space="0"/>
      </w:pBdr>
    </w:pPr>
    <w:rPr>
      <w:color w:val="000000"/>
      <w:sz w:val="18"/>
      <w:szCs w:val="18"/>
    </w:rPr>
  </w:style>
  <w:style w:type="paragraph" w:styleId="3090">
    <w:name w:val="xl52"/>
    <w:basedOn w:val="1598"/>
    <w:qFormat/>
    <w:pPr>
      <w:jc w:val="center"/>
      <w:spacing w:before="280" w:after="280"/>
      <w:pBdr>
        <w:right w:val="single" w:color="000000" w:sz="4" w:space="0"/>
      </w:pBdr>
    </w:pPr>
    <w:rPr>
      <w:color w:val="000000"/>
      <w:sz w:val="18"/>
      <w:szCs w:val="18"/>
    </w:rPr>
  </w:style>
  <w:style w:type="paragraph" w:styleId="3091">
    <w:name w:val="xl53"/>
    <w:basedOn w:val="1598"/>
    <w:qFormat/>
    <w:pPr>
      <w:jc w:val="center"/>
      <w:spacing w:before="280" w:after="280"/>
      <w:shd w:val="clear" w:color="auto" w:fill="ffffff"/>
      <w:pBdr>
        <w:left w:val="single" w:color="000000" w:sz="4" w:space="0"/>
        <w:right w:val="single" w:color="000000" w:sz="4" w:space="0"/>
      </w:pBdr>
    </w:pPr>
    <w:rPr>
      <w:color w:val="000000"/>
      <w:sz w:val="18"/>
      <w:szCs w:val="18"/>
    </w:rPr>
  </w:style>
  <w:style w:type="paragraph" w:styleId="3092">
    <w:name w:val="xl54"/>
    <w:basedOn w:val="1598"/>
    <w:qFormat/>
    <w:pPr>
      <w:jc w:val="center"/>
      <w:spacing w:before="280" w:after="280"/>
      <w:pBdr>
        <w:left w:val="single" w:color="000000" w:sz="4" w:space="0"/>
      </w:pBdr>
    </w:pPr>
    <w:rPr>
      <w:color w:val="000000"/>
      <w:sz w:val="18"/>
      <w:szCs w:val="18"/>
    </w:rPr>
  </w:style>
  <w:style w:type="paragraph" w:styleId="3093">
    <w:name w:val="xl55"/>
    <w:basedOn w:val="1598"/>
    <w:qFormat/>
    <w:pPr>
      <w:jc w:val="center"/>
      <w:spacing w:before="280" w:after="280"/>
      <w:pBdr>
        <w:bottom w:val="single" w:color="000000" w:sz="4" w:space="0"/>
        <w:right w:val="single" w:color="000000" w:sz="4" w:space="0"/>
      </w:pBdr>
    </w:pPr>
    <w:rPr>
      <w:color w:val="000000"/>
      <w:sz w:val="18"/>
      <w:szCs w:val="18"/>
    </w:rPr>
  </w:style>
  <w:style w:type="paragraph" w:styleId="3094">
    <w:name w:val="xl56"/>
    <w:basedOn w:val="1598"/>
    <w:qFormat/>
    <w:pPr>
      <w:jc w:val="center"/>
      <w:spacing w:before="280" w:after="280"/>
      <w:pBdr>
        <w:top w:val="single" w:color="000000" w:sz="4" w:space="0"/>
        <w:left w:val="single" w:color="000000" w:sz="4" w:space="0"/>
        <w:bottom w:val="single" w:color="000000" w:sz="4" w:space="0"/>
        <w:right w:val="single" w:color="000000" w:sz="4" w:space="0"/>
      </w:pBdr>
    </w:pPr>
    <w:rPr>
      <w:color w:val="000000"/>
      <w:sz w:val="18"/>
      <w:szCs w:val="18"/>
    </w:rPr>
  </w:style>
  <w:style w:type="paragraph" w:styleId="3095">
    <w:name w:val="xl57"/>
    <w:basedOn w:val="1598"/>
    <w:qFormat/>
    <w:pPr>
      <w:spacing w:before="280" w:after="280"/>
      <w:pBdr>
        <w:top w:val="single" w:color="000000" w:sz="4" w:space="0"/>
        <w:left w:val="single" w:color="000000" w:sz="4" w:space="0"/>
        <w:bottom w:val="single" w:color="000000" w:sz="4" w:space="0"/>
      </w:pBdr>
    </w:pPr>
    <w:rPr>
      <w:b/>
      <w:bCs/>
      <w:color w:val="000000"/>
      <w:sz w:val="18"/>
      <w:szCs w:val="18"/>
    </w:rPr>
  </w:style>
  <w:style w:type="paragraph" w:styleId="3096">
    <w:name w:val="xl58"/>
    <w:basedOn w:val="1598"/>
    <w:qFormat/>
    <w:pPr>
      <w:jc w:val="center"/>
      <w:spacing w:before="280" w:after="280"/>
      <w:shd w:val="clear" w:color="auto" w:fill="ffffff"/>
      <w:pBdr>
        <w:top w:val="single" w:color="000000" w:sz="4" w:space="0"/>
        <w:bottom w:val="single" w:color="000000" w:sz="4" w:space="0"/>
      </w:pBdr>
    </w:pPr>
    <w:rPr>
      <w:color w:val="000000"/>
      <w:sz w:val="18"/>
      <w:szCs w:val="18"/>
    </w:rPr>
  </w:style>
  <w:style w:type="paragraph" w:styleId="3097">
    <w:name w:val="xl59"/>
    <w:basedOn w:val="1598"/>
    <w:qFormat/>
    <w:pPr>
      <w:jc w:val="center"/>
      <w:spacing w:before="280" w:after="280"/>
      <w:shd w:val="clear" w:color="auto" w:fill="ffffff"/>
      <w:pBdr>
        <w:top w:val="single" w:color="000000" w:sz="4" w:space="0"/>
      </w:pBdr>
    </w:pPr>
    <w:rPr>
      <w:color w:val="000000"/>
      <w:sz w:val="18"/>
      <w:szCs w:val="18"/>
    </w:rPr>
  </w:style>
  <w:style w:type="paragraph" w:styleId="3098">
    <w:name w:val="xl60"/>
    <w:basedOn w:val="1598"/>
    <w:qFormat/>
    <w:pPr>
      <w:jc w:val="center"/>
      <w:spacing w:before="280" w:after="280"/>
      <w:shd w:val="clear" w:color="auto" w:fill="ffffff"/>
      <w:pBdr>
        <w:top w:val="single" w:color="000000" w:sz="4" w:space="0"/>
        <w:bottom w:val="single" w:color="000000" w:sz="4" w:space="0"/>
        <w:right w:val="single" w:color="000000" w:sz="4" w:space="0"/>
      </w:pBdr>
    </w:pPr>
    <w:rPr>
      <w:color w:val="000000"/>
      <w:sz w:val="18"/>
      <w:szCs w:val="18"/>
    </w:rPr>
  </w:style>
  <w:style w:type="paragraph" w:styleId="3099">
    <w:name w:val="xl61"/>
    <w:basedOn w:val="1598"/>
    <w:qFormat/>
    <w:pPr>
      <w:jc w:val="center"/>
      <w:spacing w:before="280" w:after="280"/>
      <w:pBdr>
        <w:top w:val="single" w:color="000000" w:sz="4" w:space="0"/>
        <w:bottom w:val="single" w:color="000000" w:sz="4" w:space="0"/>
        <w:right w:val="single" w:color="000000" w:sz="4" w:space="0"/>
      </w:pBdr>
    </w:pPr>
    <w:rPr>
      <w:color w:val="000000"/>
      <w:sz w:val="18"/>
      <w:szCs w:val="18"/>
    </w:rPr>
  </w:style>
  <w:style w:type="paragraph" w:styleId="3100">
    <w:name w:val="xl62"/>
    <w:basedOn w:val="1598"/>
    <w:qFormat/>
    <w:pPr>
      <w:jc w:val="center"/>
      <w:spacing w:before="280" w:after="280"/>
      <w:pBdr>
        <w:top w:val="single" w:color="000000" w:sz="4" w:space="0"/>
        <w:left w:val="single" w:color="000000" w:sz="4" w:space="0"/>
        <w:bottom w:val="single" w:color="000000" w:sz="4" w:space="0"/>
      </w:pBdr>
    </w:pPr>
    <w:rPr>
      <w:color w:val="000000"/>
      <w:sz w:val="18"/>
      <w:szCs w:val="18"/>
    </w:rPr>
  </w:style>
  <w:style w:type="paragraph" w:styleId="3101">
    <w:name w:val="Обычный1"/>
    <w:qFormat/>
    <w:pPr>
      <w:widowControl/>
    </w:pPr>
    <w:rPr>
      <w:rFonts w:ascii="Times New Roman" w:hAnsi="Times New Roman" w:eastAsia="ヒラギノ角ゴ Pro W3" w:cs="Times New Roman"/>
      <w:color w:val="000000"/>
      <w:sz w:val="24"/>
      <w:szCs w:val="20"/>
      <w:lang w:val="ru-RU" w:eastAsia="zh-CN" w:bidi="ar-SA"/>
    </w:rPr>
  </w:style>
  <w:style w:type="paragraph" w:styleId="3102">
    <w:name w:val="xl22"/>
    <w:basedOn w:val="1598"/>
    <w:qFormat/>
    <w:pPr>
      <w:jc w:val="center"/>
      <w:spacing w:before="280" w:after="280"/>
      <w:pBdr>
        <w:top w:val="single" w:color="000000" w:sz="4" w:space="0"/>
        <w:left w:val="single" w:color="000000" w:sz="4" w:space="0"/>
        <w:bottom w:val="single" w:color="000000" w:sz="4" w:space="0"/>
        <w:right w:val="single" w:color="000000" w:sz="4" w:space="0"/>
      </w:pBdr>
    </w:pPr>
    <w:rPr>
      <w:b/>
      <w:bCs/>
    </w:rPr>
  </w:style>
  <w:style w:type="paragraph" w:styleId="3103">
    <w:name w:val="xl23"/>
    <w:basedOn w:val="1598"/>
    <w:qFormat/>
    <w:pPr>
      <w:jc w:val="center"/>
      <w:spacing w:before="280" w:after="280"/>
      <w:pBdr>
        <w:top w:val="single" w:color="000000" w:sz="4" w:space="0"/>
        <w:left w:val="single" w:color="000000" w:sz="4" w:space="0"/>
        <w:bottom w:val="single" w:color="000000" w:sz="4" w:space="0"/>
        <w:right w:val="single" w:color="000000" w:sz="4" w:space="0"/>
      </w:pBdr>
    </w:pPr>
  </w:style>
  <w:style w:type="paragraph" w:styleId="3104">
    <w:name w:val="1"/>
    <w:basedOn w:val="2771"/>
    <w:qFormat/>
    <w:pPr>
      <w:ind w:right="96" w:firstLine="720"/>
      <w:spacing w:before="120" w:after="120" w:line="360" w:lineRule="auto"/>
      <w:widowControl w:val="off"/>
    </w:pPr>
    <w:rPr>
      <w:rFonts w:eastAsia="Arial Unicode MS"/>
    </w:rPr>
  </w:style>
  <w:style w:type="paragraph" w:styleId="3105">
    <w:name w:val="xl210"/>
    <w:basedOn w:val="1598"/>
    <w:qFormat/>
    <w:pPr>
      <w:jc w:val="center"/>
      <w:spacing w:before="280" w:after="280"/>
      <w:pBdr>
        <w:top w:val="single" w:color="000000" w:sz="4" w:space="0"/>
        <w:left w:val="single" w:color="000000" w:sz="4" w:space="0"/>
        <w:right w:val="single" w:color="000000" w:sz="4" w:space="0"/>
      </w:pBdr>
    </w:pPr>
    <w:rPr>
      <w:sz w:val="18"/>
      <w:szCs w:val="18"/>
    </w:rPr>
  </w:style>
  <w:style w:type="paragraph" w:styleId="3106">
    <w:name w:val="xl211"/>
    <w:basedOn w:val="1598"/>
    <w:qFormat/>
    <w:pPr>
      <w:jc w:val="center"/>
      <w:spacing w:before="280" w:after="280"/>
      <w:pBdr>
        <w:left w:val="single" w:color="000000" w:sz="4" w:space="0"/>
        <w:right w:val="single" w:color="000000" w:sz="4" w:space="0"/>
      </w:pBdr>
    </w:pPr>
    <w:rPr>
      <w:sz w:val="18"/>
      <w:szCs w:val="18"/>
    </w:rPr>
  </w:style>
  <w:style w:type="paragraph" w:styleId="3107">
    <w:name w:val="xl212"/>
    <w:basedOn w:val="1598"/>
    <w:qFormat/>
    <w:pPr>
      <w:jc w:val="center"/>
      <w:spacing w:before="280" w:after="280"/>
      <w:pBdr>
        <w:left w:val="single" w:color="000000" w:sz="4" w:space="0"/>
      </w:pBdr>
    </w:pPr>
    <w:rPr>
      <w:sz w:val="18"/>
      <w:szCs w:val="18"/>
    </w:rPr>
  </w:style>
  <w:style w:type="paragraph" w:styleId="3108">
    <w:name w:val="xl213"/>
    <w:basedOn w:val="1598"/>
    <w:qFormat/>
    <w:pPr>
      <w:jc w:val="center"/>
      <w:spacing w:before="280" w:after="280"/>
      <w:pBdr>
        <w:top w:val="single" w:color="000000" w:sz="4" w:space="0"/>
        <w:left w:val="single" w:color="000000" w:sz="4" w:space="0"/>
      </w:pBdr>
    </w:pPr>
    <w:rPr>
      <w:color w:val="ff0000"/>
      <w:sz w:val="18"/>
      <w:szCs w:val="18"/>
    </w:rPr>
  </w:style>
  <w:style w:type="paragraph" w:styleId="3109">
    <w:name w:val="xl214"/>
    <w:basedOn w:val="1598"/>
    <w:qFormat/>
    <w:pPr>
      <w:jc w:val="center"/>
      <w:spacing w:before="280" w:after="280"/>
      <w:pBdr>
        <w:left w:val="single" w:color="000000" w:sz="4" w:space="0"/>
      </w:pBdr>
    </w:pPr>
    <w:rPr>
      <w:color w:val="ff0000"/>
      <w:sz w:val="18"/>
      <w:szCs w:val="18"/>
    </w:rPr>
  </w:style>
  <w:style w:type="paragraph" w:styleId="3110">
    <w:name w:val="xl215"/>
    <w:basedOn w:val="1598"/>
    <w:qFormat/>
    <w:pPr>
      <w:jc w:val="center"/>
      <w:spacing w:before="280" w:after="280"/>
      <w:pBdr>
        <w:left w:val="single" w:color="000000" w:sz="4" w:space="0"/>
        <w:bottom w:val="single" w:color="000000" w:sz="4" w:space="0"/>
      </w:pBdr>
    </w:pPr>
    <w:rPr>
      <w:color w:val="ff0000"/>
      <w:sz w:val="18"/>
      <w:szCs w:val="18"/>
    </w:rPr>
  </w:style>
  <w:style w:type="paragraph" w:styleId="3111">
    <w:name w:val="xl216"/>
    <w:basedOn w:val="1598"/>
    <w:qFormat/>
    <w:pPr>
      <w:jc w:val="center"/>
      <w:spacing w:before="280" w:after="280"/>
      <w:pBdr>
        <w:top w:val="single" w:color="000000" w:sz="4" w:space="0"/>
      </w:pBdr>
    </w:pPr>
    <w:rPr>
      <w:sz w:val="18"/>
      <w:szCs w:val="18"/>
    </w:rPr>
  </w:style>
  <w:style w:type="paragraph" w:styleId="3112">
    <w:name w:val="xl217"/>
    <w:basedOn w:val="1598"/>
    <w:qFormat/>
    <w:pPr>
      <w:jc w:val="center"/>
      <w:spacing w:before="280" w:after="280"/>
      <w:pBdr>
        <w:top w:val="single" w:color="000000" w:sz="4" w:space="0"/>
        <w:left w:val="single" w:color="000000" w:sz="4" w:space="0"/>
      </w:pBdr>
    </w:pPr>
    <w:rPr>
      <w:sz w:val="18"/>
      <w:szCs w:val="18"/>
    </w:rPr>
  </w:style>
  <w:style w:type="paragraph" w:styleId="3113">
    <w:name w:val="xl218"/>
    <w:basedOn w:val="1598"/>
    <w:qFormat/>
    <w:pPr>
      <w:jc w:val="center"/>
      <w:spacing w:before="280" w:after="280"/>
      <w:pBdr>
        <w:bottom w:val="single" w:color="000000" w:sz="4" w:space="0"/>
      </w:pBdr>
    </w:pPr>
    <w:rPr>
      <w:sz w:val="18"/>
      <w:szCs w:val="18"/>
    </w:rPr>
  </w:style>
  <w:style w:type="paragraph" w:styleId="3114">
    <w:name w:val="xl219"/>
    <w:basedOn w:val="1598"/>
    <w:qFormat/>
    <w:pPr>
      <w:jc w:val="center"/>
      <w:spacing w:before="280" w:after="280"/>
      <w:pBdr>
        <w:top w:val="single" w:color="000000" w:sz="4" w:space="0"/>
        <w:left w:val="single" w:color="000000" w:sz="4" w:space="0"/>
        <w:bottom w:val="single" w:color="000000" w:sz="8" w:space="0"/>
        <w:right w:val="single" w:color="000000" w:sz="4" w:space="0"/>
      </w:pBdr>
    </w:pPr>
    <w:rPr>
      <w:sz w:val="18"/>
      <w:szCs w:val="18"/>
    </w:rPr>
  </w:style>
  <w:style w:type="paragraph" w:styleId="3115">
    <w:name w:val="xl220"/>
    <w:basedOn w:val="1598"/>
    <w:qFormat/>
    <w:pPr>
      <w:jc w:val="center"/>
      <w:spacing w:before="280" w:after="280"/>
      <w:pBdr>
        <w:top w:val="single" w:color="000000" w:sz="4" w:space="0"/>
        <w:left w:val="single" w:color="000000" w:sz="4" w:space="0"/>
        <w:bottom w:val="single" w:color="000000" w:sz="4" w:space="0"/>
        <w:right w:val="single" w:color="000000" w:sz="8" w:space="0"/>
      </w:pBdr>
    </w:pPr>
    <w:rPr>
      <w:sz w:val="18"/>
      <w:szCs w:val="18"/>
    </w:rPr>
  </w:style>
  <w:style w:type="paragraph" w:styleId="3116">
    <w:name w:val="xl221"/>
    <w:basedOn w:val="1598"/>
    <w:qFormat/>
    <w:pPr>
      <w:jc w:val="center"/>
      <w:spacing w:before="280" w:after="280"/>
      <w:pBdr>
        <w:top w:val="single" w:color="000000" w:sz="4" w:space="0"/>
        <w:left w:val="single" w:color="000000" w:sz="4" w:space="0"/>
        <w:bottom w:val="single" w:color="000000" w:sz="8" w:space="0"/>
        <w:right w:val="single" w:color="000000" w:sz="8" w:space="0"/>
      </w:pBdr>
    </w:pPr>
    <w:rPr>
      <w:sz w:val="18"/>
      <w:szCs w:val="18"/>
    </w:rPr>
  </w:style>
  <w:style w:type="paragraph" w:styleId="3117">
    <w:name w:val="xl222"/>
    <w:basedOn w:val="1598"/>
    <w:qFormat/>
    <w:pPr>
      <w:jc w:val="center"/>
      <w:spacing w:before="280" w:after="280"/>
      <w:pBdr>
        <w:top w:val="single" w:color="000000" w:sz="4" w:space="0"/>
        <w:left w:val="single" w:color="000000" w:sz="4" w:space="0"/>
        <w:bottom w:val="single" w:color="000000" w:sz="4" w:space="0"/>
        <w:right w:val="single" w:color="000000" w:sz="4" w:space="0"/>
      </w:pBdr>
    </w:pPr>
    <w:rPr>
      <w:color w:val="ff0000"/>
      <w:sz w:val="18"/>
      <w:szCs w:val="18"/>
    </w:rPr>
  </w:style>
  <w:style w:type="paragraph" w:styleId="3118">
    <w:name w:val="xl223"/>
    <w:basedOn w:val="1598"/>
    <w:qFormat/>
    <w:pPr>
      <w:jc w:val="center"/>
      <w:spacing w:before="280" w:after="280"/>
      <w:pBdr>
        <w:top w:val="single" w:color="000000" w:sz="4" w:space="0"/>
        <w:left w:val="single" w:color="000000" w:sz="4" w:space="0"/>
        <w:bottom w:val="single" w:color="000000" w:sz="4" w:space="0"/>
      </w:pBdr>
    </w:pPr>
    <w:rPr>
      <w:sz w:val="18"/>
      <w:szCs w:val="18"/>
    </w:rPr>
  </w:style>
  <w:style w:type="paragraph" w:styleId="3119">
    <w:name w:val="xl224"/>
    <w:basedOn w:val="1598"/>
    <w:qFormat/>
    <w:pPr>
      <w:spacing w:before="280" w:after="280"/>
      <w:pBdr>
        <w:top w:val="single" w:color="000000" w:sz="4" w:space="0"/>
        <w:bottom w:val="single" w:color="000000" w:sz="4" w:space="0"/>
      </w:pBdr>
    </w:pPr>
    <w:rPr>
      <w:b/>
      <w:bCs/>
      <w:sz w:val="18"/>
      <w:szCs w:val="18"/>
    </w:rPr>
  </w:style>
  <w:style w:type="paragraph" w:styleId="3120">
    <w:name w:val="xl225"/>
    <w:basedOn w:val="1598"/>
    <w:qFormat/>
    <w:pPr>
      <w:jc w:val="center"/>
      <w:spacing w:before="280" w:after="280"/>
      <w:pBdr>
        <w:left w:val="single" w:color="000000" w:sz="4" w:space="0"/>
      </w:pBdr>
    </w:pPr>
    <w:rPr>
      <w:sz w:val="18"/>
      <w:szCs w:val="18"/>
    </w:rPr>
  </w:style>
  <w:style w:type="paragraph" w:styleId="3121">
    <w:name w:val="xl226"/>
    <w:basedOn w:val="1598"/>
    <w:qFormat/>
    <w:pPr>
      <w:jc w:val="center"/>
      <w:spacing w:before="280" w:after="280"/>
      <w:pBdr>
        <w:top w:val="single" w:color="000000" w:sz="4" w:space="0"/>
        <w:bottom w:val="single" w:color="000000" w:sz="4" w:space="0"/>
      </w:pBdr>
    </w:pPr>
    <w:rPr>
      <w:sz w:val="18"/>
      <w:szCs w:val="18"/>
    </w:rPr>
  </w:style>
  <w:style w:type="paragraph" w:styleId="3122">
    <w:name w:val="xl227"/>
    <w:basedOn w:val="1598"/>
    <w:qFormat/>
    <w:pPr>
      <w:jc w:val="center"/>
      <w:spacing w:before="280" w:after="280"/>
      <w:pBdr>
        <w:top w:val="single" w:color="000000" w:sz="8" w:space="0"/>
        <w:left w:val="single" w:color="000000" w:sz="4" w:space="0"/>
        <w:right w:val="single" w:color="000000" w:sz="4" w:space="0"/>
      </w:pBdr>
    </w:pPr>
    <w:rPr>
      <w:b/>
      <w:bCs/>
      <w:sz w:val="18"/>
      <w:szCs w:val="18"/>
    </w:rPr>
  </w:style>
  <w:style w:type="paragraph" w:styleId="3123">
    <w:name w:val="xl228"/>
    <w:basedOn w:val="1598"/>
    <w:qFormat/>
    <w:pPr>
      <w:jc w:val="center"/>
      <w:spacing w:before="280" w:after="280"/>
      <w:pBdr>
        <w:top w:val="single" w:color="000000" w:sz="4" w:space="0"/>
        <w:left w:val="single" w:color="000000" w:sz="4" w:space="0"/>
        <w:bottom w:val="single" w:color="000000" w:sz="8" w:space="0"/>
        <w:right w:val="single" w:color="000000" w:sz="4" w:space="0"/>
      </w:pBdr>
    </w:pPr>
    <w:rPr>
      <w:sz w:val="18"/>
      <w:szCs w:val="18"/>
    </w:rPr>
  </w:style>
  <w:style w:type="paragraph" w:styleId="3124">
    <w:name w:val="xl229"/>
    <w:basedOn w:val="1598"/>
    <w:qFormat/>
    <w:pPr>
      <w:jc w:val="center"/>
      <w:spacing w:before="280" w:after="280"/>
      <w:pBdr>
        <w:top w:val="single" w:color="000000" w:sz="4" w:space="0"/>
        <w:bottom w:val="single" w:color="000000" w:sz="4" w:space="0"/>
      </w:pBdr>
    </w:pPr>
    <w:rPr>
      <w:sz w:val="18"/>
      <w:szCs w:val="18"/>
    </w:rPr>
  </w:style>
  <w:style w:type="paragraph" w:styleId="3125">
    <w:name w:val="xl230"/>
    <w:basedOn w:val="1598"/>
    <w:qFormat/>
    <w:pPr>
      <w:jc w:val="center"/>
      <w:spacing w:before="280" w:after="280"/>
      <w:pBdr>
        <w:top w:val="single" w:color="000000" w:sz="4" w:space="0"/>
        <w:bottom w:val="single" w:color="000000" w:sz="4" w:space="0"/>
        <w:right w:val="single" w:color="000000" w:sz="4" w:space="0"/>
      </w:pBdr>
    </w:pPr>
    <w:rPr>
      <w:sz w:val="18"/>
      <w:szCs w:val="18"/>
    </w:rPr>
  </w:style>
  <w:style w:type="paragraph" w:styleId="3126">
    <w:name w:val="xl231"/>
    <w:basedOn w:val="1598"/>
    <w:qFormat/>
    <w:pPr>
      <w:jc w:val="center"/>
      <w:spacing w:before="280" w:after="280"/>
      <w:pBdr>
        <w:top w:val="single" w:color="000000" w:sz="4" w:space="0"/>
        <w:left w:val="single" w:color="000000" w:sz="4" w:space="0"/>
        <w:bottom w:val="single" w:color="000000" w:sz="4" w:space="0"/>
      </w:pBdr>
    </w:pPr>
    <w:rPr>
      <w:sz w:val="18"/>
      <w:szCs w:val="18"/>
    </w:rPr>
  </w:style>
  <w:style w:type="paragraph" w:styleId="3127">
    <w:name w:val="xl232"/>
    <w:basedOn w:val="1598"/>
    <w:qFormat/>
    <w:pPr>
      <w:jc w:val="center"/>
      <w:spacing w:before="280" w:after="280"/>
      <w:pBdr>
        <w:top w:val="single" w:color="000000" w:sz="4" w:space="0"/>
        <w:bottom w:val="single" w:color="000000" w:sz="4" w:space="0"/>
      </w:pBdr>
    </w:pPr>
    <w:rPr>
      <w:sz w:val="18"/>
      <w:szCs w:val="18"/>
    </w:rPr>
  </w:style>
  <w:style w:type="paragraph" w:styleId="3128">
    <w:name w:val="xl233"/>
    <w:basedOn w:val="1598"/>
    <w:qFormat/>
    <w:pPr>
      <w:jc w:val="center"/>
      <w:spacing w:before="280" w:after="280"/>
      <w:pBdr>
        <w:top w:val="single" w:color="000000" w:sz="4" w:space="0"/>
        <w:bottom w:val="single" w:color="000000" w:sz="4" w:space="0"/>
        <w:right w:val="single" w:color="000000" w:sz="4" w:space="0"/>
      </w:pBdr>
    </w:pPr>
    <w:rPr>
      <w:sz w:val="18"/>
      <w:szCs w:val="18"/>
    </w:rPr>
  </w:style>
  <w:style w:type="paragraph" w:styleId="3129">
    <w:name w:val="xl234"/>
    <w:basedOn w:val="1598"/>
    <w:qFormat/>
    <w:pPr>
      <w:spacing w:before="280" w:after="280"/>
      <w:pBdr>
        <w:left w:val="single" w:color="000000" w:sz="4" w:space="0"/>
        <w:right w:val="single" w:color="000000" w:sz="4" w:space="0"/>
      </w:pBdr>
    </w:pPr>
  </w:style>
  <w:style w:type="paragraph" w:styleId="3130">
    <w:name w:val="xl235"/>
    <w:basedOn w:val="1598"/>
    <w:qFormat/>
    <w:pPr>
      <w:spacing w:before="280" w:after="280"/>
      <w:pBdr>
        <w:left w:val="single" w:color="000000" w:sz="4" w:space="0"/>
        <w:bottom w:val="single" w:color="000000" w:sz="4" w:space="0"/>
        <w:right w:val="single" w:color="000000" w:sz="4" w:space="0"/>
      </w:pBdr>
    </w:pPr>
  </w:style>
  <w:style w:type="paragraph" w:styleId="3131">
    <w:name w:val="xl236"/>
    <w:basedOn w:val="1598"/>
    <w:qFormat/>
    <w:pPr>
      <w:jc w:val="center"/>
      <w:spacing w:before="280" w:after="280"/>
      <w:pBdr>
        <w:top w:val="single" w:color="000000" w:sz="4" w:space="0"/>
        <w:left w:val="single" w:color="000000" w:sz="4" w:space="0"/>
        <w:right w:val="single" w:color="000000" w:sz="4" w:space="0"/>
      </w:pBdr>
    </w:pPr>
    <w:rPr>
      <w:sz w:val="18"/>
      <w:szCs w:val="18"/>
    </w:rPr>
  </w:style>
  <w:style w:type="paragraph" w:styleId="3132">
    <w:name w:val="xl237"/>
    <w:basedOn w:val="1598"/>
    <w:qFormat/>
    <w:pPr>
      <w:jc w:val="center"/>
      <w:spacing w:before="280" w:after="280"/>
      <w:pBdr>
        <w:left w:val="single" w:color="000000" w:sz="4" w:space="0"/>
        <w:bottom w:val="single" w:color="000000" w:sz="4" w:space="0"/>
        <w:right w:val="single" w:color="000000" w:sz="4" w:space="0"/>
      </w:pBdr>
    </w:pPr>
    <w:rPr>
      <w:sz w:val="18"/>
      <w:szCs w:val="18"/>
    </w:rPr>
  </w:style>
  <w:style w:type="paragraph" w:styleId="3133">
    <w:name w:val="xl238"/>
    <w:basedOn w:val="1598"/>
    <w:qFormat/>
    <w:pPr>
      <w:jc w:val="center"/>
      <w:spacing w:before="280" w:after="280"/>
      <w:pBdr>
        <w:left w:val="single" w:color="000000" w:sz="4" w:space="0"/>
        <w:right w:val="single" w:color="000000" w:sz="4" w:space="0"/>
      </w:pBdr>
    </w:pPr>
    <w:rPr>
      <w:sz w:val="18"/>
      <w:szCs w:val="18"/>
    </w:rPr>
  </w:style>
  <w:style w:type="paragraph" w:styleId="3134">
    <w:name w:val="xl239"/>
    <w:basedOn w:val="1598"/>
    <w:qFormat/>
    <w:pPr>
      <w:jc w:val="center"/>
      <w:spacing w:before="280" w:after="280"/>
      <w:pBdr>
        <w:top w:val="single" w:color="000000" w:sz="4" w:space="0"/>
        <w:left w:val="single" w:color="000000" w:sz="4" w:space="0"/>
        <w:bottom w:val="single" w:color="000000" w:sz="4" w:space="0"/>
      </w:pBdr>
    </w:pPr>
    <w:rPr>
      <w:sz w:val="18"/>
      <w:szCs w:val="18"/>
    </w:rPr>
  </w:style>
  <w:style w:type="paragraph" w:styleId="3135">
    <w:name w:val="xl240"/>
    <w:basedOn w:val="1598"/>
    <w:qFormat/>
    <w:pPr>
      <w:jc w:val="center"/>
      <w:spacing w:before="280" w:after="280"/>
      <w:pBdr>
        <w:top w:val="single" w:color="000000" w:sz="4" w:space="0"/>
        <w:bottom w:val="single" w:color="000000" w:sz="4" w:space="0"/>
      </w:pBdr>
    </w:pPr>
    <w:rPr>
      <w:sz w:val="18"/>
      <w:szCs w:val="18"/>
    </w:rPr>
  </w:style>
  <w:style w:type="paragraph" w:styleId="3136">
    <w:name w:val="xl241"/>
    <w:basedOn w:val="1598"/>
    <w:qFormat/>
    <w:pPr>
      <w:jc w:val="center"/>
      <w:spacing w:before="280" w:after="280"/>
      <w:pBdr>
        <w:top w:val="single" w:color="000000" w:sz="4" w:space="0"/>
        <w:bottom w:val="single" w:color="000000" w:sz="4" w:space="0"/>
        <w:right w:val="single" w:color="000000" w:sz="4" w:space="0"/>
      </w:pBdr>
    </w:pPr>
    <w:rPr>
      <w:sz w:val="18"/>
      <w:szCs w:val="18"/>
    </w:rPr>
  </w:style>
  <w:style w:type="paragraph" w:styleId="3137">
    <w:name w:val="xl242"/>
    <w:basedOn w:val="1598"/>
    <w:qFormat/>
    <w:pPr>
      <w:jc w:val="center"/>
      <w:spacing w:before="280" w:after="280"/>
      <w:pBdr>
        <w:top w:val="single" w:color="000000" w:sz="4" w:space="0"/>
        <w:left w:val="single" w:color="000000" w:sz="4" w:space="0"/>
        <w:bottom w:val="single" w:color="000000" w:sz="4" w:space="0"/>
      </w:pBdr>
    </w:pPr>
    <w:rPr>
      <w:sz w:val="18"/>
      <w:szCs w:val="18"/>
    </w:rPr>
  </w:style>
  <w:style w:type="paragraph" w:styleId="3138">
    <w:name w:val="xl243"/>
    <w:basedOn w:val="1598"/>
    <w:qFormat/>
    <w:pPr>
      <w:spacing w:before="280" w:after="280"/>
      <w:pBdr>
        <w:top w:val="single" w:color="000000" w:sz="4" w:space="0"/>
        <w:bottom w:val="single" w:color="000000" w:sz="4" w:space="0"/>
        <w:right w:val="single" w:color="000000" w:sz="4" w:space="0"/>
      </w:pBdr>
    </w:pPr>
    <w:rPr>
      <w:b/>
      <w:bCs/>
      <w:sz w:val="18"/>
      <w:szCs w:val="18"/>
    </w:rPr>
  </w:style>
  <w:style w:type="paragraph" w:styleId="3139">
    <w:name w:val="xl244"/>
    <w:basedOn w:val="1598"/>
    <w:qFormat/>
    <w:pPr>
      <w:jc w:val="center"/>
      <w:spacing w:before="280" w:after="280"/>
      <w:pBdr>
        <w:top w:val="single" w:color="000000" w:sz="8" w:space="0"/>
        <w:left w:val="single" w:color="000000" w:sz="4" w:space="0"/>
        <w:right w:val="single" w:color="000000" w:sz="8" w:space="0"/>
      </w:pBdr>
    </w:pPr>
    <w:rPr>
      <w:b/>
      <w:bCs/>
      <w:sz w:val="18"/>
      <w:szCs w:val="18"/>
    </w:rPr>
  </w:style>
  <w:style w:type="paragraph" w:styleId="3140">
    <w:name w:val="xl245"/>
    <w:basedOn w:val="1598"/>
    <w:qFormat/>
    <w:pPr>
      <w:jc w:val="center"/>
      <w:spacing w:before="280" w:after="280"/>
      <w:pBdr>
        <w:top w:val="single" w:color="000000" w:sz="4" w:space="0"/>
        <w:left w:val="single" w:color="000000" w:sz="4" w:space="0"/>
        <w:right w:val="single" w:color="000000" w:sz="8" w:space="0"/>
      </w:pBdr>
    </w:pPr>
    <w:rPr>
      <w:sz w:val="18"/>
      <w:szCs w:val="18"/>
    </w:rPr>
  </w:style>
  <w:style w:type="paragraph" w:styleId="3141">
    <w:name w:val="Знак Знак Знак2"/>
    <w:basedOn w:val="1598"/>
    <w:qFormat/>
    <w:pPr>
      <w:spacing w:before="280" w:after="280"/>
    </w:pPr>
    <w:rPr>
      <w:rFonts w:ascii="Tahoma" w:hAnsi="Tahoma" w:cs="Tahoma"/>
      <w:sz w:val="20"/>
      <w:szCs w:val="20"/>
      <w:lang w:val="en-US"/>
    </w:rPr>
  </w:style>
  <w:style w:type="paragraph" w:styleId="3142">
    <w:name w:val="font1"/>
    <w:basedOn w:val="1598"/>
    <w:qFormat/>
    <w:pPr>
      <w:spacing w:before="280" w:after="280"/>
    </w:pPr>
    <w:rPr>
      <w:rFonts w:ascii="Arial" w:hAnsi="Arial" w:cs="Arial"/>
      <w:sz w:val="20"/>
      <w:szCs w:val="20"/>
    </w:rPr>
  </w:style>
  <w:style w:type="paragraph" w:styleId="3143">
    <w:name w:val="Основной текст 23"/>
    <w:basedOn w:val="1598"/>
    <w:qFormat/>
    <w:pPr>
      <w:ind w:firstLine="720"/>
      <w:jc w:val="both"/>
    </w:pPr>
    <w:rPr>
      <w:sz w:val="28"/>
      <w:szCs w:val="20"/>
    </w:rPr>
  </w:style>
  <w:style w:type="paragraph" w:styleId="3144">
    <w:name w:val="Таблица - текст основной"/>
    <w:basedOn w:val="2771"/>
    <w:qFormat/>
    <w:pPr>
      <w:jc w:val="left"/>
      <w:spacing w:before="40" w:after="40" w:line="240" w:lineRule="auto"/>
    </w:pPr>
    <w:rPr>
      <w:rFonts w:ascii="Arial" w:hAnsi="Arial" w:eastAsia="Times New Roman" w:cs="Arial"/>
      <w:sz w:val="20"/>
    </w:rPr>
  </w:style>
  <w:style w:type="paragraph" w:styleId="3145">
    <w:name w:val="Список маркированный 1"/>
    <w:basedOn w:val="1598"/>
    <w:qFormat/>
    <w:pPr>
      <w:numPr>
        <w:ilvl w:val="0"/>
        <w:numId w:val="27"/>
      </w:numPr>
      <w:jc w:val="both"/>
      <w:spacing w:line="360" w:lineRule="auto"/>
    </w:pPr>
  </w:style>
  <w:style w:type="paragraph" w:styleId="3146">
    <w:name w:val="Таблица - шапка"/>
    <w:basedOn w:val="1598"/>
    <w:qFormat/>
    <w:pPr>
      <w:jc w:val="center"/>
      <w:spacing w:before="120" w:after="120"/>
    </w:pPr>
    <w:rPr>
      <w:rFonts w:ascii="Arial" w:hAnsi="Arial" w:cs="Arial"/>
      <w:b/>
      <w:sz w:val="20"/>
      <w:szCs w:val="20"/>
    </w:rPr>
  </w:style>
  <w:style w:type="paragraph" w:styleId="3147">
    <w:name w:val="Знак Знак Знак Знак Знак Знак"/>
    <w:basedOn w:val="1598"/>
    <w:qFormat/>
    <w:pPr>
      <w:spacing w:before="280" w:after="280"/>
    </w:pPr>
    <w:rPr>
      <w:rFonts w:ascii="Tahoma" w:hAnsi="Tahoma" w:cs="Tahoma"/>
      <w:sz w:val="20"/>
      <w:szCs w:val="20"/>
      <w:lang w:val="en-US"/>
    </w:rPr>
  </w:style>
  <w:style w:type="paragraph" w:styleId="3148">
    <w:name w:val="Обычный + По правому краю"/>
    <w:basedOn w:val="1598"/>
    <w:qFormat/>
    <w:pPr>
      <w:jc w:val="right"/>
    </w:pPr>
  </w:style>
  <w:style w:type="paragraph" w:styleId="3149">
    <w:name w:val="Знак Знак Знак"/>
    <w:basedOn w:val="1598"/>
    <w:qFormat/>
    <w:pPr>
      <w:spacing w:before="280" w:after="280"/>
    </w:pPr>
    <w:rPr>
      <w:rFonts w:ascii="Tahoma" w:hAnsi="Tahoma" w:cs="Tahoma"/>
      <w:sz w:val="20"/>
      <w:szCs w:val="20"/>
      <w:lang w:val="en-US"/>
    </w:rPr>
  </w:style>
  <w:style w:type="paragraph" w:styleId="3150">
    <w:name w:val="Знак Знак Знак Знак Знак Знак Знак Знак1 Знак Знак Знак Знак Знак Знак Знак"/>
    <w:basedOn w:val="1598"/>
    <w:qFormat/>
    <w:pPr>
      <w:spacing w:before="280" w:after="280"/>
    </w:pPr>
    <w:rPr>
      <w:rFonts w:ascii="Tahoma" w:hAnsi="Tahoma" w:cs="Tahoma"/>
      <w:sz w:val="20"/>
      <w:szCs w:val="20"/>
      <w:lang w:val="en-US"/>
    </w:rPr>
  </w:style>
  <w:style w:type="paragraph" w:styleId="3151">
    <w:name w:val="Знак Знак Знак Знак Знак Знак Знак Знак Знак"/>
    <w:basedOn w:val="1598"/>
    <w:qFormat/>
    <w:pPr>
      <w:spacing w:before="280" w:after="280"/>
    </w:pPr>
    <w:rPr>
      <w:rFonts w:ascii="Tahoma" w:hAnsi="Tahoma" w:cs="Tahoma"/>
      <w:sz w:val="20"/>
      <w:szCs w:val="20"/>
      <w:lang w:val="en-US"/>
    </w:rPr>
  </w:style>
  <w:style w:type="paragraph" w:styleId="3152">
    <w:name w:val="_Таблица"/>
    <w:basedOn w:val="1598"/>
    <w:qFormat/>
    <w:pPr>
      <w:ind w:firstLine="709"/>
      <w:jc w:val="both"/>
      <w:keepNext/>
      <w:spacing w:line="276" w:lineRule="auto"/>
    </w:pPr>
    <w:rPr>
      <w:rFonts w:eastAsia="Calibri"/>
      <w:b/>
      <w:sz w:val="28"/>
      <w:szCs w:val="26"/>
    </w:rPr>
  </w:style>
  <w:style w:type="paragraph" w:styleId="3153">
    <w:name w:val="_Обычный"/>
    <w:basedOn w:val="1598"/>
    <w:qFormat/>
    <w:pPr>
      <w:ind w:firstLine="709"/>
      <w:jc w:val="both"/>
      <w:spacing w:line="360" w:lineRule="auto"/>
    </w:pPr>
    <w:rPr>
      <w:rFonts w:ascii="Calibri" w:hAnsi="Calibri" w:eastAsia="Calibri" w:cs="Calibri"/>
      <w:iCs/>
      <w:sz w:val="26"/>
      <w:szCs w:val="26"/>
    </w:rPr>
  </w:style>
  <w:style w:type="paragraph" w:styleId="3154">
    <w:name w:val="Название1"/>
    <w:basedOn w:val="1598"/>
    <w:next w:val="2770"/>
    <w:qFormat/>
    <w:pPr>
      <w:jc w:val="center"/>
    </w:pPr>
    <w:rPr>
      <w:szCs w:val="20"/>
    </w:rPr>
  </w:style>
  <w:style w:type="paragraph" w:styleId="3155">
    <w:name w:val="00_Обычный текст"/>
    <w:basedOn w:val="1598"/>
    <w:qFormat/>
    <w:pPr>
      <w:contextualSpacing/>
      <w:ind w:firstLine="709"/>
      <w:jc w:val="both"/>
      <w:spacing w:before="0" w:after="0" w:line="360" w:lineRule="auto"/>
    </w:pPr>
    <w:rPr>
      <w:rFonts w:ascii="Calibri" w:hAnsi="Calibri" w:eastAsia="Calibri" w:cs="Calibri"/>
      <w:sz w:val="26"/>
      <w:szCs w:val="26"/>
    </w:rPr>
  </w:style>
  <w:style w:type="paragraph" w:styleId="3156">
    <w:name w:val="1_1 Список ненумерной"/>
    <w:basedOn w:val="1598"/>
    <w:qFormat/>
    <w:pPr>
      <w:numPr>
        <w:ilvl w:val="0"/>
        <w:numId w:val="4"/>
      </w:numPr>
      <w:contextualSpacing/>
      <w:ind w:left="0" w:firstLine="709"/>
      <w:jc w:val="both"/>
      <w:spacing w:before="0" w:after="40" w:line="360" w:lineRule="auto"/>
    </w:pPr>
    <w:rPr>
      <w:rFonts w:ascii="Calibri" w:hAnsi="Calibri" w:eastAsia="Calibri" w:cs="Calibri"/>
      <w:sz w:val="26"/>
      <w:szCs w:val="26"/>
    </w:rPr>
  </w:style>
  <w:style w:type="paragraph" w:styleId="3157">
    <w:name w:val="Основной текст13"/>
    <w:basedOn w:val="1598"/>
    <w:qFormat/>
    <w:pPr>
      <w:ind w:hanging="420"/>
      <w:jc w:val="both"/>
      <w:spacing w:before="720" w:after="0" w:line="480" w:lineRule="exact"/>
      <w:shd w:val="clear" w:color="auto" w:fill="ffffff"/>
      <w:widowControl w:val="off"/>
    </w:pPr>
    <w:rPr>
      <w:color w:val="000000"/>
      <w:sz w:val="27"/>
      <w:szCs w:val="27"/>
    </w:rPr>
  </w:style>
  <w:style w:type="paragraph" w:styleId="3158">
    <w:name w:val="Колонтитул"/>
    <w:basedOn w:val="1598"/>
    <w:qFormat/>
    <w:pPr>
      <w:spacing w:line="0" w:lineRule="atLeast"/>
      <w:shd w:val="clear" w:color="auto" w:fill="ffffff"/>
      <w:widowControl w:val="off"/>
    </w:pPr>
    <w:rPr>
      <w:rFonts w:ascii="Calibri" w:hAnsi="Calibri" w:eastAsia="Calibri" w:cs="Calibri"/>
      <w:sz w:val="27"/>
      <w:szCs w:val="27"/>
    </w:rPr>
  </w:style>
  <w:style w:type="paragraph" w:styleId="3159">
    <w:name w:val="Основной текст4"/>
    <w:basedOn w:val="1598"/>
    <w:qFormat/>
    <w:pPr>
      <w:jc w:val="center"/>
      <w:spacing w:before="240" w:after="0" w:line="209" w:lineRule="exact"/>
      <w:shd w:val="clear" w:color="auto" w:fill="ffffff"/>
      <w:widowControl w:val="off"/>
    </w:pPr>
    <w:rPr>
      <w:color w:val="000000"/>
      <w:sz w:val="18"/>
      <w:szCs w:val="18"/>
    </w:rPr>
  </w:style>
  <w:style w:type="paragraph" w:styleId="3160">
    <w:name w:val="Основной текст (3)"/>
    <w:basedOn w:val="1598"/>
    <w:qFormat/>
    <w:pPr>
      <w:spacing w:line="0" w:lineRule="atLeast"/>
      <w:shd w:val="clear" w:color="auto" w:fill="ffffff"/>
      <w:widowControl w:val="off"/>
    </w:pPr>
    <w:rPr>
      <w:rFonts w:ascii="Calibri" w:hAnsi="Calibri" w:eastAsia="Calibri" w:cs="Calibri"/>
      <w:sz w:val="18"/>
      <w:szCs w:val="18"/>
    </w:rPr>
  </w:style>
  <w:style w:type="paragraph" w:styleId="3161">
    <w:name w:val="Основной текст3"/>
    <w:basedOn w:val="1598"/>
    <w:qFormat/>
    <w:pPr>
      <w:jc w:val="center"/>
      <w:spacing w:before="0" w:after="120" w:line="212" w:lineRule="exact"/>
      <w:shd w:val="clear" w:color="auto" w:fill="ffffff"/>
      <w:widowControl w:val="off"/>
    </w:pPr>
    <w:rPr>
      <w:color w:val="000000"/>
      <w:sz w:val="19"/>
      <w:szCs w:val="19"/>
    </w:rPr>
  </w:style>
  <w:style w:type="paragraph" w:styleId="3162">
    <w:name w:val="Основной текст с отступом 21"/>
    <w:basedOn w:val="1598"/>
    <w:qFormat/>
    <w:pPr>
      <w:ind w:firstLine="567"/>
      <w:jc w:val="both"/>
      <w:spacing w:before="240" w:after="0"/>
    </w:pPr>
    <w:rPr>
      <w:sz w:val="28"/>
      <w:szCs w:val="20"/>
    </w:rPr>
  </w:style>
  <w:style w:type="paragraph" w:styleId="3163">
    <w:name w:val="Список 2"/>
    <w:basedOn w:val="1598"/>
    <w:qFormat/>
    <w:pPr>
      <w:ind w:left="566" w:hanging="283"/>
    </w:pPr>
    <w:rPr>
      <w:sz w:val="20"/>
      <w:szCs w:val="20"/>
    </w:rPr>
  </w:style>
  <w:style w:type="paragraph" w:styleId="3164">
    <w:name w:val="Body Text 21"/>
    <w:basedOn w:val="1598"/>
    <w:qFormat/>
    <w:pPr>
      <w:jc w:val="both"/>
    </w:pPr>
    <w:rPr>
      <w:szCs w:val="20"/>
    </w:rPr>
  </w:style>
  <w:style w:type="paragraph" w:styleId="3165">
    <w:name w:val="Обычный2"/>
    <w:basedOn w:val="1598"/>
    <w:qFormat/>
    <w:pPr>
      <w:ind w:firstLine="570"/>
      <w:jc w:val="both"/>
      <w:widowControl w:val="off"/>
    </w:pPr>
    <w:rPr>
      <w:rFonts w:eastAsia="MS Mincho;ＭＳ 明朝"/>
      <w:color w:val="800000"/>
      <w:lang w:eastAsia="ja-JP"/>
    </w:rPr>
  </w:style>
  <w:style w:type="paragraph" w:styleId="3166">
    <w:name w:val="Содержание"/>
    <w:basedOn w:val="1598"/>
    <w:qFormat/>
    <w:pPr>
      <w:spacing w:line="360" w:lineRule="auto"/>
    </w:pPr>
    <w:rPr>
      <w:b/>
      <w:caps/>
      <w:szCs w:val="20"/>
    </w:rPr>
  </w:style>
  <w:style w:type="paragraph" w:styleId="3167">
    <w:name w:val="Маркированный список 2"/>
    <w:basedOn w:val="1598"/>
    <w:qFormat/>
    <w:pPr>
      <w:ind w:left="643" w:hanging="360"/>
    </w:pPr>
    <w:rPr>
      <w:szCs w:val="20"/>
    </w:rPr>
  </w:style>
  <w:style w:type="paragraph" w:styleId="3168">
    <w:name w:val="Основной текст с отступом 23"/>
    <w:basedOn w:val="1598"/>
    <w:qFormat/>
    <w:pPr>
      <w:ind w:firstLine="567"/>
      <w:jc w:val="both"/>
      <w:spacing w:before="240" w:after="0"/>
    </w:pPr>
    <w:rPr>
      <w:sz w:val="28"/>
      <w:szCs w:val="20"/>
    </w:rPr>
  </w:style>
  <w:style w:type="paragraph" w:styleId="3169">
    <w:name w:val="Iacaaiea oaaeeou"/>
    <w:basedOn w:val="2771"/>
    <w:qFormat/>
    <w:pPr>
      <w:ind w:left="720" w:firstLine="0"/>
      <w:jc w:val="center"/>
      <w:spacing w:before="0" w:after="0" w:line="240" w:lineRule="auto"/>
    </w:pPr>
    <w:rPr>
      <w:rFonts w:eastAsia="Times New Roman"/>
      <w:b/>
    </w:rPr>
  </w:style>
  <w:style w:type="paragraph" w:styleId="3170">
    <w:name w:val="Noeeu1"/>
    <w:basedOn w:val="1598"/>
    <w:qFormat/>
    <w:pPr>
      <w:ind w:firstLine="720"/>
      <w:jc w:val="both"/>
    </w:pPr>
    <w:rPr>
      <w:szCs w:val="20"/>
    </w:rPr>
  </w:style>
  <w:style w:type="paragraph" w:styleId="3171">
    <w:name w:val="Стиль Основной текст + по ширине Первая строка:  1 см После:  0 пт"/>
    <w:basedOn w:val="2771"/>
    <w:qFormat/>
    <w:pPr>
      <w:ind w:firstLine="567"/>
      <w:spacing w:before="0" w:after="0" w:line="360" w:lineRule="auto"/>
    </w:pPr>
    <w:rPr>
      <w:rFonts w:eastAsia="Times New Roman"/>
    </w:rPr>
  </w:style>
  <w:style w:type="paragraph" w:styleId="3172">
    <w:name w:val="Основной текст 3"/>
    <w:basedOn w:val="1598"/>
    <w:qFormat/>
    <w:pPr>
      <w:spacing w:before="0" w:after="120"/>
    </w:pPr>
    <w:rPr>
      <w:sz w:val="16"/>
      <w:szCs w:val="16"/>
    </w:rPr>
  </w:style>
  <w:style w:type="paragraph" w:styleId="3173">
    <w:name w:val="Заголовок 1 с Нум"/>
    <w:basedOn w:val="2777"/>
    <w:qFormat/>
    <w:pPr>
      <w:jc w:val="left"/>
      <w:keepLines w:val="0"/>
      <w:spacing w:before="240" w:after="60" w:line="240" w:lineRule="auto"/>
    </w:pPr>
    <w:rPr>
      <w:rFonts w:cs="Arial"/>
      <w:sz w:val="24"/>
      <w:szCs w:val="32"/>
    </w:rPr>
  </w:style>
  <w:style w:type="paragraph" w:styleId="3174">
    <w:name w:val="ВВедение"/>
    <w:basedOn w:val="1598"/>
    <w:qFormat/>
    <w:pPr>
      <w:ind w:left="709" w:hanging="709"/>
      <w:jc w:val="both"/>
      <w:spacing w:before="120" w:after="120"/>
    </w:pPr>
    <w:rPr>
      <w:b/>
      <w:bCs/>
      <w:sz w:val="28"/>
      <w:szCs w:val="20"/>
    </w:rPr>
  </w:style>
  <w:style w:type="paragraph" w:styleId="3175">
    <w:name w:val="Стиль По ширине Первая строка:  125 см Перед:  6 пт После:  2 пт"/>
    <w:basedOn w:val="1598"/>
    <w:qFormat/>
    <w:pPr>
      <w:ind w:firstLine="709"/>
      <w:jc w:val="both"/>
      <w:spacing w:before="40" w:after="40"/>
    </w:pPr>
    <w:rPr>
      <w:szCs w:val="20"/>
    </w:rPr>
  </w:style>
  <w:style w:type="paragraph" w:styleId="3176">
    <w:name w:val="Стиль По ширине Первая строка:  125 см После:  2 пт1"/>
    <w:basedOn w:val="1598"/>
    <w:qFormat/>
    <w:pPr>
      <w:ind w:firstLine="709"/>
      <w:jc w:val="both"/>
      <w:spacing w:before="0" w:after="40"/>
    </w:pPr>
    <w:rPr>
      <w:szCs w:val="20"/>
    </w:rPr>
  </w:style>
  <w:style w:type="paragraph" w:styleId="3177">
    <w:name w:val="Обычный отступ"/>
    <w:basedOn w:val="1598"/>
    <w:qFormat/>
    <w:pPr>
      <w:ind w:left="113" w:firstLine="709"/>
      <w:spacing w:before="60" w:after="0"/>
    </w:pPr>
    <w:rPr>
      <w:szCs w:val="20"/>
    </w:rPr>
  </w:style>
  <w:style w:type="paragraph" w:styleId="3178">
    <w:name w:val="Текст1"/>
    <w:basedOn w:val="1598"/>
    <w:qFormat/>
    <w:pPr>
      <w:ind w:firstLine="709"/>
      <w:jc w:val="both"/>
    </w:pPr>
    <w:rPr>
      <w:szCs w:val="20"/>
    </w:rPr>
  </w:style>
  <w:style w:type="paragraph" w:styleId="3179">
    <w:name w:val="Название закона"/>
    <w:basedOn w:val="1598"/>
    <w:next w:val="2856"/>
    <w:qFormat/>
    <w:pPr>
      <w:jc w:val="center"/>
    </w:pPr>
    <w:rPr>
      <w:b/>
    </w:rPr>
  </w:style>
  <w:style w:type="paragraph" w:styleId="3180">
    <w:name w:val="Основной текст с отступом 31"/>
    <w:basedOn w:val="1598"/>
    <w:qFormat/>
    <w:pPr>
      <w:ind w:firstLine="720"/>
      <w:jc w:val="both"/>
    </w:pPr>
    <w:rPr>
      <w:rFonts w:ascii="AcademyACTT" w:hAnsi="AcademyACTT" w:cs="AcademyACTT"/>
      <w:sz w:val="28"/>
      <w:szCs w:val="20"/>
      <w:lang w:val="en-US"/>
    </w:rPr>
  </w:style>
  <w:style w:type="paragraph" w:styleId="3181">
    <w:name w:val="Основной текст 31"/>
    <w:basedOn w:val="1598"/>
    <w:qFormat/>
    <w:pPr>
      <w:jc w:val="center"/>
    </w:pPr>
    <w:rPr>
      <w:b/>
      <w:szCs w:val="20"/>
    </w:rPr>
  </w:style>
  <w:style w:type="paragraph" w:styleId="3182">
    <w:name w:val="Стиль1"/>
    <w:basedOn w:val="1598"/>
    <w:qFormat/>
    <w:pPr>
      <w:ind w:firstLine="720"/>
      <w:jc w:val="both"/>
    </w:pPr>
    <w:rPr>
      <w:szCs w:val="20"/>
    </w:rPr>
  </w:style>
  <w:style w:type="paragraph" w:styleId="3183">
    <w:name w:val="Обычный (веб)1"/>
    <w:basedOn w:val="1598"/>
    <w:qFormat/>
    <w:pPr>
      <w:spacing w:before="100" w:after="100"/>
    </w:pPr>
    <w:rPr>
      <w:color w:val="000000"/>
      <w:szCs w:val="20"/>
    </w:rPr>
  </w:style>
  <w:style w:type="paragraph" w:styleId="3184">
    <w:name w:val="Основной"/>
    <w:basedOn w:val="1598"/>
    <w:qFormat/>
    <w:pPr>
      <w:ind w:firstLine="720"/>
      <w:jc w:val="both"/>
      <w:spacing w:line="360" w:lineRule="auto"/>
    </w:pPr>
  </w:style>
  <w:style w:type="paragraph" w:styleId="3185">
    <w:name w:val="Заголовок 2 + 12 pt Знак Знак"/>
    <w:basedOn w:val="1598"/>
    <w:next w:val="1598"/>
    <w:qFormat/>
    <w:pPr>
      <w:jc w:val="center"/>
      <w:keepNext/>
      <w:outlineLvl w:val="0"/>
    </w:pPr>
    <w:rPr>
      <w:rFonts w:ascii="Calibri" w:hAnsi="Calibri" w:eastAsia="Calibri" w:cs="Calibri"/>
      <w:b/>
      <w:bCs/>
      <w:szCs w:val="20"/>
    </w:rPr>
  </w:style>
  <w:style w:type="paragraph" w:styleId="3186">
    <w:name w:val="Заголовок 2 + 12 pt"/>
    <w:basedOn w:val="1598"/>
    <w:next w:val="1598"/>
    <w:qFormat/>
    <w:pPr>
      <w:jc w:val="center"/>
      <w:keepNext/>
      <w:spacing w:before="0" w:after="120"/>
      <w:outlineLvl w:val="0"/>
    </w:pPr>
    <w:rPr>
      <w:bCs/>
      <w:sz w:val="20"/>
      <w:szCs w:val="20"/>
    </w:rPr>
  </w:style>
  <w:style w:type="paragraph" w:styleId="3187">
    <w:name w:val="Стиль Заголовок 2 + Times New Roman по центру"/>
    <w:basedOn w:val="2778"/>
    <w:next w:val="2771"/>
    <w:qFormat/>
    <w:pPr>
      <w:ind w:left="1702" w:firstLine="0"/>
      <w:jc w:val="center"/>
      <w:keepLines w:val="0"/>
      <w:spacing w:before="240" w:after="60" w:line="240" w:lineRule="auto"/>
    </w:pPr>
    <w:rPr>
      <w:rFonts w:ascii="Times New Roman" w:hAnsi="Times New Roman" w:cs="Times New Roman"/>
      <w:bCs/>
      <w:iCs/>
      <w:color w:val="000000"/>
      <w:sz w:val="28"/>
      <w:szCs w:val="20"/>
    </w:rPr>
  </w:style>
  <w:style w:type="paragraph" w:styleId="3188">
    <w:name w:val="Заголовок 2 + 12 pt Знак"/>
    <w:basedOn w:val="1598"/>
    <w:next w:val="1598"/>
    <w:qFormat/>
    <w:pPr>
      <w:jc w:val="center"/>
      <w:keepNext/>
      <w:outlineLvl w:val="0"/>
    </w:pPr>
    <w:rPr>
      <w:bCs/>
      <w:sz w:val="20"/>
      <w:szCs w:val="20"/>
    </w:rPr>
  </w:style>
  <w:style w:type="paragraph" w:styleId="3189">
    <w:name w:val="Знак Знак Знак1 Знак Знак Знак Знак Знак Знак Знак Знак Знак Знак"/>
    <w:basedOn w:val="1598"/>
    <w:next w:val="2778"/>
    <w:qFormat/>
    <w:pPr>
      <w:jc w:val="right"/>
      <w:spacing w:before="0" w:after="160" w:line="240" w:lineRule="exact"/>
    </w:pPr>
    <w:rPr>
      <w:lang w:val="en-US"/>
    </w:rPr>
  </w:style>
  <w:style w:type="paragraph" w:styleId="3190">
    <w:name w:val="Знак Знак Знак1 Знак Знак Знак Знак Знак Знак Знак Знак Знак Знак Знак Знак Знак Знак Знак Знак Знак Знак Знак Знак Знак Знак Знак Знак Знак"/>
    <w:basedOn w:val="1598"/>
    <w:next w:val="2778"/>
    <w:qFormat/>
    <w:pPr>
      <w:jc w:val="right"/>
      <w:spacing w:before="0" w:after="160" w:line="240" w:lineRule="exact"/>
    </w:pPr>
    <w:rPr>
      <w:lang w:val="en-US"/>
    </w:rPr>
  </w:style>
  <w:style w:type="paragraph" w:styleId="3191">
    <w:name w:val="Продолжение списка 2"/>
    <w:basedOn w:val="1598"/>
    <w:qFormat/>
    <w:pPr>
      <w:ind w:left="566" w:firstLine="0"/>
      <w:spacing w:before="0" w:after="120"/>
    </w:pPr>
    <w:rPr>
      <w:szCs w:val="20"/>
    </w:rPr>
  </w:style>
  <w:style w:type="paragraph" w:styleId="3192">
    <w:name w:val="Знак Знак Знак1 Знак"/>
    <w:basedOn w:val="1598"/>
    <w:next w:val="2778"/>
    <w:qFormat/>
    <w:pPr>
      <w:jc w:val="right"/>
      <w:spacing w:before="0" w:after="160" w:line="240" w:lineRule="exact"/>
    </w:pPr>
    <w:rPr>
      <w:lang w:val="en-US"/>
    </w:rPr>
  </w:style>
  <w:style w:type="paragraph" w:styleId="3193">
    <w:name w:val="Заголовок для СТП"/>
    <w:basedOn w:val="1598"/>
    <w:qFormat/>
    <w:pPr>
      <w:numPr>
        <w:ilvl w:val="0"/>
        <w:numId w:val="18"/>
      </w:numPr>
    </w:pPr>
    <w:rPr>
      <w:sz w:val="20"/>
      <w:szCs w:val="20"/>
    </w:rPr>
  </w:style>
  <w:style w:type="paragraph" w:styleId="3194">
    <w:name w:val="Знак2"/>
    <w:basedOn w:val="1598"/>
    <w:next w:val="2778"/>
    <w:qFormat/>
    <w:pPr>
      <w:jc w:val="right"/>
      <w:spacing w:before="0" w:after="160" w:line="240" w:lineRule="exact"/>
    </w:pPr>
    <w:rPr>
      <w:lang w:val="en-US"/>
    </w:rPr>
  </w:style>
  <w:style w:type="paragraph" w:styleId="3195">
    <w:name w:val="Красная строка 2"/>
    <w:basedOn w:val="2787"/>
    <w:qFormat/>
    <w:pPr>
      <w:ind w:left="283" w:firstLine="210"/>
      <w:jc w:val="left"/>
      <w:spacing w:line="240" w:lineRule="auto"/>
    </w:pPr>
    <w:rPr>
      <w:rFonts w:eastAsia="Times New Roman"/>
      <w:szCs w:val="24"/>
    </w:rPr>
  </w:style>
  <w:style w:type="paragraph" w:styleId="3196">
    <w:name w:val="1 Знак"/>
    <w:basedOn w:val="1598"/>
    <w:qFormat/>
    <w:pPr>
      <w:spacing w:before="280" w:after="280"/>
    </w:pPr>
    <w:rPr>
      <w:rFonts w:ascii="Tahoma" w:hAnsi="Tahoma" w:cs="Tahoma"/>
      <w:sz w:val="20"/>
      <w:szCs w:val="20"/>
      <w:lang w:val="en-US"/>
    </w:rPr>
  </w:style>
  <w:style w:type="paragraph" w:styleId="3197">
    <w:name w:val="Знак4"/>
    <w:basedOn w:val="1598"/>
    <w:qFormat/>
    <w:pPr>
      <w:spacing w:before="280" w:after="280"/>
    </w:pPr>
    <w:rPr>
      <w:rFonts w:ascii="Tahoma" w:hAnsi="Tahoma" w:cs="Tahoma"/>
      <w:sz w:val="20"/>
      <w:szCs w:val="20"/>
      <w:lang w:val="en-US"/>
    </w:rPr>
  </w:style>
  <w:style w:type="paragraph" w:styleId="3198">
    <w:name w:val="Знак22"/>
    <w:basedOn w:val="1598"/>
    <w:next w:val="2778"/>
    <w:qFormat/>
    <w:pPr>
      <w:jc w:val="right"/>
      <w:spacing w:before="0" w:after="160" w:line="240" w:lineRule="exact"/>
    </w:pPr>
    <w:rPr>
      <w:lang w:val="en-US"/>
    </w:rPr>
  </w:style>
  <w:style w:type="paragraph" w:styleId="3199">
    <w:name w:val="1.1.1.1_ норм"/>
    <w:basedOn w:val="1598"/>
    <w:qFormat/>
    <w:pPr>
      <w:ind w:firstLine="709"/>
      <w:jc w:val="both"/>
      <w:keepNext/>
      <w:spacing w:line="360" w:lineRule="auto"/>
      <w:outlineLvl w:val="3"/>
    </w:pPr>
    <w:rPr>
      <w:bCs/>
      <w:lang w:bidi="en-US"/>
    </w:rPr>
  </w:style>
  <w:style w:type="paragraph" w:styleId="3200">
    <w:name w:val="Текст11"/>
    <w:basedOn w:val="1598"/>
    <w:qFormat/>
    <w:pPr>
      <w:ind w:firstLine="709"/>
      <w:jc w:val="both"/>
    </w:pPr>
    <w:rPr>
      <w:szCs w:val="20"/>
    </w:rPr>
  </w:style>
  <w:style w:type="paragraph" w:styleId="3201">
    <w:name w:val="Основной текст с отступом 311"/>
    <w:basedOn w:val="1598"/>
    <w:qFormat/>
    <w:pPr>
      <w:ind w:firstLine="720"/>
      <w:jc w:val="both"/>
    </w:pPr>
    <w:rPr>
      <w:rFonts w:ascii="AcademyACTT" w:hAnsi="AcademyACTT" w:cs="AcademyACTT"/>
      <w:sz w:val="28"/>
      <w:szCs w:val="20"/>
      <w:lang w:val="en-US"/>
    </w:rPr>
  </w:style>
  <w:style w:type="paragraph" w:styleId="3202">
    <w:name w:val="Основной текст 211"/>
    <w:basedOn w:val="1598"/>
    <w:qFormat/>
    <w:pPr>
      <w:ind w:firstLine="709"/>
      <w:jc w:val="both"/>
      <w:spacing w:before="120" w:after="0"/>
    </w:pPr>
    <w:rPr>
      <w:szCs w:val="20"/>
    </w:rPr>
  </w:style>
  <w:style w:type="paragraph" w:styleId="3203">
    <w:name w:val="Основной текст 311"/>
    <w:basedOn w:val="1598"/>
    <w:qFormat/>
    <w:pPr>
      <w:jc w:val="center"/>
    </w:pPr>
    <w:rPr>
      <w:b/>
      <w:szCs w:val="20"/>
    </w:rPr>
  </w:style>
  <w:style w:type="paragraph" w:styleId="3204">
    <w:name w:val="Обычный (веб)11"/>
    <w:basedOn w:val="1598"/>
    <w:qFormat/>
    <w:pPr>
      <w:spacing w:before="100" w:after="100"/>
    </w:pPr>
    <w:rPr>
      <w:color w:val="000000"/>
      <w:szCs w:val="20"/>
    </w:rPr>
  </w:style>
  <w:style w:type="paragraph" w:styleId="3205">
    <w:name w:val="Index 2"/>
    <w:basedOn w:val="1598"/>
    <w:next w:val="1598"/>
    <w:pPr>
      <w:ind w:left="400" w:hanging="200"/>
      <w:widowControl w:val="off"/>
    </w:pPr>
    <w:rPr>
      <w:sz w:val="20"/>
      <w:szCs w:val="20"/>
    </w:rPr>
  </w:style>
  <w:style w:type="paragraph" w:styleId="3206">
    <w:name w:val="Основной текст с точкой"/>
    <w:basedOn w:val="2787"/>
    <w:qFormat/>
    <w:pPr>
      <w:numPr>
        <w:ilvl w:val="0"/>
        <w:numId w:val="3"/>
      </w:numPr>
      <w:spacing w:before="60" w:after="0" w:line="240" w:lineRule="auto"/>
      <w:tabs>
        <w:tab w:val="clear" w:pos="708" w:leader="none"/>
        <w:tab w:val="left" w:pos="851" w:leader="none"/>
      </w:tabs>
    </w:pPr>
    <w:rPr>
      <w:rFonts w:eastAsia="Times New Roman"/>
    </w:rPr>
  </w:style>
  <w:style w:type="paragraph" w:styleId="3207">
    <w:name w:val="Продолжение списка"/>
    <w:basedOn w:val="1598"/>
    <w:qFormat/>
    <w:pPr>
      <w:ind w:left="283" w:firstLine="0"/>
      <w:spacing w:before="0" w:after="120"/>
    </w:pPr>
    <w:rPr>
      <w:szCs w:val="20"/>
    </w:rPr>
  </w:style>
  <w:style w:type="paragraph" w:styleId="3208">
    <w:name w:val="Oaaee?iue noeeu"/>
    <w:basedOn w:val="1598"/>
    <w:qFormat/>
    <w:pPr>
      <w:jc w:val="center"/>
    </w:pPr>
    <w:rPr>
      <w:sz w:val="22"/>
      <w:szCs w:val="20"/>
    </w:rPr>
  </w:style>
  <w:style w:type="paragraph" w:styleId="3209">
    <w:name w:val="Краткий обратный адрес"/>
    <w:basedOn w:val="1598"/>
    <w:qFormat/>
    <w:rPr>
      <w:szCs w:val="20"/>
    </w:rPr>
  </w:style>
  <w:style w:type="paragraph" w:styleId="3210">
    <w:name w:val="podzag"/>
    <w:basedOn w:val="1598"/>
    <w:qFormat/>
    <w:pPr>
      <w:spacing w:before="100" w:after="100"/>
    </w:pPr>
    <w:rPr>
      <w:rFonts w:ascii="Arial Unicode MS" w:hAnsi="Arial Unicode MS" w:eastAsia="Arial Unicode MS" w:cs="Arial Unicode MS"/>
      <w:szCs w:val="20"/>
    </w:rPr>
  </w:style>
  <w:style w:type="paragraph" w:styleId="3211">
    <w:name w:val="ConsNormal"/>
    <w:qFormat/>
    <w:pPr>
      <w:ind w:firstLine="720"/>
      <w:widowControl w:val="off"/>
    </w:pPr>
    <w:rPr>
      <w:rFonts w:ascii="Arial" w:hAnsi="Arial" w:eastAsia="Times New Roman" w:cs="Arial"/>
      <w:color w:val="auto"/>
      <w:sz w:val="20"/>
      <w:szCs w:val="20"/>
      <w:lang w:val="ru-RU" w:eastAsia="zh-CN" w:bidi="ar-SA"/>
    </w:rPr>
  </w:style>
  <w:style w:type="paragraph" w:styleId="3212">
    <w:name w:val="ConsNonformat"/>
    <w:qFormat/>
    <w:pPr>
      <w:widowControl w:val="off"/>
    </w:pPr>
    <w:rPr>
      <w:rFonts w:ascii="Courier New" w:hAnsi="Courier New" w:eastAsia="Times New Roman" w:cs="Courier New"/>
      <w:color w:val="auto"/>
      <w:sz w:val="20"/>
      <w:szCs w:val="20"/>
      <w:lang w:val="ru-RU" w:eastAsia="zh-CN" w:bidi="ar-SA"/>
    </w:rPr>
  </w:style>
  <w:style w:type="paragraph" w:styleId="3213">
    <w:name w:val="ConsTitle"/>
    <w:qFormat/>
    <w:pPr>
      <w:widowControl w:val="off"/>
    </w:pPr>
    <w:rPr>
      <w:rFonts w:ascii="Arial" w:hAnsi="Arial" w:eastAsia="Times New Roman" w:cs="Arial"/>
      <w:b/>
      <w:bCs/>
      <w:color w:val="auto"/>
      <w:sz w:val="20"/>
      <w:szCs w:val="20"/>
      <w:lang w:val="ru-RU" w:eastAsia="zh-CN" w:bidi="ar-SA"/>
    </w:rPr>
  </w:style>
  <w:style w:type="paragraph" w:styleId="3214">
    <w:name w:val="Эко_№_таб"/>
    <w:basedOn w:val="1598"/>
    <w:next w:val="1598"/>
    <w:qFormat/>
    <w:pPr>
      <w:ind w:firstLine="709"/>
      <w:jc w:val="right"/>
      <w:spacing w:before="120" w:after="0"/>
    </w:pPr>
    <w:rPr>
      <w:i/>
      <w:szCs w:val="20"/>
    </w:rPr>
  </w:style>
  <w:style w:type="paragraph" w:styleId="3215">
    <w:name w:val="Эко_булет"/>
    <w:basedOn w:val="1598"/>
    <w:next w:val="1598"/>
    <w:qFormat/>
    <w:pPr>
      <w:numPr>
        <w:ilvl w:val="0"/>
        <w:numId w:val="22"/>
      </w:numPr>
      <w:jc w:val="both"/>
      <w:spacing w:before="120" w:after="0"/>
    </w:pPr>
    <w:rPr>
      <w:szCs w:val="20"/>
    </w:rPr>
  </w:style>
  <w:style w:type="paragraph" w:styleId="3216">
    <w:name w:val="Эко_таб"/>
    <w:basedOn w:val="1598"/>
    <w:qFormat/>
    <w:pPr>
      <w:jc w:val="center"/>
      <w:spacing w:before="120" w:after="120"/>
    </w:pPr>
    <w:rPr>
      <w:b/>
      <w:i/>
      <w:szCs w:val="20"/>
    </w:rPr>
  </w:style>
  <w:style w:type="paragraph" w:styleId="3217">
    <w:name w:val="Таблица"/>
    <w:basedOn w:val="1598"/>
    <w:qFormat/>
    <w:pPr>
      <w:jc w:val="center"/>
    </w:pPr>
    <w:rPr>
      <w:sz w:val="20"/>
      <w:szCs w:val="20"/>
    </w:rPr>
  </w:style>
  <w:style w:type="paragraph" w:styleId="3218">
    <w:name w:val="Шанпар1.5"/>
    <w:basedOn w:val="1598"/>
    <w:qFormat/>
    <w:pPr>
      <w:ind w:firstLine="720"/>
      <w:jc w:val="both"/>
      <w:spacing w:before="120" w:after="0" w:line="360" w:lineRule="auto"/>
    </w:pPr>
    <w:rPr>
      <w:szCs w:val="20"/>
    </w:rPr>
  </w:style>
  <w:style w:type="paragraph" w:styleId="3219">
    <w:name w:val="Bullet 1"/>
    <w:basedOn w:val="1598"/>
    <w:qFormat/>
    <w:pPr>
      <w:ind w:left="720" w:hanging="360"/>
      <w:jc w:val="both"/>
      <w:spacing w:before="120" w:after="0" w:line="240" w:lineRule="atLeast"/>
    </w:pPr>
    <w:rPr>
      <w:sz w:val="22"/>
      <w:szCs w:val="20"/>
      <w:lang w:val="en-AU"/>
    </w:rPr>
  </w:style>
  <w:style w:type="paragraph" w:styleId="3220">
    <w:name w:val="Обычный для таблицы"/>
    <w:basedOn w:val="1598"/>
    <w:qFormat/>
    <w:pPr>
      <w:jc w:val="center"/>
      <w:spacing w:before="120" w:after="120"/>
    </w:pPr>
  </w:style>
  <w:style w:type="paragraph" w:styleId="3221">
    <w:name w:val="solo11"/>
    <w:basedOn w:val="1598"/>
    <w:qFormat/>
    <w:pPr>
      <w:ind w:firstLine="720"/>
      <w:jc w:val="both"/>
      <w:spacing w:line="240" w:lineRule="atLeast"/>
    </w:pPr>
    <w:rPr>
      <w:rFonts w:ascii="Times New Roman CYR" w:hAnsi="Times New Roman CYR" w:cs="Times New Roman CYR"/>
      <w:szCs w:val="20"/>
    </w:rPr>
  </w:style>
  <w:style w:type="paragraph" w:styleId="3222">
    <w:name w:val="Список 3"/>
    <w:basedOn w:val="1598"/>
    <w:qFormat/>
    <w:pPr>
      <w:ind w:left="849" w:hanging="283"/>
    </w:pPr>
    <w:rPr>
      <w:szCs w:val="20"/>
    </w:rPr>
  </w:style>
  <w:style w:type="paragraph" w:styleId="3223">
    <w:name w:val="Body Text Indent1"/>
    <w:basedOn w:val="1598"/>
    <w:qFormat/>
    <w:pPr>
      <w:ind w:firstLine="567"/>
      <w:jc w:val="both"/>
    </w:pPr>
    <w:rPr>
      <w:szCs w:val="20"/>
    </w:rPr>
  </w:style>
  <w:style w:type="paragraph" w:styleId="3224">
    <w:name w:val="Цитата"/>
    <w:basedOn w:val="1598"/>
    <w:qFormat/>
    <w:pPr>
      <w:ind w:left="14" w:right="36" w:firstLine="695"/>
      <w:jc w:val="both"/>
      <w:shd w:val="clear" w:color="auto" w:fill="ffffff"/>
      <w:widowControl w:val="off"/>
    </w:pPr>
    <w:rPr>
      <w:color w:val="000000"/>
      <w:spacing w:val="-1"/>
      <w:szCs w:val="20"/>
    </w:rPr>
  </w:style>
  <w:style w:type="paragraph" w:styleId="3225">
    <w:name w:val="Знак Знак Знак1 Знак Знак Знак Знак"/>
    <w:basedOn w:val="1598"/>
    <w:next w:val="2778"/>
    <w:qFormat/>
    <w:pPr>
      <w:jc w:val="right"/>
      <w:spacing w:before="0" w:after="160" w:line="240" w:lineRule="exact"/>
    </w:pPr>
    <w:rPr>
      <w:lang w:val="en-US"/>
    </w:rPr>
  </w:style>
  <w:style w:type="paragraph" w:styleId="3226">
    <w:name w:val="Стандартный HTML"/>
    <w:basedOn w:val="1598"/>
    <w:qFormat/>
    <w:rPr>
      <w:rFonts w:ascii="Courier New" w:hAnsi="Courier New" w:cs="Courier New"/>
      <w:sz w:val="20"/>
      <w:szCs w:val="20"/>
    </w:rPr>
  </w:style>
  <w:style w:type="paragraph" w:styleId="3227">
    <w:name w:val="Знак3"/>
    <w:basedOn w:val="1598"/>
    <w:next w:val="2778"/>
    <w:qFormat/>
    <w:pPr>
      <w:jc w:val="right"/>
      <w:spacing w:before="0" w:after="160" w:line="240" w:lineRule="exact"/>
    </w:pPr>
    <w:rPr>
      <w:lang w:val="en-US"/>
    </w:rPr>
  </w:style>
  <w:style w:type="paragraph" w:styleId="3228">
    <w:name w:val="Основной жирный"/>
    <w:basedOn w:val="2787"/>
    <w:next w:val="2787"/>
    <w:qFormat/>
    <w:pPr>
      <w:ind w:left="425" w:firstLine="425"/>
      <w:spacing w:before="120" w:after="0" w:line="240" w:lineRule="auto"/>
      <w:widowControl w:val="off"/>
    </w:pPr>
    <w:rPr>
      <w:rFonts w:eastAsia="Times New Roman"/>
      <w:b/>
      <w:bCs/>
      <w:szCs w:val="24"/>
    </w:rPr>
  </w:style>
  <w:style w:type="paragraph" w:styleId="3229">
    <w:name w:val="Îáû÷íûé"/>
    <w:qFormat/>
    <w:pPr>
      <w:widowControl/>
    </w:pPr>
    <w:rPr>
      <w:rFonts w:ascii="Times New Roman" w:hAnsi="Times New Roman" w:eastAsia="Times New Roman" w:cs="Times New Roman"/>
      <w:color w:val="auto"/>
      <w:sz w:val="24"/>
      <w:szCs w:val="20"/>
      <w:lang w:val="ru-RU" w:eastAsia="zh-CN" w:bidi="ar-SA"/>
    </w:rPr>
  </w:style>
  <w:style w:type="paragraph" w:styleId="3230">
    <w:name w:val="txt"/>
    <w:basedOn w:val="1598"/>
    <w:qFormat/>
    <w:pPr>
      <w:spacing w:before="280" w:after="280"/>
    </w:pPr>
  </w:style>
  <w:style w:type="paragraph" w:styleId="3231">
    <w:name w:val="Body Text Indent 21"/>
    <w:basedOn w:val="1598"/>
    <w:qFormat/>
    <w:pPr>
      <w:ind w:firstLine="709"/>
      <w:jc w:val="both"/>
      <w:spacing w:before="120" w:after="0"/>
    </w:pPr>
    <w:rPr>
      <w:szCs w:val="20"/>
    </w:rPr>
  </w:style>
  <w:style w:type="paragraph" w:styleId="3232">
    <w:name w:val="Список 4"/>
    <w:basedOn w:val="1598"/>
    <w:qFormat/>
    <w:pPr>
      <w:ind w:left="1132" w:hanging="283"/>
    </w:pPr>
    <w:rPr>
      <w:szCs w:val="20"/>
    </w:rPr>
  </w:style>
  <w:style w:type="paragraph" w:styleId="3233">
    <w:name w:val="Маркированный список 3"/>
    <w:basedOn w:val="1598"/>
    <w:qFormat/>
    <w:pPr>
      <w:numPr>
        <w:ilvl w:val="0"/>
        <w:numId w:val="31"/>
      </w:numPr>
      <w:ind w:left="0" w:firstLine="0"/>
      <w:tabs>
        <w:tab w:val="left" w:pos="360" w:leader="none"/>
        <w:tab w:val="clear" w:pos="708" w:leader="none"/>
      </w:tabs>
    </w:pPr>
    <w:rPr>
      <w:szCs w:val="20"/>
    </w:rPr>
  </w:style>
  <w:style w:type="paragraph" w:styleId="3234">
    <w:name w:val="Продолжение списка 3"/>
    <w:basedOn w:val="1598"/>
    <w:qFormat/>
    <w:pPr>
      <w:ind w:left="849" w:firstLine="0"/>
      <w:spacing w:before="0" w:after="120"/>
    </w:pPr>
    <w:rPr>
      <w:szCs w:val="20"/>
    </w:rPr>
  </w:style>
  <w:style w:type="paragraph" w:styleId="3235">
    <w:name w:val="Signature"/>
    <w:basedOn w:val="1598"/>
    <w:pPr>
      <w:ind w:left="4252" w:firstLine="0"/>
    </w:pPr>
    <w:rPr>
      <w:szCs w:val="20"/>
    </w:rPr>
  </w:style>
  <w:style w:type="paragraph" w:styleId="3236">
    <w:name w:val="Строка PP"/>
    <w:basedOn w:val="3235"/>
    <w:qFormat/>
  </w:style>
  <w:style w:type="paragraph" w:styleId="3237">
    <w:name w:val="Plain Text1"/>
    <w:basedOn w:val="1598"/>
    <w:qFormat/>
    <w:pPr>
      <w:ind w:firstLine="709"/>
      <w:jc w:val="both"/>
    </w:pPr>
    <w:rPr>
      <w:szCs w:val="20"/>
    </w:rPr>
  </w:style>
  <w:style w:type="paragraph" w:styleId="3238">
    <w:name w:val="Body Text 22"/>
    <w:basedOn w:val="1598"/>
    <w:qFormat/>
    <w:pPr>
      <w:jc w:val="both"/>
      <w:spacing w:before="0" w:after="120"/>
    </w:pPr>
    <w:rPr>
      <w:sz w:val="28"/>
      <w:szCs w:val="20"/>
    </w:rPr>
  </w:style>
  <w:style w:type="paragraph" w:styleId="3239">
    <w:name w:val="Body Text Indent 22"/>
    <w:basedOn w:val="1598"/>
    <w:qFormat/>
    <w:pPr>
      <w:ind w:firstLine="720"/>
      <w:spacing w:line="360" w:lineRule="auto"/>
      <w:widowControl w:val="off"/>
    </w:pPr>
    <w:rPr>
      <w:szCs w:val="20"/>
    </w:rPr>
  </w:style>
  <w:style w:type="paragraph" w:styleId="3240">
    <w:name w:val="Знак Знак Знак2 Знак"/>
    <w:basedOn w:val="1598"/>
    <w:next w:val="2778"/>
    <w:qFormat/>
    <w:pPr>
      <w:jc w:val="right"/>
      <w:spacing w:before="0" w:after="160" w:line="240" w:lineRule="exact"/>
    </w:pPr>
    <w:rPr>
      <w:lang w:val="en-US"/>
    </w:rPr>
  </w:style>
  <w:style w:type="paragraph" w:styleId="3241">
    <w:name w:val="заг 3"/>
    <w:basedOn w:val="2779"/>
    <w:qFormat/>
    <w:pPr>
      <w:numPr>
        <w:ilvl w:val="0"/>
        <w:numId w:val="0"/>
      </w:numPr>
      <w:contextualSpacing w:val="0"/>
      <w:ind w:firstLine="0"/>
      <w:jc w:val="center"/>
      <w:keepNext/>
      <w:spacing w:before="0" w:after="0" w:line="240" w:lineRule="auto"/>
    </w:pPr>
    <w:rPr>
      <w:rFonts w:eastAsia="Times New Roman"/>
      <w:szCs w:val="20"/>
    </w:rPr>
  </w:style>
  <w:style w:type="paragraph" w:styleId="3242">
    <w:name w:val="Список нумерованный 1."/>
    <w:basedOn w:val="1598"/>
    <w:qFormat/>
    <w:pPr>
      <w:numPr>
        <w:ilvl w:val="0"/>
        <w:numId w:val="50"/>
      </w:numPr>
      <w:ind w:left="0" w:firstLine="0"/>
      <w:jc w:val="both"/>
      <w:spacing w:line="360" w:lineRule="auto"/>
      <w:tabs>
        <w:tab w:val="left" w:pos="397" w:leader="none"/>
        <w:tab w:val="clear" w:pos="708" w:leader="none"/>
      </w:tabs>
    </w:pPr>
    <w:rPr>
      <w:rFonts w:cs="Arial"/>
    </w:rPr>
  </w:style>
  <w:style w:type="paragraph" w:styleId="3243">
    <w:name w:val="Стиль Заголовок 2 + Times New Roman 12 pt Перед:  6 пт После:  0......"/>
    <w:basedOn w:val="1598"/>
    <w:next w:val="2771"/>
    <w:qFormat/>
    <w:pPr>
      <w:keepNext/>
      <w:widowControl w:val="off"/>
      <w:outlineLvl w:val="1"/>
    </w:pPr>
    <w:rPr>
      <w:b/>
      <w:bCs/>
      <w:i/>
      <w:iCs/>
      <w:szCs w:val="20"/>
    </w:rPr>
  </w:style>
  <w:style w:type="paragraph" w:styleId="3244">
    <w:name w:val="Стиль Заголовок 3 12pt + Перед:  0 пт После:  0 пт"/>
    <w:basedOn w:val="1598"/>
    <w:qFormat/>
    <w:pPr>
      <w:keepNext/>
      <w:widowControl w:val="off"/>
      <w:outlineLvl w:val="2"/>
    </w:pPr>
    <w:rPr>
      <w:i/>
      <w:iCs/>
      <w:szCs w:val="20"/>
    </w:rPr>
  </w:style>
  <w:style w:type="paragraph" w:styleId="3245">
    <w:name w:val="Заголовок 0"/>
    <w:basedOn w:val="2777"/>
    <w:qFormat/>
    <w:pPr>
      <w:keepLines w:val="0"/>
      <w:spacing w:before="0" w:after="360" w:line="360" w:lineRule="auto"/>
    </w:pPr>
  </w:style>
  <w:style w:type="paragraph" w:styleId="3246">
    <w:name w:val="FR1"/>
    <w:qFormat/>
    <w:pPr>
      <w:ind w:right="200" w:firstLine="0"/>
      <w:jc w:val="center"/>
      <w:widowControl w:val="off"/>
    </w:pPr>
    <w:rPr>
      <w:rFonts w:ascii="Arial" w:hAnsi="Arial" w:eastAsia="Times New Roman" w:cs="Arial"/>
      <w:b/>
      <w:bCs/>
      <w:color w:val="auto"/>
      <w:sz w:val="24"/>
      <w:szCs w:val="24"/>
      <w:lang w:val="ru-RU" w:eastAsia="zh-CN" w:bidi="ar-SA"/>
    </w:rPr>
  </w:style>
  <w:style w:type="paragraph" w:styleId="3247">
    <w:name w:val="FR2"/>
    <w:qFormat/>
    <w:pPr>
      <w:ind w:left="1520" w:right="1200" w:firstLine="0"/>
      <w:jc w:val="center"/>
      <w:spacing w:before="280" w:after="0" w:line="300" w:lineRule="auto"/>
      <w:widowControl w:val="off"/>
    </w:pPr>
    <w:rPr>
      <w:rFonts w:ascii="Arial" w:hAnsi="Arial" w:eastAsia="Times New Roman" w:cs="Arial"/>
      <w:i/>
      <w:iCs/>
      <w:color w:val="auto"/>
      <w:sz w:val="28"/>
      <w:szCs w:val="28"/>
      <w:lang w:val="ru-RU" w:eastAsia="zh-CN" w:bidi="ar-SA"/>
    </w:rPr>
  </w:style>
  <w:style w:type="paragraph" w:styleId="3248">
    <w:name w:val="Обычный ArNar"/>
    <w:basedOn w:val="1598"/>
    <w:qFormat/>
    <w:pPr>
      <w:ind w:firstLine="709"/>
      <w:jc w:val="both"/>
    </w:pPr>
    <w:rPr>
      <w:rFonts w:ascii="Arial Narrow" w:hAnsi="Arial Narrow" w:cs="Arial Narrow"/>
      <w:color w:val="000000"/>
      <w:sz w:val="22"/>
      <w:szCs w:val="20"/>
    </w:rPr>
  </w:style>
  <w:style w:type="paragraph" w:styleId="3249">
    <w:name w:val="Список отчета"/>
    <w:basedOn w:val="2771"/>
    <w:qFormat/>
    <w:pPr>
      <w:numPr>
        <w:ilvl w:val="0"/>
        <w:numId w:val="23"/>
      </w:numPr>
      <w:ind w:left="993" w:right="170" w:firstLine="0"/>
      <w:spacing w:before="120" w:after="0" w:line="312" w:lineRule="auto"/>
    </w:pPr>
    <w:rPr>
      <w:rFonts w:eastAsia="Times New Roman"/>
      <w:spacing w:val="10"/>
    </w:rPr>
  </w:style>
  <w:style w:type="paragraph" w:styleId="3250">
    <w:name w:val="FR4"/>
    <w:qFormat/>
    <w:pPr>
      <w:ind w:left="4960" w:firstLine="0"/>
      <w:widowControl w:val="off"/>
    </w:pPr>
    <w:rPr>
      <w:rFonts w:ascii="Times New Roman" w:hAnsi="Times New Roman" w:eastAsia="Times New Roman" w:cs="Times New Roman"/>
      <w:color w:val="auto"/>
      <w:sz w:val="16"/>
      <w:szCs w:val="16"/>
      <w:lang w:val="ru-RU" w:eastAsia="zh-CN" w:bidi="ar-SA"/>
    </w:rPr>
  </w:style>
  <w:style w:type="paragraph" w:styleId="3251">
    <w:name w:val="Заголовок раздела"/>
    <w:basedOn w:val="1598"/>
    <w:qFormat/>
    <w:pPr>
      <w:ind w:firstLine="709"/>
      <w:jc w:val="center"/>
      <w:keepLines/>
      <w:keepNext/>
      <w:spacing w:before="120" w:after="160"/>
    </w:pPr>
    <w:rPr>
      <w:rFonts w:ascii="Arial" w:hAnsi="Arial" w:cs="Arial"/>
      <w:b/>
      <w:i/>
      <w:sz w:val="28"/>
      <w:szCs w:val="20"/>
    </w:rPr>
  </w:style>
  <w:style w:type="paragraph" w:styleId="3252">
    <w:name w:val="abzac"/>
    <w:basedOn w:val="1598"/>
    <w:qFormat/>
    <w:pPr>
      <w:ind w:firstLine="225"/>
      <w:jc w:val="both"/>
    </w:pPr>
  </w:style>
  <w:style w:type="paragraph" w:styleId="3253">
    <w:name w:val="штрих"/>
    <w:basedOn w:val="2771"/>
    <w:qFormat/>
    <w:pPr>
      <w:numPr>
        <w:ilvl w:val="0"/>
        <w:numId w:val="66"/>
      </w:numPr>
      <w:ind w:left="924" w:hanging="357"/>
      <w:spacing w:before="0" w:after="0" w:line="240" w:lineRule="auto"/>
      <w:tabs>
        <w:tab w:val="left" w:pos="360" w:leader="none"/>
        <w:tab w:val="clear" w:pos="708" w:leader="none"/>
      </w:tabs>
    </w:pPr>
    <w:rPr>
      <w:rFonts w:eastAsia="Times New Roman"/>
      <w:sz w:val="28"/>
      <w:szCs w:val="28"/>
    </w:rPr>
  </w:style>
  <w:style w:type="paragraph" w:styleId="3254">
    <w:name w:val="Маркированный список 4"/>
    <w:basedOn w:val="1598"/>
    <w:qFormat/>
    <w:pPr>
      <w:numPr>
        <w:ilvl w:val="0"/>
        <w:numId w:val="60"/>
      </w:numPr>
    </w:pPr>
    <w:rPr>
      <w:szCs w:val="20"/>
    </w:rPr>
  </w:style>
  <w:style w:type="paragraph" w:styleId="3255">
    <w:name w:val="endnote text"/>
    <w:basedOn w:val="1598"/>
    <w:rPr>
      <w:sz w:val="20"/>
      <w:szCs w:val="20"/>
    </w:rPr>
  </w:style>
  <w:style w:type="paragraph" w:styleId="3256">
    <w:name w:val="Маркированный список"/>
    <w:basedOn w:val="1598"/>
    <w:qFormat/>
    <w:pPr>
      <w:numPr>
        <w:ilvl w:val="0"/>
        <w:numId w:val="52"/>
      </w:numPr>
    </w:pPr>
  </w:style>
  <w:style w:type="paragraph" w:styleId="3257">
    <w:name w:val="Стиль Название + не полужирный По ширине Первая строка:  1.06 см..."/>
    <w:basedOn w:val="2770"/>
    <w:qFormat/>
    <w:pPr>
      <w:ind w:firstLine="600"/>
      <w:jc w:val="both"/>
    </w:pPr>
    <w:rPr>
      <w:b w:val="0"/>
    </w:rPr>
  </w:style>
  <w:style w:type="paragraph" w:styleId="3258">
    <w:name w:val="Стиль 14 пт По ширине Первая строка:  1.06 см Междустр.интервал:...1"/>
    <w:basedOn w:val="1598"/>
    <w:qFormat/>
    <w:pPr>
      <w:ind w:firstLine="600"/>
      <w:jc w:val="both"/>
      <w:shd w:val="clear" w:color="auto" w:fill="ffffff"/>
    </w:pPr>
    <w:rPr>
      <w:sz w:val="28"/>
      <w:szCs w:val="20"/>
    </w:rPr>
  </w:style>
  <w:style w:type="paragraph" w:styleId="3259">
    <w:name w:val="Стиль Название + не полужирный"/>
    <w:basedOn w:val="2770"/>
    <w:qFormat/>
    <w:rPr>
      <w:b w:val="0"/>
    </w:rPr>
  </w:style>
  <w:style w:type="paragraph" w:styleId="3260">
    <w:name w:val="Стиль 14 пт По ширине Первая строка:  1.06 см Справа:  0.05 см ..."/>
    <w:basedOn w:val="1598"/>
    <w:qFormat/>
    <w:pPr>
      <w:ind w:right="27" w:firstLine="600"/>
      <w:jc w:val="both"/>
    </w:pPr>
    <w:rPr>
      <w:sz w:val="28"/>
      <w:szCs w:val="20"/>
    </w:rPr>
  </w:style>
  <w:style w:type="paragraph" w:styleId="3261">
    <w:name w:val="Style2"/>
    <w:basedOn w:val="1598"/>
    <w:qFormat/>
    <w:pPr>
      <w:jc w:val="center"/>
      <w:spacing w:line="329" w:lineRule="exact"/>
      <w:widowControl w:val="off"/>
    </w:pPr>
  </w:style>
  <w:style w:type="paragraph" w:styleId="3262">
    <w:name w:val="Знак Знак Знак1 Знак Знак Знак Знак Знак Знак Знак Знак Знак Знак Знак Знак Знак"/>
    <w:basedOn w:val="1598"/>
    <w:qFormat/>
    <w:pPr>
      <w:spacing w:before="280" w:after="280"/>
    </w:pPr>
    <w:rPr>
      <w:rFonts w:ascii="Tahoma" w:hAnsi="Tahoma" w:cs="Tahoma"/>
      <w:sz w:val="20"/>
      <w:szCs w:val="20"/>
      <w:lang w:val="en-US"/>
    </w:rPr>
  </w:style>
  <w:style w:type="paragraph" w:styleId="3263">
    <w:name w:val="Таблица - Текст основной"/>
    <w:basedOn w:val="1598"/>
    <w:qFormat/>
    <w:pPr>
      <w:widowControl w:val="off"/>
    </w:pPr>
    <w:rPr>
      <w:rFonts w:ascii="Arial" w:hAnsi="Arial" w:cs="Arial"/>
      <w:sz w:val="18"/>
      <w:szCs w:val="20"/>
    </w:rPr>
  </w:style>
  <w:style w:type="paragraph" w:styleId="3264">
    <w:name w:val="Таблица - Шапка"/>
    <w:basedOn w:val="1598"/>
    <w:qFormat/>
    <w:pPr>
      <w:jc w:val="center"/>
    </w:pPr>
    <w:rPr>
      <w:rFonts w:ascii="Arial" w:hAnsi="Arial" w:cs="Arial"/>
      <w:b/>
      <w:bCs/>
      <w:sz w:val="18"/>
      <w:szCs w:val="20"/>
    </w:rPr>
  </w:style>
  <w:style w:type="paragraph" w:styleId="3265">
    <w:name w:val="Таблица - Числа справа"/>
    <w:basedOn w:val="3263"/>
    <w:qFormat/>
    <w:pPr>
      <w:jc w:val="right"/>
    </w:pPr>
  </w:style>
  <w:style w:type="paragraph" w:styleId="3266">
    <w:name w:val="Таблица - Текст центр"/>
    <w:basedOn w:val="3263"/>
    <w:qFormat/>
    <w:pPr>
      <w:jc w:val="center"/>
    </w:pPr>
  </w:style>
  <w:style w:type="paragraph" w:styleId="3267">
    <w:name w:val="Нормальный (таблица)"/>
    <w:basedOn w:val="1598"/>
    <w:next w:val="1598"/>
    <w:qFormat/>
    <w:pPr>
      <w:jc w:val="both"/>
      <w:widowControl w:val="off"/>
    </w:pPr>
    <w:rPr>
      <w:rFonts w:ascii="Arial" w:hAnsi="Arial" w:cs="Arial"/>
    </w:rPr>
  </w:style>
  <w:style w:type="paragraph" w:styleId="3268">
    <w:name w:val="Прижатый влево"/>
    <w:basedOn w:val="1598"/>
    <w:next w:val="1598"/>
    <w:qFormat/>
    <w:pPr>
      <w:widowControl w:val="off"/>
    </w:pPr>
    <w:rPr>
      <w:rFonts w:ascii="Arial" w:hAnsi="Arial" w:cs="Arial"/>
    </w:rPr>
  </w:style>
  <w:style w:type="paragraph" w:styleId="3269">
    <w:name w:val="Заголовок 1+Arial"/>
    <w:basedOn w:val="2787"/>
    <w:qFormat/>
    <w:pPr>
      <w:ind w:left="357" w:hanging="357"/>
      <w:jc w:val="center"/>
      <w:spacing w:before="0" w:after="0" w:line="288" w:lineRule="auto"/>
    </w:pPr>
    <w:rPr>
      <w:rFonts w:ascii="Arial" w:hAnsi="Arial" w:eastAsia="Times New Roman" w:cs="Arial"/>
      <w:szCs w:val="24"/>
    </w:rPr>
  </w:style>
  <w:style w:type="paragraph" w:styleId="3270">
    <w:name w:val="Стиль Заголовок 1 + Times New Roman После:  12 пт"/>
    <w:basedOn w:val="2777"/>
    <w:qFormat/>
    <w:pPr>
      <w:jc w:val="left"/>
      <w:keepLines w:val="0"/>
      <w:spacing w:before="240" w:after="240" w:line="240" w:lineRule="auto"/>
    </w:pPr>
    <w:rPr>
      <w:sz w:val="32"/>
      <w:szCs w:val="20"/>
    </w:rPr>
  </w:style>
  <w:style w:type="paragraph" w:styleId="3271">
    <w:name w:val="Normal (Web)1"/>
    <w:basedOn w:val="1598"/>
    <w:qFormat/>
    <w:pPr>
      <w:spacing w:before="100" w:after="100"/>
    </w:pPr>
    <w:rPr>
      <w:color w:val="000000"/>
      <w:szCs w:val="20"/>
    </w:rPr>
  </w:style>
  <w:style w:type="paragraph" w:styleId="3272">
    <w:name w:val="Body Text 31"/>
    <w:basedOn w:val="1598"/>
    <w:qFormat/>
    <w:pPr>
      <w:jc w:val="center"/>
    </w:pPr>
    <w:rPr>
      <w:b/>
      <w:szCs w:val="20"/>
    </w:rPr>
  </w:style>
  <w:style w:type="paragraph" w:styleId="3273">
    <w:name w:val="Body Text Indent 31"/>
    <w:basedOn w:val="1598"/>
    <w:qFormat/>
    <w:pPr>
      <w:ind w:left="855" w:firstLine="0"/>
      <w:jc w:val="both"/>
    </w:pPr>
    <w:rPr>
      <w:sz w:val="28"/>
      <w:szCs w:val="20"/>
    </w:rPr>
  </w:style>
  <w:style w:type="paragraph" w:styleId="3274">
    <w:name w:val="Body Text Indent 211"/>
    <w:basedOn w:val="1598"/>
    <w:qFormat/>
    <w:pPr>
      <w:ind w:firstLine="709"/>
      <w:jc w:val="both"/>
      <w:spacing w:before="120" w:after="0"/>
    </w:pPr>
    <w:rPr>
      <w:szCs w:val="20"/>
    </w:rPr>
  </w:style>
  <w:style w:type="paragraph" w:styleId="3275">
    <w:name w:val="Знак Знак Знак Знак Знак Знак1 Знак"/>
    <w:basedOn w:val="1598"/>
    <w:qFormat/>
    <w:pPr>
      <w:spacing w:before="280" w:after="280"/>
    </w:pPr>
    <w:rPr>
      <w:rFonts w:ascii="Tahoma" w:hAnsi="Tahoma" w:cs="Tahoma"/>
      <w:sz w:val="20"/>
      <w:szCs w:val="20"/>
      <w:lang w:val="en-US"/>
    </w:rPr>
  </w:style>
  <w:style w:type="paragraph" w:styleId="3276">
    <w:name w:val="Список с точкой"/>
    <w:basedOn w:val="1598"/>
    <w:qFormat/>
    <w:pPr>
      <w:numPr>
        <w:ilvl w:val="0"/>
        <w:numId w:val="42"/>
      </w:numPr>
      <w:ind w:left="900" w:firstLine="0"/>
      <w:jc w:val="both"/>
      <w:tabs>
        <w:tab w:val="clear" w:pos="708" w:leader="none"/>
        <w:tab w:val="left" w:pos="900" w:leader="none"/>
      </w:tabs>
    </w:pPr>
  </w:style>
  <w:style w:type="paragraph" w:styleId="3277">
    <w:name w:val="Р_Основной текст"/>
    <w:qFormat/>
    <w:pPr>
      <w:ind w:firstLine="720"/>
      <w:jc w:val="both"/>
      <w:spacing w:line="360" w:lineRule="auto"/>
      <w:widowControl/>
    </w:pPr>
    <w:rPr>
      <w:rFonts w:ascii="Times New Roman" w:hAnsi="Times New Roman" w:eastAsia="Times New Roman" w:cs="Times New Roman"/>
      <w:color w:val="auto"/>
      <w:sz w:val="24"/>
      <w:szCs w:val="24"/>
      <w:lang w:val="ru-RU" w:eastAsia="zh-CN" w:bidi="ar-SA"/>
    </w:rPr>
  </w:style>
  <w:style w:type="paragraph" w:styleId="3278">
    <w:name w:val="Р_Список с тире"/>
    <w:next w:val="3277"/>
    <w:qFormat/>
    <w:pPr>
      <w:numPr>
        <w:ilvl w:val="0"/>
        <w:numId w:val="49"/>
      </w:numPr>
      <w:ind w:left="1200" w:hanging="480"/>
      <w:spacing w:line="360" w:lineRule="auto"/>
      <w:widowControl/>
      <w:tabs>
        <w:tab w:val="clear" w:pos="708" w:leader="none"/>
        <w:tab w:val="left" w:pos="1200" w:leader="none"/>
      </w:tabs>
    </w:pPr>
    <w:rPr>
      <w:rFonts w:ascii="Times New Roman" w:hAnsi="Times New Roman" w:eastAsia="Times New Roman" w:cs="Times New Roman"/>
      <w:color w:val="auto"/>
      <w:sz w:val="24"/>
      <w:szCs w:val="24"/>
      <w:lang w:val="ru-RU" w:eastAsia="zh-CN" w:bidi="ar-SA"/>
    </w:rPr>
  </w:style>
  <w:style w:type="paragraph" w:styleId="3279">
    <w:name w:val="Body Text 211"/>
    <w:basedOn w:val="1598"/>
    <w:qFormat/>
    <w:pPr>
      <w:ind w:firstLine="709"/>
      <w:jc w:val="both"/>
      <w:spacing w:before="120" w:after="0"/>
    </w:pPr>
    <w:rPr>
      <w:sz w:val="28"/>
      <w:szCs w:val="28"/>
    </w:rPr>
  </w:style>
  <w:style w:type="paragraph" w:styleId="3280">
    <w:name w:val="Знак21"/>
    <w:basedOn w:val="1598"/>
    <w:next w:val="2778"/>
    <w:qFormat/>
    <w:pPr>
      <w:jc w:val="right"/>
      <w:spacing w:before="0" w:after="160" w:line="240" w:lineRule="exact"/>
    </w:pPr>
    <w:rPr>
      <w:rFonts w:eastAsia="MS Mincho;ＭＳ 明朝"/>
      <w:lang w:val="en-US"/>
    </w:rPr>
  </w:style>
  <w:style w:type="paragraph" w:styleId="3281">
    <w:name w:val="i40"/>
    <w:basedOn w:val="1598"/>
    <w:qFormat/>
    <w:pPr>
      <w:ind w:firstLine="461"/>
      <w:jc w:val="both"/>
    </w:pPr>
  </w:style>
  <w:style w:type="paragraph" w:styleId="3282">
    <w:name w:val="Подзаголовок для СТП"/>
    <w:basedOn w:val="1598"/>
    <w:qFormat/>
    <w:pPr>
      <w:ind w:firstLine="709"/>
      <w:jc w:val="both"/>
      <w:spacing w:before="240" w:after="240"/>
    </w:pPr>
    <w:rPr>
      <w:b/>
      <w:bCs/>
      <w:caps/>
      <w:sz w:val="26"/>
      <w:szCs w:val="20"/>
    </w:rPr>
  </w:style>
  <w:style w:type="paragraph" w:styleId="3283">
    <w:name w:val="Перечисление"/>
    <w:basedOn w:val="1598"/>
    <w:qFormat/>
    <w:pPr>
      <w:ind w:firstLine="709"/>
      <w:jc w:val="both"/>
      <w:spacing w:before="120" w:after="40"/>
    </w:pPr>
    <w:rPr>
      <w:bCs/>
    </w:rPr>
  </w:style>
  <w:style w:type="paragraph" w:styleId="3284">
    <w:name w:val="Стиль По ширине Первая строка:  125 см После:  2 пт"/>
    <w:basedOn w:val="1598"/>
    <w:qFormat/>
    <w:pPr>
      <w:ind w:firstLine="720"/>
      <w:jc w:val="both"/>
      <w:spacing w:before="0" w:after="40"/>
    </w:pPr>
    <w:rPr>
      <w:szCs w:val="20"/>
    </w:rPr>
  </w:style>
  <w:style w:type="paragraph" w:styleId="3285">
    <w:name w:val="Стиль Стиль полужирный По центру + По ширине"/>
    <w:basedOn w:val="1598"/>
    <w:qFormat/>
    <w:pPr>
      <w:ind w:firstLine="709"/>
      <w:jc w:val="both"/>
      <w:spacing w:before="240" w:after="240"/>
    </w:pPr>
    <w:rPr>
      <w:b/>
      <w:bCs/>
      <w:szCs w:val="20"/>
    </w:rPr>
  </w:style>
  <w:style w:type="paragraph" w:styleId="3286">
    <w:name w:val="Текст обычный"/>
    <w:basedOn w:val="1598"/>
    <w:qFormat/>
    <w:pPr>
      <w:ind w:firstLine="709"/>
      <w:jc w:val="both"/>
      <w:spacing w:before="40" w:after="40"/>
    </w:pPr>
  </w:style>
  <w:style w:type="paragraph" w:styleId="3287">
    <w:name w:val="Стиль 12 pt полужирный по центру Первая строка:  125 см Перед:..."/>
    <w:basedOn w:val="1598"/>
    <w:qFormat/>
    <w:pPr>
      <w:ind w:firstLine="709"/>
      <w:jc w:val="center"/>
      <w:keepLines/>
      <w:keepNext/>
      <w:spacing w:before="120" w:after="120"/>
    </w:pPr>
    <w:rPr>
      <w:b/>
      <w:bCs/>
      <w:szCs w:val="20"/>
    </w:rPr>
  </w:style>
  <w:style w:type="paragraph" w:styleId="3288">
    <w:name w:val="Шапка"/>
    <w:basedOn w:val="1598"/>
    <w:qFormat/>
    <w:pPr>
      <w:ind w:left="-57" w:right="113" w:firstLine="0"/>
      <w:jc w:val="right"/>
      <w:spacing w:before="120" w:after="120" w:line="196" w:lineRule="auto"/>
    </w:pPr>
    <w:rPr>
      <w:rFonts w:ascii="NTHelvetica/Cyrillic" w:hAnsi="NTHelvetica/Cyrillic" w:cs="NTHelvetica/Cyrillic"/>
      <w:sz w:val="16"/>
      <w:szCs w:val="20"/>
    </w:rPr>
  </w:style>
  <w:style w:type="paragraph" w:styleId="3289">
    <w:name w:val="Normal1"/>
    <w:qFormat/>
    <w:pPr>
      <w:widowControl/>
    </w:pPr>
    <w:rPr>
      <w:rFonts w:ascii="Times New Roman" w:hAnsi="Times New Roman" w:eastAsia="Times New Roman" w:cs="Times New Roman"/>
      <w:color w:val="auto"/>
      <w:sz w:val="28"/>
      <w:szCs w:val="20"/>
      <w:lang w:val="ru-RU" w:eastAsia="zh-CN" w:bidi="ar-SA"/>
    </w:rPr>
  </w:style>
  <w:style w:type="paragraph" w:styleId="3290">
    <w:name w:val="Основно Знак Знак"/>
    <w:basedOn w:val="1598"/>
    <w:qFormat/>
    <w:pPr>
      <w:ind w:firstLine="720"/>
      <w:jc w:val="both"/>
      <w:spacing w:before="120" w:after="0" w:line="336" w:lineRule="auto"/>
      <w:widowControl w:val="off"/>
    </w:pPr>
  </w:style>
  <w:style w:type="paragraph" w:styleId="3291">
    <w:name w:val="justify1"/>
    <w:basedOn w:val="1598"/>
    <w:qFormat/>
    <w:pPr>
      <w:ind w:firstLine="709"/>
      <w:jc w:val="both"/>
      <w:spacing w:before="280" w:after="280" w:line="360" w:lineRule="auto"/>
    </w:pPr>
    <w:rPr>
      <w:rFonts w:ascii="Arial Unicode MS" w:hAnsi="Arial Unicode MS" w:eastAsia="Arial Unicode MS" w:cs="Arial Unicode MS"/>
      <w:color w:val="000000"/>
    </w:rPr>
  </w:style>
  <w:style w:type="paragraph" w:styleId="3292">
    <w:name w:val="основной с отступом"/>
    <w:basedOn w:val="2771"/>
    <w:qFormat/>
    <w:pPr>
      <w:spacing w:before="0" w:after="0" w:line="288" w:lineRule="auto"/>
    </w:pPr>
    <w:rPr>
      <w:rFonts w:eastAsia="Times New Roman"/>
      <w:szCs w:val="24"/>
    </w:rPr>
  </w:style>
  <w:style w:type="paragraph" w:styleId="3293">
    <w:name w:val="Стиль"/>
    <w:qFormat/>
    <w:pPr>
      <w:ind w:firstLine="720"/>
      <w:jc w:val="both"/>
      <w:widowControl w:val="off"/>
    </w:pPr>
    <w:rPr>
      <w:rFonts w:ascii="Times New Roman" w:hAnsi="Times New Roman" w:eastAsia="Times New Roman" w:cs="Times New Roman"/>
      <w:color w:val="auto"/>
      <w:sz w:val="24"/>
      <w:szCs w:val="24"/>
      <w:lang w:val="en-US" w:eastAsia="zh-CN" w:bidi="ar-SA"/>
    </w:rPr>
  </w:style>
  <w:style w:type="paragraph" w:styleId="3294">
    <w:name w:val="Название статьи"/>
    <w:basedOn w:val="2856"/>
    <w:qFormat/>
    <w:pPr>
      <w:jc w:val="center"/>
      <w:spacing w:before="0" w:after="0"/>
      <w:widowControl w:val="off"/>
    </w:pPr>
    <w:rPr>
      <w:sz w:val="20"/>
      <w:szCs w:val="20"/>
      <w:u w:val="single"/>
    </w:rPr>
  </w:style>
  <w:style w:type="paragraph" w:styleId="3295">
    <w:name w:val="табличный заголовок 1"/>
    <w:basedOn w:val="1598"/>
    <w:qFormat/>
    <w:pPr>
      <w:ind w:firstLine="709"/>
      <w:jc w:val="both"/>
    </w:pPr>
    <w:rPr>
      <w:szCs w:val="20"/>
    </w:rPr>
  </w:style>
  <w:style w:type="paragraph" w:styleId="3296">
    <w:name w:val="Нумерованный список"/>
    <w:basedOn w:val="1598"/>
    <w:qFormat/>
    <w:pPr>
      <w:ind w:left="926" w:hanging="360"/>
    </w:pPr>
  </w:style>
  <w:style w:type="paragraph" w:styleId="3297">
    <w:name w:val="Нумерованные заголовки"/>
    <w:basedOn w:val="3296"/>
    <w:next w:val="1598"/>
    <w:qFormat/>
    <w:pPr>
      <w:ind w:left="360" w:firstLine="360"/>
      <w:jc w:val="both"/>
    </w:pPr>
    <w:rPr>
      <w:i/>
    </w:rPr>
  </w:style>
  <w:style w:type="paragraph" w:styleId="3298">
    <w:name w:val="Основно"/>
    <w:basedOn w:val="1598"/>
    <w:qFormat/>
    <w:pPr>
      <w:ind w:firstLine="720"/>
      <w:jc w:val="both"/>
      <w:spacing w:before="120" w:after="0" w:line="336" w:lineRule="auto"/>
      <w:widowControl w:val="off"/>
    </w:pPr>
  </w:style>
  <w:style w:type="paragraph" w:styleId="3299">
    <w:name w:val="Основно Знак"/>
    <w:basedOn w:val="1598"/>
    <w:qFormat/>
    <w:pPr>
      <w:ind w:firstLine="720"/>
      <w:jc w:val="both"/>
      <w:spacing w:before="120" w:after="0" w:line="336" w:lineRule="auto"/>
      <w:widowControl w:val="off"/>
    </w:pPr>
  </w:style>
  <w:style w:type="paragraph" w:styleId="3300">
    <w:name w:val="Стиль Заголовок 3 + Times New Roman 12 пт не полужирный По ширин..."/>
    <w:basedOn w:val="2779"/>
    <w:qFormat/>
    <w:pPr>
      <w:numPr>
        <w:ilvl w:val="0"/>
        <w:numId w:val="0"/>
      </w:numPr>
      <w:contextualSpacing w:val="0"/>
      <w:ind w:left="1224" w:firstLine="567"/>
      <w:keepNext/>
      <w:spacing w:before="0" w:after="0" w:line="240" w:lineRule="auto"/>
    </w:pPr>
    <w:rPr>
      <w:rFonts w:eastAsia="Times New Roman"/>
      <w:iCs/>
      <w:szCs w:val="20"/>
    </w:rPr>
  </w:style>
  <w:style w:type="paragraph" w:styleId="3301">
    <w:name w:val="1 Знак Знак Знак Знак Знак Знак Знак Знак Знак Знак Знак Знак Знак"/>
    <w:basedOn w:val="1598"/>
    <w:qFormat/>
    <w:pPr>
      <w:spacing w:before="280" w:after="280"/>
    </w:pPr>
    <w:rPr>
      <w:rFonts w:ascii="Tahoma" w:hAnsi="Tahoma" w:cs="Tahoma"/>
      <w:sz w:val="20"/>
      <w:szCs w:val="20"/>
      <w:lang w:val="en-US"/>
    </w:rPr>
  </w:style>
  <w:style w:type="paragraph" w:styleId="3302">
    <w:name w:val="Знак Знак Знак1 Знак Знак Знак Знак Знак Знак Знак Знак Знак Знак1"/>
    <w:basedOn w:val="1598"/>
    <w:next w:val="2778"/>
    <w:qFormat/>
    <w:pPr>
      <w:jc w:val="right"/>
      <w:spacing w:before="0" w:after="160" w:line="240" w:lineRule="exact"/>
    </w:pPr>
    <w:rPr>
      <w:lang w:val="en-US"/>
    </w:rPr>
  </w:style>
  <w:style w:type="paragraph" w:styleId="3303">
    <w:name w:val="Обычный3"/>
    <w:qFormat/>
    <w:pPr>
      <w:widowControl/>
    </w:pPr>
    <w:rPr>
      <w:rFonts w:ascii="Times New Roman" w:hAnsi="Times New Roman" w:eastAsia="PMingLiU;新細明體" w:cs="Times New Roman"/>
      <w:color w:val="auto"/>
      <w:sz w:val="24"/>
      <w:szCs w:val="20"/>
      <w:lang w:val="ru-RU" w:eastAsia="zh-TW" w:bidi="ar-SA"/>
    </w:rPr>
  </w:style>
  <w:style w:type="paragraph" w:styleId="3304">
    <w:name w:val="Знак Знак Знак2 Знак1"/>
    <w:basedOn w:val="1598"/>
    <w:next w:val="2778"/>
    <w:qFormat/>
    <w:pPr>
      <w:jc w:val="right"/>
      <w:spacing w:before="0" w:after="160" w:line="240" w:lineRule="exact"/>
    </w:pPr>
    <w:rPr>
      <w:lang w:val="en-US"/>
    </w:rPr>
  </w:style>
  <w:style w:type="paragraph" w:styleId="3305">
    <w:name w:val="Знак Знак Знак1"/>
    <w:basedOn w:val="1598"/>
    <w:qFormat/>
    <w:pPr>
      <w:spacing w:before="280" w:after="280"/>
    </w:pPr>
    <w:rPr>
      <w:rFonts w:ascii="Tahoma" w:hAnsi="Tahoma" w:cs="Tahoma"/>
      <w:sz w:val="20"/>
      <w:szCs w:val="20"/>
      <w:lang w:val="en-US"/>
    </w:rPr>
  </w:style>
  <w:style w:type="paragraph" w:styleId="3306">
    <w:name w:val="1 Знак Знак Знак Знак"/>
    <w:basedOn w:val="1598"/>
    <w:qFormat/>
    <w:pPr>
      <w:spacing w:before="280" w:after="280"/>
    </w:pPr>
    <w:rPr>
      <w:rFonts w:ascii="Tahoma" w:hAnsi="Tahoma" w:cs="Tahoma"/>
      <w:sz w:val="20"/>
      <w:szCs w:val="20"/>
      <w:lang w:val="en-US"/>
    </w:rPr>
  </w:style>
  <w:style w:type="paragraph" w:styleId="3307">
    <w:name w:val="Знак Знак Знак1 Знак Знак Знак Знак1"/>
    <w:basedOn w:val="1598"/>
    <w:qFormat/>
    <w:pPr>
      <w:numPr>
        <w:ilvl w:val="0"/>
        <w:numId w:val="37"/>
      </w:numPr>
      <w:jc w:val="both"/>
      <w:spacing w:before="0" w:after="160" w:line="240" w:lineRule="exact"/>
    </w:pPr>
    <w:rPr>
      <w:rFonts w:ascii="Verdana" w:hAnsi="Verdana" w:cs="Verdana"/>
      <w:sz w:val="20"/>
      <w:szCs w:val="20"/>
      <w:lang w:val="en-US"/>
    </w:rPr>
  </w:style>
  <w:style w:type="paragraph" w:styleId="3308">
    <w:name w:val="Iniiaiie oaeno n ionooiii 2"/>
    <w:basedOn w:val="1598"/>
    <w:qFormat/>
    <w:pPr>
      <w:ind w:right="170" w:firstLine="709"/>
      <w:jc w:val="both"/>
      <w:widowControl w:val="off"/>
    </w:pPr>
  </w:style>
  <w:style w:type="paragraph" w:styleId="3309">
    <w:name w:val="Красная строка"/>
    <w:basedOn w:val="2771"/>
    <w:qFormat/>
    <w:pPr>
      <w:ind w:firstLine="210"/>
      <w:jc w:val="left"/>
      <w:spacing w:line="240" w:lineRule="auto"/>
    </w:pPr>
    <w:rPr>
      <w:rFonts w:ascii="Calibri" w:hAnsi="Calibri" w:cs="Calibri"/>
      <w:szCs w:val="24"/>
    </w:rPr>
  </w:style>
  <w:style w:type="paragraph" w:styleId="3310">
    <w:name w:val="text"/>
    <w:basedOn w:val="1598"/>
    <w:qFormat/>
    <w:pPr>
      <w:ind w:firstLine="315"/>
      <w:jc w:val="both"/>
      <w:spacing w:before="40" w:after="40"/>
    </w:pPr>
    <w:rPr>
      <w:rFonts w:ascii="Verdana" w:hAnsi="Verdana" w:cs="Verdana"/>
      <w:sz w:val="17"/>
      <w:szCs w:val="17"/>
    </w:rPr>
  </w:style>
  <w:style w:type="paragraph" w:styleId="3311">
    <w:name w:val="Список 21"/>
    <w:basedOn w:val="1598"/>
    <w:qFormat/>
    <w:pPr>
      <w:ind w:left="566" w:hanging="283"/>
    </w:pPr>
  </w:style>
  <w:style w:type="paragraph" w:styleId="3312">
    <w:name w:val="Знак Знак Знак1 Знак1"/>
    <w:basedOn w:val="1598"/>
    <w:next w:val="2778"/>
    <w:qFormat/>
    <w:pPr>
      <w:jc w:val="right"/>
      <w:spacing w:before="0" w:after="160" w:line="240" w:lineRule="exact"/>
    </w:pPr>
    <w:rPr>
      <w:lang w:val="en-US"/>
    </w:rPr>
  </w:style>
  <w:style w:type="paragraph" w:styleId="3313">
    <w:name w:val="Абзац списка11"/>
    <w:basedOn w:val="1598"/>
    <w:qFormat/>
    <w:pPr>
      <w:contextualSpacing/>
      <w:ind w:left="720" w:firstLine="0"/>
      <w:spacing w:before="0" w:after="0"/>
    </w:pPr>
    <w:rPr>
      <w:rFonts w:ascii="Times New Roman CYR" w:hAnsi="Times New Roman CYR" w:cs="Times New Roman CYR"/>
      <w:szCs w:val="20"/>
    </w:rPr>
  </w:style>
  <w:style w:type="paragraph" w:styleId="3314">
    <w:name w:val="Моноширинный"/>
    <w:basedOn w:val="1598"/>
    <w:next w:val="1598"/>
    <w:qFormat/>
    <w:pPr>
      <w:jc w:val="both"/>
      <w:widowControl w:val="off"/>
    </w:pPr>
    <w:rPr>
      <w:rFonts w:ascii="Courier New" w:hAnsi="Courier New" w:cs="Courier New"/>
    </w:rPr>
  </w:style>
  <w:style w:type="paragraph" w:styleId="3315">
    <w:name w:val="3"/>
    <w:basedOn w:val="3256"/>
    <w:qFormat/>
    <w:pPr>
      <w:numPr>
        <w:ilvl w:val="0"/>
        <w:numId w:val="0"/>
      </w:numPr>
      <w:ind w:left="1260" w:hanging="180"/>
      <w:spacing w:line="288" w:lineRule="auto"/>
    </w:pPr>
    <w:rPr>
      <w:rFonts w:eastAsia="Arial Unicode MS"/>
    </w:rPr>
  </w:style>
  <w:style w:type="paragraph" w:styleId="3316">
    <w:name w:val="4"/>
    <w:basedOn w:val="1598"/>
    <w:qFormat/>
    <w:pPr>
      <w:ind w:left="638" w:firstLine="709"/>
      <w:jc w:val="both"/>
      <w:spacing w:before="120" w:after="120" w:line="360" w:lineRule="auto"/>
    </w:pPr>
    <w:rPr>
      <w:szCs w:val="20"/>
    </w:rPr>
  </w:style>
  <w:style w:type="paragraph" w:styleId="3317">
    <w:name w:val="Абзац списка2"/>
    <w:basedOn w:val="1598"/>
    <w:qFormat/>
    <w:pPr>
      <w:ind w:left="720" w:firstLine="0"/>
    </w:pPr>
  </w:style>
  <w:style w:type="paragraph" w:styleId="3318">
    <w:name w:val="MARY заголовок 2"/>
    <w:basedOn w:val="2778"/>
    <w:qFormat/>
    <w:pPr>
      <w:ind w:left="567" w:firstLine="0"/>
      <w:keepLines w:val="0"/>
      <w:spacing w:before="240" w:after="240" w:line="240" w:lineRule="auto"/>
    </w:pPr>
    <w:rPr>
      <w:rFonts w:ascii="Times New Roman" w:hAnsi="Times New Roman" w:cs="Times New Roman"/>
      <w:b/>
      <w:color w:val="000000"/>
      <w:szCs w:val="20"/>
    </w:rPr>
  </w:style>
  <w:style w:type="paragraph" w:styleId="3319">
    <w:name w:val="Основной абзац"/>
    <w:basedOn w:val="1598"/>
    <w:qFormat/>
    <w:pPr>
      <w:ind w:firstLine="567"/>
      <w:jc w:val="both"/>
      <w:spacing w:line="360" w:lineRule="auto"/>
    </w:pPr>
    <w:rPr>
      <w:szCs w:val="20"/>
    </w:rPr>
  </w:style>
  <w:style w:type="paragraph" w:styleId="3320">
    <w:name w:val="Заголовок №6 (2)"/>
    <w:basedOn w:val="1598"/>
    <w:qFormat/>
    <w:pPr>
      <w:jc w:val="both"/>
      <w:spacing w:before="420" w:after="720" w:line="0" w:lineRule="atLeast"/>
      <w:shd w:val="clear" w:color="auto" w:fill="ffffff"/>
      <w:widowControl w:val="off"/>
      <w:outlineLvl w:val="5"/>
    </w:pPr>
    <w:rPr>
      <w:rFonts w:ascii="Calibri" w:hAnsi="Calibri" w:eastAsia="Calibri" w:cs="Calibri"/>
      <w:i/>
      <w:iCs/>
      <w:sz w:val="27"/>
      <w:szCs w:val="27"/>
      <w:lang w:val="en-US"/>
    </w:rPr>
  </w:style>
  <w:style w:type="paragraph" w:styleId="3321">
    <w:name w:val="Сноска"/>
    <w:basedOn w:val="1598"/>
    <w:qFormat/>
    <w:pPr>
      <w:jc w:val="both"/>
      <w:spacing w:line="298" w:lineRule="exact"/>
      <w:shd w:val="clear" w:color="auto" w:fill="ffffff"/>
      <w:widowControl w:val="off"/>
    </w:pPr>
    <w:rPr>
      <w:rFonts w:ascii="Calibri" w:hAnsi="Calibri" w:eastAsia="Calibri" w:cs="Calibri"/>
      <w:b/>
      <w:bCs/>
      <w:sz w:val="20"/>
      <w:szCs w:val="20"/>
    </w:rPr>
  </w:style>
  <w:style w:type="paragraph" w:styleId="3322">
    <w:name w:val="Сноска (2)"/>
    <w:basedOn w:val="1598"/>
    <w:qFormat/>
    <w:pPr>
      <w:ind w:firstLine="700"/>
      <w:spacing w:line="317" w:lineRule="exact"/>
      <w:shd w:val="clear" w:color="auto" w:fill="ffffff"/>
      <w:widowControl w:val="off"/>
    </w:pPr>
    <w:rPr>
      <w:rFonts w:ascii="Calibri" w:hAnsi="Calibri" w:eastAsia="Calibri" w:cs="Calibri"/>
      <w:sz w:val="23"/>
      <w:szCs w:val="23"/>
    </w:rPr>
  </w:style>
  <w:style w:type="paragraph" w:styleId="3323">
    <w:name w:val="msonormal"/>
    <w:basedOn w:val="1598"/>
    <w:qFormat/>
    <w:pPr>
      <w:spacing w:before="280" w:after="280"/>
    </w:pPr>
  </w:style>
  <w:style w:type="paragraph" w:styleId="3324">
    <w:name w:val="Для таблицы (приложения 1)"/>
    <w:basedOn w:val="1598"/>
    <w:qFormat/>
    <w:pPr>
      <w:spacing w:line="240" w:lineRule="atLeast"/>
      <w:widowControl w:val="off"/>
    </w:pPr>
    <w:rPr>
      <w:rFonts w:ascii="Arial" w:hAnsi="Arial" w:cs="Arial"/>
      <w:bCs/>
      <w:color w:val="000000"/>
      <w:spacing w:val="-5"/>
      <w:sz w:val="18"/>
      <w:szCs w:val="22"/>
    </w:rPr>
  </w:style>
  <w:style w:type="paragraph" w:styleId="3325">
    <w:name w:val="Table Paragraph"/>
    <w:basedOn w:val="1598"/>
    <w:qFormat/>
    <w:pPr>
      <w:widowControl w:val="off"/>
    </w:pPr>
    <w:rPr>
      <w:sz w:val="22"/>
      <w:szCs w:val="22"/>
      <w:lang w:val="en-US"/>
    </w:rPr>
  </w:style>
  <w:style w:type="paragraph" w:styleId="3326">
    <w:name w:val="Перечень рисунков"/>
    <w:basedOn w:val="1598"/>
    <w:next w:val="1598"/>
    <w:qFormat/>
    <w:pPr>
      <w:ind w:firstLine="709"/>
      <w:jc w:val="both"/>
      <w:spacing w:before="0" w:after="200" w:line="276" w:lineRule="auto"/>
    </w:pPr>
    <w:rPr>
      <w:sz w:val="26"/>
      <w:szCs w:val="22"/>
    </w:rPr>
  </w:style>
  <w:style w:type="paragraph" w:styleId="3327">
    <w:name w:val="Рис."/>
    <w:basedOn w:val="1598"/>
    <w:next w:val="1598"/>
    <w:qFormat/>
    <w:pPr>
      <w:numPr>
        <w:ilvl w:val="0"/>
        <w:numId w:val="47"/>
      </w:numPr>
      <w:ind w:left="360" w:right="-108" w:firstLine="0"/>
      <w:widowControl w:val="off"/>
    </w:pPr>
    <w:rPr>
      <w:b/>
      <w:sz w:val="26"/>
      <w:szCs w:val="20"/>
    </w:rPr>
  </w:style>
  <w:style w:type="paragraph" w:styleId="3328">
    <w:name w:val="footnote text"/>
    <w:basedOn w:val="1598"/>
    <w:rPr>
      <w:rFonts w:ascii="TimesET;Times New Roman" w:hAnsi="TimesET;Times New Roman" w:eastAsia="Calibri" w:cs="TimesET;Times New Roman"/>
      <w:sz w:val="20"/>
      <w:szCs w:val="20"/>
    </w:rPr>
  </w:style>
  <w:style w:type="paragraph" w:styleId="3329">
    <w:name w:val="Текст"/>
    <w:basedOn w:val="1598"/>
    <w:qFormat/>
    <w:rPr>
      <w:rFonts w:ascii="Courier New" w:hAnsi="Courier New" w:eastAsia="Calibri" w:cs="Courier New"/>
      <w:sz w:val="20"/>
      <w:szCs w:val="20"/>
    </w:rPr>
  </w:style>
  <w:style w:type="paragraph" w:styleId="3330">
    <w:name w:val="headertext"/>
    <w:basedOn w:val="1598"/>
    <w:qFormat/>
    <w:pPr>
      <w:spacing w:before="280" w:after="280"/>
    </w:pPr>
  </w:style>
  <w:style w:type="paragraph" w:styleId="3331">
    <w:name w:val="Ieino?ie"/>
    <w:basedOn w:val="1598"/>
    <w:qFormat/>
    <w:pPr>
      <w:jc w:val="center"/>
    </w:pPr>
    <w:rPr>
      <w:rFonts w:ascii="aggal" w:hAnsi="aggal" w:cs="aggal"/>
      <w:sz w:val="22"/>
      <w:szCs w:val="20"/>
    </w:rPr>
  </w:style>
  <w:style w:type="paragraph" w:styleId="3332">
    <w:name w:val="Label"/>
    <w:basedOn w:val="1598"/>
    <w:qFormat/>
    <w:pPr>
      <w:spacing w:before="120" w:after="0"/>
    </w:pPr>
    <w:rPr>
      <w:rFonts w:ascii="antiqua" w:hAnsi="antiqua" w:cs="antiqua"/>
      <w:sz w:val="17"/>
      <w:szCs w:val="20"/>
      <w:lang w:val="en-US"/>
    </w:rPr>
  </w:style>
  <w:style w:type="paragraph" w:styleId="3333">
    <w:name w:val="z-Начало формы"/>
    <w:basedOn w:val="1598"/>
    <w:next w:val="1598"/>
    <w:qFormat/>
    <w:pPr>
      <w:jc w:val="center"/>
      <w:pBdr>
        <w:bottom w:val="single" w:color="000000" w:sz="6" w:space="1"/>
      </w:pBdr>
    </w:pPr>
    <w:rPr>
      <w:rFonts w:ascii="Arial" w:hAnsi="Arial" w:cs="Arial"/>
      <w:vanish/>
      <w:sz w:val="16"/>
      <w:szCs w:val="16"/>
    </w:rPr>
  </w:style>
  <w:style w:type="paragraph" w:styleId="3334">
    <w:name w:val="z-Конец формы"/>
    <w:basedOn w:val="1598"/>
    <w:next w:val="1598"/>
    <w:qFormat/>
    <w:pPr>
      <w:jc w:val="center"/>
      <w:pBdr>
        <w:top w:val="single" w:color="000000" w:sz="6" w:space="1"/>
      </w:pBdr>
    </w:pPr>
    <w:rPr>
      <w:rFonts w:ascii="Arial" w:hAnsi="Arial" w:cs="Arial"/>
      <w:vanish/>
      <w:sz w:val="16"/>
      <w:szCs w:val="16"/>
    </w:rPr>
  </w:style>
  <w:style w:type="paragraph" w:styleId="3335">
    <w:name w:val="u"/>
    <w:basedOn w:val="1598"/>
    <w:qFormat/>
    <w:pPr>
      <w:spacing w:before="280" w:after="280"/>
    </w:pPr>
  </w:style>
  <w:style w:type="paragraph" w:styleId="3336">
    <w:name w:val="Текст сноски 2"/>
    <w:basedOn w:val="3328"/>
    <w:qFormat/>
    <w:pPr>
      <w:jc w:val="both"/>
    </w:pPr>
    <w:rPr>
      <w:rFonts w:ascii="Times New Roman" w:hAnsi="Times New Roman" w:eastAsia="Times New Roman" w:cs="Times New Roman"/>
    </w:rPr>
  </w:style>
  <w:style w:type="paragraph" w:styleId="3337">
    <w:name w:val="OTCHET_00"/>
    <w:basedOn w:val="1598"/>
    <w:qFormat/>
    <w:pPr>
      <w:jc w:val="both"/>
      <w:spacing w:line="360" w:lineRule="auto"/>
    </w:pPr>
    <w:rPr>
      <w:szCs w:val="20"/>
    </w:rPr>
  </w:style>
  <w:style w:type="paragraph" w:styleId="3338">
    <w:name w:val="CM4"/>
    <w:basedOn w:val="2841"/>
    <w:next w:val="2841"/>
    <w:qFormat/>
    <w:pPr>
      <w:spacing w:line="248" w:lineRule="atLeast"/>
      <w:widowControl w:val="off"/>
    </w:pPr>
    <w:rPr>
      <w:rFonts w:ascii="oekghe+officinaserifwinc" w:hAnsi="oekghe+officinaserifwinc" w:cs="oekghe+officinaserifwinc"/>
      <w:color w:val="000000"/>
    </w:rPr>
  </w:style>
  <w:style w:type="paragraph" w:styleId="3339">
    <w:name w:val="Aacao"/>
    <w:basedOn w:val="1598"/>
    <w:next w:val="1598"/>
    <w:qFormat/>
    <w:pPr>
      <w:ind w:firstLine="709"/>
      <w:jc w:val="both"/>
    </w:pPr>
    <w:rPr>
      <w:sz w:val="26"/>
      <w:szCs w:val="20"/>
    </w:rPr>
  </w:style>
  <w:style w:type="paragraph" w:styleId="3340">
    <w:name w:val="Нумерованный список 2"/>
    <w:basedOn w:val="1598"/>
    <w:qFormat/>
    <w:pPr>
      <w:numPr>
        <w:ilvl w:val="0"/>
        <w:numId w:val="55"/>
      </w:numPr>
      <w:contextualSpacing/>
      <w:ind w:left="720" w:firstLine="0"/>
      <w:spacing w:before="0" w:after="200" w:line="276" w:lineRule="auto"/>
      <w:tabs>
        <w:tab w:val="clear" w:pos="708" w:leader="none"/>
        <w:tab w:val="left" w:pos="720" w:leader="none"/>
      </w:tabs>
    </w:pPr>
    <w:rPr>
      <w:rFonts w:ascii="Calibri" w:hAnsi="Calibri" w:cs="Calibri"/>
      <w:sz w:val="22"/>
      <w:szCs w:val="22"/>
    </w:rPr>
  </w:style>
  <w:style w:type="paragraph" w:styleId="3341">
    <w:name w:val="Заголовок таблицы"/>
    <w:basedOn w:val="1598"/>
    <w:qFormat/>
    <w:pPr>
      <w:contextualSpacing/>
      <w:jc w:val="center"/>
      <w:spacing w:before="120" w:after="240"/>
    </w:pPr>
    <w:rPr>
      <w:rFonts w:ascii="Arial" w:hAnsi="Arial" w:eastAsia="MS Mincho;ＭＳ 明朝" w:cs="Arial"/>
      <w:szCs w:val="20"/>
    </w:rPr>
  </w:style>
  <w:style w:type="paragraph" w:styleId="3342">
    <w:name w:val="S_Обычный"/>
    <w:basedOn w:val="1598"/>
    <w:qFormat/>
    <w:pPr>
      <w:ind w:firstLine="709"/>
      <w:jc w:val="both"/>
    </w:pPr>
  </w:style>
  <w:style w:type="paragraph" w:styleId="3343">
    <w:name w:val="Название объекта11"/>
    <w:basedOn w:val="1598"/>
    <w:next w:val="1598"/>
    <w:qFormat/>
    <w:pPr>
      <w:jc w:val="center"/>
    </w:pPr>
    <w:rPr>
      <w:b/>
      <w:caps/>
      <w:sz w:val="32"/>
      <w:szCs w:val="20"/>
    </w:rPr>
  </w:style>
  <w:style w:type="paragraph" w:styleId="3344">
    <w:name w:val="Название объекта"/>
    <w:basedOn w:val="1598"/>
    <w:next w:val="1598"/>
    <w:qFormat/>
    <w:pPr>
      <w:ind w:firstLine="709"/>
      <w:jc w:val="both"/>
      <w:spacing w:before="60" w:after="0"/>
    </w:pPr>
    <w:rPr>
      <w:b/>
      <w:szCs w:val="20"/>
    </w:rPr>
  </w:style>
  <w:style w:type="paragraph" w:styleId="3345">
    <w:name w:val="Заголовок 1 Знак2 Знак Знак11"/>
    <w:basedOn w:val="1598"/>
    <w:next w:val="1598"/>
    <w:qFormat/>
    <w:pPr>
      <w:numPr>
        <w:ilvl w:val="0"/>
        <w:numId w:val="46"/>
      </w:numPr>
      <w:ind w:left="431" w:hanging="431"/>
      <w:jc w:val="both"/>
      <w:keepLines/>
      <w:spacing w:before="240" w:after="0" w:line="480" w:lineRule="auto"/>
      <w:outlineLvl w:val="0"/>
    </w:pPr>
    <w:rPr>
      <w:rFonts w:eastAsia="Times New Roman" w:cs="Times New Roman"/>
      <w:b/>
      <w:sz w:val="28"/>
      <w:szCs w:val="32"/>
    </w:rPr>
  </w:style>
  <w:style w:type="paragraph" w:styleId="3346">
    <w:name w:val=" Знак Знак Знак1"/>
    <w:basedOn w:val="1598"/>
    <w:next w:val="1598"/>
    <w:qFormat/>
    <w:pPr>
      <w:numPr>
        <w:ilvl w:val="0"/>
        <w:numId w:val="46"/>
      </w:numPr>
      <w:ind w:left="3690" w:hanging="432"/>
      <w:jc w:val="both"/>
      <w:keepLines/>
      <w:spacing w:before="40" w:after="0" w:line="360" w:lineRule="auto"/>
      <w:outlineLvl w:val="1"/>
    </w:pPr>
    <w:rPr>
      <w:rFonts w:eastAsia="Times New Roman" w:cs="Times New Roman"/>
      <w:b/>
      <w:color w:val="000000"/>
      <w:sz w:val="28"/>
      <w:szCs w:val="26"/>
    </w:rPr>
  </w:style>
  <w:style w:type="paragraph" w:styleId="3347">
    <w:name w:val="(заголовок в тексте)1"/>
    <w:basedOn w:val="1598"/>
    <w:next w:val="1598"/>
    <w:qFormat/>
    <w:pPr>
      <w:numPr>
        <w:ilvl w:val="0"/>
        <w:numId w:val="46"/>
      </w:numPr>
      <w:ind w:left="4056" w:hanging="504"/>
      <w:jc w:val="both"/>
      <w:keepLines/>
      <w:spacing w:before="40" w:after="0" w:line="360" w:lineRule="auto"/>
      <w:outlineLvl w:val="2"/>
    </w:pPr>
    <w:rPr>
      <w:rFonts w:eastAsia="Times New Roman" w:cs="Times New Roman"/>
      <w:b/>
      <w:sz w:val="28"/>
    </w:rPr>
  </w:style>
  <w:style w:type="paragraph" w:styleId="3348">
    <w:name w:val="Заголовок 42"/>
    <w:basedOn w:val="1598"/>
    <w:next w:val="1598"/>
    <w:qFormat/>
    <w:pPr>
      <w:numPr>
        <w:ilvl w:val="0"/>
        <w:numId w:val="46"/>
      </w:numPr>
      <w:ind w:left="4560" w:hanging="648"/>
      <w:keepLines/>
      <w:keepNext/>
      <w:spacing w:before="40" w:after="0" w:line="360" w:lineRule="auto"/>
      <w:outlineLvl w:val="3"/>
    </w:pPr>
    <w:rPr>
      <w:rFonts w:ascii="Calibri Light" w:hAnsi="Calibri Light" w:eastAsia="Times New Roman" w:cs="Times New Roman"/>
      <w:i/>
      <w:iCs/>
      <w:color w:val="2f5496"/>
      <w:sz w:val="28"/>
      <w:szCs w:val="22"/>
    </w:rPr>
  </w:style>
  <w:style w:type="paragraph" w:styleId="3349">
    <w:name w:val="Underline2"/>
    <w:basedOn w:val="1598"/>
    <w:next w:val="1598"/>
    <w:qFormat/>
    <w:pPr>
      <w:numPr>
        <w:ilvl w:val="0"/>
        <w:numId w:val="46"/>
      </w:numPr>
      <w:ind w:left="5064" w:hanging="792"/>
      <w:keepLines/>
      <w:keepNext/>
      <w:spacing w:before="40" w:after="0" w:line="360" w:lineRule="auto"/>
      <w:outlineLvl w:val="4"/>
    </w:pPr>
    <w:rPr>
      <w:rFonts w:ascii="Calibri Light" w:hAnsi="Calibri Light" w:eastAsia="Times New Roman" w:cs="Times New Roman"/>
      <w:color w:val="2f5496"/>
      <w:sz w:val="28"/>
      <w:szCs w:val="22"/>
    </w:rPr>
  </w:style>
  <w:style w:type="paragraph" w:styleId="3350">
    <w:name w:val="Заголовок 62"/>
    <w:basedOn w:val="1598"/>
    <w:next w:val="1598"/>
    <w:qFormat/>
    <w:pPr>
      <w:numPr>
        <w:ilvl w:val="0"/>
        <w:numId w:val="46"/>
      </w:numPr>
      <w:ind w:left="5568" w:hanging="936"/>
      <w:keepLines/>
      <w:keepNext/>
      <w:spacing w:before="40" w:after="0" w:line="360" w:lineRule="auto"/>
      <w:outlineLvl w:val="5"/>
    </w:pPr>
    <w:rPr>
      <w:rFonts w:ascii="Calibri Light" w:hAnsi="Calibri Light" w:eastAsia="Times New Roman" w:cs="Times New Roman"/>
      <w:color w:val="1f3763"/>
      <w:sz w:val="28"/>
      <w:szCs w:val="22"/>
    </w:rPr>
  </w:style>
  <w:style w:type="paragraph" w:styleId="3351">
    <w:name w:val="Заголовок x.x1"/>
    <w:basedOn w:val="1598"/>
    <w:next w:val="1598"/>
    <w:qFormat/>
    <w:pPr>
      <w:numPr>
        <w:ilvl w:val="0"/>
        <w:numId w:val="46"/>
      </w:numPr>
      <w:ind w:left="6072" w:hanging="1080"/>
      <w:keepLines/>
      <w:keepNext/>
      <w:spacing w:before="40" w:after="0" w:line="360" w:lineRule="auto"/>
      <w:outlineLvl w:val="6"/>
    </w:pPr>
    <w:rPr>
      <w:rFonts w:ascii="Calibri Light" w:hAnsi="Calibri Light" w:eastAsia="Times New Roman" w:cs="Times New Roman"/>
      <w:i/>
      <w:iCs/>
      <w:color w:val="1f3763"/>
      <w:sz w:val="28"/>
      <w:szCs w:val="22"/>
    </w:rPr>
  </w:style>
  <w:style w:type="paragraph" w:styleId="3352">
    <w:name w:val="Заголовок 82"/>
    <w:basedOn w:val="1598"/>
    <w:next w:val="1598"/>
    <w:qFormat/>
    <w:pPr>
      <w:numPr>
        <w:ilvl w:val="0"/>
        <w:numId w:val="46"/>
      </w:numPr>
      <w:ind w:left="6576" w:hanging="1224"/>
      <w:keepLines/>
      <w:keepNext/>
      <w:spacing w:before="40" w:after="0" w:line="360" w:lineRule="auto"/>
      <w:outlineLvl w:val="7"/>
    </w:pPr>
    <w:rPr>
      <w:rFonts w:ascii="Calibri Light" w:hAnsi="Calibri Light" w:eastAsia="Times New Roman" w:cs="Times New Roman"/>
      <w:color w:val="272727"/>
      <w:sz w:val="21"/>
      <w:szCs w:val="21"/>
    </w:rPr>
  </w:style>
  <w:style w:type="paragraph" w:styleId="3353">
    <w:name w:val="Заголовок 92"/>
    <w:basedOn w:val="1598"/>
    <w:next w:val="1598"/>
    <w:qFormat/>
    <w:pPr>
      <w:numPr>
        <w:ilvl w:val="0"/>
        <w:numId w:val="46"/>
      </w:numPr>
      <w:ind w:left="7152" w:hanging="1440"/>
      <w:keepLines/>
      <w:keepNext/>
      <w:spacing w:before="40" w:after="0" w:line="360" w:lineRule="auto"/>
      <w:outlineLvl w:val="8"/>
    </w:pPr>
    <w:rPr>
      <w:rFonts w:ascii="Calibri Light" w:hAnsi="Calibri Light" w:eastAsia="Times New Roman" w:cs="Times New Roman"/>
      <w:i/>
      <w:iCs/>
      <w:color w:val="272727"/>
      <w:sz w:val="21"/>
      <w:szCs w:val="21"/>
    </w:rPr>
  </w:style>
  <w:style w:type="paragraph" w:styleId="3354">
    <w:name w:val="Header and Footer"/>
    <w:basedOn w:val="1598"/>
    <w:qFormat/>
    <w:pPr>
      <w:tabs>
        <w:tab w:val="clear" w:pos="708" w:leader="none"/>
        <w:tab w:val="center" w:pos="4819" w:leader="none"/>
        <w:tab w:val="right" w:pos="9638" w:leader="none"/>
      </w:tabs>
      <w:suppressLineNumbers/>
    </w:pPr>
  </w:style>
  <w:style w:type="paragraph" w:styleId="3355">
    <w:name w:val="Header"/>
    <w:basedOn w:val="1598"/>
    <w:pPr>
      <w:ind w:firstLine="709"/>
      <w:jc w:val="both"/>
      <w:tabs>
        <w:tab w:val="clear" w:pos="708" w:leader="none"/>
        <w:tab w:val="center" w:pos="4677" w:leader="none"/>
        <w:tab w:val="right" w:pos="9355" w:leader="none"/>
      </w:tabs>
    </w:pPr>
    <w:rPr>
      <w:sz w:val="26"/>
      <w:szCs w:val="20"/>
      <w:lang w:val="en-US"/>
    </w:rPr>
  </w:style>
  <w:style w:type="paragraph" w:styleId="3356">
    <w:name w:val="Footer"/>
    <w:basedOn w:val="1598"/>
    <w:pPr>
      <w:ind w:firstLine="709"/>
      <w:jc w:val="both"/>
      <w:tabs>
        <w:tab w:val="clear" w:pos="708" w:leader="none"/>
        <w:tab w:val="center" w:pos="4677" w:leader="none"/>
        <w:tab w:val="right" w:pos="9355" w:leader="none"/>
      </w:tabs>
    </w:pPr>
    <w:rPr>
      <w:sz w:val="26"/>
      <w:szCs w:val="20"/>
      <w:lang w:val="en-US"/>
    </w:rPr>
  </w:style>
  <w:style w:type="paragraph" w:styleId="3357">
    <w:name w:val="Знак1"/>
    <w:basedOn w:val="1598"/>
    <w:next w:val="1600"/>
    <w:qFormat/>
    <w:pPr>
      <w:jc w:val="right"/>
      <w:spacing w:before="0" w:after="160" w:line="240" w:lineRule="exact"/>
    </w:pPr>
    <w:rPr>
      <w:lang w:val="en-US" w:eastAsia="en-US"/>
    </w:rPr>
  </w:style>
  <w:style w:type="paragraph" w:styleId="3358">
    <w:name w:val="Заглавие раздела"/>
    <w:basedOn w:val="1600"/>
    <w:qFormat/>
    <w:pPr>
      <w:numPr>
        <w:ilvl w:val="0"/>
        <w:numId w:val="0"/>
      </w:numPr>
      <w:ind w:left="1789" w:hanging="360"/>
      <w:jc w:val="center"/>
      <w:keepNext w:val="0"/>
      <w:spacing w:before="0" w:after="240" w:line="360" w:lineRule="auto"/>
      <w:tabs>
        <w:tab w:val="left" w:pos="555" w:leader="none"/>
        <w:tab w:val="clear" w:pos="708" w:leader="none"/>
        <w:tab w:val="left" w:pos="1789" w:leader="none"/>
      </w:tabs>
      <w:outlineLvl w:val="9"/>
    </w:pPr>
    <w:rPr>
      <w:rFonts w:ascii="Times New Roman" w:hAnsi="Times New Roman" w:eastAsia="Times New Roman" w:cs="Times New Roman"/>
      <w:bCs w:val="0"/>
      <w:sz w:val="24"/>
      <w:szCs w:val="24"/>
    </w:rPr>
  </w:style>
  <w:style w:type="paragraph" w:styleId="3359">
    <w:name w:val="Заголовок_1 Знак"/>
    <w:basedOn w:val="1598"/>
    <w:qFormat/>
    <w:pPr>
      <w:ind w:firstLine="709"/>
      <w:jc w:val="center"/>
      <w:spacing w:line="360" w:lineRule="auto"/>
    </w:pPr>
    <w:rPr>
      <w:b/>
      <w:caps/>
    </w:rPr>
  </w:style>
  <w:style w:type="paragraph" w:styleId="3360">
    <w:name w:val="Неразрывный основной текст"/>
    <w:basedOn w:val="2771"/>
    <w:qFormat/>
  </w:style>
  <w:style w:type="paragraph" w:styleId="3361">
    <w:name w:val="Рисунок"/>
    <w:basedOn w:val="1598"/>
    <w:next w:val="3344"/>
    <w:qFormat/>
    <w:pPr>
      <w:ind w:left="1080" w:firstLine="709"/>
      <w:jc w:val="both"/>
      <w:keepNext/>
      <w:spacing w:line="360" w:lineRule="auto"/>
    </w:pPr>
    <w:rPr>
      <w:rFonts w:ascii="Arial" w:hAnsi="Arial" w:cs="Arial"/>
      <w:spacing w:val="-5"/>
      <w:sz w:val="20"/>
      <w:szCs w:val="20"/>
    </w:rPr>
  </w:style>
  <w:style w:type="paragraph" w:styleId="3362">
    <w:name w:val="Название части"/>
    <w:basedOn w:val="1598"/>
    <w:qFormat/>
    <w:pPr>
      <w:ind w:firstLine="709"/>
      <w:jc w:val="center"/>
      <w:spacing w:line="360" w:lineRule="exact"/>
      <w:shd w:val="clear" w:color="auto" w:fill="000000"/>
    </w:pPr>
    <w:rPr>
      <w:rFonts w:ascii="Arial" w:hAnsi="Arial" w:cs="Arial"/>
      <w:color w:val="ffffff"/>
      <w:spacing w:val="-16"/>
      <w:sz w:val="26"/>
      <w:szCs w:val="26"/>
    </w:rPr>
  </w:style>
  <w:style w:type="paragraph" w:styleId="3363">
    <w:name w:val="Подзаголовок главы"/>
    <w:basedOn w:val="2807"/>
    <w:qFormat/>
    <w:pPr>
      <w:numPr>
        <w:ilvl w:val="0"/>
        <w:numId w:val="0"/>
      </w:numPr>
      <w:ind w:firstLine="709"/>
      <w:jc w:val="left"/>
      <w:keepLines/>
      <w:keepNext/>
      <w:spacing w:before="60" w:after="120" w:line="340" w:lineRule="atLeast"/>
    </w:pPr>
    <w:rPr>
      <w:rFonts w:ascii="Arial" w:hAnsi="Arial" w:cs="Arial"/>
      <w:color w:val="000000"/>
      <w:spacing w:val="-16"/>
      <w:sz w:val="32"/>
      <w:szCs w:val="32"/>
    </w:rPr>
  </w:style>
  <w:style w:type="paragraph" w:styleId="3364">
    <w:name w:val="Название предприятия"/>
    <w:basedOn w:val="1598"/>
    <w:qFormat/>
    <w:pPr>
      <w:ind w:firstLine="709"/>
      <w:jc w:val="both"/>
      <w:keepLines/>
      <w:keepNext/>
      <w:spacing w:line="220" w:lineRule="atLeast"/>
    </w:pPr>
    <w:rPr>
      <w:rFonts w:ascii="Arial Black" w:hAnsi="Arial Black" w:cs="Arial Black"/>
      <w:spacing w:val="-25"/>
      <w:sz w:val="32"/>
      <w:szCs w:val="32"/>
    </w:rPr>
  </w:style>
  <w:style w:type="paragraph" w:styleId="3365">
    <w:name w:val="Маркированный_1"/>
    <w:basedOn w:val="1598"/>
    <w:qFormat/>
    <w:pPr>
      <w:numPr>
        <w:ilvl w:val="0"/>
        <w:numId w:val="53"/>
      </w:numPr>
      <w:ind w:left="0" w:firstLine="720"/>
      <w:jc w:val="both"/>
      <w:spacing w:line="360" w:lineRule="auto"/>
      <w:tabs>
        <w:tab w:val="clear" w:pos="708" w:leader="none"/>
        <w:tab w:val="left" w:pos="900" w:leader="none"/>
      </w:tabs>
    </w:pPr>
  </w:style>
  <w:style w:type="paragraph" w:styleId="3366">
    <w:name w:val="Текст таблицы"/>
    <w:basedOn w:val="1598"/>
    <w:qFormat/>
    <w:pPr>
      <w:ind w:firstLine="709"/>
      <w:jc w:val="both"/>
      <w:spacing w:before="60" w:after="0" w:line="360" w:lineRule="auto"/>
    </w:pPr>
    <w:rPr>
      <w:rFonts w:ascii="Arial" w:hAnsi="Arial" w:cs="Arial"/>
      <w:spacing w:val="-5"/>
      <w:sz w:val="16"/>
      <w:szCs w:val="16"/>
    </w:rPr>
  </w:style>
  <w:style w:type="paragraph" w:styleId="3367">
    <w:name w:val="Подчеркнутый"/>
    <w:basedOn w:val="1598"/>
    <w:qFormat/>
    <w:pPr>
      <w:ind w:firstLine="709"/>
      <w:jc w:val="both"/>
      <w:spacing w:line="360" w:lineRule="auto"/>
    </w:pPr>
    <w:rPr>
      <w:u w:val="single"/>
    </w:rPr>
  </w:style>
  <w:style w:type="paragraph" w:styleId="3368">
    <w:name w:val="Название документа"/>
    <w:basedOn w:val="1598"/>
    <w:qFormat/>
    <w:pPr>
      <w:ind w:firstLine="709"/>
      <w:jc w:val="both"/>
      <w:keepLines/>
      <w:keepNext/>
      <w:spacing w:before="240" w:after="500" w:line="640" w:lineRule="exact"/>
      <w:tabs>
        <w:tab w:val="left" w:pos="0" w:leader="none"/>
        <w:tab w:val="clear" w:pos="708" w:leader="none"/>
      </w:tabs>
      <w:pBdr>
        <w:top w:val="single" w:color="000000" w:sz="48" w:space="31"/>
      </w:pBdr>
    </w:pPr>
    <w:rPr>
      <w:rFonts w:ascii="Arial Black" w:hAnsi="Arial Black" w:cs="Arial Black"/>
      <w:b/>
      <w:bCs/>
      <w:spacing w:val="-48"/>
      <w:sz w:val="64"/>
      <w:szCs w:val="64"/>
    </w:rPr>
  </w:style>
  <w:style w:type="paragraph" w:styleId="3369">
    <w:name w:val="Нижний колонтитул (четный)"/>
    <w:basedOn w:val="3356"/>
    <w:qFormat/>
  </w:style>
  <w:style w:type="paragraph" w:styleId="3370">
    <w:name w:val="Нижний колонтитул (первый)"/>
    <w:basedOn w:val="3356"/>
    <w:qFormat/>
  </w:style>
  <w:style w:type="paragraph" w:styleId="3371">
    <w:name w:val="Нижний колонтитул (нечетный)"/>
    <w:basedOn w:val="3356"/>
    <w:qFormat/>
  </w:style>
  <w:style w:type="paragraph" w:styleId="3372">
    <w:name w:val="Список 5"/>
    <w:basedOn w:val="2772"/>
    <w:qFormat/>
    <w:pPr>
      <w:ind w:left="2880" w:hanging="360"/>
      <w:jc w:val="both"/>
      <w:spacing w:before="0" w:after="240" w:line="240" w:lineRule="atLeast"/>
    </w:pPr>
    <w:rPr>
      <w:rFonts w:ascii="Arial" w:hAnsi="Arial" w:cs="Arial"/>
      <w:spacing w:val="-5"/>
      <w:sz w:val="20"/>
    </w:rPr>
  </w:style>
  <w:style w:type="paragraph" w:styleId="3373">
    <w:name w:val="Маркированный список 5"/>
    <w:basedOn w:val="1598"/>
    <w:qFormat/>
    <w:pPr>
      <w:ind w:left="2880" w:hanging="552"/>
      <w:jc w:val="both"/>
      <w:spacing w:before="0" w:after="240" w:line="240" w:lineRule="atLeast"/>
      <w:tabs>
        <w:tab w:val="left" w:pos="552" w:leader="none"/>
        <w:tab w:val="clear" w:pos="708" w:leader="none"/>
      </w:tabs>
    </w:pPr>
    <w:rPr>
      <w:rFonts w:ascii="Arial" w:hAnsi="Arial" w:cs="Arial"/>
      <w:spacing w:val="-5"/>
      <w:sz w:val="20"/>
      <w:szCs w:val="20"/>
    </w:rPr>
  </w:style>
  <w:style w:type="paragraph" w:styleId="3374">
    <w:name w:val="Продолжение списка 4"/>
    <w:basedOn w:val="3207"/>
    <w:qFormat/>
    <w:pPr>
      <w:ind w:left="2880" w:firstLine="0"/>
      <w:jc w:val="both"/>
      <w:spacing w:before="0" w:after="240" w:line="240" w:lineRule="atLeast"/>
    </w:pPr>
    <w:rPr>
      <w:rFonts w:ascii="Arial" w:hAnsi="Arial" w:cs="Arial"/>
      <w:spacing w:val="-5"/>
      <w:sz w:val="20"/>
    </w:rPr>
  </w:style>
  <w:style w:type="paragraph" w:styleId="3375">
    <w:name w:val="Продолжение списка 5"/>
    <w:basedOn w:val="3207"/>
    <w:qFormat/>
    <w:pPr>
      <w:ind w:left="3240" w:firstLine="0"/>
      <w:jc w:val="both"/>
      <w:spacing w:before="0" w:after="240" w:line="240" w:lineRule="atLeast"/>
    </w:pPr>
    <w:rPr>
      <w:rFonts w:ascii="Arial" w:hAnsi="Arial" w:cs="Arial"/>
      <w:spacing w:val="-5"/>
      <w:sz w:val="20"/>
    </w:rPr>
  </w:style>
  <w:style w:type="paragraph" w:styleId="3376">
    <w:name w:val="Нумерованный список 3"/>
    <w:basedOn w:val="3296"/>
    <w:qFormat/>
    <w:pPr>
      <w:ind w:left="2160" w:hanging="360"/>
      <w:jc w:val="both"/>
      <w:spacing w:before="0" w:after="240" w:line="240" w:lineRule="atLeast"/>
      <w:tabs>
        <w:tab w:val="clear" w:pos="708" w:leader="none"/>
        <w:tab w:val="left" w:pos="720" w:leader="none"/>
      </w:tabs>
    </w:pPr>
    <w:rPr>
      <w:rFonts w:ascii="Arial" w:hAnsi="Arial" w:cs="Arial"/>
      <w:spacing w:val="-5"/>
      <w:sz w:val="20"/>
      <w:szCs w:val="20"/>
    </w:rPr>
  </w:style>
  <w:style w:type="paragraph" w:styleId="3377">
    <w:name w:val="Нумерованный список 4"/>
    <w:basedOn w:val="3296"/>
    <w:qFormat/>
    <w:pPr>
      <w:ind w:left="2520" w:hanging="360"/>
      <w:jc w:val="both"/>
      <w:spacing w:before="0" w:after="240" w:line="240" w:lineRule="atLeast"/>
      <w:tabs>
        <w:tab w:val="clear" w:pos="708" w:leader="none"/>
      </w:tabs>
    </w:pPr>
    <w:rPr>
      <w:rFonts w:ascii="Arial" w:hAnsi="Arial" w:cs="Arial"/>
      <w:spacing w:val="-5"/>
      <w:sz w:val="20"/>
      <w:szCs w:val="20"/>
    </w:rPr>
  </w:style>
  <w:style w:type="paragraph" w:styleId="3378">
    <w:name w:val="Нумерованный список 5"/>
    <w:basedOn w:val="3296"/>
    <w:qFormat/>
    <w:pPr>
      <w:ind w:left="2880" w:hanging="360"/>
      <w:jc w:val="both"/>
      <w:spacing w:before="0" w:after="240" w:line="240" w:lineRule="atLeast"/>
      <w:tabs>
        <w:tab w:val="clear" w:pos="708" w:leader="none"/>
      </w:tabs>
    </w:pPr>
    <w:rPr>
      <w:rFonts w:ascii="Arial" w:hAnsi="Arial" w:cs="Arial"/>
      <w:spacing w:val="-5"/>
      <w:sz w:val="20"/>
      <w:szCs w:val="20"/>
    </w:rPr>
  </w:style>
  <w:style w:type="paragraph" w:styleId="3379">
    <w:name w:val="Подзаголовок части"/>
    <w:basedOn w:val="1598"/>
    <w:next w:val="2771"/>
    <w:qFormat/>
    <w:pPr>
      <w:ind w:left="1080" w:firstLine="709"/>
      <w:jc w:val="both"/>
      <w:keepNext/>
      <w:spacing w:before="360" w:after="120" w:line="360" w:lineRule="auto"/>
    </w:pPr>
    <w:rPr>
      <w:rFonts w:ascii="Arial" w:hAnsi="Arial" w:cs="Arial"/>
      <w:i/>
      <w:iCs/>
      <w:spacing w:val="-5"/>
      <w:sz w:val="26"/>
      <w:szCs w:val="26"/>
    </w:rPr>
  </w:style>
  <w:style w:type="paragraph" w:styleId="3380">
    <w:name w:val="Обратный адрес"/>
    <w:basedOn w:val="1598"/>
    <w:qFormat/>
    <w:pPr>
      <w:ind w:firstLine="709"/>
      <w:jc w:val="both"/>
      <w:keepLines/>
      <w:spacing w:line="160" w:lineRule="atLeast"/>
      <w:tabs>
        <w:tab w:val="clear" w:pos="708" w:leader="none"/>
        <w:tab w:val="left" w:pos="2160" w:leader="none"/>
      </w:tabs>
    </w:pPr>
    <w:rPr>
      <w:rFonts w:ascii="Arial" w:hAnsi="Arial" w:cs="Arial"/>
      <w:sz w:val="14"/>
      <w:szCs w:val="14"/>
    </w:rPr>
  </w:style>
  <w:style w:type="paragraph" w:styleId="3381">
    <w:name w:val="Название раздела"/>
    <w:basedOn w:val="1598"/>
    <w:next w:val="2771"/>
    <w:qFormat/>
    <w:pPr>
      <w:ind w:firstLine="709"/>
      <w:jc w:val="both"/>
      <w:spacing w:before="360" w:after="960" w:line="360" w:lineRule="auto"/>
      <w:pBdr>
        <w:bottom w:val="single" w:color="000000" w:sz="6" w:space="2"/>
      </w:pBdr>
    </w:pPr>
    <w:rPr>
      <w:rFonts w:ascii="Arial Black" w:hAnsi="Arial Black" w:cs="Arial Black"/>
      <w:spacing w:val="-35"/>
      <w:sz w:val="54"/>
      <w:szCs w:val="54"/>
    </w:rPr>
  </w:style>
  <w:style w:type="paragraph" w:styleId="3382">
    <w:name w:val="Подзаголовок титульного листа"/>
    <w:basedOn w:val="1598"/>
    <w:next w:val="2771"/>
    <w:qFormat/>
    <w:pPr>
      <w:ind w:left="835" w:right="835" w:firstLine="709"/>
      <w:jc w:val="both"/>
      <w:spacing w:line="480" w:lineRule="atLeast"/>
      <w:pBdr>
        <w:top w:val="single" w:color="000000" w:sz="6" w:space="24"/>
      </w:pBdr>
    </w:pPr>
    <w:rPr>
      <w:rFonts w:ascii="Arial" w:hAnsi="Arial" w:cs="Arial"/>
      <w:b/>
      <w:bCs/>
      <w:spacing w:val="-30"/>
      <w:sz w:val="48"/>
      <w:szCs w:val="48"/>
    </w:rPr>
  </w:style>
  <w:style w:type="paragraph" w:styleId="3383">
    <w:name w:val="Envelope Return"/>
    <w:basedOn w:val="1598"/>
    <w:pPr>
      <w:ind w:left="1080" w:firstLine="709"/>
      <w:jc w:val="both"/>
      <w:spacing w:line="360" w:lineRule="auto"/>
    </w:pPr>
    <w:rPr>
      <w:rFonts w:ascii="Arial" w:hAnsi="Arial" w:cs="Arial"/>
      <w:spacing w:val="-5"/>
      <w:sz w:val="20"/>
      <w:szCs w:val="20"/>
    </w:rPr>
  </w:style>
  <w:style w:type="paragraph" w:styleId="3384">
    <w:name w:val="Приветствие"/>
    <w:basedOn w:val="1598"/>
    <w:next w:val="1598"/>
    <w:qFormat/>
    <w:pPr>
      <w:ind w:left="1080" w:firstLine="709"/>
      <w:jc w:val="both"/>
      <w:spacing w:line="360" w:lineRule="auto"/>
    </w:pPr>
    <w:rPr>
      <w:rFonts w:ascii="Arial" w:hAnsi="Arial" w:cs="Arial"/>
      <w:spacing w:val="-5"/>
      <w:sz w:val="20"/>
      <w:szCs w:val="20"/>
    </w:rPr>
  </w:style>
  <w:style w:type="paragraph" w:styleId="3385">
    <w:name w:val="Прощание"/>
    <w:basedOn w:val="1598"/>
    <w:qFormat/>
    <w:pPr>
      <w:ind w:left="4252" w:firstLine="709"/>
      <w:jc w:val="both"/>
      <w:spacing w:line="360" w:lineRule="auto"/>
    </w:pPr>
    <w:rPr>
      <w:rFonts w:ascii="Arial" w:hAnsi="Arial" w:cs="Arial"/>
      <w:spacing w:val="-5"/>
      <w:sz w:val="20"/>
      <w:szCs w:val="20"/>
    </w:rPr>
  </w:style>
  <w:style w:type="paragraph" w:styleId="3386">
    <w:name w:val="Электронная подпись"/>
    <w:basedOn w:val="1598"/>
    <w:qFormat/>
    <w:pPr>
      <w:ind w:left="1080" w:firstLine="709"/>
      <w:jc w:val="both"/>
      <w:spacing w:line="360" w:lineRule="auto"/>
    </w:pPr>
    <w:rPr>
      <w:rFonts w:ascii="Arial" w:hAnsi="Arial" w:cs="Arial"/>
      <w:spacing w:val="-5"/>
      <w:sz w:val="20"/>
      <w:szCs w:val="20"/>
    </w:rPr>
  </w:style>
  <w:style w:type="paragraph" w:styleId="3387">
    <w:name w:val="Обычный в таблице"/>
    <w:basedOn w:val="1598"/>
    <w:qFormat/>
    <w:pPr>
      <w:ind w:firstLine="709"/>
      <w:jc w:val="both"/>
      <w:spacing w:line="360" w:lineRule="auto"/>
    </w:pPr>
    <w:rPr>
      <w:sz w:val="28"/>
      <w:szCs w:val="28"/>
    </w:rPr>
  </w:style>
  <w:style w:type="paragraph" w:styleId="3388">
    <w:name w:val="База заголовка"/>
    <w:basedOn w:val="1598"/>
    <w:next w:val="2771"/>
    <w:qFormat/>
    <w:pPr>
      <w:ind w:left="1080" w:firstLine="709"/>
      <w:jc w:val="both"/>
      <w:keepLines/>
      <w:keepNext/>
      <w:spacing w:before="140" w:after="0" w:line="220" w:lineRule="atLeast"/>
    </w:pPr>
    <w:rPr>
      <w:rFonts w:ascii="Arial" w:hAnsi="Arial" w:cs="Arial"/>
      <w:spacing w:val="-4"/>
      <w:sz w:val="22"/>
      <w:szCs w:val="22"/>
    </w:rPr>
  </w:style>
  <w:style w:type="paragraph" w:styleId="3389">
    <w:name w:val="Цитаты"/>
    <w:basedOn w:val="1598"/>
    <w:qFormat/>
    <w:pPr>
      <w:ind w:left="1368" w:right="240" w:firstLine="709"/>
      <w:jc w:val="both"/>
      <w:spacing w:before="0" w:after="240" w:line="220" w:lineRule="atLeast"/>
      <w:shd w:val="clear" w:color="auto" w:fill="f2f2f2"/>
      <w:pBdr>
        <w:top w:val="single" w:color="FFFFFF" w:sz="12" w:space="12"/>
        <w:left w:val="single" w:color="FFFFFF" w:sz="6" w:space="12"/>
        <w:bottom w:val="single" w:color="FFFFFF" w:sz="6" w:space="12"/>
        <w:right w:val="single" w:color="FFFFFF" w:sz="6" w:space="12"/>
      </w:pBdr>
    </w:pPr>
    <w:rPr>
      <w:rFonts w:ascii="Arial Narrow" w:hAnsi="Arial Narrow" w:cs="Arial Narrow"/>
      <w:spacing w:val="-5"/>
      <w:sz w:val="20"/>
      <w:szCs w:val="20"/>
    </w:rPr>
  </w:style>
  <w:style w:type="paragraph" w:styleId="3390">
    <w:name w:val="Заголовок части"/>
    <w:basedOn w:val="1598"/>
    <w:qFormat/>
    <w:pPr>
      <w:ind w:firstLine="709"/>
      <w:jc w:val="center"/>
      <w:spacing w:line="660" w:lineRule="exact"/>
      <w:shd w:val="clear" w:color="auto" w:fill="000000"/>
    </w:pPr>
    <w:rPr>
      <w:rFonts w:ascii="Arial Black" w:hAnsi="Arial Black" w:cs="Arial Black"/>
      <w:color w:val="ffffff"/>
      <w:spacing w:val="-40"/>
      <w:sz w:val="84"/>
      <w:szCs w:val="84"/>
    </w:rPr>
  </w:style>
  <w:style w:type="paragraph" w:styleId="3391">
    <w:name w:val="Заголовок главы"/>
    <w:basedOn w:val="1598"/>
    <w:qFormat/>
    <w:pPr>
      <w:ind w:firstLine="709"/>
      <w:jc w:val="center"/>
      <w:spacing w:line="360" w:lineRule="auto"/>
    </w:pPr>
    <w:rPr>
      <w:caps/>
    </w:rPr>
  </w:style>
  <w:style w:type="paragraph" w:styleId="3392">
    <w:name w:val="База сноски"/>
    <w:basedOn w:val="1598"/>
    <w:qFormat/>
    <w:pPr>
      <w:ind w:left="1080" w:firstLine="709"/>
      <w:jc w:val="both"/>
      <w:keepLines/>
      <w:spacing w:line="200" w:lineRule="atLeast"/>
    </w:pPr>
    <w:rPr>
      <w:rFonts w:ascii="Arial" w:hAnsi="Arial" w:cs="Arial"/>
      <w:spacing w:val="-5"/>
      <w:sz w:val="16"/>
      <w:szCs w:val="16"/>
    </w:rPr>
  </w:style>
  <w:style w:type="paragraph" w:styleId="3393">
    <w:name w:val="Заголовок титульного листа"/>
    <w:basedOn w:val="3388"/>
    <w:next w:val="1598"/>
    <w:qFormat/>
    <w:pPr>
      <w:ind w:left="0" w:firstLine="709"/>
      <w:spacing w:before="240" w:after="500" w:line="640" w:lineRule="exact"/>
      <w:tabs>
        <w:tab w:val="left" w:pos="0" w:leader="none"/>
        <w:tab w:val="clear" w:pos="708" w:leader="none"/>
      </w:tabs>
      <w:pBdr>
        <w:top w:val="single" w:color="000000" w:sz="48" w:space="31"/>
      </w:pBdr>
    </w:pPr>
    <w:rPr>
      <w:rFonts w:ascii="Arial Black" w:hAnsi="Arial Black" w:cs="Arial Black"/>
      <w:b/>
      <w:bCs/>
      <w:spacing w:val="-48"/>
      <w:sz w:val="64"/>
      <w:szCs w:val="64"/>
    </w:rPr>
  </w:style>
  <w:style w:type="paragraph" w:styleId="3394">
    <w:name w:val="База верхнего колонтитула"/>
    <w:basedOn w:val="1598"/>
    <w:qFormat/>
    <w:pPr>
      <w:ind w:left="1080" w:firstLine="709"/>
      <w:jc w:val="both"/>
      <w:keepLines/>
      <w:spacing w:line="190" w:lineRule="atLeast"/>
      <w:tabs>
        <w:tab w:val="clear" w:pos="708" w:leader="none"/>
        <w:tab w:val="center" w:pos="4320" w:leader="none"/>
        <w:tab w:val="right" w:pos="8640" w:leader="none"/>
      </w:tabs>
    </w:pPr>
    <w:rPr>
      <w:rFonts w:ascii="Arial" w:hAnsi="Arial" w:cs="Arial"/>
      <w:caps/>
      <w:spacing w:val="-5"/>
      <w:sz w:val="15"/>
      <w:szCs w:val="15"/>
    </w:rPr>
  </w:style>
  <w:style w:type="paragraph" w:styleId="3395">
    <w:name w:val="Верхний колонтитул (четный)"/>
    <w:basedOn w:val="3355"/>
    <w:qFormat/>
  </w:style>
  <w:style w:type="paragraph" w:styleId="3396">
    <w:name w:val="Верхний колонтитул (первый)"/>
    <w:basedOn w:val="3355"/>
    <w:qFormat/>
  </w:style>
  <w:style w:type="paragraph" w:styleId="3397">
    <w:name w:val="Верхний колонтитул (нечетный)"/>
    <w:basedOn w:val="3355"/>
    <w:qFormat/>
  </w:style>
  <w:style w:type="paragraph" w:styleId="3398">
    <w:name w:val="База указателя"/>
    <w:basedOn w:val="1598"/>
    <w:qFormat/>
    <w:pPr>
      <w:ind w:left="360" w:hanging="360"/>
      <w:jc w:val="both"/>
      <w:spacing w:line="240" w:lineRule="atLeast"/>
    </w:pPr>
    <w:rPr>
      <w:rFonts w:ascii="Arial" w:hAnsi="Arial" w:cs="Arial"/>
      <w:spacing w:val="-5"/>
      <w:sz w:val="18"/>
      <w:szCs w:val="18"/>
    </w:rPr>
  </w:style>
  <w:style w:type="paragraph" w:styleId="3399">
    <w:name w:val="База оглавления"/>
    <w:basedOn w:val="1598"/>
    <w:qFormat/>
    <w:pPr>
      <w:ind w:firstLine="709"/>
      <w:jc w:val="both"/>
      <w:spacing w:before="0" w:after="240" w:line="240" w:lineRule="atLeast"/>
      <w:tabs>
        <w:tab w:val="clear" w:pos="708" w:leader="none"/>
        <w:tab w:val="right" w:pos="6480" w:leader="dot"/>
      </w:tabs>
    </w:pPr>
    <w:rPr>
      <w:rFonts w:ascii="Arial" w:hAnsi="Arial" w:cs="Arial"/>
      <w:spacing w:val="-5"/>
      <w:sz w:val="20"/>
      <w:szCs w:val="20"/>
    </w:rPr>
  </w:style>
  <w:style w:type="paragraph" w:styleId="3400">
    <w:name w:val="Адрес HTML"/>
    <w:basedOn w:val="1598"/>
    <w:qFormat/>
    <w:pPr>
      <w:ind w:left="1080" w:firstLine="709"/>
      <w:jc w:val="both"/>
      <w:spacing w:line="360" w:lineRule="auto"/>
    </w:pPr>
    <w:rPr>
      <w:rFonts w:ascii="Arial" w:hAnsi="Arial" w:cs="Arial"/>
      <w:i/>
      <w:iCs/>
      <w:spacing w:val="-5"/>
      <w:sz w:val="20"/>
      <w:szCs w:val="20"/>
    </w:rPr>
  </w:style>
  <w:style w:type="paragraph" w:styleId="3401">
    <w:name w:val="Envelope Address"/>
    <w:basedOn w:val="1598"/>
    <w:pPr>
      <w:ind w:left="2880" w:firstLine="709"/>
      <w:jc w:val="both"/>
      <w:spacing w:line="360" w:lineRule="auto"/>
    </w:pPr>
    <w:rPr>
      <w:rFonts w:ascii="Arial" w:hAnsi="Arial" w:cs="Arial"/>
      <w:spacing w:val="-5"/>
      <w:sz w:val="28"/>
      <w:szCs w:val="28"/>
    </w:rPr>
  </w:style>
  <w:style w:type="paragraph" w:styleId="3402">
    <w:name w:val="Дата"/>
    <w:basedOn w:val="1598"/>
    <w:next w:val="1598"/>
    <w:qFormat/>
    <w:pPr>
      <w:ind w:left="1080" w:firstLine="709"/>
      <w:jc w:val="both"/>
      <w:spacing w:line="360" w:lineRule="auto"/>
    </w:pPr>
    <w:rPr>
      <w:rFonts w:ascii="Arial" w:hAnsi="Arial" w:cs="Arial"/>
      <w:spacing w:val="-5"/>
      <w:sz w:val="20"/>
      <w:szCs w:val="20"/>
    </w:rPr>
  </w:style>
  <w:style w:type="paragraph" w:styleId="3403">
    <w:name w:val="Заголовок записки"/>
    <w:basedOn w:val="1598"/>
    <w:next w:val="1598"/>
    <w:qFormat/>
    <w:pPr>
      <w:ind w:left="1080" w:firstLine="709"/>
      <w:jc w:val="both"/>
      <w:spacing w:line="360" w:lineRule="auto"/>
    </w:pPr>
    <w:rPr>
      <w:rFonts w:ascii="Arial" w:hAnsi="Arial" w:cs="Arial"/>
      <w:spacing w:val="-5"/>
      <w:sz w:val="20"/>
      <w:szCs w:val="20"/>
    </w:rPr>
  </w:style>
  <w:style w:type="paragraph" w:styleId="3404">
    <w:name w:val="Цитата1"/>
    <w:basedOn w:val="1598"/>
    <w:qFormat/>
    <w:pPr>
      <w:ind w:left="526" w:right="43" w:firstLine="709"/>
      <w:jc w:val="both"/>
      <w:spacing w:line="360" w:lineRule="auto"/>
    </w:pPr>
    <w:rPr>
      <w:sz w:val="28"/>
      <w:szCs w:val="20"/>
    </w:rPr>
  </w:style>
  <w:style w:type="paragraph" w:styleId="3405">
    <w:name w:val="Маркированный список1"/>
    <w:basedOn w:val="1598"/>
    <w:qFormat/>
    <w:pPr>
      <w:ind w:firstLine="709"/>
      <w:jc w:val="both"/>
      <w:spacing w:before="280" w:after="280" w:line="360" w:lineRule="auto"/>
    </w:pPr>
    <w:rPr>
      <w:sz w:val="28"/>
    </w:rPr>
  </w:style>
  <w:style w:type="paragraph" w:styleId="3406">
    <w:name w:val="Нумерованный список1"/>
    <w:basedOn w:val="1598"/>
    <w:qFormat/>
    <w:pPr>
      <w:ind w:firstLine="709"/>
      <w:jc w:val="both"/>
      <w:spacing w:before="280" w:after="280" w:line="360" w:lineRule="auto"/>
    </w:pPr>
    <w:rPr>
      <w:sz w:val="28"/>
    </w:rPr>
  </w:style>
  <w:style w:type="paragraph" w:styleId="3407">
    <w:name w:val="Статья"/>
    <w:basedOn w:val="1598"/>
    <w:qFormat/>
    <w:pPr>
      <w:jc w:val="both"/>
    </w:pPr>
  </w:style>
  <w:style w:type="paragraph" w:styleId="3408">
    <w:name w:val="текст 1"/>
    <w:basedOn w:val="1598"/>
    <w:next w:val="1598"/>
    <w:qFormat/>
    <w:pPr>
      <w:ind w:firstLine="540"/>
      <w:jc w:val="both"/>
    </w:pPr>
    <w:rPr>
      <w:sz w:val="20"/>
    </w:rPr>
  </w:style>
  <w:style w:type="paragraph" w:styleId="3409">
    <w:name w:val="Заголовок таблици"/>
    <w:basedOn w:val="3408"/>
    <w:qFormat/>
    <w:rPr>
      <w:sz w:val="22"/>
    </w:rPr>
  </w:style>
  <w:style w:type="paragraph" w:styleId="3410">
    <w:name w:val="Номер таблици"/>
    <w:basedOn w:val="1598"/>
    <w:next w:val="1598"/>
    <w:qFormat/>
    <w:pPr>
      <w:jc w:val="right"/>
    </w:pPr>
    <w:rPr>
      <w:b/>
      <w:sz w:val="20"/>
    </w:rPr>
  </w:style>
  <w:style w:type="paragraph" w:styleId="3411">
    <w:name w:val="Приложение"/>
    <w:basedOn w:val="1598"/>
    <w:next w:val="1598"/>
    <w:qFormat/>
    <w:pPr>
      <w:jc w:val="right"/>
    </w:pPr>
    <w:rPr>
      <w:sz w:val="20"/>
    </w:rPr>
  </w:style>
  <w:style w:type="paragraph" w:styleId="3412">
    <w:name w:val="Обычный по таблице"/>
    <w:basedOn w:val="1598"/>
    <w:qFormat/>
  </w:style>
  <w:style w:type="paragraph" w:styleId="3413">
    <w:name w:val="S_Заголовок 1"/>
    <w:basedOn w:val="3359"/>
    <w:qFormat/>
    <w:pPr>
      <w:numPr>
        <w:ilvl w:val="0"/>
        <w:numId w:val="33"/>
      </w:numPr>
      <w:ind w:left="1077" w:hanging="368"/>
      <w:spacing w:line="240" w:lineRule="auto"/>
      <w:tabs>
        <w:tab w:val="clear" w:pos="708" w:leader="none"/>
        <w:tab w:val="left" w:pos="1077" w:leader="none"/>
      </w:tabs>
    </w:pPr>
  </w:style>
  <w:style w:type="paragraph" w:styleId="3414">
    <w:name w:val="S_Заголовок 2"/>
    <w:basedOn w:val="1600"/>
    <w:qFormat/>
    <w:pPr>
      <w:numPr>
        <w:ilvl w:val="0"/>
        <w:numId w:val="0"/>
      </w:numPr>
      <w:ind w:firstLine="567"/>
      <w:jc w:val="both"/>
      <w:keepNext w:val="0"/>
      <w:spacing w:before="0" w:after="0" w:line="360" w:lineRule="auto"/>
      <w:outlineLvl w:val="9"/>
    </w:pPr>
    <w:rPr>
      <w:rFonts w:ascii="Times New Roman" w:hAnsi="Times New Roman" w:eastAsia="Times New Roman" w:cs="Times New Roman"/>
      <w:b w:val="0"/>
      <w:bCs w:val="0"/>
      <w:i w:val="0"/>
      <w:iCs w:val="0"/>
    </w:rPr>
  </w:style>
  <w:style w:type="paragraph" w:styleId="3415">
    <w:name w:val="S_Заголовок 3"/>
    <w:basedOn w:val="1601"/>
    <w:qFormat/>
    <w:pPr>
      <w:numPr>
        <w:ilvl w:val="0"/>
        <w:numId w:val="33"/>
      </w:numPr>
      <w:keepNext w:val="0"/>
      <w:spacing w:before="0" w:after="0" w:line="360" w:lineRule="auto"/>
      <w:outlineLvl w:val="9"/>
    </w:pPr>
    <w:rPr>
      <w:rFonts w:ascii="Times New Roman" w:hAnsi="Times New Roman" w:eastAsia="Times New Roman" w:cs="Times New Roman"/>
      <w:b w:val="0"/>
      <w:bCs w:val="0"/>
      <w:sz w:val="24"/>
      <w:szCs w:val="24"/>
      <w:u w:val="single"/>
    </w:rPr>
  </w:style>
  <w:style w:type="paragraph" w:styleId="3416">
    <w:name w:val="S_Заголовок 4"/>
    <w:basedOn w:val="1602"/>
    <w:qFormat/>
    <w:pPr>
      <w:numPr>
        <w:ilvl w:val="0"/>
        <w:numId w:val="33"/>
      </w:numPr>
      <w:keepNext w:val="0"/>
      <w:spacing w:before="0" w:after="0"/>
      <w:outlineLvl w:val="9"/>
    </w:pPr>
    <w:rPr>
      <w:rFonts w:ascii="Times New Roman" w:hAnsi="Times New Roman" w:eastAsia="Times New Roman" w:cs="Times New Roman"/>
      <w:b w:val="0"/>
      <w:bCs w:val="0"/>
      <w:i/>
      <w:sz w:val="24"/>
      <w:szCs w:val="24"/>
    </w:rPr>
  </w:style>
  <w:style w:type="paragraph" w:styleId="3417">
    <w:name w:val="S_Маркированный"/>
    <w:basedOn w:val="3256"/>
    <w:qFormat/>
    <w:pPr>
      <w:numPr>
        <w:ilvl w:val="0"/>
        <w:numId w:val="65"/>
      </w:numPr>
      <w:jc w:val="both"/>
      <w:spacing w:line="360" w:lineRule="auto"/>
    </w:pPr>
  </w:style>
  <w:style w:type="paragraph" w:styleId="3418">
    <w:name w:val="S_Обычный в таблице"/>
    <w:basedOn w:val="1598"/>
    <w:qFormat/>
    <w:pPr>
      <w:jc w:val="center"/>
      <w:spacing w:line="360" w:lineRule="auto"/>
    </w:pPr>
  </w:style>
  <w:style w:type="paragraph" w:styleId="3419">
    <w:name w:val="S_Титульный"/>
    <w:basedOn w:val="3342"/>
    <w:qFormat/>
    <w:pPr>
      <w:ind w:left="3240" w:firstLine="0"/>
      <w:jc w:val="right"/>
      <w:spacing w:line="360" w:lineRule="auto"/>
    </w:pPr>
    <w:rPr>
      <w:b/>
      <w:sz w:val="32"/>
      <w:szCs w:val="32"/>
    </w:rPr>
  </w:style>
  <w:style w:type="paragraph" w:styleId="3420">
    <w:name w:val="S_Заголовок таблицы"/>
    <w:basedOn w:val="1598"/>
    <w:qFormat/>
    <w:pPr>
      <w:ind w:firstLine="709"/>
      <w:jc w:val="center"/>
      <w:spacing w:line="360" w:lineRule="auto"/>
    </w:pPr>
    <w:rPr>
      <w:u w:val="single"/>
    </w:rPr>
  </w:style>
  <w:style w:type="paragraph" w:styleId="3421">
    <w:name w:val="S_рисунок"/>
    <w:basedOn w:val="1598"/>
    <w:qFormat/>
    <w:pPr>
      <w:numPr>
        <w:ilvl w:val="0"/>
        <w:numId w:val="43"/>
      </w:numPr>
      <w:jc w:val="right"/>
      <w:spacing w:line="360" w:lineRule="auto"/>
    </w:pPr>
  </w:style>
  <w:style w:type="paragraph" w:styleId="3422">
    <w:name w:val="S_Таблица"/>
    <w:basedOn w:val="1598"/>
    <w:qFormat/>
    <w:pPr>
      <w:numPr>
        <w:ilvl w:val="0"/>
        <w:numId w:val="6"/>
      </w:numPr>
      <w:ind w:right="283" w:firstLine="0"/>
      <w:jc w:val="right"/>
      <w:spacing w:line="360" w:lineRule="auto"/>
    </w:pPr>
  </w:style>
  <w:style w:type="paragraph" w:styleId="3423">
    <w:name w:val="Т"/>
    <w:basedOn w:val="1598"/>
    <w:qFormat/>
    <w:pPr>
      <w:ind w:left="834" w:right="-158" w:hanging="114"/>
      <w:jc w:val="right"/>
      <w:spacing w:line="360" w:lineRule="auto"/>
      <w:tabs>
        <w:tab w:val="clear" w:pos="708" w:leader="none"/>
        <w:tab w:val="left" w:pos="834" w:leader="none"/>
      </w:tabs>
    </w:pPr>
  </w:style>
  <w:style w:type="paragraph" w:styleId="3424">
    <w:name w:val="- S_Маркированный"/>
    <w:basedOn w:val="1598"/>
    <w:qFormat/>
  </w:style>
  <w:style w:type="paragraph" w:styleId="3425">
    <w:name w:val="УГТП-Заголовок 2"/>
    <w:basedOn w:val="1598"/>
    <w:qFormat/>
    <w:pPr>
      <w:ind w:left="284" w:right="284" w:firstLine="851"/>
      <w:jc w:val="both"/>
      <w:spacing w:before="240" w:after="0"/>
    </w:pPr>
    <w:rPr>
      <w:rFonts w:ascii="Arial" w:hAnsi="Arial" w:cs="Arial"/>
      <w:b/>
      <w:sz w:val="28"/>
      <w:szCs w:val="28"/>
    </w:rPr>
  </w:style>
  <w:style w:type="paragraph" w:styleId="3426">
    <w:name w:val="S_Обычный с подчеркиванием"/>
    <w:basedOn w:val="1598"/>
    <w:qFormat/>
    <w:pPr>
      <w:ind w:firstLine="709"/>
      <w:jc w:val="both"/>
      <w:spacing w:line="360" w:lineRule="auto"/>
    </w:pPr>
    <w:rPr>
      <w:u w:val="single"/>
    </w:rPr>
  </w:style>
  <w:style w:type="paragraph" w:styleId="3427">
    <w:name w:val="мой простой"/>
    <w:basedOn w:val="1598"/>
    <w:qFormat/>
    <w:pPr>
      <w:ind w:left="-113" w:firstLine="851"/>
      <w:jc w:val="both"/>
      <w:spacing w:line="360" w:lineRule="auto"/>
    </w:pPr>
    <w:rPr>
      <w:lang w:val="en-US"/>
    </w:rPr>
  </w:style>
  <w:style w:type="paragraph" w:styleId="3428">
    <w:name w:val="Основной текст (2)"/>
    <w:basedOn w:val="1598"/>
    <w:qFormat/>
    <w:pPr>
      <w:jc w:val="center"/>
      <w:spacing w:before="840" w:after="600" w:line="686" w:lineRule="exact"/>
      <w:shd w:val="clear" w:color="auto" w:fill="ffffff"/>
      <w:widowControl w:val="off"/>
    </w:pPr>
    <w:rPr>
      <w:rFonts w:eastAsia="Calibri"/>
      <w:sz w:val="60"/>
      <w:szCs w:val="60"/>
    </w:rPr>
  </w:style>
  <w:style w:type="paragraph" w:styleId="3429">
    <w:name w:val="Заголовок №2"/>
    <w:basedOn w:val="1598"/>
    <w:qFormat/>
    <w:pPr>
      <w:jc w:val="center"/>
      <w:spacing w:before="0" w:after="420" w:line="0" w:lineRule="atLeast"/>
      <w:shd w:val="clear" w:color="auto" w:fill="ffffff"/>
      <w:widowControl w:val="off"/>
      <w:outlineLvl w:val="1"/>
    </w:pPr>
    <w:rPr>
      <w:rFonts w:eastAsia="Calibri"/>
      <w:b/>
      <w:bCs/>
      <w:sz w:val="27"/>
      <w:szCs w:val="27"/>
    </w:rPr>
  </w:style>
  <w:style w:type="paragraph" w:styleId="3430">
    <w:name w:val="Колонтитул1"/>
    <w:basedOn w:val="1598"/>
    <w:qFormat/>
    <w:pPr>
      <w:spacing w:line="0" w:lineRule="atLeast"/>
      <w:shd w:val="clear" w:color="auto" w:fill="ffffff"/>
      <w:widowControl w:val="off"/>
    </w:pPr>
    <w:rPr>
      <w:rFonts w:ascii="Franklin Gothic Heavy" w:hAnsi="Franklin Gothic Heavy" w:eastAsia="Franklin Gothic Heavy" w:cs="Franklin Gothic Heavy"/>
      <w:color w:val="000000"/>
      <w:sz w:val="12"/>
      <w:szCs w:val="12"/>
    </w:rPr>
  </w:style>
  <w:style w:type="paragraph" w:styleId="3431">
    <w:name w:val="Оглавление (3)"/>
    <w:basedOn w:val="1598"/>
    <w:qFormat/>
    <w:pPr>
      <w:jc w:val="both"/>
      <w:spacing w:line="274" w:lineRule="exact"/>
      <w:shd w:val="clear" w:color="auto" w:fill="ffffff"/>
      <w:widowControl w:val="off"/>
    </w:pPr>
    <w:rPr>
      <w:rFonts w:eastAsia="Calibri"/>
      <w:sz w:val="27"/>
      <w:szCs w:val="27"/>
    </w:rPr>
  </w:style>
  <w:style w:type="paragraph" w:styleId="3432">
    <w:name w:val="Основной текст (3)1"/>
    <w:basedOn w:val="1598"/>
    <w:qFormat/>
    <w:pPr>
      <w:jc w:val="both"/>
      <w:spacing w:line="274" w:lineRule="exact"/>
      <w:shd w:val="clear" w:color="auto" w:fill="ffffff"/>
      <w:widowControl w:val="off"/>
    </w:pPr>
    <w:rPr>
      <w:rFonts w:eastAsia="Calibri"/>
      <w:sz w:val="23"/>
      <w:szCs w:val="23"/>
    </w:rPr>
  </w:style>
  <w:style w:type="paragraph" w:styleId="3433">
    <w:name w:val="Заголовок №3"/>
    <w:basedOn w:val="1598"/>
    <w:qFormat/>
    <w:pPr>
      <w:spacing w:line="326" w:lineRule="exact"/>
      <w:shd w:val="clear" w:color="auto" w:fill="ffffff"/>
      <w:widowControl w:val="off"/>
      <w:outlineLvl w:val="2"/>
    </w:pPr>
    <w:rPr>
      <w:rFonts w:eastAsia="Calibri"/>
      <w:sz w:val="27"/>
      <w:szCs w:val="27"/>
    </w:rPr>
  </w:style>
  <w:style w:type="paragraph" w:styleId="3434">
    <w:name w:val="Заголовок №1"/>
    <w:basedOn w:val="1598"/>
    <w:qFormat/>
    <w:pPr>
      <w:jc w:val="center"/>
      <w:spacing w:line="552" w:lineRule="exact"/>
      <w:shd w:val="clear" w:color="auto" w:fill="ffffff"/>
      <w:widowControl w:val="off"/>
      <w:outlineLvl w:val="0"/>
    </w:pPr>
    <w:rPr>
      <w:rFonts w:eastAsia="Calibri"/>
      <w:b/>
      <w:bCs/>
      <w:sz w:val="30"/>
      <w:szCs w:val="30"/>
    </w:rPr>
  </w:style>
  <w:style w:type="paragraph" w:styleId="3435">
    <w:name w:val="Основной текст (4)1"/>
    <w:basedOn w:val="1598"/>
    <w:qFormat/>
    <w:pPr>
      <w:jc w:val="both"/>
      <w:spacing w:line="485" w:lineRule="exact"/>
      <w:shd w:val="clear" w:color="auto" w:fill="ffffff"/>
      <w:widowControl w:val="off"/>
    </w:pPr>
    <w:rPr>
      <w:rFonts w:eastAsia="Calibri"/>
      <w:b/>
      <w:bCs/>
      <w:sz w:val="27"/>
      <w:szCs w:val="27"/>
    </w:rPr>
  </w:style>
  <w:style w:type="paragraph" w:styleId="3436">
    <w:name w:val="Подпись к таблице"/>
    <w:basedOn w:val="1598"/>
    <w:qFormat/>
    <w:pPr>
      <w:spacing w:line="0" w:lineRule="atLeast"/>
      <w:shd w:val="clear" w:color="auto" w:fill="ffffff"/>
      <w:widowControl w:val="off"/>
    </w:pPr>
    <w:rPr>
      <w:rFonts w:eastAsia="Calibri"/>
      <w:sz w:val="23"/>
      <w:szCs w:val="23"/>
    </w:rPr>
  </w:style>
  <w:style w:type="paragraph" w:styleId="3437">
    <w:name w:val="Подпись к картинке (2)1"/>
    <w:basedOn w:val="1598"/>
    <w:qFormat/>
    <w:pPr>
      <w:spacing w:line="0" w:lineRule="atLeast"/>
      <w:shd w:val="clear" w:color="auto" w:fill="ffffff"/>
      <w:widowControl w:val="off"/>
    </w:pPr>
    <w:rPr>
      <w:rFonts w:eastAsia="Calibri"/>
      <w:i/>
      <w:iCs/>
      <w:spacing w:val="-20"/>
      <w:sz w:val="23"/>
      <w:szCs w:val="23"/>
    </w:rPr>
  </w:style>
  <w:style w:type="paragraph" w:styleId="3438">
    <w:name w:val="Подпись к картинке"/>
    <w:basedOn w:val="1598"/>
    <w:qFormat/>
    <w:pPr>
      <w:spacing w:line="0" w:lineRule="atLeast"/>
      <w:shd w:val="clear" w:color="auto" w:fill="ffffff"/>
      <w:widowControl w:val="off"/>
    </w:pPr>
    <w:rPr>
      <w:rFonts w:eastAsia="Calibri"/>
      <w:sz w:val="23"/>
      <w:szCs w:val="23"/>
    </w:rPr>
  </w:style>
  <w:style w:type="paragraph" w:styleId="3439">
    <w:name w:val="Основной текст (5)1"/>
    <w:basedOn w:val="1598"/>
    <w:qFormat/>
    <w:pPr>
      <w:spacing w:line="0" w:lineRule="atLeast"/>
      <w:shd w:val="clear" w:color="auto" w:fill="ffffff"/>
      <w:widowControl w:val="off"/>
    </w:pPr>
    <w:rPr>
      <w:rFonts w:ascii="Franklin Gothic Heavy" w:hAnsi="Franklin Gothic Heavy" w:eastAsia="Franklin Gothic Heavy" w:cs="Franklin Gothic Heavy"/>
      <w:sz w:val="8"/>
      <w:szCs w:val="8"/>
    </w:rPr>
  </w:style>
  <w:style w:type="paragraph" w:styleId="3440">
    <w:name w:val="Основной текст (6)"/>
    <w:basedOn w:val="1598"/>
    <w:qFormat/>
    <w:pPr>
      <w:jc w:val="center"/>
      <w:spacing w:before="0" w:after="60" w:line="0" w:lineRule="atLeast"/>
      <w:shd w:val="clear" w:color="auto" w:fill="ffffff"/>
      <w:widowControl w:val="off"/>
    </w:pPr>
    <w:rPr>
      <w:rFonts w:ascii="Franklin Gothic Heavy" w:hAnsi="Franklin Gothic Heavy" w:eastAsia="Franklin Gothic Heavy" w:cs="Franklin Gothic Heavy"/>
      <w:sz w:val="12"/>
      <w:szCs w:val="12"/>
    </w:rPr>
  </w:style>
  <w:style w:type="paragraph" w:styleId="3441">
    <w:name w:val="Основной текст (7)1"/>
    <w:basedOn w:val="1598"/>
    <w:qFormat/>
    <w:pPr>
      <w:spacing w:line="202" w:lineRule="exact"/>
      <w:shd w:val="clear" w:color="auto" w:fill="ffffff"/>
      <w:widowControl w:val="off"/>
    </w:pPr>
    <w:rPr>
      <w:rFonts w:eastAsia="Calibri"/>
      <w:sz w:val="15"/>
      <w:szCs w:val="15"/>
    </w:rPr>
  </w:style>
  <w:style w:type="paragraph" w:styleId="3442">
    <w:name w:val="Оглавление (4)"/>
    <w:basedOn w:val="1598"/>
    <w:qFormat/>
    <w:pPr>
      <w:jc w:val="both"/>
      <w:spacing w:line="187" w:lineRule="exact"/>
      <w:shd w:val="clear" w:color="auto" w:fill="ffffff"/>
      <w:widowControl w:val="off"/>
    </w:pPr>
    <w:rPr>
      <w:rFonts w:ascii="Franklin Gothic Heavy" w:hAnsi="Franklin Gothic Heavy" w:eastAsia="Franklin Gothic Heavy" w:cs="Franklin Gothic Heavy"/>
      <w:spacing w:val="2"/>
      <w:sz w:val="8"/>
      <w:szCs w:val="8"/>
    </w:rPr>
  </w:style>
  <w:style w:type="paragraph" w:styleId="3443">
    <w:name w:val="Основной текст (8)"/>
    <w:basedOn w:val="1598"/>
    <w:qFormat/>
    <w:pPr>
      <w:spacing w:line="0" w:lineRule="atLeast"/>
      <w:shd w:val="clear" w:color="auto" w:fill="ffffff"/>
      <w:widowControl w:val="off"/>
    </w:pPr>
    <w:rPr>
      <w:rFonts w:eastAsia="Calibri"/>
      <w:spacing w:val="-5"/>
      <w:sz w:val="8"/>
      <w:szCs w:val="8"/>
    </w:rPr>
  </w:style>
  <w:style w:type="paragraph" w:styleId="3444">
    <w:name w:val="Основной текст (9)"/>
    <w:basedOn w:val="1598"/>
    <w:qFormat/>
    <w:pPr>
      <w:spacing w:line="0" w:lineRule="atLeast"/>
      <w:shd w:val="clear" w:color="auto" w:fill="ffffff"/>
      <w:widowControl w:val="off"/>
    </w:pPr>
    <w:rPr>
      <w:rFonts w:ascii="Arial" w:hAnsi="Arial" w:eastAsia="Arial" w:cs="Arial"/>
      <w:spacing w:val="-2"/>
      <w:sz w:val="8"/>
      <w:szCs w:val="8"/>
    </w:rPr>
  </w:style>
  <w:style w:type="paragraph" w:styleId="3445">
    <w:name w:val="Основной текст (10)"/>
    <w:basedOn w:val="1598"/>
    <w:qFormat/>
    <w:pPr>
      <w:spacing w:line="0" w:lineRule="atLeast"/>
      <w:shd w:val="clear" w:color="auto" w:fill="ffffff"/>
      <w:widowControl w:val="off"/>
    </w:pPr>
    <w:rPr>
      <w:rFonts w:ascii="Bookman Old Style" w:hAnsi="Bookman Old Style" w:eastAsia="Bookman Old Style" w:cs="Bookman Old Style"/>
      <w:spacing w:val="-7"/>
      <w:sz w:val="8"/>
      <w:szCs w:val="8"/>
    </w:rPr>
  </w:style>
  <w:style w:type="paragraph" w:styleId="3446">
    <w:name w:val="Основной текст (11)"/>
    <w:basedOn w:val="1598"/>
    <w:qFormat/>
    <w:pPr>
      <w:spacing w:line="0" w:lineRule="atLeast"/>
      <w:shd w:val="clear" w:color="auto" w:fill="ffffff"/>
      <w:widowControl w:val="off"/>
    </w:pPr>
    <w:rPr>
      <w:rFonts w:eastAsia="Calibri"/>
      <w:sz w:val="8"/>
      <w:szCs w:val="8"/>
    </w:rPr>
  </w:style>
  <w:style w:type="paragraph" w:styleId="3447">
    <w:name w:val="Подпись к картинке (3)1"/>
    <w:basedOn w:val="1598"/>
    <w:qFormat/>
    <w:pPr>
      <w:spacing w:line="120" w:lineRule="exact"/>
      <w:shd w:val="clear" w:color="auto" w:fill="ffffff"/>
      <w:widowControl w:val="off"/>
    </w:pPr>
    <w:rPr>
      <w:rFonts w:ascii="Franklin Gothic Heavy" w:hAnsi="Franklin Gothic Heavy" w:eastAsia="Franklin Gothic Heavy" w:cs="Franklin Gothic Heavy"/>
      <w:sz w:val="8"/>
      <w:szCs w:val="8"/>
    </w:rPr>
  </w:style>
  <w:style w:type="paragraph" w:styleId="3448">
    <w:name w:val="Подпись к картинке (4)1"/>
    <w:basedOn w:val="1598"/>
    <w:qFormat/>
    <w:pPr>
      <w:spacing w:line="120" w:lineRule="exact"/>
      <w:shd w:val="clear" w:color="auto" w:fill="ffffff"/>
      <w:widowControl w:val="off"/>
    </w:pPr>
    <w:rPr>
      <w:rFonts w:eastAsia="Calibri"/>
      <w:sz w:val="15"/>
      <w:szCs w:val="15"/>
    </w:rPr>
  </w:style>
  <w:style w:type="paragraph" w:styleId="3449">
    <w:name w:val="Основной текст (12)1"/>
    <w:basedOn w:val="1598"/>
    <w:qFormat/>
    <w:pPr>
      <w:spacing w:line="0" w:lineRule="atLeast"/>
      <w:shd w:val="clear" w:color="auto" w:fill="ffffff"/>
      <w:widowControl w:val="off"/>
    </w:pPr>
    <w:rPr>
      <w:rFonts w:ascii="Arial" w:hAnsi="Arial" w:eastAsia="Arial" w:cs="Arial"/>
      <w:i/>
      <w:iCs/>
      <w:sz w:val="13"/>
      <w:szCs w:val="13"/>
    </w:rPr>
  </w:style>
  <w:style w:type="paragraph" w:styleId="3450">
    <w:name w:val="Основной текст (13)1"/>
    <w:basedOn w:val="1598"/>
    <w:qFormat/>
    <w:pPr>
      <w:spacing w:line="0" w:lineRule="atLeast"/>
      <w:shd w:val="clear" w:color="auto" w:fill="ffffff"/>
      <w:widowControl w:val="off"/>
    </w:pPr>
    <w:rPr>
      <w:rFonts w:ascii="Franklin Gothic Heavy" w:hAnsi="Franklin Gothic Heavy" w:eastAsia="Franklin Gothic Heavy" w:cs="Franklin Gothic Heavy"/>
      <w:sz w:val="25"/>
      <w:szCs w:val="25"/>
    </w:rPr>
  </w:style>
  <w:style w:type="paragraph" w:styleId="3451">
    <w:name w:val="Основной текст (16)"/>
    <w:basedOn w:val="1598"/>
    <w:qFormat/>
    <w:pPr>
      <w:spacing w:line="0" w:lineRule="atLeast"/>
      <w:shd w:val="clear" w:color="auto" w:fill="ffffff"/>
      <w:widowControl w:val="off"/>
    </w:pPr>
    <w:rPr>
      <w:rFonts w:ascii="Tahoma" w:hAnsi="Tahoma" w:eastAsia="Tahoma" w:cs="Tahoma"/>
      <w:spacing w:val="-2"/>
      <w:sz w:val="8"/>
      <w:szCs w:val="8"/>
    </w:rPr>
  </w:style>
  <w:style w:type="paragraph" w:styleId="3452">
    <w:name w:val="Подпись к таблице (2)1"/>
    <w:basedOn w:val="1598"/>
    <w:qFormat/>
    <w:pPr>
      <w:spacing w:line="134" w:lineRule="exact"/>
      <w:shd w:val="clear" w:color="auto" w:fill="ffffff"/>
      <w:widowControl w:val="off"/>
    </w:pPr>
    <w:rPr>
      <w:rFonts w:ascii="Franklin Gothic Heavy" w:hAnsi="Franklin Gothic Heavy" w:eastAsia="Franklin Gothic Heavy" w:cs="Franklin Gothic Heavy"/>
      <w:sz w:val="8"/>
      <w:szCs w:val="8"/>
    </w:rPr>
  </w:style>
  <w:style w:type="paragraph" w:styleId="3453">
    <w:name w:val="Основной текст (18)"/>
    <w:basedOn w:val="1598"/>
    <w:qFormat/>
    <w:pPr>
      <w:spacing w:before="0" w:after="60" w:line="0" w:lineRule="atLeast"/>
      <w:shd w:val="clear" w:color="auto" w:fill="ffffff"/>
      <w:widowControl w:val="off"/>
    </w:pPr>
    <w:rPr>
      <w:rFonts w:ascii="Bookman Old Style" w:hAnsi="Bookman Old Style" w:eastAsia="Bookman Old Style" w:cs="Bookman Old Style"/>
      <w:spacing w:val="-1"/>
      <w:sz w:val="8"/>
      <w:szCs w:val="8"/>
    </w:rPr>
  </w:style>
  <w:style w:type="paragraph" w:styleId="3454">
    <w:name w:val="Основной текст (19)"/>
    <w:basedOn w:val="1598"/>
    <w:qFormat/>
    <w:pPr>
      <w:spacing w:line="235" w:lineRule="exact"/>
      <w:shd w:val="clear" w:color="auto" w:fill="ffffff"/>
      <w:widowControl w:val="off"/>
    </w:pPr>
    <w:rPr>
      <w:rFonts w:eastAsia="Calibri"/>
      <w:spacing w:val="1"/>
      <w:sz w:val="8"/>
      <w:szCs w:val="8"/>
    </w:rPr>
  </w:style>
  <w:style w:type="paragraph" w:styleId="3455">
    <w:name w:val="Основной текст (20)"/>
    <w:basedOn w:val="1598"/>
    <w:qFormat/>
    <w:pPr>
      <w:spacing w:line="0" w:lineRule="atLeast"/>
      <w:shd w:val="clear" w:color="auto" w:fill="ffffff"/>
      <w:widowControl w:val="off"/>
    </w:pPr>
    <w:rPr>
      <w:rFonts w:eastAsia="Calibri"/>
      <w:spacing w:val="-1"/>
      <w:sz w:val="8"/>
      <w:szCs w:val="8"/>
    </w:rPr>
  </w:style>
  <w:style w:type="paragraph" w:styleId="3456">
    <w:name w:val="Подпись к картинке (5)1"/>
    <w:basedOn w:val="1598"/>
    <w:qFormat/>
    <w:pPr>
      <w:spacing w:line="0" w:lineRule="atLeast"/>
      <w:shd w:val="clear" w:color="auto" w:fill="ffffff"/>
      <w:widowControl w:val="off"/>
    </w:pPr>
    <w:rPr>
      <w:rFonts w:ascii="Tahoma" w:hAnsi="Tahoma" w:eastAsia="Tahoma" w:cs="Tahoma"/>
      <w:sz w:val="8"/>
      <w:szCs w:val="8"/>
    </w:rPr>
  </w:style>
  <w:style w:type="paragraph" w:styleId="3457">
    <w:name w:val="Основной текст (21)"/>
    <w:basedOn w:val="1598"/>
    <w:qFormat/>
    <w:pPr>
      <w:spacing w:line="149" w:lineRule="exact"/>
      <w:shd w:val="clear" w:color="auto" w:fill="ffffff"/>
      <w:widowControl w:val="off"/>
    </w:pPr>
    <w:rPr>
      <w:rFonts w:eastAsia="Calibri"/>
      <w:spacing w:val="3"/>
      <w:sz w:val="8"/>
      <w:szCs w:val="8"/>
    </w:rPr>
  </w:style>
  <w:style w:type="paragraph" w:styleId="3458">
    <w:name w:val="Основной текст (22)"/>
    <w:basedOn w:val="1598"/>
    <w:qFormat/>
    <w:pPr>
      <w:spacing w:line="149" w:lineRule="exact"/>
      <w:shd w:val="clear" w:color="auto" w:fill="ffffff"/>
      <w:widowControl w:val="off"/>
    </w:pPr>
    <w:rPr>
      <w:rFonts w:ascii="Franklin Gothic Heavy" w:hAnsi="Franklin Gothic Heavy" w:eastAsia="Franklin Gothic Heavy" w:cs="Franklin Gothic Heavy"/>
      <w:spacing w:val="1"/>
      <w:sz w:val="8"/>
      <w:szCs w:val="8"/>
    </w:rPr>
  </w:style>
  <w:style w:type="paragraph" w:styleId="3459">
    <w:name w:val="Основной текст (23)"/>
    <w:basedOn w:val="1598"/>
    <w:qFormat/>
    <w:pPr>
      <w:spacing w:line="149" w:lineRule="exact"/>
      <w:shd w:val="clear" w:color="auto" w:fill="ffffff"/>
      <w:widowControl w:val="off"/>
    </w:pPr>
    <w:rPr>
      <w:rFonts w:ascii="Franklin Gothic Heavy" w:hAnsi="Franklin Gothic Heavy" w:eastAsia="Franklin Gothic Heavy" w:cs="Franklin Gothic Heavy"/>
      <w:spacing w:val="1"/>
      <w:sz w:val="8"/>
      <w:szCs w:val="8"/>
    </w:rPr>
  </w:style>
  <w:style w:type="paragraph" w:styleId="3460">
    <w:name w:val="Основной текст (24)"/>
    <w:basedOn w:val="1598"/>
    <w:qFormat/>
    <w:pPr>
      <w:spacing w:line="149" w:lineRule="exact"/>
      <w:shd w:val="clear" w:color="auto" w:fill="ffffff"/>
      <w:widowControl w:val="off"/>
    </w:pPr>
    <w:rPr>
      <w:rFonts w:ascii="Bookman Old Style" w:hAnsi="Bookman Old Style" w:eastAsia="Bookman Old Style" w:cs="Bookman Old Style"/>
      <w:spacing w:val="-3"/>
      <w:sz w:val="8"/>
      <w:szCs w:val="8"/>
    </w:rPr>
  </w:style>
  <w:style w:type="paragraph" w:styleId="3461">
    <w:name w:val="Основной текст (25)"/>
    <w:basedOn w:val="1598"/>
    <w:qFormat/>
    <w:pPr>
      <w:spacing w:line="149" w:lineRule="exact"/>
      <w:shd w:val="clear" w:color="auto" w:fill="ffffff"/>
      <w:widowControl w:val="off"/>
    </w:pPr>
    <w:rPr>
      <w:rFonts w:ascii="Book Antiqua" w:hAnsi="Book Antiqua" w:eastAsia="Book Antiqua" w:cs="Book Antiqua"/>
      <w:sz w:val="8"/>
      <w:szCs w:val="8"/>
    </w:rPr>
  </w:style>
  <w:style w:type="paragraph" w:styleId="3462">
    <w:name w:val="Основной текст (26)"/>
    <w:basedOn w:val="1598"/>
    <w:qFormat/>
    <w:pPr>
      <w:spacing w:line="149" w:lineRule="exact"/>
      <w:shd w:val="clear" w:color="auto" w:fill="ffffff"/>
      <w:widowControl w:val="off"/>
    </w:pPr>
    <w:rPr>
      <w:rFonts w:ascii="Bookman Old Style" w:hAnsi="Bookman Old Style" w:eastAsia="Bookman Old Style" w:cs="Bookman Old Style"/>
      <w:spacing w:val="-6"/>
      <w:sz w:val="8"/>
      <w:szCs w:val="8"/>
    </w:rPr>
  </w:style>
  <w:style w:type="paragraph" w:styleId="3463">
    <w:name w:val="Основной текст (27)"/>
    <w:basedOn w:val="1598"/>
    <w:qFormat/>
    <w:pPr>
      <w:spacing w:line="149" w:lineRule="exact"/>
      <w:shd w:val="clear" w:color="auto" w:fill="ffffff"/>
      <w:widowControl w:val="off"/>
    </w:pPr>
    <w:rPr>
      <w:rFonts w:ascii="Bookman Old Style" w:hAnsi="Bookman Old Style" w:eastAsia="Bookman Old Style" w:cs="Bookman Old Style"/>
      <w:spacing w:val="-6"/>
      <w:sz w:val="8"/>
      <w:szCs w:val="8"/>
    </w:rPr>
  </w:style>
  <w:style w:type="paragraph" w:styleId="3464">
    <w:name w:val="Основной текст (28)"/>
    <w:basedOn w:val="1598"/>
    <w:qFormat/>
    <w:pPr>
      <w:spacing w:line="149" w:lineRule="exact"/>
      <w:shd w:val="clear" w:color="auto" w:fill="ffffff"/>
      <w:widowControl w:val="off"/>
    </w:pPr>
    <w:rPr>
      <w:rFonts w:eastAsia="Calibri"/>
      <w:spacing w:val="-1"/>
      <w:sz w:val="8"/>
      <w:szCs w:val="8"/>
    </w:rPr>
  </w:style>
  <w:style w:type="paragraph" w:styleId="3465">
    <w:name w:val="Основной текст (29)"/>
    <w:basedOn w:val="1598"/>
    <w:qFormat/>
    <w:pPr>
      <w:spacing w:line="0" w:lineRule="atLeast"/>
      <w:shd w:val="clear" w:color="auto" w:fill="ffffff"/>
      <w:widowControl w:val="off"/>
    </w:pPr>
    <w:rPr>
      <w:rFonts w:eastAsia="Calibri"/>
      <w:b/>
      <w:bCs/>
      <w:i/>
      <w:iCs/>
      <w:sz w:val="15"/>
      <w:szCs w:val="15"/>
    </w:rPr>
  </w:style>
  <w:style w:type="paragraph" w:styleId="3466">
    <w:name w:val="Основной текст (30)"/>
    <w:basedOn w:val="1598"/>
    <w:qFormat/>
    <w:pPr>
      <w:jc w:val="both"/>
      <w:spacing w:line="230" w:lineRule="exact"/>
      <w:shd w:val="clear" w:color="auto" w:fill="ffffff"/>
      <w:widowControl w:val="off"/>
    </w:pPr>
    <w:rPr>
      <w:rFonts w:eastAsia="Calibri"/>
      <w:sz w:val="19"/>
      <w:szCs w:val="19"/>
    </w:rPr>
  </w:style>
  <w:style w:type="paragraph" w:styleId="3467">
    <w:name w:val="Основной текст (31)"/>
    <w:basedOn w:val="1598"/>
    <w:qFormat/>
    <w:pPr>
      <w:spacing w:line="0" w:lineRule="atLeast"/>
      <w:shd w:val="clear" w:color="auto" w:fill="ffffff"/>
      <w:widowControl w:val="off"/>
    </w:pPr>
    <w:rPr>
      <w:rFonts w:ascii="Bookman Old Style" w:hAnsi="Bookman Old Style" w:eastAsia="Bookman Old Style" w:cs="Bookman Old Style"/>
      <w:b/>
      <w:bCs/>
      <w:spacing w:val="-7"/>
      <w:sz w:val="12"/>
      <w:szCs w:val="12"/>
    </w:rPr>
  </w:style>
  <w:style w:type="paragraph" w:styleId="3468">
    <w:name w:val="Основной текст (32)"/>
    <w:basedOn w:val="1598"/>
    <w:qFormat/>
    <w:pPr>
      <w:spacing w:line="0" w:lineRule="atLeast"/>
      <w:shd w:val="clear" w:color="auto" w:fill="ffffff"/>
      <w:widowControl w:val="off"/>
    </w:pPr>
    <w:rPr>
      <w:rFonts w:eastAsia="Calibri"/>
      <w:b/>
      <w:bCs/>
      <w:spacing w:val="-2"/>
      <w:sz w:val="14"/>
      <w:szCs w:val="14"/>
      <w:lang w:val="en-US"/>
    </w:rPr>
  </w:style>
  <w:style w:type="paragraph" w:styleId="3469">
    <w:name w:val="Заголовок №1 (2)"/>
    <w:basedOn w:val="1598"/>
    <w:qFormat/>
    <w:pPr>
      <w:jc w:val="right"/>
      <w:spacing w:before="660" w:after="420" w:line="0" w:lineRule="atLeast"/>
      <w:shd w:val="clear" w:color="auto" w:fill="ffffff"/>
      <w:widowControl w:val="off"/>
      <w:outlineLvl w:val="0"/>
    </w:pPr>
    <w:rPr>
      <w:rFonts w:eastAsia="Calibri"/>
      <w:sz w:val="27"/>
      <w:szCs w:val="27"/>
    </w:rPr>
  </w:style>
  <w:style w:type="paragraph" w:styleId="3470">
    <w:name w:val="Основной текст (33)"/>
    <w:basedOn w:val="1598"/>
    <w:qFormat/>
    <w:pPr>
      <w:jc w:val="center"/>
      <w:spacing w:before="240" w:after="60" w:line="0" w:lineRule="atLeast"/>
      <w:shd w:val="clear" w:color="auto" w:fill="ffffff"/>
      <w:widowControl w:val="off"/>
    </w:pPr>
    <w:rPr>
      <w:rFonts w:eastAsia="Calibri"/>
      <w:sz w:val="13"/>
      <w:szCs w:val="13"/>
      <w:lang w:val="en-US"/>
    </w:rPr>
  </w:style>
  <w:style w:type="paragraph" w:styleId="3471">
    <w:name w:val="Заголовок №3 (2)"/>
    <w:basedOn w:val="1598"/>
    <w:qFormat/>
    <w:pPr>
      <w:jc w:val="both"/>
      <w:spacing w:before="0" w:after="240" w:line="490" w:lineRule="exact"/>
      <w:shd w:val="clear" w:color="auto" w:fill="ffffff"/>
      <w:widowControl w:val="off"/>
      <w:outlineLvl w:val="2"/>
    </w:pPr>
    <w:rPr>
      <w:rFonts w:eastAsia="Calibri"/>
      <w:b/>
      <w:bCs/>
      <w:sz w:val="27"/>
      <w:szCs w:val="27"/>
    </w:rPr>
  </w:style>
  <w:style w:type="paragraph" w:styleId="3472">
    <w:name w:val="Заголовок №2 (2)"/>
    <w:basedOn w:val="1598"/>
    <w:qFormat/>
    <w:pPr>
      <w:jc w:val="center"/>
      <w:spacing w:before="0" w:after="600" w:line="0" w:lineRule="atLeast"/>
      <w:shd w:val="clear" w:color="auto" w:fill="ffffff"/>
      <w:widowControl w:val="off"/>
      <w:outlineLvl w:val="1"/>
    </w:pPr>
    <w:rPr>
      <w:rFonts w:eastAsia="Calibri"/>
      <w:b/>
      <w:bCs/>
      <w:sz w:val="30"/>
      <w:szCs w:val="30"/>
    </w:rPr>
  </w:style>
  <w:style w:type="paragraph" w:styleId="3473">
    <w:name w:val="Основной текст (35)"/>
    <w:basedOn w:val="1598"/>
    <w:qFormat/>
    <w:pPr>
      <w:spacing w:line="0" w:lineRule="atLeast"/>
      <w:shd w:val="clear" w:color="auto" w:fill="ffffff"/>
      <w:widowControl w:val="off"/>
    </w:pPr>
    <w:rPr>
      <w:rFonts w:eastAsia="Calibri"/>
      <w:spacing w:val="-4"/>
      <w:sz w:val="8"/>
      <w:szCs w:val="8"/>
    </w:rPr>
  </w:style>
  <w:style w:type="paragraph" w:styleId="3474">
    <w:name w:val="Основной текст (36)1"/>
    <w:basedOn w:val="1598"/>
    <w:qFormat/>
    <w:pPr>
      <w:spacing w:line="0" w:lineRule="atLeast"/>
      <w:shd w:val="clear" w:color="auto" w:fill="ffffff"/>
      <w:widowControl w:val="off"/>
    </w:pPr>
    <w:rPr>
      <w:rFonts w:ascii="Arial" w:hAnsi="Arial" w:eastAsia="Arial" w:cs="Arial"/>
      <w:b/>
      <w:bCs/>
      <w:sz w:val="8"/>
      <w:szCs w:val="8"/>
    </w:rPr>
  </w:style>
  <w:style w:type="paragraph" w:styleId="3475">
    <w:name w:val="Основной текст (37)"/>
    <w:basedOn w:val="1598"/>
    <w:qFormat/>
    <w:pPr>
      <w:spacing w:before="60" w:after="0" w:line="235" w:lineRule="exact"/>
      <w:shd w:val="clear" w:color="auto" w:fill="ffffff"/>
      <w:widowControl w:val="off"/>
    </w:pPr>
    <w:rPr>
      <w:rFonts w:ascii="Franklin Gothic Heavy" w:hAnsi="Franklin Gothic Heavy" w:eastAsia="Franklin Gothic Heavy" w:cs="Franklin Gothic Heavy"/>
      <w:sz w:val="8"/>
      <w:szCs w:val="8"/>
    </w:rPr>
  </w:style>
  <w:style w:type="paragraph" w:styleId="3476">
    <w:name w:val="Основной текст (38)"/>
    <w:basedOn w:val="1598"/>
    <w:qFormat/>
    <w:pPr>
      <w:spacing w:before="60" w:after="0" w:line="235" w:lineRule="exact"/>
      <w:shd w:val="clear" w:color="auto" w:fill="ffffff"/>
      <w:widowControl w:val="off"/>
    </w:pPr>
    <w:rPr>
      <w:rFonts w:ascii="Bookman Old Style" w:hAnsi="Bookman Old Style" w:eastAsia="Bookman Old Style" w:cs="Bookman Old Style"/>
      <w:spacing w:val="-5"/>
      <w:sz w:val="9"/>
      <w:szCs w:val="9"/>
    </w:rPr>
  </w:style>
  <w:style w:type="paragraph" w:styleId="3477">
    <w:name w:val="Основной текст (39)"/>
    <w:basedOn w:val="1598"/>
    <w:qFormat/>
    <w:pPr>
      <w:spacing w:line="235" w:lineRule="exact"/>
      <w:shd w:val="clear" w:color="auto" w:fill="ffffff"/>
      <w:widowControl w:val="off"/>
    </w:pPr>
    <w:rPr>
      <w:rFonts w:ascii="Arial" w:hAnsi="Arial" w:eastAsia="Arial" w:cs="Arial"/>
      <w:spacing w:val="-3"/>
      <w:sz w:val="9"/>
      <w:szCs w:val="9"/>
    </w:rPr>
  </w:style>
  <w:style w:type="paragraph" w:styleId="3478">
    <w:name w:val="Основной текст (40)"/>
    <w:basedOn w:val="1598"/>
    <w:qFormat/>
    <w:pPr>
      <w:spacing w:line="0" w:lineRule="atLeast"/>
      <w:shd w:val="clear" w:color="auto" w:fill="ffffff"/>
      <w:widowControl w:val="off"/>
    </w:pPr>
    <w:rPr>
      <w:rFonts w:ascii="Candara" w:hAnsi="Candara" w:eastAsia="Candara" w:cs="Candara"/>
      <w:spacing w:val="-7"/>
      <w:sz w:val="8"/>
      <w:szCs w:val="8"/>
    </w:rPr>
  </w:style>
  <w:style w:type="paragraph" w:styleId="3479">
    <w:name w:val="Подпись к таблице (3)1"/>
    <w:basedOn w:val="1598"/>
    <w:qFormat/>
    <w:pPr>
      <w:spacing w:line="0" w:lineRule="atLeast"/>
      <w:shd w:val="clear" w:color="auto" w:fill="ffffff"/>
      <w:widowControl w:val="off"/>
    </w:pPr>
    <w:rPr>
      <w:rFonts w:ascii="Arial" w:hAnsi="Arial" w:eastAsia="Arial" w:cs="Arial"/>
      <w:sz w:val="9"/>
      <w:szCs w:val="9"/>
    </w:rPr>
  </w:style>
  <w:style w:type="paragraph" w:styleId="3480">
    <w:name w:val="Основной текст (47)"/>
    <w:basedOn w:val="1598"/>
    <w:qFormat/>
    <w:pPr>
      <w:spacing w:line="120" w:lineRule="exact"/>
      <w:shd w:val="clear" w:color="auto" w:fill="ffffff"/>
      <w:widowControl w:val="off"/>
    </w:pPr>
    <w:rPr>
      <w:rFonts w:ascii="Franklin Gothic Heavy" w:hAnsi="Franklin Gothic Heavy" w:eastAsia="Franklin Gothic Heavy" w:cs="Franklin Gothic Heavy"/>
      <w:spacing w:val="-3"/>
      <w:sz w:val="8"/>
      <w:szCs w:val="8"/>
    </w:rPr>
  </w:style>
  <w:style w:type="paragraph" w:styleId="3481">
    <w:name w:val="Основной текст (41)1"/>
    <w:basedOn w:val="1598"/>
    <w:qFormat/>
    <w:pPr>
      <w:jc w:val="right"/>
      <w:spacing w:line="120" w:lineRule="exact"/>
      <w:shd w:val="clear" w:color="auto" w:fill="ffffff"/>
      <w:widowControl w:val="off"/>
    </w:pPr>
    <w:rPr>
      <w:rFonts w:ascii="Arial" w:hAnsi="Arial" w:eastAsia="Arial" w:cs="Arial"/>
      <w:sz w:val="9"/>
      <w:szCs w:val="9"/>
    </w:rPr>
  </w:style>
  <w:style w:type="paragraph" w:styleId="3482">
    <w:name w:val="Подпись к картинке (6)"/>
    <w:basedOn w:val="1598"/>
    <w:qFormat/>
    <w:pPr>
      <w:spacing w:line="0" w:lineRule="atLeast"/>
      <w:shd w:val="clear" w:color="auto" w:fill="ffffff"/>
      <w:widowControl w:val="off"/>
    </w:pPr>
    <w:rPr>
      <w:rFonts w:eastAsia="Calibri"/>
      <w:spacing w:val="-4"/>
      <w:sz w:val="8"/>
      <w:szCs w:val="8"/>
    </w:rPr>
  </w:style>
  <w:style w:type="paragraph" w:styleId="3483">
    <w:name w:val="Основной текст (42)1"/>
    <w:basedOn w:val="1598"/>
    <w:qFormat/>
    <w:pPr>
      <w:jc w:val="right"/>
      <w:spacing w:line="120" w:lineRule="exact"/>
      <w:shd w:val="clear" w:color="auto" w:fill="ffffff"/>
      <w:widowControl w:val="off"/>
    </w:pPr>
    <w:rPr>
      <w:rFonts w:ascii="Franklin Gothic Heavy" w:hAnsi="Franklin Gothic Heavy" w:eastAsia="Franklin Gothic Heavy" w:cs="Franklin Gothic Heavy"/>
      <w:spacing w:val="-10"/>
      <w:sz w:val="9"/>
      <w:szCs w:val="9"/>
    </w:rPr>
  </w:style>
  <w:style w:type="paragraph" w:styleId="3484">
    <w:name w:val="Основной текст (43)1"/>
    <w:basedOn w:val="1598"/>
    <w:qFormat/>
    <w:pPr>
      <w:jc w:val="right"/>
      <w:spacing w:line="120" w:lineRule="exact"/>
      <w:shd w:val="clear" w:color="auto" w:fill="ffffff"/>
      <w:widowControl w:val="off"/>
    </w:pPr>
    <w:rPr>
      <w:rFonts w:ascii="Franklin Gothic Heavy" w:hAnsi="Franklin Gothic Heavy" w:eastAsia="Franklin Gothic Heavy" w:cs="Franklin Gothic Heavy"/>
      <w:sz w:val="9"/>
      <w:szCs w:val="9"/>
    </w:rPr>
  </w:style>
  <w:style w:type="paragraph" w:styleId="3485">
    <w:name w:val="Основной текст (44)1"/>
    <w:basedOn w:val="1598"/>
    <w:qFormat/>
    <w:pPr>
      <w:jc w:val="right"/>
      <w:spacing w:line="120" w:lineRule="exact"/>
      <w:shd w:val="clear" w:color="auto" w:fill="ffffff"/>
      <w:widowControl w:val="off"/>
    </w:pPr>
    <w:rPr>
      <w:rFonts w:eastAsia="Calibri"/>
      <w:sz w:val="10"/>
      <w:szCs w:val="10"/>
    </w:rPr>
  </w:style>
  <w:style w:type="paragraph" w:styleId="3486">
    <w:name w:val="Основной текст (45)1"/>
    <w:basedOn w:val="1598"/>
    <w:qFormat/>
    <w:pPr>
      <w:jc w:val="right"/>
      <w:spacing w:line="120" w:lineRule="exact"/>
      <w:shd w:val="clear" w:color="auto" w:fill="ffffff"/>
      <w:widowControl w:val="off"/>
    </w:pPr>
    <w:rPr>
      <w:rFonts w:ascii="Franklin Gothic Heavy" w:hAnsi="Franklin Gothic Heavy" w:eastAsia="Franklin Gothic Heavy" w:cs="Franklin Gothic Heavy"/>
      <w:sz w:val="10"/>
      <w:szCs w:val="10"/>
    </w:rPr>
  </w:style>
  <w:style w:type="paragraph" w:styleId="3487">
    <w:name w:val="Основной текст (46)1"/>
    <w:basedOn w:val="1598"/>
    <w:qFormat/>
    <w:pPr>
      <w:jc w:val="right"/>
      <w:spacing w:line="120" w:lineRule="exact"/>
      <w:shd w:val="clear" w:color="auto" w:fill="ffffff"/>
      <w:widowControl w:val="off"/>
    </w:pPr>
    <w:rPr>
      <w:rFonts w:ascii="Franklin Gothic Heavy" w:hAnsi="Franklin Gothic Heavy" w:eastAsia="Franklin Gothic Heavy" w:cs="Franklin Gothic Heavy"/>
      <w:sz w:val="9"/>
      <w:szCs w:val="9"/>
    </w:rPr>
  </w:style>
  <w:style w:type="paragraph" w:styleId="3488">
    <w:name w:val="Основной текст (48)"/>
    <w:basedOn w:val="1598"/>
    <w:qFormat/>
    <w:pPr>
      <w:spacing w:line="245" w:lineRule="exact"/>
      <w:shd w:val="clear" w:color="auto" w:fill="ffffff"/>
      <w:widowControl w:val="off"/>
    </w:pPr>
    <w:rPr>
      <w:rFonts w:ascii="Franklin Gothic Heavy" w:hAnsi="Franklin Gothic Heavy" w:eastAsia="Franklin Gothic Heavy" w:cs="Franklin Gothic Heavy"/>
      <w:spacing w:val="-1"/>
      <w:sz w:val="9"/>
      <w:szCs w:val="9"/>
    </w:rPr>
  </w:style>
  <w:style w:type="paragraph" w:styleId="3489">
    <w:name w:val="Основной текст (49)"/>
    <w:basedOn w:val="1598"/>
    <w:qFormat/>
    <w:pPr>
      <w:spacing w:line="245" w:lineRule="exact"/>
      <w:shd w:val="clear" w:color="auto" w:fill="ffffff"/>
      <w:widowControl w:val="off"/>
    </w:pPr>
    <w:rPr>
      <w:rFonts w:ascii="Franklin Gothic Heavy" w:hAnsi="Franklin Gothic Heavy" w:eastAsia="Franklin Gothic Heavy" w:cs="Franklin Gothic Heavy"/>
      <w:spacing w:val="2"/>
      <w:sz w:val="8"/>
      <w:szCs w:val="8"/>
    </w:rPr>
  </w:style>
  <w:style w:type="paragraph" w:styleId="3490">
    <w:name w:val="Основной текст (50)"/>
    <w:basedOn w:val="1598"/>
    <w:qFormat/>
    <w:pPr>
      <w:spacing w:before="60" w:after="60" w:line="0" w:lineRule="atLeast"/>
      <w:shd w:val="clear" w:color="auto" w:fill="ffffff"/>
      <w:widowControl w:val="off"/>
    </w:pPr>
    <w:rPr>
      <w:rFonts w:eastAsia="Calibri"/>
      <w:spacing w:val="-3"/>
      <w:sz w:val="10"/>
      <w:szCs w:val="10"/>
    </w:rPr>
  </w:style>
  <w:style w:type="paragraph" w:styleId="3491">
    <w:name w:val="Основной текст (51)"/>
    <w:basedOn w:val="1598"/>
    <w:qFormat/>
    <w:pPr>
      <w:spacing w:line="0" w:lineRule="atLeast"/>
      <w:shd w:val="clear" w:color="auto" w:fill="ffffff"/>
      <w:widowControl w:val="off"/>
    </w:pPr>
    <w:rPr>
      <w:rFonts w:ascii="Arial" w:hAnsi="Arial" w:eastAsia="Arial" w:cs="Arial"/>
      <w:spacing w:val="-4"/>
      <w:sz w:val="9"/>
      <w:szCs w:val="9"/>
    </w:rPr>
  </w:style>
  <w:style w:type="paragraph" w:styleId="3492">
    <w:name w:val="Основной текст (52)"/>
    <w:basedOn w:val="1598"/>
    <w:qFormat/>
    <w:pPr>
      <w:jc w:val="both"/>
      <w:spacing w:before="60" w:after="0" w:line="245" w:lineRule="exact"/>
      <w:shd w:val="clear" w:color="auto" w:fill="ffffff"/>
      <w:widowControl w:val="off"/>
    </w:pPr>
    <w:rPr>
      <w:rFonts w:ascii="Arial" w:hAnsi="Arial" w:eastAsia="Arial" w:cs="Arial"/>
      <w:spacing w:val="19"/>
      <w:sz w:val="9"/>
      <w:szCs w:val="9"/>
    </w:rPr>
  </w:style>
  <w:style w:type="paragraph" w:styleId="3493">
    <w:name w:val="Подпись к таблице (4)1"/>
    <w:basedOn w:val="1598"/>
    <w:qFormat/>
    <w:pPr>
      <w:jc w:val="both"/>
      <w:spacing w:line="206" w:lineRule="exact"/>
      <w:shd w:val="clear" w:color="auto" w:fill="ffffff"/>
      <w:widowControl w:val="off"/>
    </w:pPr>
    <w:rPr>
      <w:rFonts w:ascii="Arial" w:hAnsi="Arial" w:eastAsia="Arial" w:cs="Arial"/>
      <w:sz w:val="9"/>
      <w:szCs w:val="9"/>
    </w:rPr>
  </w:style>
  <w:style w:type="paragraph" w:styleId="3494">
    <w:name w:val="Основной текст (14)"/>
    <w:basedOn w:val="1598"/>
    <w:qFormat/>
    <w:pPr>
      <w:spacing w:line="0" w:lineRule="atLeast"/>
      <w:shd w:val="clear" w:color="auto" w:fill="ffffff"/>
      <w:widowControl w:val="off"/>
    </w:pPr>
    <w:rPr>
      <w:rFonts w:ascii="Arial" w:hAnsi="Arial" w:eastAsia="Arial" w:cs="Arial"/>
      <w:spacing w:val="-4"/>
      <w:sz w:val="8"/>
      <w:szCs w:val="8"/>
    </w:rPr>
  </w:style>
  <w:style w:type="paragraph" w:styleId="3495">
    <w:name w:val="Подпись к таблице (5)"/>
    <w:basedOn w:val="1598"/>
    <w:qFormat/>
    <w:pPr>
      <w:spacing w:line="0" w:lineRule="atLeast"/>
      <w:shd w:val="clear" w:color="auto" w:fill="ffffff"/>
      <w:widowControl w:val="off"/>
    </w:pPr>
    <w:rPr>
      <w:rFonts w:eastAsia="Calibri"/>
      <w:b/>
      <w:bCs/>
      <w:sz w:val="15"/>
      <w:szCs w:val="15"/>
    </w:rPr>
  </w:style>
  <w:style w:type="paragraph" w:styleId="3496">
    <w:name w:val="Подпись к таблице (6)"/>
    <w:basedOn w:val="1598"/>
    <w:qFormat/>
    <w:pPr>
      <w:spacing w:line="0" w:lineRule="atLeast"/>
      <w:shd w:val="clear" w:color="auto" w:fill="ffffff"/>
      <w:widowControl w:val="off"/>
    </w:pPr>
    <w:rPr>
      <w:rFonts w:eastAsia="Calibri"/>
      <w:sz w:val="15"/>
      <w:szCs w:val="15"/>
    </w:rPr>
  </w:style>
  <w:style w:type="paragraph" w:styleId="3497">
    <w:name w:val="Список нумерованный"/>
    <w:basedOn w:val="1598"/>
    <w:qFormat/>
    <w:pPr>
      <w:numPr>
        <w:ilvl w:val="0"/>
        <w:numId w:val="2"/>
      </w:numPr>
      <w:jc w:val="both"/>
      <w:spacing w:before="120" w:after="0"/>
    </w:pPr>
  </w:style>
  <w:style w:type="paragraph" w:styleId="3498">
    <w:name w:val="Табличный"/>
    <w:basedOn w:val="1598"/>
    <w:qFormat/>
    <w:pPr>
      <w:jc w:val="center"/>
      <w:keepNext/>
      <w:spacing w:before="60" w:after="60"/>
      <w:widowControl w:val="off"/>
    </w:pPr>
    <w:rPr>
      <w:b/>
      <w:sz w:val="22"/>
      <w:szCs w:val="20"/>
    </w:rPr>
  </w:style>
  <w:style w:type="paragraph" w:styleId="3499">
    <w:name w:val="Табличный_заголовки"/>
    <w:basedOn w:val="1598"/>
    <w:qFormat/>
    <w:pPr>
      <w:jc w:val="center"/>
      <w:keepLines/>
      <w:keepNext/>
    </w:pPr>
    <w:rPr>
      <w:rFonts w:ascii="Calibri" w:hAnsi="Calibri" w:cs="Calibri"/>
      <w:b/>
      <w:sz w:val="22"/>
      <w:szCs w:val="22"/>
    </w:rPr>
  </w:style>
  <w:style w:type="paragraph" w:styleId="3500">
    <w:name w:val="Табличный_центр"/>
    <w:basedOn w:val="1598"/>
    <w:qFormat/>
    <w:pPr>
      <w:jc w:val="center"/>
      <w:shd w:val="clear" w:color="auto" w:fill="ffffff"/>
    </w:pPr>
    <w:rPr>
      <w:rFonts w:ascii="Calibri" w:hAnsi="Calibri" w:cs="Calibri"/>
      <w:sz w:val="22"/>
      <w:szCs w:val="22"/>
    </w:rPr>
  </w:style>
  <w:style w:type="paragraph" w:styleId="3501">
    <w:name w:val="Список 1)"/>
    <w:basedOn w:val="1598"/>
    <w:qFormat/>
    <w:pPr>
      <w:numPr>
        <w:ilvl w:val="0"/>
        <w:numId w:val="44"/>
      </w:numPr>
      <w:ind w:left="1522" w:hanging="360"/>
      <w:jc w:val="both"/>
      <w:spacing w:before="0" w:after="60"/>
    </w:pPr>
    <w:rPr>
      <w:rFonts w:ascii="Calibri" w:hAnsi="Calibri" w:cs="Calibri"/>
    </w:rPr>
  </w:style>
  <w:style w:type="paragraph" w:styleId="3502">
    <w:name w:val="Табличный_нумерованный"/>
    <w:basedOn w:val="1598"/>
    <w:qFormat/>
    <w:pPr>
      <w:numPr>
        <w:ilvl w:val="0"/>
        <w:numId w:val="28"/>
      </w:numPr>
    </w:pPr>
    <w:rPr>
      <w:rFonts w:ascii="Calibri" w:hAnsi="Calibri" w:cs="Calibri"/>
      <w:sz w:val="22"/>
      <w:szCs w:val="22"/>
    </w:rPr>
  </w:style>
  <w:style w:type="paragraph" w:styleId="3503">
    <w:name w:val="Заголовок таблицы ссылок"/>
    <w:basedOn w:val="1598"/>
    <w:next w:val="1598"/>
    <w:qFormat/>
    <w:pPr>
      <w:jc w:val="center"/>
      <w:spacing w:before="40" w:after="20"/>
    </w:pPr>
    <w:rPr>
      <w:b/>
      <w:sz w:val="22"/>
      <w:szCs w:val="20"/>
    </w:rPr>
  </w:style>
  <w:style w:type="paragraph" w:styleId="3504">
    <w:name w:val="Список а)"/>
    <w:basedOn w:val="2772"/>
    <w:qFormat/>
    <w:pPr>
      <w:numPr>
        <w:ilvl w:val="0"/>
        <w:numId w:val="17"/>
      </w:numPr>
      <w:jc w:val="both"/>
      <w:spacing w:before="0" w:after="60"/>
    </w:pPr>
    <w:rPr>
      <w:szCs w:val="24"/>
    </w:rPr>
  </w:style>
  <w:style w:type="paragraph" w:styleId="3505">
    <w:name w:val="Табличный_слева"/>
    <w:basedOn w:val="1598"/>
    <w:qFormat/>
    <w:rPr>
      <w:rFonts w:ascii="Calibri" w:hAnsi="Calibri" w:cs="Calibri"/>
      <w:sz w:val="22"/>
      <w:szCs w:val="22"/>
    </w:rPr>
  </w:style>
  <w:style w:type="paragraph" w:styleId="3506">
    <w:name w:val="Обычный 1"/>
    <w:basedOn w:val="1598"/>
    <w:next w:val="1598"/>
    <w:qFormat/>
    <w:pPr>
      <w:ind w:left="360" w:hanging="360"/>
      <w:jc w:val="both"/>
      <w:spacing w:before="120" w:after="0"/>
      <w:tabs>
        <w:tab w:val="left" w:pos="360" w:leader="none"/>
        <w:tab w:val="clear" w:pos="708" w:leader="none"/>
      </w:tabs>
    </w:pPr>
    <w:rPr>
      <w:szCs w:val="20"/>
    </w:rPr>
  </w:style>
  <w:style w:type="paragraph" w:styleId="3507">
    <w:name w:val="Обычный влево"/>
    <w:basedOn w:val="3506"/>
    <w:qFormat/>
    <w:pPr>
      <w:ind w:left="0" w:firstLine="0"/>
      <w:jc w:val="left"/>
      <w:spacing w:before="0" w:after="0"/>
      <w:tabs>
        <w:tab w:val="clear" w:pos="360" w:leader="none"/>
      </w:tabs>
    </w:pPr>
  </w:style>
  <w:style w:type="paragraph" w:styleId="3508">
    <w:name w:val="Табличный_по ширине"/>
    <w:basedOn w:val="3505"/>
    <w:qFormat/>
    <w:pPr>
      <w:jc w:val="both"/>
    </w:pPr>
    <w:rPr>
      <w:rFonts w:ascii="Cambria" w:hAnsi="Cambria" w:cs="Cambria"/>
    </w:rPr>
  </w:style>
  <w:style w:type="paragraph" w:styleId="3509">
    <w:name w:val="Рецензия"/>
    <w:qFormat/>
    <w:pPr>
      <w:spacing w:before="200" w:after="200" w:line="276" w:lineRule="auto"/>
      <w:widowControl/>
    </w:pPr>
    <w:rPr>
      <w:rFonts w:ascii="Calibri" w:hAnsi="Calibri" w:eastAsia="Times New Roman" w:cs="Times New Roman"/>
      <w:color w:val="auto"/>
      <w:sz w:val="24"/>
      <w:szCs w:val="24"/>
      <w:lang w:val="ru-RU" w:eastAsia="zh-CN" w:bidi="ar-SA"/>
    </w:rPr>
  </w:style>
  <w:style w:type="paragraph" w:styleId="3510">
    <w:name w:val="Geonika Обычный текст"/>
    <w:basedOn w:val="1598"/>
    <w:qFormat/>
    <w:pPr>
      <w:ind w:firstLine="567"/>
      <w:jc w:val="both"/>
      <w:spacing w:before="120" w:after="60" w:line="276" w:lineRule="auto"/>
    </w:pPr>
    <w:rPr>
      <w:rFonts w:ascii="Calibri" w:hAnsi="Calibri" w:cs="Calibri"/>
      <w:lang w:bidi="en-US"/>
    </w:rPr>
  </w:style>
  <w:style w:type="paragraph" w:styleId="3511">
    <w:name w:val="S_Отступ"/>
    <w:basedOn w:val="1598"/>
    <w:qFormat/>
    <w:rPr>
      <w:rFonts w:eastAsia="Calibri"/>
    </w:rPr>
  </w:style>
  <w:style w:type="paragraph" w:styleId="3512">
    <w:name w:val="ООО  «Институт Территориального Планирования"/>
    <w:basedOn w:val="1598"/>
    <w:qFormat/>
    <w:pPr>
      <w:ind w:left="709" w:firstLine="0"/>
      <w:jc w:val="right"/>
      <w:spacing w:before="200" w:after="200" w:line="360" w:lineRule="auto"/>
    </w:pPr>
    <w:rPr>
      <w:rFonts w:ascii="Calibri" w:hAnsi="Calibri" w:cs="Calibri"/>
    </w:rPr>
  </w:style>
  <w:style w:type="paragraph" w:styleId="3513">
    <w:name w:val="Geonika Маркированый список"/>
    <w:basedOn w:val="1598"/>
    <w:qFormat/>
    <w:pPr>
      <w:numPr>
        <w:ilvl w:val="0"/>
        <w:numId w:val="56"/>
      </w:numPr>
      <w:jc w:val="both"/>
      <w:spacing w:before="120" w:after="120" w:line="276" w:lineRule="auto"/>
      <w:tabs>
        <w:tab w:val="clear" w:pos="708" w:leader="none"/>
        <w:tab w:val="left" w:pos="900" w:leader="none"/>
      </w:tabs>
    </w:pPr>
    <w:rPr>
      <w:rFonts w:ascii="Calibri" w:hAnsi="Calibri" w:cs="Calibri"/>
      <w:lang w:bidi="en-US"/>
    </w:rPr>
  </w:style>
  <w:style w:type="paragraph" w:styleId="3514">
    <w:name w:val="Geonika Текст в таблице"/>
    <w:basedOn w:val="3510"/>
    <w:qFormat/>
    <w:pPr>
      <w:ind w:firstLine="0"/>
      <w:jc w:val="center"/>
      <w:spacing w:line="240" w:lineRule="auto"/>
    </w:pPr>
  </w:style>
  <w:style w:type="paragraph" w:styleId="3515">
    <w:name w:val="Geonika Заголовок 3"/>
    <w:basedOn w:val="1598"/>
    <w:qFormat/>
    <w:pPr>
      <w:ind w:firstLine="57"/>
      <w:jc w:val="both"/>
      <w:spacing w:before="120" w:after="60" w:line="276" w:lineRule="auto"/>
      <w:shd w:val="clear" w:color="auto" w:fill="95b3d7"/>
    </w:pPr>
    <w:rPr>
      <w:rFonts w:ascii="Calibri" w:hAnsi="Calibri" w:cs="Calibri"/>
      <w:b/>
      <w:caps/>
      <w:color w:val="ffffff"/>
      <w:lang w:bidi="en-US"/>
    </w:rPr>
  </w:style>
  <w:style w:type="paragraph" w:styleId="3516">
    <w:name w:val="Geonika Подзаголовк"/>
    <w:basedOn w:val="3510"/>
    <w:qFormat/>
    <w:rPr>
      <w:b/>
    </w:rPr>
  </w:style>
  <w:style w:type="paragraph" w:styleId="3517">
    <w:name w:val="Geonika Заголовок 2"/>
    <w:basedOn w:val="1600"/>
    <w:qFormat/>
    <w:pPr>
      <w:numPr>
        <w:ilvl w:val="0"/>
        <w:numId w:val="0"/>
      </w:numPr>
      <w:keepNext w:val="0"/>
      <w:spacing w:before="200" w:after="0" w:line="276" w:lineRule="auto"/>
      <w:shd w:val="clear" w:color="auto" w:fill="365f91"/>
      <w:pBdr>
        <w:top w:val="single" w:color="365F91" w:sz="24" w:space="0"/>
        <w:left w:val="single" w:color="365F91" w:sz="24" w:space="0"/>
        <w:bottom w:val="single" w:color="365F91" w:sz="24" w:space="0"/>
        <w:right w:val="single" w:color="365F91" w:sz="24" w:space="0"/>
      </w:pBdr>
      <w:outlineLvl w:val="9"/>
    </w:pPr>
    <w:rPr>
      <w:rFonts w:ascii="Calibri" w:hAnsi="Calibri" w:eastAsia="Times New Roman" w:cs="Times New Roman"/>
      <w:bCs w:val="0"/>
      <w:i w:val="0"/>
      <w:iCs w:val="0"/>
      <w:caps/>
      <w:color w:val="ffffff"/>
      <w:spacing w:val="15"/>
      <w:sz w:val="24"/>
      <w:szCs w:val="24"/>
      <w:lang w:bidi="en-US"/>
    </w:rPr>
  </w:style>
  <w:style w:type="paragraph" w:styleId="3518">
    <w:name w:val="G_Маркированый список"/>
    <w:basedOn w:val="1598"/>
    <w:qFormat/>
    <w:pPr>
      <w:numPr>
        <w:ilvl w:val="0"/>
        <w:numId w:val="24"/>
      </w:numPr>
      <w:jc w:val="both"/>
      <w:spacing w:before="80" w:after="60"/>
      <w:tabs>
        <w:tab w:val="clear" w:pos="708" w:leader="none"/>
        <w:tab w:val="left" w:pos="993" w:leader="none"/>
      </w:tabs>
    </w:pPr>
    <w:rPr>
      <w:rFonts w:ascii="Calibri" w:hAnsi="Calibri" w:cs="Calibri"/>
      <w:lang w:bidi="en-US"/>
    </w:rPr>
  </w:style>
  <w:style w:type="paragraph" w:styleId="3519">
    <w:name w:val="G_Обычный текст"/>
    <w:basedOn w:val="3041"/>
    <w:qFormat/>
    <w:rPr>
      <w:rFonts w:ascii="Calibri" w:hAnsi="Calibri" w:cs="Calibri"/>
      <w:lang w:bidi="en-US"/>
    </w:rPr>
  </w:style>
  <w:style w:type="paragraph" w:styleId="3520">
    <w:name w:val="G_Подзаголовк"/>
    <w:basedOn w:val="3519"/>
    <w:qFormat/>
    <w:pPr>
      <w:jc w:val="center"/>
    </w:pPr>
    <w:rPr>
      <w:b/>
    </w:rPr>
  </w:style>
  <w:style w:type="paragraph" w:styleId="3521">
    <w:name w:val="G_Текст в таблице"/>
    <w:basedOn w:val="3519"/>
    <w:qFormat/>
    <w:pPr>
      <w:ind w:firstLine="0"/>
      <w:jc w:val="center"/>
    </w:pPr>
  </w:style>
  <w:style w:type="paragraph" w:styleId="3522">
    <w:name w:val="Таблицы (моноширинный)"/>
    <w:basedOn w:val="1598"/>
    <w:next w:val="1598"/>
    <w:qFormat/>
    <w:pPr>
      <w:jc w:val="both"/>
      <w:widowControl w:val="off"/>
    </w:pPr>
    <w:rPr>
      <w:rFonts w:ascii="Courier New" w:hAnsi="Courier New" w:cs="Courier New"/>
      <w:sz w:val="20"/>
      <w:szCs w:val="20"/>
    </w:rPr>
  </w:style>
  <w:style w:type="paragraph" w:styleId="3523">
    <w:name w:val="6.Табл.-5уровень"/>
    <w:basedOn w:val="1598"/>
    <w:qFormat/>
    <w:pPr>
      <w:ind w:left="623" w:hanging="113"/>
      <w:keepLines/>
    </w:pPr>
    <w:rPr>
      <w:sz w:val="16"/>
      <w:szCs w:val="20"/>
    </w:rPr>
  </w:style>
  <w:style w:type="paragraph" w:styleId="3524">
    <w:name w:val="6.Табл.-данные"/>
    <w:basedOn w:val="1598"/>
    <w:qFormat/>
    <w:pPr>
      <w:ind w:right="227" w:firstLine="0"/>
      <w:jc w:val="right"/>
      <w:keepLines/>
      <w:spacing w:line="264" w:lineRule="auto"/>
    </w:pPr>
    <w:rPr>
      <w:sz w:val="18"/>
      <w:szCs w:val="20"/>
    </w:rPr>
  </w:style>
  <w:style w:type="paragraph" w:styleId="3525">
    <w:name w:val="maintext"/>
    <w:basedOn w:val="1598"/>
    <w:qFormat/>
    <w:pPr>
      <w:ind w:left="480" w:right="480" w:firstLine="0"/>
      <w:jc w:val="both"/>
    </w:pPr>
    <w:rPr>
      <w:color w:val="202020"/>
      <w:sz w:val="22"/>
      <w:szCs w:val="22"/>
    </w:rPr>
  </w:style>
  <w:style w:type="paragraph" w:styleId="3526">
    <w:name w:val="Основной текст (6)1"/>
    <w:basedOn w:val="1598"/>
    <w:qFormat/>
    <w:pPr>
      <w:spacing w:before="300" w:after="0" w:line="240" w:lineRule="atLeast"/>
      <w:shd w:val="clear" w:color="auto" w:fill="ffffff"/>
      <w:widowControl w:val="off"/>
    </w:pPr>
    <w:rPr>
      <w:rFonts w:ascii="Calibri" w:hAnsi="Calibri" w:eastAsia="Calibri" w:cs="Calibri"/>
      <w:i/>
      <w:iCs/>
      <w:sz w:val="19"/>
      <w:szCs w:val="19"/>
    </w:rPr>
  </w:style>
  <w:style w:type="paragraph" w:styleId="3527">
    <w:name w:val="заголовок 31"/>
    <w:basedOn w:val="1598"/>
    <w:next w:val="1598"/>
    <w:qFormat/>
    <w:pPr>
      <w:ind w:left="720" w:hanging="720"/>
      <w:jc w:val="center"/>
      <w:keepNext/>
      <w:tabs>
        <w:tab w:val="left" w:pos="0" w:leader="none"/>
        <w:tab w:val="clear" w:pos="708" w:leader="none"/>
        <w:tab w:val="left" w:pos="720" w:leader="none"/>
        <w:tab w:val="left" w:pos="993" w:leader="none"/>
      </w:tabs>
    </w:pPr>
    <w:rPr>
      <w:b/>
      <w:sz w:val="28"/>
      <w:szCs w:val="20"/>
    </w:rPr>
  </w:style>
  <w:style w:type="paragraph" w:styleId="3528">
    <w:name w:val="Body text (7)"/>
    <w:basedOn w:val="1598"/>
    <w:qFormat/>
    <w:pPr>
      <w:jc w:val="both"/>
      <w:spacing w:before="0" w:after="60" w:line="0" w:lineRule="atLeast"/>
      <w:shd w:val="clear" w:color="auto" w:fill="ffffff"/>
      <w:widowControl w:val="off"/>
    </w:pPr>
    <w:rPr>
      <w:rFonts w:ascii="Calibri" w:hAnsi="Calibri" w:eastAsia="Calibri" w:cs="Calibri"/>
      <w:b/>
      <w:bCs/>
      <w:sz w:val="23"/>
      <w:szCs w:val="23"/>
    </w:rPr>
  </w:style>
  <w:style w:type="paragraph" w:styleId="3529">
    <w:name w:val="Основной текст16"/>
    <w:basedOn w:val="1598"/>
    <w:qFormat/>
    <w:pPr>
      <w:ind w:hanging="1800"/>
      <w:spacing w:line="442" w:lineRule="exact"/>
      <w:shd w:val="clear" w:color="auto" w:fill="ffffff"/>
      <w:widowControl w:val="off"/>
    </w:pPr>
    <w:rPr>
      <w:color w:val="000000"/>
      <w:sz w:val="27"/>
      <w:szCs w:val="27"/>
    </w:rPr>
  </w:style>
  <w:style w:type="paragraph" w:styleId="3530">
    <w:name w:val="Основной текст11"/>
    <w:basedOn w:val="1598"/>
    <w:qFormat/>
    <w:pPr>
      <w:ind w:hanging="800"/>
      <w:jc w:val="both"/>
      <w:spacing w:line="0" w:lineRule="atLeast"/>
      <w:shd w:val="clear" w:color="auto" w:fill="ffffff"/>
      <w:widowControl w:val="off"/>
    </w:pPr>
    <w:rPr>
      <w:color w:val="000000"/>
      <w:sz w:val="26"/>
      <w:szCs w:val="26"/>
    </w:rPr>
  </w:style>
  <w:style w:type="paragraph" w:styleId="3531">
    <w:name w:val="Требования"/>
    <w:basedOn w:val="1598"/>
    <w:qFormat/>
    <w:pPr>
      <w:numPr>
        <w:ilvl w:val="0"/>
        <w:numId w:val="63"/>
      </w:numPr>
      <w:ind w:left="0" w:firstLine="567"/>
      <w:jc w:val="both"/>
      <w:spacing w:before="120" w:after="60"/>
      <w:outlineLvl w:val="1"/>
    </w:pPr>
    <w:rPr>
      <w:bCs/>
      <w:i/>
      <w:iCs/>
    </w:rPr>
  </w:style>
  <w:style w:type="paragraph" w:styleId="3532">
    <w:name w:val="Заголовок статьи"/>
    <w:basedOn w:val="1598"/>
    <w:next w:val="1598"/>
    <w:qFormat/>
    <w:pPr>
      <w:ind w:left="1612" w:hanging="892"/>
      <w:jc w:val="both"/>
      <w:widowControl w:val="off"/>
    </w:pPr>
    <w:rPr>
      <w:rFonts w:ascii="Arial" w:hAnsi="Arial" w:cs="Arial"/>
      <w:sz w:val="20"/>
      <w:szCs w:val="20"/>
    </w:rPr>
  </w:style>
  <w:style w:type="paragraph" w:styleId="3533">
    <w:name w:val="основной текст"/>
    <w:basedOn w:val="1598"/>
    <w:qFormat/>
    <w:pPr>
      <w:ind w:firstLine="851"/>
      <w:jc w:val="both"/>
      <w:spacing w:before="0" w:after="120"/>
    </w:pPr>
    <w:rPr>
      <w:rFonts w:ascii="Arial" w:hAnsi="Arial" w:cs="Arial"/>
      <w:sz w:val="28"/>
      <w:szCs w:val="20"/>
    </w:rPr>
  </w:style>
  <w:style w:type="paragraph" w:styleId="3534">
    <w:name w:val="Основной текст + Arial"/>
    <w:basedOn w:val="3428"/>
    <w:qFormat/>
    <w:pPr>
      <w:jc w:val="both"/>
      <w:spacing w:before="0" w:after="0" w:line="320" w:lineRule="exact"/>
    </w:pPr>
    <w:rPr>
      <w:rFonts w:eastAsia="Times New Roman"/>
      <w:sz w:val="28"/>
      <w:szCs w:val="28"/>
    </w:rPr>
  </w:style>
  <w:style w:type="paragraph" w:styleId="3535">
    <w:name w:val="Основной текст + Georgia"/>
    <w:basedOn w:val="3534"/>
    <w:qFormat/>
  </w:style>
  <w:style w:type="paragraph" w:styleId="3536">
    <w:name w:val="dktexjustify"/>
    <w:basedOn w:val="1598"/>
    <w:qFormat/>
    <w:pPr>
      <w:spacing w:before="280" w:after="280"/>
    </w:pPr>
  </w:style>
  <w:style w:type="paragraph" w:styleId="3537">
    <w:name w:val="S_Обычный жирный"/>
    <w:basedOn w:val="1598"/>
    <w:qFormat/>
    <w:pPr>
      <w:ind w:firstLine="709"/>
      <w:jc w:val="both"/>
    </w:pPr>
    <w:rPr>
      <w:sz w:val="28"/>
    </w:rPr>
  </w:style>
  <w:style w:type="paragraph" w:styleId="3538">
    <w:name w:val="Основной текст20"/>
    <w:basedOn w:val="1598"/>
    <w:qFormat/>
    <w:pPr>
      <w:ind w:hanging="340"/>
      <w:jc w:val="center"/>
      <w:spacing w:line="0" w:lineRule="atLeast"/>
      <w:shd w:val="clear" w:color="auto" w:fill="ffffff"/>
      <w:widowControl w:val="off"/>
    </w:pPr>
    <w:rPr>
      <w:sz w:val="20"/>
      <w:szCs w:val="20"/>
    </w:rPr>
  </w:style>
  <w:style w:type="paragraph" w:styleId="3539">
    <w:name w:val="Main"/>
    <w:qFormat/>
    <w:pPr>
      <w:ind w:firstLine="709"/>
      <w:jc w:val="both"/>
      <w:spacing w:line="360" w:lineRule="auto"/>
      <w:widowControl w:val="off"/>
    </w:pPr>
    <w:rPr>
      <w:rFonts w:ascii="Times New Roman" w:hAnsi="Times New Roman" w:eastAsia="Times New Roman" w:cs="Tahoma"/>
      <w:color w:val="auto"/>
      <w:sz w:val="24"/>
      <w:szCs w:val="16"/>
      <w:lang w:val="ru-RU" w:eastAsia="zh-CN" w:bidi="ar-SA"/>
    </w:rPr>
  </w:style>
  <w:style w:type="paragraph" w:styleId="3540">
    <w:name w:val="Основной текст5"/>
    <w:basedOn w:val="1598"/>
    <w:qFormat/>
    <w:pPr>
      <w:ind w:hanging="360"/>
      <w:jc w:val="center"/>
      <w:spacing w:line="322" w:lineRule="exact"/>
      <w:shd w:val="clear" w:color="auto" w:fill="ffffff"/>
      <w:widowControl w:val="off"/>
    </w:pPr>
    <w:rPr>
      <w:rFonts w:ascii="Arial" w:hAnsi="Arial" w:eastAsia="Arial" w:cs="Arial"/>
      <w:sz w:val="27"/>
      <w:szCs w:val="27"/>
    </w:rPr>
  </w:style>
  <w:style w:type="paragraph" w:styleId="3541">
    <w:name w:val="Табличный_центр_10"/>
    <w:basedOn w:val="1598"/>
    <w:qFormat/>
    <w:pPr>
      <w:jc w:val="center"/>
    </w:pPr>
    <w:rPr>
      <w:sz w:val="20"/>
    </w:rPr>
  </w:style>
  <w:style w:type="paragraph" w:styleId="3542">
    <w:name w:val="Табличный_слева_10"/>
    <w:basedOn w:val="1598"/>
    <w:qFormat/>
    <w:rPr>
      <w:sz w:val="20"/>
    </w:rPr>
  </w:style>
  <w:style w:type="paragraph" w:styleId="3543">
    <w:name w:val="Табличный_по ширине_10"/>
    <w:basedOn w:val="1598"/>
    <w:qFormat/>
    <w:pPr>
      <w:jc w:val="both"/>
    </w:pPr>
    <w:rPr>
      <w:sz w:val="20"/>
    </w:rPr>
  </w:style>
  <w:style w:type="paragraph" w:styleId="3544">
    <w:name w:val="Табличный_нумерованный_10"/>
    <w:basedOn w:val="1598"/>
    <w:qFormat/>
    <w:pPr>
      <w:numPr>
        <w:ilvl w:val="0"/>
        <w:numId w:val="8"/>
      </w:numPr>
    </w:pPr>
    <w:rPr>
      <w:sz w:val="20"/>
    </w:rPr>
  </w:style>
  <w:style w:type="paragraph" w:styleId="3545">
    <w:name w:val="Табличный_заголовки_10"/>
    <w:basedOn w:val="3041"/>
    <w:qFormat/>
    <w:pPr>
      <w:jc w:val="center"/>
    </w:pPr>
    <w:rPr>
      <w:b/>
      <w:sz w:val="20"/>
    </w:rPr>
  </w:style>
  <w:style w:type="paragraph" w:styleId="3546">
    <w:name w:val="ТЕКСТ ГРАД"/>
    <w:basedOn w:val="1598"/>
    <w:qFormat/>
    <w:pPr>
      <w:ind w:firstLine="709"/>
      <w:jc w:val="both"/>
      <w:spacing w:line="360" w:lineRule="auto"/>
    </w:pPr>
    <w:rPr>
      <w:lang w:val="en-US"/>
    </w:rPr>
  </w:style>
  <w:style w:type="paragraph" w:styleId="3547">
    <w:name w:val="ГРАД 1 Заголовок"/>
    <w:basedOn w:val="1599"/>
    <w:qFormat/>
    <w:pPr>
      <w:numPr>
        <w:ilvl w:val="0"/>
        <w:numId w:val="7"/>
      </w:numPr>
      <w:ind w:left="1571" w:hanging="360"/>
      <w:jc w:val="both"/>
      <w:keepNext w:val="0"/>
      <w:pageBreakBefore/>
      <w:spacing w:before="120" w:after="360" w:line="360" w:lineRule="auto"/>
      <w:tabs>
        <w:tab w:val="clear" w:pos="708" w:leader="none"/>
        <w:tab w:val="left" w:pos="1080" w:leader="none"/>
      </w:tabs>
      <w:outlineLvl w:val="9"/>
    </w:pPr>
    <w:rPr>
      <w:rFonts w:ascii="Times New Roman" w:hAnsi="Times New Roman" w:eastAsia="Times New Roman" w:cs="Arial"/>
      <w:sz w:val="24"/>
      <w:lang w:val="en-US"/>
    </w:rPr>
  </w:style>
  <w:style w:type="paragraph" w:styleId="3548">
    <w:name w:val="ГРАД 1.1 Заголовок"/>
    <w:basedOn w:val="1600"/>
    <w:qFormat/>
    <w:pPr>
      <w:numPr>
        <w:ilvl w:val="0"/>
        <w:numId w:val="7"/>
      </w:numPr>
      <w:ind w:left="2291" w:hanging="360"/>
      <w:jc w:val="both"/>
      <w:spacing w:before="120" w:after="240" w:line="360" w:lineRule="auto"/>
      <w:tabs>
        <w:tab w:val="clear" w:pos="708" w:leader="none"/>
        <w:tab w:val="left" w:pos="1080" w:leader="none"/>
      </w:tabs>
      <w:outlineLvl w:val="9"/>
    </w:pPr>
    <w:rPr>
      <w:rFonts w:ascii="Times New Roman" w:hAnsi="Times New Roman" w:eastAsia="Times New Roman" w:cs="Times New Roman"/>
      <w:i w:val="0"/>
      <w:iCs w:val="0"/>
      <w:sz w:val="24"/>
      <w:szCs w:val="20"/>
      <w:lang w:val="en-US"/>
    </w:rPr>
  </w:style>
  <w:style w:type="paragraph" w:styleId="3549">
    <w:name w:val="ГРАД 1.1.1 Заголовок"/>
    <w:basedOn w:val="1601"/>
    <w:qFormat/>
    <w:pPr>
      <w:numPr>
        <w:ilvl w:val="0"/>
        <w:numId w:val="7"/>
      </w:numPr>
      <w:ind w:left="3011" w:hanging="360"/>
      <w:jc w:val="both"/>
      <w:spacing w:before="120" w:after="120" w:line="360" w:lineRule="auto"/>
      <w:tabs>
        <w:tab w:val="clear" w:pos="708" w:leader="none"/>
        <w:tab w:val="left" w:pos="1080" w:leader="none"/>
      </w:tabs>
      <w:outlineLvl w:val="9"/>
    </w:pPr>
    <w:rPr>
      <w:rFonts w:ascii="Times New Roman" w:hAnsi="Times New Roman" w:eastAsia="Times New Roman" w:cs="Arial"/>
      <w:sz w:val="24"/>
      <w:lang w:val="en-US"/>
    </w:rPr>
  </w:style>
  <w:style w:type="paragraph" w:styleId="3550">
    <w:name w:val="Footer Odd"/>
    <w:basedOn w:val="1598"/>
    <w:qFormat/>
    <w:pPr>
      <w:jc w:val="right"/>
      <w:spacing w:before="0" w:after="180" w:line="264" w:lineRule="auto"/>
      <w:pBdr>
        <w:top w:val="single" w:color="4F81BD" w:sz="4" w:space="1"/>
      </w:pBdr>
    </w:pPr>
    <w:rPr>
      <w:rFonts w:ascii="Calibri" w:hAnsi="Calibri" w:cs="Calibri"/>
      <w:color w:val="1f497d"/>
      <w:sz w:val="20"/>
      <w:szCs w:val="23"/>
      <w:lang w:eastAsia="ja-JP"/>
    </w:rPr>
  </w:style>
  <w:style w:type="paragraph" w:styleId="3551">
    <w:name w:val="Header Odd"/>
    <w:basedOn w:val="2805"/>
    <w:qFormat/>
    <w:pPr>
      <w:jc w:val="right"/>
      <w:pBdr>
        <w:bottom w:val="single" w:color="4F81BD" w:sz="4" w:space="1"/>
      </w:pBdr>
    </w:pPr>
    <w:rPr>
      <w:rFonts w:ascii="Calibri" w:hAnsi="Calibri" w:eastAsia="Times New Roman" w:cs="Calibri"/>
      <w:b/>
      <w:bCs/>
      <w:color w:val="1f497d"/>
      <w:sz w:val="20"/>
      <w:szCs w:val="23"/>
      <w:lang w:eastAsia="ja-JP"/>
    </w:rPr>
  </w:style>
  <w:style w:type="paragraph" w:styleId="3552">
    <w:name w:val="E_Заголовок 1"/>
    <w:basedOn w:val="1599"/>
    <w:next w:val="1598"/>
    <w:qFormat/>
    <w:pPr>
      <w:numPr>
        <w:ilvl w:val="0"/>
        <w:numId w:val="0"/>
      </w:numPr>
      <w:ind w:left="431" w:hanging="431"/>
      <w:jc w:val="center"/>
      <w:keepLines/>
      <w:pageBreakBefore/>
      <w:spacing w:before="120" w:after="120"/>
      <w:outlineLvl w:val="9"/>
    </w:pPr>
    <w:rPr>
      <w:rFonts w:ascii="Times New Roman" w:hAnsi="Times New Roman" w:eastAsia="Times New Roman" w:cs="Times New Roman"/>
      <w:caps/>
      <w:sz w:val="24"/>
      <w:lang w:val="en-US"/>
    </w:rPr>
  </w:style>
  <w:style w:type="paragraph" w:styleId="3553">
    <w:name w:val="E_Обычный"/>
    <w:basedOn w:val="1598"/>
    <w:qFormat/>
    <w:pPr>
      <w:contextualSpacing/>
      <w:ind w:firstLine="567"/>
      <w:jc w:val="both"/>
      <w:spacing w:before="0" w:after="200"/>
    </w:pPr>
    <w:rPr>
      <w:rFonts w:eastAsia="Calibri"/>
      <w:szCs w:val="22"/>
      <w:lang w:val="en-US"/>
    </w:rPr>
  </w:style>
  <w:style w:type="paragraph" w:styleId="3554">
    <w:name w:val="Оглавление (2)1"/>
    <w:basedOn w:val="1598"/>
    <w:qFormat/>
    <w:pPr>
      <w:jc w:val="both"/>
      <w:spacing w:line="446" w:lineRule="exact"/>
      <w:shd w:val="clear" w:color="auto" w:fill="ffffff"/>
    </w:pPr>
    <w:rPr>
      <w:rFonts w:ascii="Calibri" w:hAnsi="Calibri" w:eastAsia="Calibri" w:cs="Calibri"/>
      <w:b/>
      <w:bCs/>
      <w:i/>
      <w:iCs/>
      <w:sz w:val="25"/>
      <w:szCs w:val="25"/>
    </w:rPr>
  </w:style>
  <w:style w:type="paragraph" w:styleId="3555">
    <w:name w:val="Основной текст (2)1"/>
    <w:basedOn w:val="1598"/>
    <w:qFormat/>
    <w:pPr>
      <w:ind w:firstLine="1540"/>
      <w:spacing w:line="638" w:lineRule="exact"/>
      <w:shd w:val="clear" w:color="auto" w:fill="ffffff"/>
    </w:pPr>
    <w:rPr>
      <w:rFonts w:ascii="Calibri" w:hAnsi="Calibri" w:eastAsia="Calibri" w:cs="Calibri"/>
      <w:b/>
      <w:bCs/>
      <w:i/>
      <w:iCs/>
      <w:sz w:val="47"/>
      <w:szCs w:val="47"/>
    </w:rPr>
  </w:style>
  <w:style w:type="paragraph" w:styleId="3556">
    <w:name w:val="Подпись к таблице1"/>
    <w:basedOn w:val="1598"/>
    <w:qFormat/>
    <w:pPr>
      <w:jc w:val="both"/>
      <w:spacing w:line="341" w:lineRule="exact"/>
      <w:shd w:val="clear" w:color="auto" w:fill="ffffff"/>
    </w:pPr>
    <w:rPr>
      <w:sz w:val="25"/>
      <w:szCs w:val="25"/>
    </w:rPr>
  </w:style>
  <w:style w:type="paragraph" w:styleId="3557">
    <w:name w:val="Основной текст (9)1"/>
    <w:basedOn w:val="1598"/>
    <w:qFormat/>
    <w:pPr>
      <w:jc w:val="both"/>
      <w:spacing w:line="240" w:lineRule="atLeast"/>
      <w:shd w:val="clear" w:color="auto" w:fill="ffffff"/>
    </w:pPr>
    <w:rPr>
      <w:rFonts w:ascii="Tahoma" w:hAnsi="Tahoma" w:eastAsia="Calibri" w:cs="Tahoma"/>
      <w:sz w:val="8"/>
      <w:szCs w:val="8"/>
    </w:rPr>
  </w:style>
  <w:style w:type="paragraph" w:styleId="3558">
    <w:name w:val="Основной текст (10)1"/>
    <w:basedOn w:val="1598"/>
    <w:qFormat/>
    <w:pPr>
      <w:spacing w:before="180" w:after="0" w:line="240" w:lineRule="atLeast"/>
      <w:shd w:val="clear" w:color="auto" w:fill="ffffff"/>
    </w:pPr>
    <w:rPr>
      <w:rFonts w:ascii="Calibri" w:hAnsi="Calibri" w:eastAsia="Calibri" w:cs="Calibri"/>
      <w:sz w:val="13"/>
      <w:szCs w:val="13"/>
    </w:rPr>
  </w:style>
  <w:style w:type="paragraph" w:styleId="3559">
    <w:name w:val="Основной текст (11)1"/>
    <w:basedOn w:val="1598"/>
    <w:qFormat/>
    <w:pPr>
      <w:jc w:val="center"/>
      <w:spacing w:line="240" w:lineRule="exact"/>
      <w:shd w:val="clear" w:color="auto" w:fill="ffffff"/>
    </w:pPr>
    <w:rPr>
      <w:rFonts w:ascii="Tahoma" w:hAnsi="Tahoma" w:eastAsia="Calibri" w:cs="Tahoma"/>
      <w:sz w:val="16"/>
      <w:szCs w:val="16"/>
    </w:rPr>
  </w:style>
  <w:style w:type="paragraph" w:styleId="3560">
    <w:name w:val="Основной текст (15)"/>
    <w:basedOn w:val="1598"/>
    <w:qFormat/>
    <w:pPr>
      <w:spacing w:line="240" w:lineRule="atLeast"/>
      <w:shd w:val="clear" w:color="auto" w:fill="ffffff"/>
    </w:pPr>
    <w:rPr>
      <w:rFonts w:ascii="Tahoma" w:hAnsi="Tahoma" w:eastAsia="Calibri" w:cs="Tahoma"/>
      <w:sz w:val="8"/>
      <w:szCs w:val="8"/>
    </w:rPr>
  </w:style>
  <w:style w:type="paragraph" w:styleId="3561">
    <w:name w:val="Основной текст (17)1"/>
    <w:basedOn w:val="1598"/>
    <w:qFormat/>
    <w:pPr>
      <w:jc w:val="right"/>
      <w:spacing w:line="110" w:lineRule="exact"/>
      <w:shd w:val="clear" w:color="auto" w:fill="ffffff"/>
    </w:pPr>
    <w:rPr>
      <w:rFonts w:ascii="Tahoma" w:hAnsi="Tahoma" w:eastAsia="Calibri" w:cs="Tahoma"/>
      <w:sz w:val="8"/>
      <w:szCs w:val="8"/>
    </w:rPr>
  </w:style>
  <w:style w:type="paragraph" w:styleId="3562">
    <w:name w:val="Основной текст (19)1"/>
    <w:basedOn w:val="1598"/>
    <w:qFormat/>
    <w:pPr>
      <w:jc w:val="center"/>
      <w:spacing w:line="230" w:lineRule="exact"/>
      <w:shd w:val="clear" w:color="auto" w:fill="ffffff"/>
    </w:pPr>
    <w:rPr>
      <w:rFonts w:ascii="Tahoma" w:hAnsi="Tahoma" w:eastAsia="Calibri" w:cs="Tahoma"/>
      <w:b/>
      <w:bCs/>
      <w:sz w:val="19"/>
      <w:szCs w:val="19"/>
    </w:rPr>
  </w:style>
  <w:style w:type="paragraph" w:styleId="3563">
    <w:name w:val="Основной текст (18)1"/>
    <w:basedOn w:val="1598"/>
    <w:qFormat/>
    <w:pPr>
      <w:jc w:val="center"/>
      <w:spacing w:line="226" w:lineRule="exact"/>
      <w:shd w:val="clear" w:color="auto" w:fill="ffffff"/>
    </w:pPr>
    <w:rPr>
      <w:rFonts w:ascii="Arial" w:hAnsi="Arial" w:eastAsia="Calibri" w:cs="Arial"/>
      <w:sz w:val="19"/>
      <w:szCs w:val="19"/>
    </w:rPr>
  </w:style>
  <w:style w:type="paragraph" w:styleId="3564">
    <w:name w:val="Заголовок №11"/>
    <w:basedOn w:val="1598"/>
    <w:qFormat/>
    <w:pPr>
      <w:spacing w:line="250" w:lineRule="exact"/>
      <w:shd w:val="clear" w:color="auto" w:fill="ffffff"/>
      <w:outlineLvl w:val="0"/>
    </w:pPr>
    <w:rPr>
      <w:rFonts w:ascii="Tahoma" w:hAnsi="Tahoma" w:cs="Tahoma"/>
      <w:b/>
      <w:bCs/>
      <w:sz w:val="19"/>
      <w:szCs w:val="19"/>
    </w:rPr>
  </w:style>
  <w:style w:type="paragraph" w:styleId="3565">
    <w:name w:val="Подпись к картинке1"/>
    <w:basedOn w:val="1598"/>
    <w:qFormat/>
    <w:pPr>
      <w:jc w:val="both"/>
      <w:spacing w:line="240" w:lineRule="exact"/>
      <w:shd w:val="clear" w:color="auto" w:fill="ffffff"/>
    </w:pPr>
    <w:rPr>
      <w:rFonts w:ascii="Tahoma" w:hAnsi="Tahoma" w:cs="Tahoma"/>
      <w:sz w:val="10"/>
      <w:szCs w:val="10"/>
    </w:rPr>
  </w:style>
  <w:style w:type="paragraph" w:styleId="3566">
    <w:name w:val="Основной текст (20)1"/>
    <w:basedOn w:val="1598"/>
    <w:qFormat/>
    <w:pPr>
      <w:spacing w:line="542" w:lineRule="exact"/>
      <w:shd w:val="clear" w:color="auto" w:fill="ffffff"/>
    </w:pPr>
    <w:rPr>
      <w:rFonts w:ascii="Tahoma" w:hAnsi="Tahoma" w:eastAsia="Calibri" w:cs="Tahoma"/>
      <w:sz w:val="11"/>
      <w:szCs w:val="11"/>
    </w:rPr>
  </w:style>
  <w:style w:type="paragraph" w:styleId="3567">
    <w:name w:val="Основной текст (23)1"/>
    <w:basedOn w:val="1598"/>
    <w:qFormat/>
    <w:pPr>
      <w:jc w:val="both"/>
      <w:spacing w:line="240" w:lineRule="atLeast"/>
      <w:shd w:val="clear" w:color="auto" w:fill="ffffff"/>
    </w:pPr>
    <w:rPr>
      <w:rFonts w:ascii="Calibri" w:hAnsi="Calibri" w:eastAsia="Calibri" w:cs="Calibri"/>
      <w:sz w:val="9"/>
      <w:szCs w:val="9"/>
    </w:rPr>
  </w:style>
  <w:style w:type="paragraph" w:styleId="3568">
    <w:name w:val="Заголовок №1 (3)"/>
    <w:basedOn w:val="1598"/>
    <w:qFormat/>
    <w:pPr>
      <w:spacing w:before="360" w:after="360" w:line="240" w:lineRule="atLeast"/>
      <w:shd w:val="clear" w:color="auto" w:fill="ffffff"/>
      <w:outlineLvl w:val="0"/>
    </w:pPr>
    <w:rPr>
      <w:rFonts w:ascii="Tahoma" w:hAnsi="Tahoma" w:eastAsia="Calibri" w:cs="Tahoma"/>
      <w:spacing w:val="-70"/>
      <w:sz w:val="74"/>
      <w:szCs w:val="74"/>
    </w:rPr>
  </w:style>
  <w:style w:type="paragraph" w:styleId="3569">
    <w:name w:val="Основной текст (28)1"/>
    <w:basedOn w:val="1598"/>
    <w:qFormat/>
    <w:pPr>
      <w:spacing w:before="240" w:after="420" w:line="240" w:lineRule="atLeast"/>
      <w:shd w:val="clear" w:color="auto" w:fill="ffffff"/>
    </w:pPr>
    <w:rPr>
      <w:rFonts w:ascii="Tahoma" w:hAnsi="Tahoma" w:eastAsia="Calibri" w:cs="Tahoma"/>
      <w:spacing w:val="-70"/>
      <w:sz w:val="74"/>
      <w:szCs w:val="74"/>
    </w:rPr>
  </w:style>
  <w:style w:type="paragraph" w:styleId="3570">
    <w:name w:val="Заголовок №4 (2)"/>
    <w:basedOn w:val="1598"/>
    <w:qFormat/>
    <w:pPr>
      <w:spacing w:before="120" w:after="0" w:line="379" w:lineRule="exact"/>
      <w:shd w:val="clear" w:color="auto" w:fill="ffffff"/>
      <w:outlineLvl w:val="3"/>
    </w:pPr>
    <w:rPr>
      <w:rFonts w:ascii="Tahoma" w:hAnsi="Tahoma" w:eastAsia="Calibri" w:cs="Tahoma"/>
      <w:b/>
      <w:bCs/>
      <w:sz w:val="21"/>
      <w:szCs w:val="21"/>
    </w:rPr>
  </w:style>
  <w:style w:type="paragraph" w:styleId="3571">
    <w:name w:val="Основной текст (29)1"/>
    <w:basedOn w:val="1598"/>
    <w:qFormat/>
    <w:pPr>
      <w:spacing w:line="379" w:lineRule="exact"/>
      <w:shd w:val="clear" w:color="auto" w:fill="ffffff"/>
    </w:pPr>
    <w:rPr>
      <w:rFonts w:ascii="Calibri" w:hAnsi="Calibri" w:cs="Calibri"/>
      <w:sz w:val="19"/>
      <w:szCs w:val="19"/>
    </w:rPr>
  </w:style>
  <w:style w:type="paragraph" w:styleId="3572">
    <w:name w:val="Основной текст (30)1"/>
    <w:basedOn w:val="1598"/>
    <w:qFormat/>
    <w:pPr>
      <w:jc w:val="both"/>
      <w:spacing w:before="120" w:after="120" w:line="115" w:lineRule="exact"/>
      <w:shd w:val="clear" w:color="auto" w:fill="ffffff"/>
    </w:pPr>
    <w:rPr>
      <w:sz w:val="18"/>
      <w:szCs w:val="18"/>
    </w:rPr>
  </w:style>
  <w:style w:type="paragraph" w:styleId="3573">
    <w:name w:val="Подпись к картинке (7)"/>
    <w:basedOn w:val="1598"/>
    <w:qFormat/>
    <w:pPr>
      <w:spacing w:line="240" w:lineRule="atLeast"/>
      <w:shd w:val="clear" w:color="auto" w:fill="ffffff"/>
    </w:pPr>
    <w:rPr>
      <w:rFonts w:ascii="Calibri" w:hAnsi="Calibri" w:eastAsia="Calibri" w:cs="Calibri"/>
      <w:sz w:val="19"/>
      <w:szCs w:val="19"/>
    </w:rPr>
  </w:style>
  <w:style w:type="paragraph" w:styleId="3574">
    <w:name w:val="Подпись к картинке (8)1"/>
    <w:basedOn w:val="1598"/>
    <w:qFormat/>
    <w:pPr>
      <w:spacing w:line="240" w:lineRule="atLeast"/>
      <w:shd w:val="clear" w:color="auto" w:fill="ffffff"/>
    </w:pPr>
    <w:rPr>
      <w:rFonts w:ascii="Calibri" w:hAnsi="Calibri" w:eastAsia="Calibri" w:cs="Calibri"/>
      <w:sz w:val="19"/>
      <w:szCs w:val="19"/>
    </w:rPr>
  </w:style>
  <w:style w:type="paragraph" w:styleId="3575">
    <w:name w:val="Подпись к картинке (9)"/>
    <w:basedOn w:val="1598"/>
    <w:qFormat/>
    <w:pPr>
      <w:spacing w:line="240" w:lineRule="atLeast"/>
      <w:shd w:val="clear" w:color="auto" w:fill="ffffff"/>
    </w:pPr>
    <w:rPr>
      <w:rFonts w:ascii="Calibri" w:hAnsi="Calibri" w:eastAsia="Calibri" w:cs="Calibri"/>
      <w:b/>
      <w:bCs/>
      <w:sz w:val="16"/>
      <w:szCs w:val="16"/>
    </w:rPr>
  </w:style>
  <w:style w:type="paragraph" w:styleId="3576">
    <w:name w:val="Подпись к картинке (10)"/>
    <w:basedOn w:val="1598"/>
    <w:qFormat/>
    <w:pPr>
      <w:spacing w:line="240" w:lineRule="atLeast"/>
      <w:shd w:val="clear" w:color="auto" w:fill="ffffff"/>
    </w:pPr>
    <w:rPr>
      <w:rFonts w:ascii="Arial" w:hAnsi="Arial" w:eastAsia="Calibri" w:cs="Arial"/>
      <w:sz w:val="10"/>
      <w:szCs w:val="10"/>
    </w:rPr>
  </w:style>
  <w:style w:type="paragraph" w:styleId="3577">
    <w:name w:val="Основной текст (31)1"/>
    <w:basedOn w:val="1598"/>
    <w:qFormat/>
    <w:pPr>
      <w:spacing w:line="240" w:lineRule="atLeast"/>
      <w:shd w:val="clear" w:color="auto" w:fill="ffffff"/>
    </w:pPr>
    <w:rPr>
      <w:rFonts w:ascii="Calibri" w:hAnsi="Calibri" w:eastAsia="Calibri" w:cs="Calibri"/>
      <w:b/>
      <w:bCs/>
      <w:sz w:val="25"/>
      <w:szCs w:val="25"/>
    </w:rPr>
  </w:style>
  <w:style w:type="paragraph" w:styleId="3578">
    <w:name w:val="Основной текст (34)"/>
    <w:basedOn w:val="1598"/>
    <w:qFormat/>
    <w:pPr>
      <w:jc w:val="both"/>
      <w:spacing w:before="0" w:after="1560" w:line="163" w:lineRule="exact"/>
      <w:shd w:val="clear" w:color="auto" w:fill="ffffff"/>
    </w:pPr>
    <w:rPr>
      <w:rFonts w:ascii="Arial" w:hAnsi="Arial" w:eastAsia="Calibri" w:cs="Arial"/>
      <w:sz w:val="13"/>
      <w:szCs w:val="13"/>
    </w:rPr>
  </w:style>
  <w:style w:type="paragraph" w:styleId="3579">
    <w:name w:val="Заголовок №41"/>
    <w:basedOn w:val="1598"/>
    <w:qFormat/>
    <w:pPr>
      <w:spacing w:line="312" w:lineRule="exact"/>
      <w:shd w:val="clear" w:color="auto" w:fill="ffffff"/>
      <w:outlineLvl w:val="3"/>
    </w:pPr>
    <w:rPr>
      <w:rFonts w:ascii="Calibri" w:hAnsi="Calibri" w:eastAsia="Calibri" w:cs="Calibri"/>
      <w:b/>
      <w:bCs/>
      <w:sz w:val="25"/>
      <w:szCs w:val="25"/>
    </w:rPr>
  </w:style>
  <w:style w:type="paragraph" w:styleId="3580">
    <w:name w:val="Оглавление (4)1"/>
    <w:basedOn w:val="1598"/>
    <w:qFormat/>
    <w:pPr>
      <w:spacing w:line="312" w:lineRule="exact"/>
      <w:shd w:val="clear" w:color="auto" w:fill="ffffff"/>
    </w:pPr>
    <w:rPr>
      <w:rFonts w:ascii="Calibri" w:hAnsi="Calibri" w:eastAsia="Calibri" w:cs="Calibri"/>
      <w:b/>
      <w:bCs/>
      <w:sz w:val="25"/>
      <w:szCs w:val="25"/>
    </w:rPr>
  </w:style>
  <w:style w:type="paragraph" w:styleId="3581">
    <w:name w:val="Основной текст (40)1"/>
    <w:basedOn w:val="1598"/>
    <w:qFormat/>
    <w:pPr>
      <w:spacing w:line="240" w:lineRule="atLeast"/>
      <w:shd w:val="clear" w:color="auto" w:fill="ffffff"/>
    </w:pPr>
    <w:rPr>
      <w:rFonts w:ascii="Calibri" w:hAnsi="Calibri" w:eastAsia="Calibri" w:cs="Calibri"/>
      <w:sz w:val="25"/>
      <w:szCs w:val="25"/>
    </w:rPr>
  </w:style>
  <w:style w:type="paragraph" w:styleId="3582">
    <w:name w:val="Основной текст (39)1"/>
    <w:basedOn w:val="1598"/>
    <w:qFormat/>
    <w:pPr>
      <w:spacing w:line="240" w:lineRule="atLeast"/>
      <w:shd w:val="clear" w:color="auto" w:fill="ffffff"/>
    </w:pPr>
    <w:rPr>
      <w:rFonts w:ascii="Tahoma" w:hAnsi="Tahoma" w:eastAsia="Calibri" w:cs="Tahoma"/>
      <w:sz w:val="30"/>
      <w:szCs w:val="30"/>
      <w:lang w:val="en-US" w:eastAsia="en-US"/>
    </w:rPr>
  </w:style>
  <w:style w:type="paragraph" w:styleId="3583">
    <w:name w:val="Подпись к таблице (5)1"/>
    <w:basedOn w:val="1598"/>
    <w:qFormat/>
    <w:pPr>
      <w:spacing w:line="240" w:lineRule="atLeast"/>
      <w:shd w:val="clear" w:color="auto" w:fill="ffffff"/>
    </w:pPr>
    <w:rPr>
      <w:sz w:val="25"/>
      <w:szCs w:val="25"/>
    </w:rPr>
  </w:style>
  <w:style w:type="paragraph" w:styleId="3584">
    <w:name w:val="Маркированный список 1"/>
    <w:basedOn w:val="1598"/>
    <w:qFormat/>
    <w:pPr>
      <w:ind w:left="1080" w:hanging="360"/>
      <w:jc w:val="both"/>
      <w:spacing w:line="360" w:lineRule="auto"/>
      <w:tabs>
        <w:tab w:val="clear" w:pos="708" w:leader="none"/>
        <w:tab w:val="left" w:pos="1080" w:leader="none"/>
      </w:tabs>
    </w:pPr>
    <w:rPr>
      <w:rFonts w:ascii="Arial" w:hAnsi="Arial" w:cs="Arial"/>
    </w:rPr>
  </w:style>
  <w:style w:type="paragraph" w:styleId="3585">
    <w:name w:val="S_Обложка_проект"/>
    <w:basedOn w:val="1598"/>
    <w:qFormat/>
    <w:pPr>
      <w:ind w:left="3240" w:firstLine="0"/>
      <w:jc w:val="right"/>
      <w:spacing w:line="360" w:lineRule="auto"/>
    </w:pPr>
    <w:rPr>
      <w:caps/>
    </w:rPr>
  </w:style>
  <w:style w:type="paragraph" w:styleId="3586">
    <w:name w:val="книга 3 основной"/>
    <w:basedOn w:val="2771"/>
    <w:qFormat/>
    <w:pPr>
      <w:spacing w:line="240" w:lineRule="auto"/>
    </w:pPr>
    <w:rPr>
      <w:szCs w:val="24"/>
      <w:lang w:val="en-US" w:bidi="en-US"/>
    </w:rPr>
  </w:style>
  <w:style w:type="paragraph" w:styleId="3587">
    <w:name w:val="Текст записки"/>
    <w:basedOn w:val="1598"/>
    <w:qFormat/>
    <w:pPr>
      <w:ind w:firstLine="567"/>
      <w:jc w:val="both"/>
      <w:spacing w:before="0" w:after="120" w:line="276" w:lineRule="auto"/>
    </w:pPr>
    <w:rPr>
      <w:rFonts w:eastAsia="Calibri"/>
      <w:szCs w:val="28"/>
    </w:rPr>
  </w:style>
  <w:style w:type="paragraph" w:styleId="3588">
    <w:name w:val="Standard"/>
    <w:qFormat/>
    <w:pPr>
      <w:widowControl/>
    </w:pPr>
    <w:rPr>
      <w:rFonts w:ascii="Times New Roman" w:hAnsi="Times New Roman" w:eastAsia="Times New Roman" w:cs="Times New Roman"/>
      <w:color w:val="auto"/>
      <w:sz w:val="20"/>
      <w:szCs w:val="20"/>
      <w:lang w:val="ru-RU" w:eastAsia="zh-CN" w:bidi="ar-SA"/>
    </w:rPr>
  </w:style>
  <w:style w:type="paragraph" w:styleId="3589">
    <w:name w:val="стиль36"/>
    <w:basedOn w:val="1598"/>
    <w:qFormat/>
    <w:pPr>
      <w:spacing w:before="280" w:after="280"/>
    </w:pPr>
  </w:style>
  <w:style w:type="paragraph" w:styleId="3590">
    <w:name w:val="Записка текст"/>
    <w:basedOn w:val="1598"/>
    <w:qFormat/>
    <w:pPr>
      <w:ind w:firstLine="709"/>
      <w:jc w:val="both"/>
      <w:spacing w:before="80" w:after="40"/>
    </w:pPr>
    <w:rPr>
      <w:rFonts w:ascii="Calibri" w:hAnsi="Calibri" w:eastAsia="Calibri" w:cs="Calibri"/>
    </w:rPr>
  </w:style>
  <w:style w:type="paragraph" w:styleId="3591">
    <w:name w:val="ГРАД Основной текст"/>
    <w:basedOn w:val="1598"/>
    <w:qFormat/>
    <w:pPr>
      <w:ind w:firstLine="709"/>
      <w:jc w:val="both"/>
      <w:tabs>
        <w:tab w:val="left" w:pos="540" w:leader="none"/>
        <w:tab w:val="clear" w:pos="708" w:leader="none"/>
        <w:tab w:val="left" w:pos="1080" w:leader="none"/>
        <w:tab w:val="left" w:pos="1260" w:leader="none"/>
        <w:tab w:val="left" w:pos="1620" w:leader="none"/>
      </w:tabs>
    </w:pPr>
    <w:rPr>
      <w:bCs/>
      <w:color w:val="000000"/>
      <w:spacing w:val="4"/>
      <w:szCs w:val="28"/>
    </w:rPr>
  </w:style>
  <w:style w:type="paragraph" w:styleId="3592">
    <w:name w:val="xl246"/>
    <w:basedOn w:val="1598"/>
    <w:qFormat/>
    <w:pPr>
      <w:jc w:val="center"/>
      <w:spacing w:before="280" w:after="280"/>
      <w:pBdr>
        <w:top w:val="single" w:color="000000" w:sz="4" w:space="0"/>
        <w:bottom w:val="single" w:color="000000" w:sz="4" w:space="0"/>
      </w:pBdr>
    </w:pPr>
  </w:style>
  <w:style w:type="paragraph" w:styleId="3593">
    <w:name w:val="xl247"/>
    <w:basedOn w:val="1598"/>
    <w:qFormat/>
    <w:pPr>
      <w:jc w:val="center"/>
      <w:spacing w:before="280" w:after="280"/>
      <w:pBdr>
        <w:top w:val="single" w:color="000000" w:sz="4" w:space="0"/>
        <w:bottom w:val="single" w:color="000000" w:sz="4" w:space="0"/>
        <w:right w:val="single" w:color="000000" w:sz="4" w:space="0"/>
      </w:pBdr>
    </w:pPr>
  </w:style>
  <w:style w:type="paragraph" w:styleId="3594">
    <w:name w:val="xl248"/>
    <w:basedOn w:val="1598"/>
    <w:qFormat/>
    <w:pPr>
      <w:jc w:val="center"/>
      <w:spacing w:before="280" w:after="280"/>
      <w:shd w:val="clear" w:color="auto" w:fill="ffffff"/>
      <w:pBdr>
        <w:top w:val="single" w:color="000000" w:sz="4" w:space="0"/>
        <w:left w:val="single" w:color="000000" w:sz="4" w:space="0"/>
        <w:bottom w:val="single" w:color="000000" w:sz="4" w:space="0"/>
      </w:pBdr>
    </w:pPr>
    <w:rPr>
      <w:b/>
      <w:bCs/>
      <w:sz w:val="20"/>
      <w:szCs w:val="20"/>
    </w:rPr>
  </w:style>
  <w:style w:type="paragraph" w:styleId="3595">
    <w:name w:val="xl249"/>
    <w:basedOn w:val="1598"/>
    <w:qFormat/>
    <w:pPr>
      <w:jc w:val="center"/>
      <w:spacing w:before="280" w:after="280"/>
      <w:pBdr>
        <w:top w:val="single" w:color="000000" w:sz="4" w:space="0"/>
        <w:bottom w:val="single" w:color="000000" w:sz="4" w:space="0"/>
        <w:right w:val="single" w:color="000000" w:sz="4" w:space="0"/>
      </w:pBdr>
    </w:pPr>
  </w:style>
  <w:style w:type="paragraph" w:styleId="3596">
    <w:name w:val="xl250"/>
    <w:basedOn w:val="1598"/>
    <w:qFormat/>
    <w:pPr>
      <w:jc w:val="center"/>
      <w:spacing w:before="280" w:after="280"/>
      <w:shd w:val="clear" w:color="auto" w:fill="ffffff"/>
      <w:pBdr>
        <w:left w:val="single" w:color="969696" w:sz="4" w:space="0"/>
        <w:right w:val="single" w:color="969696" w:sz="4" w:space="0"/>
      </w:pBdr>
    </w:pPr>
    <w:rPr>
      <w:b/>
      <w:bCs/>
      <w:sz w:val="14"/>
      <w:szCs w:val="14"/>
    </w:rPr>
  </w:style>
  <w:style w:type="paragraph" w:styleId="3597">
    <w:name w:val="xl251"/>
    <w:basedOn w:val="1598"/>
    <w:qFormat/>
    <w:pPr>
      <w:jc w:val="center"/>
      <w:spacing w:before="280" w:after="280"/>
      <w:shd w:val="clear" w:color="auto" w:fill="ffffff"/>
      <w:pBdr>
        <w:left w:val="single" w:color="969696" w:sz="4" w:space="0"/>
        <w:bottom w:val="single" w:color="969696" w:sz="4" w:space="0"/>
        <w:right w:val="single" w:color="969696" w:sz="4" w:space="0"/>
      </w:pBdr>
    </w:pPr>
    <w:rPr>
      <w:b/>
      <w:bCs/>
      <w:sz w:val="14"/>
      <w:szCs w:val="14"/>
    </w:rPr>
  </w:style>
  <w:style w:type="paragraph" w:styleId="3598">
    <w:name w:val="xl252"/>
    <w:basedOn w:val="1598"/>
    <w:qFormat/>
    <w:pPr>
      <w:jc w:val="center"/>
      <w:spacing w:before="280" w:after="280"/>
      <w:shd w:val="clear" w:color="auto" w:fill="ffffff"/>
      <w:pBdr>
        <w:left w:val="single" w:color="969696" w:sz="4" w:space="0"/>
        <w:right w:val="single" w:color="969696" w:sz="4" w:space="0"/>
      </w:pBdr>
    </w:pPr>
    <w:rPr>
      <w:b/>
      <w:bCs/>
      <w:sz w:val="14"/>
      <w:szCs w:val="14"/>
    </w:rPr>
  </w:style>
  <w:style w:type="paragraph" w:styleId="3599">
    <w:name w:val="xl253"/>
    <w:basedOn w:val="1598"/>
    <w:qFormat/>
    <w:pPr>
      <w:jc w:val="center"/>
      <w:spacing w:before="280" w:after="280"/>
      <w:shd w:val="clear" w:color="auto" w:fill="ffffff"/>
      <w:pBdr>
        <w:left w:val="single" w:color="969696" w:sz="4" w:space="0"/>
        <w:bottom w:val="single" w:color="969696" w:sz="4" w:space="0"/>
        <w:right w:val="single" w:color="969696" w:sz="4" w:space="0"/>
      </w:pBdr>
    </w:pPr>
    <w:rPr>
      <w:b/>
      <w:bCs/>
      <w:sz w:val="14"/>
      <w:szCs w:val="14"/>
    </w:rPr>
  </w:style>
  <w:style w:type="paragraph" w:styleId="3600">
    <w:name w:val="xl254"/>
    <w:basedOn w:val="1598"/>
    <w:qFormat/>
    <w:pPr>
      <w:jc w:val="center"/>
      <w:spacing w:before="280" w:after="280"/>
      <w:shd w:val="clear" w:color="auto" w:fill="ffffff"/>
      <w:pBdr>
        <w:left w:val="single" w:color="969696" w:sz="4" w:space="0"/>
        <w:right w:val="single" w:color="969696" w:sz="4" w:space="0"/>
      </w:pBdr>
    </w:pPr>
    <w:rPr>
      <w:b/>
      <w:bCs/>
      <w:sz w:val="18"/>
      <w:szCs w:val="18"/>
    </w:rPr>
  </w:style>
  <w:style w:type="paragraph" w:styleId="3601">
    <w:name w:val="xl255"/>
    <w:basedOn w:val="1598"/>
    <w:qFormat/>
    <w:pPr>
      <w:jc w:val="center"/>
      <w:spacing w:before="280" w:after="280"/>
      <w:shd w:val="clear" w:color="auto" w:fill="ffffff"/>
      <w:pBdr>
        <w:left w:val="single" w:color="969696" w:sz="4" w:space="0"/>
        <w:bottom w:val="single" w:color="808080" w:sz="4" w:space="0"/>
        <w:right w:val="single" w:color="969696" w:sz="4" w:space="0"/>
      </w:pBdr>
    </w:pPr>
    <w:rPr>
      <w:b/>
      <w:bCs/>
      <w:sz w:val="18"/>
      <w:szCs w:val="18"/>
    </w:rPr>
  </w:style>
  <w:style w:type="paragraph" w:styleId="3602">
    <w:name w:val="xl256"/>
    <w:basedOn w:val="1598"/>
    <w:qFormat/>
    <w:pPr>
      <w:jc w:val="center"/>
      <w:spacing w:before="280" w:after="280"/>
      <w:shd w:val="clear" w:color="auto" w:fill="ffffff"/>
      <w:pBdr>
        <w:left w:val="single" w:color="969696" w:sz="4" w:space="0"/>
        <w:right w:val="single" w:color="969696" w:sz="4" w:space="0"/>
      </w:pBdr>
    </w:pPr>
    <w:rPr>
      <w:b/>
      <w:bCs/>
      <w:sz w:val="20"/>
      <w:szCs w:val="20"/>
    </w:rPr>
  </w:style>
  <w:style w:type="paragraph" w:styleId="3603">
    <w:name w:val="xl257"/>
    <w:basedOn w:val="1598"/>
    <w:qFormat/>
    <w:pPr>
      <w:jc w:val="center"/>
      <w:spacing w:before="280" w:after="280"/>
      <w:shd w:val="clear" w:color="auto" w:fill="ffffff"/>
      <w:pBdr>
        <w:left w:val="single" w:color="969696" w:sz="4" w:space="0"/>
        <w:bottom w:val="single" w:color="808080" w:sz="4" w:space="0"/>
        <w:right w:val="single" w:color="969696" w:sz="4" w:space="0"/>
      </w:pBdr>
    </w:pPr>
    <w:rPr>
      <w:b/>
      <w:bCs/>
      <w:sz w:val="20"/>
      <w:szCs w:val="20"/>
    </w:rPr>
  </w:style>
  <w:style w:type="paragraph" w:styleId="3604">
    <w:name w:val="xl258"/>
    <w:basedOn w:val="1598"/>
    <w:qFormat/>
    <w:pPr>
      <w:jc w:val="center"/>
      <w:spacing w:before="280" w:after="280"/>
      <w:shd w:val="clear" w:color="auto" w:fill="ffffff"/>
      <w:pBdr>
        <w:top w:val="single" w:color="808080" w:sz="4" w:space="0"/>
        <w:left w:val="single" w:color="808080" w:sz="4" w:space="0"/>
        <w:bottom w:val="single" w:color="808080" w:sz="4" w:space="0"/>
      </w:pBdr>
    </w:pPr>
    <w:rPr>
      <w:b/>
      <w:bCs/>
    </w:rPr>
  </w:style>
  <w:style w:type="paragraph" w:styleId="3605">
    <w:name w:val="xl259"/>
    <w:basedOn w:val="1598"/>
    <w:qFormat/>
    <w:pPr>
      <w:jc w:val="center"/>
      <w:spacing w:before="280" w:after="280"/>
      <w:shd w:val="clear" w:color="auto" w:fill="f2f2f2"/>
      <w:pBdr>
        <w:bottom w:val="single" w:color="808080" w:sz="4" w:space="0"/>
        <w:right w:val="single" w:color="808080" w:sz="4" w:space="0"/>
      </w:pBdr>
    </w:pPr>
    <w:rPr>
      <w:b/>
      <w:bCs/>
    </w:rPr>
  </w:style>
  <w:style w:type="paragraph" w:styleId="3606">
    <w:name w:val="ТАБЛИЦА"/>
    <w:basedOn w:val="1598"/>
    <w:qFormat/>
    <w:pPr>
      <w:jc w:val="both"/>
      <w:spacing w:line="276" w:lineRule="auto"/>
      <w:widowControl w:val="off"/>
    </w:pPr>
    <w:rPr>
      <w:rFonts w:eastAsia="Arial" w:cs="Arial"/>
      <w:bCs/>
      <w:sz w:val="20"/>
      <w:szCs w:val="18"/>
    </w:rPr>
  </w:style>
  <w:style w:type="paragraph" w:styleId="3607">
    <w:name w:val="Оглавление 11"/>
    <w:basedOn w:val="1598"/>
    <w:qFormat/>
    <w:pPr>
      <w:ind w:firstLine="851"/>
      <w:jc w:val="both"/>
      <w:spacing w:before="137" w:after="0" w:line="276" w:lineRule="auto"/>
      <w:widowControl w:val="off"/>
    </w:pPr>
    <w:rPr>
      <w:rFonts w:ascii="Arial" w:hAnsi="Arial" w:eastAsia="Arial" w:cs="Arial"/>
      <w:lang w:val="en-US"/>
    </w:rPr>
  </w:style>
  <w:style w:type="paragraph" w:styleId="3608">
    <w:name w:val="Оглавление 21"/>
    <w:basedOn w:val="1598"/>
    <w:qFormat/>
    <w:pPr>
      <w:ind w:left="374" w:firstLine="851"/>
      <w:jc w:val="both"/>
      <w:spacing w:before="1" w:after="0" w:line="276" w:lineRule="auto"/>
      <w:widowControl w:val="off"/>
    </w:pPr>
    <w:rPr>
      <w:rFonts w:ascii="Arial" w:hAnsi="Arial" w:eastAsia="Arial" w:cs="Arial"/>
      <w:lang w:val="en-US"/>
    </w:rPr>
  </w:style>
  <w:style w:type="paragraph" w:styleId="3609">
    <w:name w:val="содержание"/>
    <w:basedOn w:val="1598"/>
    <w:qFormat/>
    <w:pPr>
      <w:contextualSpacing/>
      <w:jc w:val="center"/>
      <w:spacing w:before="0" w:after="0" w:line="276" w:lineRule="auto"/>
      <w:widowControl w:val="off"/>
    </w:pPr>
    <w:rPr>
      <w:rFonts w:eastAsia="Calibri" w:cs="Arial"/>
      <w:sz w:val="20"/>
      <w:szCs w:val="22"/>
    </w:rPr>
  </w:style>
  <w:style w:type="paragraph" w:styleId="3610">
    <w:name w:val="подпункт"/>
    <w:basedOn w:val="1598"/>
    <w:qFormat/>
    <w:pPr>
      <w:contextualSpacing/>
      <w:ind w:left="1701" w:hanging="425"/>
      <w:jc w:val="both"/>
      <w:spacing w:before="0" w:after="0" w:line="360" w:lineRule="auto"/>
      <w:widowControl w:val="off"/>
    </w:pPr>
    <w:rPr>
      <w:rFonts w:ascii="Arial" w:hAnsi="Arial" w:eastAsia="Calibri" w:cs="Arial"/>
      <w:b/>
      <w:szCs w:val="22"/>
    </w:rPr>
  </w:style>
  <w:style w:type="paragraph" w:styleId="3611">
    <w:name w:val="таблица"/>
    <w:basedOn w:val="1598"/>
    <w:qFormat/>
    <w:pPr>
      <w:contextualSpacing/>
      <w:ind w:left="213" w:firstLine="851"/>
      <w:jc w:val="both"/>
      <w:spacing w:before="0" w:after="0" w:line="276" w:lineRule="auto"/>
      <w:widowControl w:val="off"/>
    </w:pPr>
    <w:rPr>
      <w:rFonts w:ascii="Arial" w:hAnsi="Arial" w:eastAsia="Arial" w:cs="Arial"/>
      <w:b/>
      <w:bCs/>
      <w:sz w:val="18"/>
      <w:szCs w:val="18"/>
    </w:rPr>
  </w:style>
  <w:style w:type="paragraph" w:styleId="3612">
    <w:name w:val="рисунок"/>
    <w:basedOn w:val="1598"/>
    <w:qFormat/>
    <w:pPr>
      <w:contextualSpacing/>
      <w:ind w:firstLine="851"/>
      <w:jc w:val="both"/>
      <w:spacing w:before="120" w:after="120" w:line="276" w:lineRule="auto"/>
      <w:widowControl w:val="off"/>
    </w:pPr>
    <w:rPr>
      <w:rFonts w:eastAsia="Calibri" w:cs="Arial"/>
      <w:szCs w:val="22"/>
    </w:rPr>
  </w:style>
  <w:style w:type="paragraph" w:styleId="3613">
    <w:name w:val="подподпункт"/>
    <w:basedOn w:val="3610"/>
    <w:qFormat/>
    <w:pPr>
      <w:ind w:left="1843" w:hanging="425"/>
    </w:pPr>
  </w:style>
  <w:style w:type="paragraph" w:styleId="3614">
    <w:name w:val="ПОДПУНКТ"/>
    <w:basedOn w:val="1598"/>
    <w:qFormat/>
    <w:pPr>
      <w:ind w:left="1701" w:hanging="567"/>
      <w:jc w:val="both"/>
      <w:spacing w:before="0" w:after="240" w:line="276" w:lineRule="auto"/>
      <w:widowControl w:val="off"/>
    </w:pPr>
    <w:rPr>
      <w:rFonts w:ascii="Arial" w:hAnsi="Arial" w:eastAsia="Calibri" w:cs="Arial"/>
      <w:b/>
      <w:spacing w:val="-10"/>
      <w:szCs w:val="22"/>
      <w:lang w:val="en-US"/>
    </w:rPr>
  </w:style>
  <w:style w:type="paragraph" w:styleId="3615">
    <w:name w:val="Обычный кат"/>
    <w:basedOn w:val="1598"/>
    <w:qFormat/>
    <w:pPr>
      <w:ind w:firstLine="709"/>
      <w:jc w:val="both"/>
      <w:spacing w:before="0" w:after="120" w:line="360" w:lineRule="auto"/>
    </w:pPr>
    <w:rPr>
      <w:rFonts w:eastAsia="Calibri"/>
      <w:szCs w:val="22"/>
    </w:rPr>
  </w:style>
  <w:style w:type="paragraph" w:styleId="3616">
    <w:name w:val="Текст макроса"/>
    <w:qFormat/>
    <w:pPr>
      <w:spacing w:line="360" w:lineRule="auto"/>
      <w:widowControl/>
      <w:tabs>
        <w:tab w:val="left" w:pos="480" w:leader="none"/>
        <w:tab w:val="clear" w:pos="708" w:leader="none"/>
        <w:tab w:val="left" w:pos="960" w:leader="none"/>
        <w:tab w:val="left" w:pos="1440" w:leader="none"/>
        <w:tab w:val="left" w:pos="1920" w:leader="none"/>
        <w:tab w:val="left" w:pos="2400" w:leader="none"/>
        <w:tab w:val="left" w:pos="2880" w:leader="none"/>
        <w:tab w:val="left" w:pos="3360" w:leader="none"/>
        <w:tab w:val="left" w:pos="3840" w:leader="none"/>
        <w:tab w:val="left" w:pos="4320" w:leader="none"/>
      </w:tabs>
    </w:pPr>
    <w:rPr>
      <w:rFonts w:ascii="Courier New" w:hAnsi="Courier New" w:eastAsia="Times New Roman" w:cs="Courier New"/>
      <w:color w:val="auto"/>
      <w:sz w:val="20"/>
      <w:szCs w:val="20"/>
      <w:lang w:val="ru-RU" w:eastAsia="zh-CN" w:bidi="ar-SA"/>
    </w:rPr>
  </w:style>
  <w:style w:type="paragraph" w:styleId="3617">
    <w:name w:val="MainTXT"/>
    <w:basedOn w:val="1598"/>
    <w:qFormat/>
    <w:pPr>
      <w:ind w:left="142" w:firstLine="709"/>
      <w:jc w:val="both"/>
      <w:spacing w:line="360" w:lineRule="auto"/>
    </w:pPr>
    <w:rPr>
      <w:rFonts w:ascii="Arial" w:hAnsi="Arial" w:cs="Arial"/>
      <w:szCs w:val="20"/>
    </w:rPr>
  </w:style>
  <w:style w:type="paragraph" w:styleId="3618">
    <w:name w:val="List1"/>
    <w:basedOn w:val="1598"/>
    <w:qFormat/>
    <w:pPr>
      <w:numPr>
        <w:ilvl w:val="0"/>
        <w:numId w:val="34"/>
      </w:numPr>
      <w:jc w:val="both"/>
      <w:spacing w:line="360" w:lineRule="auto"/>
    </w:pPr>
    <w:rPr>
      <w:rFonts w:ascii="Arial" w:hAnsi="Arial" w:cs="Arial"/>
      <w:szCs w:val="20"/>
    </w:rPr>
  </w:style>
  <w:style w:type="paragraph" w:styleId="3619">
    <w:name w:val="List2"/>
    <w:basedOn w:val="1598"/>
    <w:qFormat/>
    <w:pPr>
      <w:numPr>
        <w:ilvl w:val="0"/>
        <w:numId w:val="30"/>
      </w:numPr>
      <w:jc w:val="both"/>
      <w:spacing w:line="360" w:lineRule="auto"/>
      <w:tabs>
        <w:tab w:val="clear" w:pos="708" w:leader="none"/>
        <w:tab w:val="left" w:pos="1701" w:leader="none"/>
      </w:tabs>
    </w:pPr>
    <w:rPr>
      <w:rFonts w:ascii="Arial" w:hAnsi="Arial" w:cs="Arial"/>
      <w:szCs w:val="20"/>
    </w:rPr>
  </w:style>
  <w:style w:type="paragraph" w:styleId="3620">
    <w:name w:val="PamkaSmall"/>
    <w:basedOn w:val="1598"/>
    <w:qFormat/>
    <w:pPr>
      <w:ind w:firstLine="851"/>
      <w:jc w:val="both"/>
      <w:spacing w:line="276" w:lineRule="auto"/>
    </w:pPr>
    <w:rPr>
      <w:rFonts w:ascii="Arial" w:hAnsi="Arial" w:cs="Arial"/>
      <w:i/>
      <w:sz w:val="16"/>
      <w:szCs w:val="20"/>
    </w:rPr>
  </w:style>
  <w:style w:type="paragraph" w:styleId="3621">
    <w:name w:val="TitleProject"/>
    <w:basedOn w:val="1598"/>
    <w:qFormat/>
    <w:pPr>
      <w:ind w:left="142" w:firstLine="851"/>
      <w:jc w:val="center"/>
      <w:spacing w:line="276" w:lineRule="auto"/>
    </w:pPr>
    <w:rPr>
      <w:rFonts w:ascii="Arial" w:hAnsi="Arial" w:cs="Arial"/>
      <w:b/>
      <w:sz w:val="32"/>
      <w:szCs w:val="20"/>
    </w:rPr>
  </w:style>
  <w:style w:type="paragraph" w:styleId="3622">
    <w:name w:val="PamkaNum"/>
    <w:basedOn w:val="1598"/>
    <w:qFormat/>
    <w:pPr>
      <w:ind w:firstLine="851"/>
      <w:jc w:val="center"/>
      <w:spacing w:line="276" w:lineRule="auto"/>
    </w:pPr>
    <w:rPr>
      <w:rFonts w:ascii="Arial" w:hAnsi="Arial" w:cs="Arial"/>
      <w:i/>
      <w:sz w:val="20"/>
      <w:szCs w:val="20"/>
    </w:rPr>
  </w:style>
  <w:style w:type="paragraph" w:styleId="3623">
    <w:name w:val="PamkaStad"/>
    <w:basedOn w:val="1598"/>
    <w:qFormat/>
    <w:pPr>
      <w:ind w:firstLine="851"/>
      <w:jc w:val="center"/>
      <w:spacing w:line="276" w:lineRule="auto"/>
    </w:pPr>
    <w:rPr>
      <w:rFonts w:ascii="Arial" w:hAnsi="Arial" w:cs="Arial"/>
      <w:szCs w:val="20"/>
    </w:rPr>
  </w:style>
  <w:style w:type="paragraph" w:styleId="3624">
    <w:name w:val="PamkaGraf"/>
    <w:basedOn w:val="1598"/>
    <w:qFormat/>
    <w:pPr>
      <w:ind w:firstLine="851"/>
      <w:jc w:val="both"/>
      <w:spacing w:line="276" w:lineRule="auto"/>
    </w:pPr>
    <w:rPr>
      <w:rFonts w:ascii="Arial" w:hAnsi="Arial" w:cs="Arial"/>
      <w:i/>
      <w:sz w:val="8"/>
      <w:szCs w:val="20"/>
    </w:rPr>
  </w:style>
  <w:style w:type="paragraph" w:styleId="3625">
    <w:name w:val="Stadia"/>
    <w:basedOn w:val="1598"/>
    <w:qFormat/>
    <w:pPr>
      <w:ind w:left="142" w:firstLine="851"/>
      <w:jc w:val="center"/>
      <w:spacing w:line="276" w:lineRule="auto"/>
      <w:pBdr>
        <w:top w:val="single" w:color="000000" w:sz="24" w:space="9"/>
      </w:pBdr>
    </w:pPr>
    <w:rPr>
      <w:rFonts w:ascii="Arial" w:hAnsi="Arial" w:cs="Arial"/>
      <w:b/>
      <w:sz w:val="44"/>
      <w:szCs w:val="20"/>
    </w:rPr>
  </w:style>
  <w:style w:type="paragraph" w:styleId="3626">
    <w:name w:val="PamkaNaim"/>
    <w:basedOn w:val="1598"/>
    <w:qFormat/>
    <w:pPr>
      <w:ind w:firstLine="851"/>
      <w:jc w:val="center"/>
      <w:spacing w:line="276" w:lineRule="auto"/>
    </w:pPr>
    <w:rPr>
      <w:rFonts w:ascii="Arial" w:hAnsi="Arial" w:cs="Arial"/>
      <w:i/>
      <w:szCs w:val="20"/>
    </w:rPr>
  </w:style>
  <w:style w:type="paragraph" w:styleId="3627">
    <w:name w:val="TitleDoc"/>
    <w:basedOn w:val="1598"/>
    <w:qFormat/>
    <w:pPr>
      <w:ind w:left="142" w:firstLine="851"/>
      <w:jc w:val="center"/>
      <w:spacing w:line="360" w:lineRule="auto"/>
    </w:pPr>
    <w:rPr>
      <w:rFonts w:ascii="Arial" w:hAnsi="Arial" w:cs="Arial"/>
      <w:sz w:val="28"/>
      <w:szCs w:val="20"/>
      <w:lang w:val="en-US"/>
    </w:rPr>
  </w:style>
  <w:style w:type="paragraph" w:styleId="3628">
    <w:name w:val="FMainTXT"/>
    <w:basedOn w:val="3617"/>
    <w:qFormat/>
    <w:pPr>
      <w:spacing w:before="120" w:after="0"/>
    </w:pPr>
  </w:style>
  <w:style w:type="paragraph" w:styleId="3629">
    <w:name w:val="IfMainTXT"/>
    <w:basedOn w:val="3617"/>
    <w:qFormat/>
    <w:pPr>
      <w:spacing w:before="120" w:after="0"/>
    </w:pPr>
    <w:rPr>
      <w:i/>
      <w:u w:val="single"/>
    </w:rPr>
  </w:style>
  <w:style w:type="paragraph" w:styleId="3630">
    <w:name w:val="indMainTXT"/>
    <w:basedOn w:val="1598"/>
    <w:qFormat/>
    <w:pPr>
      <w:ind w:left="1134" w:firstLine="851"/>
      <w:jc w:val="both"/>
      <w:spacing w:line="360" w:lineRule="auto"/>
    </w:pPr>
    <w:rPr>
      <w:rFonts w:ascii="Arial" w:hAnsi="Arial" w:cs="Arial"/>
      <w:szCs w:val="20"/>
    </w:rPr>
  </w:style>
  <w:style w:type="paragraph" w:styleId="3631">
    <w:name w:val="NormalIndent"/>
    <w:basedOn w:val="1598"/>
    <w:qFormat/>
    <w:pPr>
      <w:ind w:left="1134" w:firstLine="720"/>
      <w:jc w:val="both"/>
      <w:spacing w:line="360" w:lineRule="auto"/>
    </w:pPr>
    <w:rPr>
      <w:rFonts w:ascii="Arial" w:hAnsi="Arial" w:cs="Arial"/>
      <w:szCs w:val="20"/>
    </w:rPr>
  </w:style>
  <w:style w:type="paragraph" w:styleId="3632">
    <w:name w:val="TableTXT"/>
    <w:basedOn w:val="1598"/>
    <w:qFormat/>
    <w:pPr>
      <w:ind w:firstLine="851"/>
      <w:jc w:val="center"/>
      <w:spacing w:line="276" w:lineRule="auto"/>
    </w:pPr>
    <w:rPr>
      <w:rFonts w:ascii="Arial" w:hAnsi="Arial" w:cs="Arial"/>
      <w:szCs w:val="20"/>
    </w:rPr>
  </w:style>
  <w:style w:type="paragraph" w:styleId="3633">
    <w:name w:val="RamkaTXT(12)"/>
    <w:basedOn w:val="1598"/>
    <w:qFormat/>
    <w:pPr>
      <w:ind w:firstLine="851"/>
      <w:jc w:val="both"/>
      <w:spacing w:line="360" w:lineRule="auto"/>
    </w:pPr>
    <w:rPr>
      <w:rFonts w:ascii="Arial" w:hAnsi="Arial" w:cs="Arial"/>
      <w:szCs w:val="20"/>
    </w:rPr>
  </w:style>
  <w:style w:type="paragraph" w:styleId="3634">
    <w:name w:val="RamkaTXT(10)"/>
    <w:basedOn w:val="1598"/>
    <w:qFormat/>
    <w:pPr>
      <w:ind w:firstLine="851"/>
      <w:jc w:val="both"/>
      <w:spacing w:line="360" w:lineRule="auto"/>
    </w:pPr>
    <w:rPr>
      <w:rFonts w:ascii="Arial" w:hAnsi="Arial" w:cs="Arial"/>
      <w:sz w:val="20"/>
      <w:szCs w:val="20"/>
    </w:rPr>
  </w:style>
  <w:style w:type="paragraph" w:styleId="3635">
    <w:name w:val="Без интервала1"/>
    <w:qFormat/>
    <w:pPr>
      <w:jc w:val="both"/>
      <w:widowControl/>
    </w:pPr>
    <w:rPr>
      <w:rFonts w:ascii="Calibri" w:hAnsi="Calibri" w:eastAsia="Calibri" w:cs="Times New Roman"/>
      <w:color w:val="auto"/>
      <w:sz w:val="28"/>
      <w:szCs w:val="20"/>
      <w:lang w:val="ru-RU" w:eastAsia="zh-CN" w:bidi="ar-SA"/>
    </w:rPr>
  </w:style>
  <w:style w:type="paragraph" w:styleId="3636">
    <w:name w:val="Указатель1"/>
    <w:basedOn w:val="1598"/>
    <w:qFormat/>
    <w:pPr>
      <w:ind w:firstLine="851"/>
      <w:jc w:val="both"/>
      <w:spacing w:line="276" w:lineRule="auto"/>
      <w:suppressLineNumbers/>
    </w:pPr>
    <w:rPr>
      <w:rFonts w:ascii="Arial" w:hAnsi="Arial" w:cs="Tahoma"/>
      <w:szCs w:val="22"/>
    </w:rPr>
  </w:style>
  <w:style w:type="paragraph" w:styleId="3637">
    <w:name w:val="Приложение2"/>
    <w:basedOn w:val="1599"/>
    <w:qFormat/>
    <w:pPr>
      <w:numPr>
        <w:ilvl w:val="0"/>
        <w:numId w:val="14"/>
      </w:numPr>
      <w:ind w:left="3545" w:firstLine="0"/>
      <w:jc w:val="center"/>
      <w:pageBreakBefore/>
      <w:spacing w:before="0" w:after="400"/>
      <w:tabs>
        <w:tab w:val="left" w:pos="510" w:leader="none"/>
        <w:tab w:val="clear" w:pos="708" w:leader="none"/>
        <w:tab w:val="left" w:pos="1100" w:leader="none"/>
        <w:tab w:val="left" w:pos="3905" w:leader="none"/>
      </w:tabs>
      <w:outlineLvl w:val="9"/>
    </w:pPr>
    <w:rPr>
      <w:rFonts w:ascii="Times New Roman" w:hAnsi="Times New Roman" w:eastAsia="Times New Roman" w:cs="Times New Roman"/>
      <w:bCs w:val="0"/>
      <w:caps/>
      <w:lang w:val="en-US"/>
    </w:rPr>
  </w:style>
  <w:style w:type="paragraph" w:styleId="3638">
    <w:name w:val="заголовок 1"/>
    <w:basedOn w:val="1598"/>
    <w:next w:val="1598"/>
    <w:qFormat/>
    <w:pPr>
      <w:ind w:firstLine="851"/>
      <w:jc w:val="center"/>
      <w:keepNext/>
      <w:spacing w:line="240" w:lineRule="atLeast"/>
    </w:pPr>
    <w:rPr>
      <w:spacing w:val="20"/>
      <w:sz w:val="36"/>
      <w:szCs w:val="36"/>
    </w:rPr>
  </w:style>
  <w:style w:type="paragraph" w:styleId="3639">
    <w:name w:val="Знак Знак Знак Char Char"/>
    <w:basedOn w:val="1598"/>
    <w:qFormat/>
    <w:pPr>
      <w:ind w:firstLine="851"/>
      <w:jc w:val="both"/>
      <w:spacing w:before="0" w:after="160" w:line="240" w:lineRule="exact"/>
    </w:pPr>
    <w:rPr>
      <w:rFonts w:ascii="Verdana" w:hAnsi="Verdana" w:cs="Verdana"/>
      <w:sz w:val="20"/>
      <w:szCs w:val="20"/>
      <w:lang w:val="en-US"/>
    </w:rPr>
  </w:style>
  <w:style w:type="paragraph" w:styleId="3640">
    <w:name w:val="Текст примечания1"/>
    <w:basedOn w:val="1598"/>
    <w:qFormat/>
    <w:pPr>
      <w:ind w:firstLine="851"/>
      <w:jc w:val="both"/>
      <w:spacing w:line="276" w:lineRule="auto"/>
    </w:pPr>
    <w:rPr>
      <w:sz w:val="20"/>
      <w:szCs w:val="20"/>
    </w:rPr>
  </w:style>
  <w:style w:type="paragraph" w:styleId="3641">
    <w:name w:val="Содержимое таблицы"/>
    <w:basedOn w:val="1598"/>
    <w:qFormat/>
    <w:pPr>
      <w:ind w:firstLine="851"/>
      <w:jc w:val="both"/>
      <w:spacing w:line="276" w:lineRule="auto"/>
      <w:suppressLineNumbers/>
    </w:pPr>
    <w:rPr>
      <w:szCs w:val="22"/>
    </w:rPr>
  </w:style>
  <w:style w:type="paragraph" w:styleId="3642">
    <w:name w:val="Содержимое врезки"/>
    <w:basedOn w:val="2771"/>
    <w:qFormat/>
    <w:rPr>
      <w:rFonts w:eastAsia="Times New Roman"/>
      <w:szCs w:val="22"/>
    </w:rPr>
  </w:style>
  <w:style w:type="paragraph" w:styleId="3643">
    <w:name w:val="consplusnonformat"/>
    <w:basedOn w:val="1598"/>
    <w:qFormat/>
    <w:pPr>
      <w:ind w:firstLine="851"/>
      <w:jc w:val="both"/>
      <w:spacing w:line="276" w:lineRule="auto"/>
    </w:pPr>
    <w:rPr>
      <w:rFonts w:ascii="Courier New" w:hAnsi="Courier New" w:cs="Courier New"/>
      <w:sz w:val="20"/>
      <w:szCs w:val="20"/>
    </w:rPr>
  </w:style>
  <w:style w:type="paragraph" w:styleId="3644">
    <w:name w:val="Рецензия1"/>
    <w:qFormat/>
    <w:pPr>
      <w:widowControl/>
    </w:pPr>
    <w:rPr>
      <w:rFonts w:ascii="Times New Roman" w:hAnsi="Times New Roman" w:eastAsia="Times New Roman" w:cs="Times New Roman"/>
      <w:color w:val="auto"/>
      <w:sz w:val="24"/>
      <w:szCs w:val="24"/>
      <w:lang w:val="ru-RU" w:eastAsia="zh-CN" w:bidi="ar-SA"/>
    </w:rPr>
  </w:style>
  <w:style w:type="paragraph" w:styleId="3645">
    <w:name w:val="Выделенная цитата1"/>
    <w:basedOn w:val="1598"/>
    <w:next w:val="1598"/>
    <w:qFormat/>
    <w:pPr>
      <w:ind w:left="936" w:right="936" w:firstLine="709"/>
      <w:jc w:val="both"/>
      <w:spacing w:before="200" w:after="280" w:line="360" w:lineRule="auto"/>
      <w:pBdr>
        <w:bottom w:val="single" w:color="4F81BD" w:sz="4" w:space="4"/>
      </w:pBdr>
    </w:pPr>
    <w:rPr>
      <w:rFonts w:ascii="Calibri" w:hAnsi="Calibri" w:eastAsia="Calibri" w:cs="Calibri"/>
      <w:b/>
      <w:bCs/>
      <w:i/>
      <w:iCs/>
      <w:color w:val="4f81bd"/>
      <w:sz w:val="28"/>
      <w:szCs w:val="20"/>
    </w:rPr>
  </w:style>
  <w:style w:type="paragraph" w:styleId="3646">
    <w:name w:val="Заголовок оглавления1"/>
    <w:basedOn w:val="1599"/>
    <w:next w:val="1598"/>
    <w:qFormat/>
    <w:pPr>
      <w:numPr>
        <w:ilvl w:val="0"/>
        <w:numId w:val="0"/>
      </w:numPr>
      <w:ind w:left="3545" w:firstLine="0"/>
      <w:jc w:val="center"/>
      <w:keepLines/>
      <w:pageBreakBefore/>
      <w:spacing w:before="120" w:after="120"/>
      <w:tabs>
        <w:tab w:val="left" w:pos="510" w:leader="none"/>
        <w:tab w:val="clear" w:pos="708" w:leader="none"/>
        <w:tab w:val="left" w:pos="1100" w:leader="none"/>
        <w:tab w:val="left" w:pos="3905" w:leader="none"/>
      </w:tabs>
      <w:outlineLvl w:val="9"/>
    </w:pPr>
    <w:rPr>
      <w:rFonts w:ascii="Times New Roman" w:hAnsi="Times New Roman" w:eastAsia="Times New Roman" w:cs="Times New Roman"/>
      <w:bCs w:val="0"/>
      <w:szCs w:val="28"/>
      <w:lang w:val="en-US"/>
    </w:rPr>
  </w:style>
  <w:style w:type="paragraph" w:styleId="3647">
    <w:name w:val="style_13379514330000000559msonormal"/>
    <w:basedOn w:val="1598"/>
    <w:qFormat/>
    <w:pPr>
      <w:ind w:firstLine="851"/>
      <w:jc w:val="both"/>
      <w:spacing w:before="280" w:after="280" w:line="276" w:lineRule="auto"/>
    </w:pPr>
  </w:style>
  <w:style w:type="paragraph" w:styleId="3648">
    <w:name w:val="Char Char"/>
    <w:basedOn w:val="1598"/>
    <w:qFormat/>
    <w:pPr>
      <w:ind w:firstLine="851"/>
      <w:jc w:val="both"/>
      <w:spacing w:before="0" w:after="160" w:line="240" w:lineRule="exact"/>
    </w:pPr>
    <w:rPr>
      <w:rFonts w:ascii="Verdana" w:hAnsi="Verdana" w:cs="Verdana"/>
      <w:sz w:val="20"/>
      <w:szCs w:val="20"/>
      <w:lang w:val="en-US"/>
    </w:rPr>
  </w:style>
  <w:style w:type="paragraph" w:styleId="3649">
    <w:name w:val="Маркированный кат"/>
    <w:basedOn w:val="3256"/>
    <w:next w:val="3615"/>
    <w:qFormat/>
    <w:pPr>
      <w:numPr>
        <w:ilvl w:val="0"/>
        <w:numId w:val="0"/>
      </w:numPr>
      <w:contextualSpacing/>
      <w:ind w:left="1191" w:hanging="284"/>
      <w:spacing w:before="0" w:after="200" w:line="360" w:lineRule="auto"/>
      <w:tabs>
        <w:tab w:val="clear" w:pos="708" w:leader="none"/>
        <w:tab w:val="left" w:pos="1267" w:leader="none"/>
      </w:tabs>
    </w:pPr>
    <w:rPr>
      <w:rFonts w:eastAsia="Calibri"/>
      <w:sz w:val="28"/>
      <w:szCs w:val="22"/>
    </w:rPr>
  </w:style>
  <w:style w:type="paragraph" w:styleId="3650">
    <w:name w:val="Цитата 21"/>
    <w:basedOn w:val="1598"/>
    <w:next w:val="1598"/>
    <w:qFormat/>
    <w:pPr>
      <w:contextualSpacing/>
      <w:ind w:firstLine="709"/>
      <w:jc w:val="center"/>
      <w:spacing w:before="0" w:after="0" w:line="360" w:lineRule="auto"/>
    </w:pPr>
    <w:rPr>
      <w:i/>
      <w:szCs w:val="22"/>
    </w:rPr>
  </w:style>
  <w:style w:type="paragraph" w:styleId="3651">
    <w:name w:val="Абзац списка12"/>
    <w:basedOn w:val="1598"/>
    <w:qFormat/>
    <w:pPr>
      <w:contextualSpacing/>
      <w:ind w:left="720" w:firstLine="709"/>
      <w:jc w:val="center"/>
      <w:spacing w:before="0" w:after="0" w:line="360" w:lineRule="auto"/>
    </w:pPr>
    <w:rPr>
      <w:szCs w:val="22"/>
    </w:rPr>
  </w:style>
  <w:style w:type="paragraph" w:styleId="3652">
    <w:name w:val="Абзац списка21"/>
    <w:basedOn w:val="1598"/>
    <w:qFormat/>
    <w:pPr>
      <w:contextualSpacing/>
      <w:ind w:left="720" w:firstLine="709"/>
      <w:jc w:val="center"/>
      <w:spacing w:before="0" w:after="0" w:line="360" w:lineRule="auto"/>
    </w:pPr>
    <w:rPr>
      <w:szCs w:val="22"/>
    </w:rPr>
  </w:style>
  <w:style w:type="paragraph" w:styleId="3653">
    <w:name w:val="Фамилии"/>
    <w:basedOn w:val="1598"/>
    <w:qFormat/>
    <w:pPr>
      <w:contextualSpacing/>
      <w:ind w:firstLine="709"/>
      <w:jc w:val="both"/>
      <w:spacing w:before="0" w:after="0" w:line="360" w:lineRule="auto"/>
    </w:pPr>
    <w:rPr>
      <w:rFonts w:ascii="Arial" w:hAnsi="Arial" w:cs="Arial"/>
      <w:sz w:val="16"/>
    </w:rPr>
  </w:style>
  <w:style w:type="paragraph" w:styleId="3654">
    <w:name w:val="Style25"/>
    <w:basedOn w:val="1598"/>
    <w:qFormat/>
    <w:pPr>
      <w:contextualSpacing/>
      <w:ind w:firstLine="667"/>
      <w:jc w:val="both"/>
      <w:spacing w:before="0" w:after="0" w:line="264" w:lineRule="exact"/>
      <w:widowControl w:val="off"/>
    </w:pPr>
    <w:rPr>
      <w:rFonts w:ascii="Arial" w:hAnsi="Arial" w:cs="Arial"/>
    </w:rPr>
  </w:style>
  <w:style w:type="paragraph" w:styleId="3655">
    <w:name w:val="текст сноски"/>
    <w:basedOn w:val="1598"/>
    <w:qFormat/>
    <w:pPr>
      <w:contextualSpacing/>
      <w:ind w:firstLine="709"/>
      <w:jc w:val="both"/>
      <w:spacing w:before="0" w:after="0" w:line="360" w:lineRule="auto"/>
    </w:pPr>
    <w:rPr>
      <w:szCs w:val="20"/>
    </w:rPr>
  </w:style>
  <w:style w:type="paragraph" w:styleId="3656">
    <w:name w:val="Ñòèëü1"/>
    <w:basedOn w:val="1598"/>
    <w:qFormat/>
    <w:pPr>
      <w:contextualSpacing/>
      <w:ind w:firstLine="709"/>
      <w:jc w:val="both"/>
      <w:spacing w:before="0" w:after="120" w:line="360" w:lineRule="auto"/>
    </w:pPr>
    <w:rPr>
      <w:szCs w:val="20"/>
    </w:rPr>
  </w:style>
  <w:style w:type="paragraph" w:styleId="3657">
    <w:name w:val="Абзац списка3"/>
    <w:basedOn w:val="1598"/>
    <w:qFormat/>
    <w:pPr>
      <w:contextualSpacing/>
      <w:ind w:left="720" w:firstLine="709"/>
      <w:jc w:val="both"/>
      <w:spacing w:before="0" w:after="200" w:line="276" w:lineRule="auto"/>
    </w:pPr>
    <w:rPr>
      <w:szCs w:val="22"/>
    </w:rPr>
  </w:style>
  <w:style w:type="paragraph" w:styleId="3658">
    <w:name w:val="Style1"/>
    <w:basedOn w:val="1598"/>
    <w:qFormat/>
    <w:pPr>
      <w:contextualSpacing/>
      <w:ind w:firstLine="709"/>
      <w:jc w:val="both"/>
      <w:spacing w:before="0" w:after="0" w:line="360" w:lineRule="auto"/>
      <w:widowControl w:val="off"/>
    </w:pPr>
  </w:style>
  <w:style w:type="paragraph" w:styleId="3659">
    <w:name w:val="Style9"/>
    <w:basedOn w:val="1598"/>
    <w:qFormat/>
    <w:pPr>
      <w:contextualSpacing/>
      <w:ind w:firstLine="709"/>
      <w:jc w:val="both"/>
      <w:spacing w:before="0" w:after="0" w:line="360" w:lineRule="auto"/>
      <w:widowControl w:val="off"/>
    </w:pPr>
  </w:style>
  <w:style w:type="paragraph" w:styleId="3660">
    <w:name w:val="Абзац списка4"/>
    <w:basedOn w:val="1598"/>
    <w:qFormat/>
    <w:pPr>
      <w:contextualSpacing/>
      <w:ind w:left="720" w:firstLine="851"/>
      <w:jc w:val="both"/>
      <w:spacing w:before="0" w:after="200" w:line="276" w:lineRule="auto"/>
    </w:pPr>
    <w:rPr>
      <w:szCs w:val="22"/>
    </w:rPr>
  </w:style>
  <w:style w:type="paragraph" w:styleId="3661">
    <w:name w:val="xl735"/>
    <w:basedOn w:val="1598"/>
    <w:qFormat/>
    <w:pPr>
      <w:ind w:firstLine="851"/>
      <w:jc w:val="both"/>
      <w:spacing w:before="280" w:after="280" w:line="276" w:lineRule="auto"/>
    </w:pPr>
  </w:style>
  <w:style w:type="paragraph" w:styleId="3662">
    <w:name w:val="xl736"/>
    <w:basedOn w:val="1598"/>
    <w:qFormat/>
    <w:pPr>
      <w:ind w:firstLine="851"/>
      <w:jc w:val="both"/>
      <w:spacing w:before="280" w:after="280" w:line="276" w:lineRule="auto"/>
      <w:pBdr>
        <w:top w:val="single" w:color="000000" w:sz="4" w:space="0"/>
        <w:left w:val="single" w:color="000000" w:sz="4" w:space="0"/>
        <w:bottom w:val="single" w:color="000000" w:sz="4" w:space="0"/>
        <w:right w:val="single" w:color="000000" w:sz="4" w:space="0"/>
      </w:pBdr>
    </w:pPr>
  </w:style>
  <w:style w:type="paragraph" w:styleId="3663">
    <w:name w:val="xl737"/>
    <w:basedOn w:val="1598"/>
    <w:qFormat/>
    <w:pPr>
      <w:ind w:firstLine="851"/>
      <w:jc w:val="both"/>
      <w:spacing w:before="280" w:after="280" w:line="276" w:lineRule="auto"/>
      <w:pBdr>
        <w:top w:val="single" w:color="000000" w:sz="4" w:space="0"/>
        <w:left w:val="single" w:color="000000" w:sz="4" w:space="0"/>
        <w:bottom w:val="single" w:color="000000" w:sz="4" w:space="0"/>
        <w:right w:val="single" w:color="000000" w:sz="4" w:space="0"/>
      </w:pBdr>
    </w:pPr>
  </w:style>
  <w:style w:type="paragraph" w:styleId="3664">
    <w:name w:val="xl738"/>
    <w:basedOn w:val="1598"/>
    <w:qFormat/>
    <w:pPr>
      <w:ind w:firstLine="851"/>
      <w:jc w:val="center"/>
      <w:spacing w:before="280" w:after="280" w:line="276" w:lineRule="auto"/>
      <w:pBdr>
        <w:top w:val="single" w:color="000000" w:sz="4" w:space="0"/>
        <w:left w:val="single" w:color="000000" w:sz="4" w:space="0"/>
        <w:bottom w:val="single" w:color="000000" w:sz="4" w:space="0"/>
        <w:right w:val="single" w:color="000000" w:sz="4" w:space="0"/>
      </w:pBdr>
    </w:pPr>
  </w:style>
  <w:style w:type="paragraph" w:styleId="3665">
    <w:name w:val="xl739"/>
    <w:basedOn w:val="1598"/>
    <w:qFormat/>
    <w:pPr>
      <w:ind w:firstLine="851"/>
      <w:jc w:val="center"/>
      <w:spacing w:before="280" w:after="280" w:line="276" w:lineRule="auto"/>
      <w:pBdr>
        <w:top w:val="single" w:color="000000" w:sz="4" w:space="0"/>
        <w:left w:val="single" w:color="000000" w:sz="4" w:space="0"/>
        <w:right w:val="single" w:color="000000" w:sz="4" w:space="0"/>
      </w:pBdr>
    </w:pPr>
  </w:style>
  <w:style w:type="paragraph" w:styleId="3666">
    <w:name w:val="xl740"/>
    <w:basedOn w:val="1598"/>
    <w:qFormat/>
    <w:pPr>
      <w:ind w:firstLine="851"/>
      <w:jc w:val="center"/>
      <w:spacing w:before="280" w:after="280" w:line="276" w:lineRule="auto"/>
      <w:pBdr>
        <w:left w:val="single" w:color="000000" w:sz="4" w:space="0"/>
        <w:bottom w:val="single" w:color="000000" w:sz="4" w:space="0"/>
        <w:right w:val="single" w:color="000000" w:sz="4" w:space="0"/>
      </w:pBdr>
    </w:pPr>
  </w:style>
  <w:style w:type="paragraph" w:styleId="3667">
    <w:name w:val="xl741"/>
    <w:basedOn w:val="1598"/>
    <w:qFormat/>
    <w:pPr>
      <w:ind w:firstLine="851"/>
      <w:jc w:val="center"/>
      <w:spacing w:before="280" w:after="280" w:line="276" w:lineRule="auto"/>
      <w:pBdr>
        <w:top w:val="single" w:color="000000" w:sz="4" w:space="0"/>
        <w:left w:val="single" w:color="000000" w:sz="4" w:space="0"/>
        <w:bottom w:val="single" w:color="000000" w:sz="4" w:space="0"/>
      </w:pBdr>
    </w:pPr>
  </w:style>
  <w:style w:type="paragraph" w:styleId="3668">
    <w:name w:val="xl742"/>
    <w:basedOn w:val="1598"/>
    <w:qFormat/>
    <w:pPr>
      <w:ind w:firstLine="851"/>
      <w:jc w:val="center"/>
      <w:spacing w:before="280" w:after="280" w:line="276" w:lineRule="auto"/>
      <w:pBdr>
        <w:top w:val="single" w:color="000000" w:sz="4" w:space="0"/>
        <w:bottom w:val="single" w:color="000000" w:sz="4" w:space="0"/>
      </w:pBdr>
    </w:pPr>
  </w:style>
  <w:style w:type="paragraph" w:styleId="3669">
    <w:name w:val="xl743"/>
    <w:basedOn w:val="1598"/>
    <w:qFormat/>
    <w:pPr>
      <w:ind w:firstLine="851"/>
      <w:jc w:val="center"/>
      <w:spacing w:before="280" w:after="280" w:line="276" w:lineRule="auto"/>
      <w:pBdr>
        <w:top w:val="single" w:color="000000" w:sz="4" w:space="0"/>
        <w:bottom w:val="single" w:color="000000" w:sz="4" w:space="0"/>
        <w:right w:val="single" w:color="000000" w:sz="4" w:space="0"/>
      </w:pBdr>
    </w:pPr>
  </w:style>
  <w:style w:type="paragraph" w:styleId="3670">
    <w:name w:val="xl751"/>
    <w:basedOn w:val="1598"/>
    <w:qFormat/>
    <w:pPr>
      <w:ind w:firstLine="851"/>
      <w:jc w:val="center"/>
      <w:spacing w:before="280" w:after="280" w:line="276" w:lineRule="auto"/>
      <w:shd w:val="clear" w:color="auto" w:fill="00b050"/>
      <w:pBdr>
        <w:top w:val="single" w:color="000000" w:sz="4" w:space="0"/>
        <w:left w:val="single" w:color="000000" w:sz="4" w:space="0"/>
        <w:bottom w:val="single" w:color="000000" w:sz="4" w:space="0"/>
        <w:right w:val="single" w:color="000000" w:sz="4" w:space="0"/>
      </w:pBdr>
    </w:pPr>
    <w:rPr>
      <w:b/>
      <w:bCs/>
      <w:color w:val="000000"/>
    </w:rPr>
  </w:style>
  <w:style w:type="paragraph" w:styleId="3671">
    <w:name w:val="xl752"/>
    <w:basedOn w:val="1598"/>
    <w:qFormat/>
    <w:pPr>
      <w:ind w:firstLine="851"/>
      <w:jc w:val="center"/>
      <w:spacing w:before="280" w:after="280" w:line="276" w:lineRule="auto"/>
      <w:pBdr>
        <w:top w:val="single" w:color="000000" w:sz="4" w:space="0"/>
        <w:left w:val="single" w:color="000000" w:sz="4" w:space="0"/>
        <w:bottom w:val="single" w:color="000000" w:sz="4" w:space="0"/>
        <w:right w:val="single" w:color="000000" w:sz="4" w:space="0"/>
      </w:pBdr>
    </w:pPr>
    <w:rPr>
      <w:b/>
      <w:bCs/>
      <w:color w:val="000000"/>
    </w:rPr>
  </w:style>
  <w:style w:type="paragraph" w:styleId="3672">
    <w:name w:val="xl753"/>
    <w:basedOn w:val="1598"/>
    <w:qFormat/>
    <w:pPr>
      <w:ind w:firstLine="851"/>
      <w:jc w:val="both"/>
      <w:spacing w:before="280" w:after="280" w:line="276" w:lineRule="auto"/>
    </w:pPr>
  </w:style>
  <w:style w:type="paragraph" w:styleId="3673">
    <w:name w:val="xl754"/>
    <w:basedOn w:val="1598"/>
    <w:qFormat/>
    <w:pPr>
      <w:ind w:firstLine="851"/>
      <w:jc w:val="center"/>
      <w:spacing w:before="280" w:after="280" w:line="276" w:lineRule="auto"/>
      <w:shd w:val="clear" w:color="auto" w:fill="4f81bd"/>
      <w:pBdr>
        <w:top w:val="single" w:color="000000" w:sz="4" w:space="0"/>
        <w:left w:val="single" w:color="000000" w:sz="4" w:space="0"/>
        <w:bottom w:val="single" w:color="000000" w:sz="4" w:space="0"/>
        <w:right w:val="single" w:color="000000" w:sz="4" w:space="0"/>
      </w:pBdr>
    </w:pPr>
    <w:rPr>
      <w:b/>
      <w:bCs/>
      <w:color w:val="000000"/>
    </w:rPr>
  </w:style>
  <w:style w:type="paragraph" w:styleId="3674">
    <w:name w:val="xl755"/>
    <w:basedOn w:val="1598"/>
    <w:qFormat/>
    <w:pPr>
      <w:ind w:firstLine="851"/>
      <w:jc w:val="center"/>
      <w:spacing w:before="280" w:after="280" w:line="276" w:lineRule="auto"/>
      <w:pBdr>
        <w:top w:val="single" w:color="000000" w:sz="4" w:space="0"/>
        <w:left w:val="single" w:color="000000" w:sz="4" w:space="0"/>
        <w:bottom w:val="single" w:color="000000" w:sz="4" w:space="0"/>
        <w:right w:val="single" w:color="000000" w:sz="4" w:space="0"/>
      </w:pBdr>
    </w:pPr>
    <w:rPr>
      <w:b/>
      <w:bCs/>
      <w:color w:val="000000"/>
    </w:rPr>
  </w:style>
  <w:style w:type="paragraph" w:styleId="3675">
    <w:name w:val="xl756"/>
    <w:basedOn w:val="1598"/>
    <w:qFormat/>
    <w:pPr>
      <w:ind w:firstLine="851"/>
      <w:jc w:val="center"/>
      <w:spacing w:before="280" w:after="280" w:line="276" w:lineRule="auto"/>
      <w:pBdr>
        <w:top w:val="single" w:color="000000" w:sz="4" w:space="0"/>
        <w:left w:val="single" w:color="000000" w:sz="4" w:space="0"/>
        <w:bottom w:val="single" w:color="000000" w:sz="4" w:space="0"/>
        <w:right w:val="single" w:color="000000" w:sz="4" w:space="0"/>
      </w:pBdr>
    </w:pPr>
    <w:rPr>
      <w:color w:val="000000"/>
    </w:rPr>
  </w:style>
  <w:style w:type="paragraph" w:styleId="3676">
    <w:name w:val="xl757"/>
    <w:basedOn w:val="1598"/>
    <w:qFormat/>
    <w:pPr>
      <w:ind w:firstLine="851"/>
      <w:jc w:val="center"/>
      <w:spacing w:before="280" w:after="280" w:line="276" w:lineRule="auto"/>
      <w:pBdr>
        <w:top w:val="single" w:color="000000" w:sz="4" w:space="0"/>
        <w:left w:val="single" w:color="000000" w:sz="4" w:space="0"/>
        <w:bottom w:val="single" w:color="000000" w:sz="4" w:space="0"/>
        <w:right w:val="single" w:color="000000" w:sz="4" w:space="0"/>
      </w:pBdr>
    </w:pPr>
  </w:style>
  <w:style w:type="paragraph" w:styleId="3677">
    <w:name w:val="xl758"/>
    <w:basedOn w:val="1598"/>
    <w:qFormat/>
    <w:pPr>
      <w:ind w:firstLine="851"/>
      <w:jc w:val="center"/>
      <w:spacing w:before="280" w:after="280" w:line="276" w:lineRule="auto"/>
    </w:pPr>
  </w:style>
  <w:style w:type="paragraph" w:styleId="3678">
    <w:name w:val="xl759"/>
    <w:basedOn w:val="1598"/>
    <w:qFormat/>
    <w:pPr>
      <w:ind w:firstLine="851"/>
      <w:jc w:val="center"/>
      <w:spacing w:before="280" w:after="280" w:line="276" w:lineRule="auto"/>
      <w:pBdr>
        <w:top w:val="single" w:color="000000" w:sz="4" w:space="0"/>
        <w:left w:val="single" w:color="000000" w:sz="4" w:space="0"/>
        <w:bottom w:val="single" w:color="000000" w:sz="4" w:space="0"/>
        <w:right w:val="single" w:color="000000" w:sz="4" w:space="0"/>
      </w:pBdr>
    </w:pPr>
  </w:style>
  <w:style w:type="paragraph" w:styleId="3679">
    <w:name w:val="xl760"/>
    <w:basedOn w:val="1598"/>
    <w:qFormat/>
    <w:pPr>
      <w:ind w:firstLine="851"/>
      <w:jc w:val="center"/>
      <w:spacing w:before="280" w:after="280" w:line="276" w:lineRule="auto"/>
      <w:pBdr>
        <w:top w:val="single" w:color="000000" w:sz="4" w:space="0"/>
        <w:left w:val="single" w:color="000000" w:sz="4" w:space="0"/>
        <w:bottom w:val="single" w:color="000000" w:sz="4" w:space="0"/>
        <w:right w:val="single" w:color="000000" w:sz="4" w:space="0"/>
      </w:pBdr>
    </w:pPr>
  </w:style>
  <w:style w:type="paragraph" w:styleId="3680">
    <w:name w:val="xl761"/>
    <w:basedOn w:val="1598"/>
    <w:qFormat/>
    <w:pPr>
      <w:ind w:firstLine="851"/>
      <w:jc w:val="center"/>
      <w:spacing w:before="280" w:after="280" w:line="276" w:lineRule="auto"/>
      <w:pBdr>
        <w:top w:val="single" w:color="000000" w:sz="4" w:space="0"/>
        <w:left w:val="single" w:color="000000" w:sz="4" w:space="0"/>
        <w:bottom w:val="single" w:color="000000" w:sz="4" w:space="0"/>
        <w:right w:val="single" w:color="000000" w:sz="4" w:space="0"/>
      </w:pBdr>
    </w:pPr>
    <w:rPr>
      <w:sz w:val="26"/>
      <w:szCs w:val="26"/>
    </w:rPr>
  </w:style>
  <w:style w:type="paragraph" w:styleId="3681">
    <w:name w:val="xl762"/>
    <w:basedOn w:val="1598"/>
    <w:qFormat/>
    <w:pPr>
      <w:ind w:firstLine="851"/>
      <w:jc w:val="center"/>
      <w:spacing w:before="280" w:after="280" w:line="276" w:lineRule="auto"/>
      <w:pBdr>
        <w:top w:val="single" w:color="000000" w:sz="4" w:space="0"/>
        <w:left w:val="single" w:color="000000" w:sz="4" w:space="0"/>
        <w:bottom w:val="single" w:color="000000" w:sz="4" w:space="0"/>
        <w:right w:val="single" w:color="000000" w:sz="4" w:space="0"/>
      </w:pBdr>
    </w:pPr>
  </w:style>
  <w:style w:type="paragraph" w:styleId="3682">
    <w:name w:val="xl763"/>
    <w:basedOn w:val="1598"/>
    <w:qFormat/>
    <w:pPr>
      <w:ind w:firstLine="851"/>
      <w:jc w:val="center"/>
      <w:spacing w:before="280" w:after="280" w:line="276" w:lineRule="auto"/>
      <w:pBdr>
        <w:top w:val="single" w:color="000000" w:sz="4" w:space="0"/>
        <w:left w:val="single" w:color="000000" w:sz="4" w:space="0"/>
        <w:bottom w:val="single" w:color="000000" w:sz="4" w:space="0"/>
        <w:right w:val="single" w:color="000000" w:sz="4" w:space="0"/>
      </w:pBdr>
    </w:pPr>
    <w:rPr>
      <w:b/>
      <w:bCs/>
      <w:color w:val="000000"/>
    </w:rPr>
  </w:style>
  <w:style w:type="paragraph" w:styleId="3683">
    <w:name w:val="xl764"/>
    <w:basedOn w:val="1598"/>
    <w:qFormat/>
    <w:pPr>
      <w:ind w:firstLine="851"/>
      <w:jc w:val="center"/>
      <w:spacing w:before="280" w:after="280" w:line="276" w:lineRule="auto"/>
      <w:pBdr>
        <w:top w:val="single" w:color="000000" w:sz="4" w:space="0"/>
        <w:left w:val="single" w:color="000000" w:sz="4" w:space="0"/>
        <w:bottom w:val="single" w:color="000000" w:sz="4" w:space="0"/>
        <w:right w:val="single" w:color="000000" w:sz="4" w:space="0"/>
      </w:pBdr>
    </w:pPr>
    <w:rPr>
      <w:color w:val="000000"/>
    </w:rPr>
  </w:style>
  <w:style w:type="paragraph" w:styleId="3684">
    <w:name w:val="xl765"/>
    <w:basedOn w:val="1598"/>
    <w:qFormat/>
    <w:pPr>
      <w:ind w:firstLine="851"/>
      <w:jc w:val="center"/>
      <w:spacing w:before="280" w:after="280" w:line="276" w:lineRule="auto"/>
      <w:pBdr>
        <w:top w:val="single" w:color="000000" w:sz="4" w:space="0"/>
        <w:left w:val="single" w:color="000000" w:sz="4" w:space="0"/>
        <w:bottom w:val="single" w:color="000000" w:sz="4" w:space="0"/>
        <w:right w:val="single" w:color="000000" w:sz="4" w:space="0"/>
      </w:pBdr>
    </w:pPr>
    <w:rPr>
      <w:color w:val="000000"/>
    </w:rPr>
  </w:style>
  <w:style w:type="paragraph" w:styleId="3685">
    <w:name w:val="xl766"/>
    <w:basedOn w:val="1598"/>
    <w:qFormat/>
    <w:pPr>
      <w:ind w:firstLine="851"/>
      <w:jc w:val="center"/>
      <w:spacing w:before="280" w:after="280" w:line="276" w:lineRule="auto"/>
      <w:pBdr>
        <w:top w:val="single" w:color="000000" w:sz="4" w:space="0"/>
        <w:left w:val="single" w:color="000000" w:sz="4" w:space="0"/>
        <w:bottom w:val="single" w:color="000000" w:sz="4" w:space="0"/>
        <w:right w:val="single" w:color="000000" w:sz="4" w:space="0"/>
      </w:pBdr>
    </w:pPr>
    <w:rPr>
      <w:b/>
      <w:bCs/>
    </w:rPr>
  </w:style>
  <w:style w:type="paragraph" w:styleId="3686">
    <w:name w:val="xl767"/>
    <w:basedOn w:val="1598"/>
    <w:qFormat/>
    <w:pPr>
      <w:ind w:firstLine="851"/>
      <w:jc w:val="center"/>
      <w:spacing w:before="280" w:after="280" w:line="276" w:lineRule="auto"/>
      <w:pBdr>
        <w:top w:val="single" w:color="000000" w:sz="4" w:space="0"/>
        <w:left w:val="single" w:color="000000" w:sz="4" w:space="0"/>
        <w:bottom w:val="single" w:color="000000" w:sz="4" w:space="0"/>
        <w:right w:val="single" w:color="000000" w:sz="4" w:space="0"/>
      </w:pBdr>
    </w:pPr>
    <w:rPr>
      <w:b/>
      <w:bCs/>
    </w:rPr>
  </w:style>
  <w:style w:type="paragraph" w:styleId="3687">
    <w:name w:val="xl768"/>
    <w:basedOn w:val="1598"/>
    <w:qFormat/>
    <w:pPr>
      <w:ind w:firstLine="851"/>
      <w:jc w:val="center"/>
      <w:spacing w:before="280" w:after="280" w:line="276" w:lineRule="auto"/>
      <w:pBdr>
        <w:top w:val="single" w:color="000000" w:sz="4" w:space="0"/>
        <w:left w:val="single" w:color="000000" w:sz="4" w:space="0"/>
        <w:bottom w:val="single" w:color="000000" w:sz="4" w:space="0"/>
        <w:right w:val="single" w:color="000000" w:sz="4" w:space="0"/>
      </w:pBdr>
    </w:pPr>
    <w:rPr>
      <w:b/>
      <w:bCs/>
      <w:color w:val="000000"/>
    </w:rPr>
  </w:style>
  <w:style w:type="paragraph" w:styleId="3688">
    <w:name w:val="xl769"/>
    <w:basedOn w:val="1598"/>
    <w:qFormat/>
    <w:pPr>
      <w:ind w:firstLine="851"/>
      <w:jc w:val="center"/>
      <w:spacing w:before="280" w:after="280" w:line="276" w:lineRule="auto"/>
      <w:pBdr>
        <w:top w:val="single" w:color="000000" w:sz="4" w:space="0"/>
        <w:left w:val="single" w:color="000000" w:sz="4" w:space="0"/>
        <w:bottom w:val="single" w:color="000000" w:sz="4" w:space="0"/>
        <w:right w:val="single" w:color="000000" w:sz="4" w:space="0"/>
      </w:pBdr>
    </w:pPr>
    <w:rPr>
      <w:b/>
      <w:bCs/>
    </w:rPr>
  </w:style>
  <w:style w:type="paragraph" w:styleId="3689">
    <w:name w:val="xl770"/>
    <w:basedOn w:val="1598"/>
    <w:qFormat/>
    <w:pPr>
      <w:ind w:firstLine="851"/>
      <w:jc w:val="center"/>
      <w:spacing w:before="280" w:after="280" w:line="276" w:lineRule="auto"/>
      <w:pBdr>
        <w:top w:val="single" w:color="000000" w:sz="4" w:space="0"/>
        <w:left w:val="single" w:color="000000" w:sz="4" w:space="0"/>
        <w:right w:val="single" w:color="000000" w:sz="4" w:space="0"/>
      </w:pBdr>
    </w:pPr>
    <w:rPr>
      <w:color w:val="000000"/>
    </w:rPr>
  </w:style>
  <w:style w:type="paragraph" w:styleId="3690">
    <w:name w:val="xl771"/>
    <w:basedOn w:val="1598"/>
    <w:qFormat/>
    <w:pPr>
      <w:ind w:firstLine="851"/>
      <w:jc w:val="center"/>
      <w:spacing w:before="280" w:after="280" w:line="276" w:lineRule="auto"/>
      <w:pBdr>
        <w:left w:val="single" w:color="000000" w:sz="4" w:space="0"/>
        <w:right w:val="single" w:color="000000" w:sz="4" w:space="0"/>
      </w:pBdr>
    </w:pPr>
    <w:rPr>
      <w:color w:val="000000"/>
    </w:rPr>
  </w:style>
  <w:style w:type="paragraph" w:styleId="3691">
    <w:name w:val="xl772"/>
    <w:basedOn w:val="1598"/>
    <w:qFormat/>
    <w:pPr>
      <w:ind w:firstLine="851"/>
      <w:jc w:val="center"/>
      <w:spacing w:before="280" w:after="280" w:line="276" w:lineRule="auto"/>
      <w:pBdr>
        <w:left w:val="single" w:color="000000" w:sz="4" w:space="0"/>
        <w:bottom w:val="single" w:color="000000" w:sz="4" w:space="0"/>
        <w:right w:val="single" w:color="000000" w:sz="4" w:space="0"/>
      </w:pBdr>
    </w:pPr>
    <w:rPr>
      <w:color w:val="000000"/>
    </w:rPr>
  </w:style>
  <w:style w:type="paragraph" w:styleId="3692">
    <w:name w:val="xl773"/>
    <w:basedOn w:val="1598"/>
    <w:qFormat/>
    <w:pPr>
      <w:ind w:firstLine="851"/>
      <w:jc w:val="center"/>
      <w:spacing w:before="280" w:after="280" w:line="276" w:lineRule="auto"/>
      <w:pBdr>
        <w:top w:val="single" w:color="000000" w:sz="4" w:space="0"/>
        <w:left w:val="single" w:color="000000" w:sz="4" w:space="0"/>
        <w:right w:val="single" w:color="000000" w:sz="4" w:space="0"/>
      </w:pBdr>
    </w:pPr>
    <w:rPr>
      <w:color w:val="000000"/>
    </w:rPr>
  </w:style>
  <w:style w:type="paragraph" w:styleId="3693">
    <w:name w:val="xl774"/>
    <w:basedOn w:val="1598"/>
    <w:qFormat/>
    <w:pPr>
      <w:ind w:firstLine="851"/>
      <w:jc w:val="center"/>
      <w:spacing w:before="280" w:after="280" w:line="276" w:lineRule="auto"/>
      <w:pBdr>
        <w:left w:val="single" w:color="000000" w:sz="4" w:space="0"/>
        <w:right w:val="single" w:color="000000" w:sz="4" w:space="0"/>
      </w:pBdr>
    </w:pPr>
    <w:rPr>
      <w:color w:val="000000"/>
    </w:rPr>
  </w:style>
  <w:style w:type="paragraph" w:styleId="3694">
    <w:name w:val="xl775"/>
    <w:basedOn w:val="1598"/>
    <w:qFormat/>
    <w:pPr>
      <w:ind w:firstLine="851"/>
      <w:jc w:val="center"/>
      <w:spacing w:before="280" w:after="280" w:line="276" w:lineRule="auto"/>
      <w:pBdr>
        <w:left w:val="single" w:color="000000" w:sz="4" w:space="0"/>
        <w:bottom w:val="single" w:color="000000" w:sz="4" w:space="0"/>
        <w:right w:val="single" w:color="000000" w:sz="4" w:space="0"/>
      </w:pBdr>
    </w:pPr>
    <w:rPr>
      <w:color w:val="000000"/>
    </w:rPr>
  </w:style>
  <w:style w:type="paragraph" w:styleId="3695">
    <w:name w:val="xl776"/>
    <w:basedOn w:val="1598"/>
    <w:qFormat/>
    <w:pPr>
      <w:ind w:firstLine="851"/>
      <w:jc w:val="center"/>
      <w:spacing w:before="280" w:after="280" w:line="276" w:lineRule="auto"/>
      <w:pBdr>
        <w:top w:val="single" w:color="000000" w:sz="4" w:space="0"/>
        <w:left w:val="single" w:color="000000" w:sz="4" w:space="0"/>
        <w:bottom w:val="single" w:color="000000" w:sz="4" w:space="0"/>
        <w:right w:val="single" w:color="000000" w:sz="4" w:space="0"/>
      </w:pBdr>
    </w:pPr>
    <w:rPr>
      <w:b/>
      <w:bCs/>
    </w:rPr>
  </w:style>
  <w:style w:type="paragraph" w:styleId="3696">
    <w:name w:val="xl744"/>
    <w:basedOn w:val="1598"/>
    <w:qFormat/>
    <w:pPr>
      <w:ind w:firstLine="851"/>
      <w:jc w:val="center"/>
      <w:spacing w:before="280" w:after="280" w:line="276" w:lineRule="auto"/>
      <w:pBdr>
        <w:top w:val="single" w:color="000000" w:sz="4" w:space="0"/>
        <w:left w:val="single" w:color="000000" w:sz="4" w:space="0"/>
        <w:bottom w:val="single" w:color="000000" w:sz="4" w:space="0"/>
        <w:right w:val="single" w:color="000000" w:sz="4" w:space="0"/>
      </w:pBdr>
    </w:pPr>
  </w:style>
  <w:style w:type="paragraph" w:styleId="3697">
    <w:name w:val="xl745"/>
    <w:basedOn w:val="1598"/>
    <w:qFormat/>
    <w:pPr>
      <w:ind w:firstLine="851"/>
      <w:jc w:val="center"/>
      <w:spacing w:before="280" w:after="280" w:line="276" w:lineRule="auto"/>
      <w:pBdr>
        <w:top w:val="single" w:color="000000" w:sz="4" w:space="0"/>
        <w:left w:val="single" w:color="000000" w:sz="4" w:space="0"/>
        <w:right w:val="single" w:color="000000" w:sz="4" w:space="0"/>
      </w:pBdr>
    </w:pPr>
  </w:style>
  <w:style w:type="paragraph" w:styleId="3698">
    <w:name w:val="xl746"/>
    <w:basedOn w:val="1598"/>
    <w:qFormat/>
    <w:pPr>
      <w:ind w:firstLine="851"/>
      <w:jc w:val="center"/>
      <w:spacing w:before="280" w:after="280" w:line="276" w:lineRule="auto"/>
      <w:pBdr>
        <w:top w:val="single" w:color="000000" w:sz="4" w:space="0"/>
      </w:pBdr>
    </w:pPr>
  </w:style>
  <w:style w:type="paragraph" w:styleId="3699">
    <w:name w:val="xl747"/>
    <w:basedOn w:val="1598"/>
    <w:qFormat/>
    <w:pPr>
      <w:ind w:firstLine="851"/>
      <w:jc w:val="center"/>
      <w:spacing w:before="280" w:after="280" w:line="276" w:lineRule="auto"/>
      <w:pBdr>
        <w:top w:val="single" w:color="000000" w:sz="4" w:space="0"/>
        <w:right w:val="single" w:color="000000" w:sz="4" w:space="0"/>
      </w:pBdr>
    </w:pPr>
  </w:style>
  <w:style w:type="paragraph" w:styleId="3700">
    <w:name w:val="xl748"/>
    <w:basedOn w:val="1598"/>
    <w:qFormat/>
    <w:pPr>
      <w:ind w:firstLine="851"/>
      <w:jc w:val="both"/>
      <w:spacing w:before="280" w:after="280" w:line="276" w:lineRule="auto"/>
      <w:shd w:val="clear" w:color="auto" w:fill="92d050"/>
      <w:pBdr>
        <w:top w:val="single" w:color="000000" w:sz="4" w:space="0"/>
        <w:left w:val="single" w:color="000000" w:sz="4" w:space="0"/>
        <w:bottom w:val="single" w:color="000000" w:sz="4" w:space="0"/>
        <w:right w:val="single" w:color="000000" w:sz="4" w:space="0"/>
      </w:pBdr>
    </w:pPr>
  </w:style>
  <w:style w:type="paragraph" w:styleId="3701">
    <w:name w:val="222"/>
    <w:basedOn w:val="1598"/>
    <w:qFormat/>
    <w:pPr>
      <w:contextualSpacing/>
      <w:ind w:left="1701" w:right="136" w:hanging="425"/>
      <w:jc w:val="both"/>
      <w:spacing w:before="0" w:after="0" w:line="360" w:lineRule="auto"/>
      <w:widowControl w:val="off"/>
      <w:tabs>
        <w:tab w:val="clear" w:pos="708" w:leader="none"/>
        <w:tab w:val="left" w:pos="2141" w:leader="none"/>
      </w:tabs>
    </w:pPr>
    <w:rPr>
      <w:rFonts w:ascii="Arial" w:hAnsi="Arial" w:eastAsia="Calibri" w:cs="Arial"/>
      <w:b/>
    </w:rPr>
  </w:style>
  <w:style w:type="paragraph" w:styleId="3702">
    <w:name w:val="1основной текст"/>
    <w:basedOn w:val="2771"/>
    <w:qFormat/>
    <w:pPr>
      <w:contextualSpacing/>
      <w:ind w:firstLine="851"/>
      <w:spacing w:before="67" w:after="0" w:line="360" w:lineRule="auto"/>
      <w:widowControl w:val="off"/>
    </w:pPr>
    <w:rPr>
      <w:rFonts w:eastAsia="Arial"/>
      <w:spacing w:val="-5"/>
      <w:szCs w:val="24"/>
    </w:rPr>
  </w:style>
  <w:style w:type="paragraph" w:styleId="3703">
    <w:name w:val="111111"/>
    <w:basedOn w:val="2771"/>
    <w:qFormat/>
    <w:pPr>
      <w:contextualSpacing/>
      <w:ind w:right="108" w:firstLine="567"/>
      <w:spacing w:before="67" w:after="0" w:line="360" w:lineRule="auto"/>
      <w:widowControl w:val="off"/>
    </w:pPr>
    <w:rPr>
      <w:rFonts w:ascii="Arial" w:hAnsi="Arial" w:eastAsia="Arial" w:cs="Arial"/>
      <w:spacing w:val="-3"/>
      <w:szCs w:val="24"/>
    </w:rPr>
  </w:style>
  <w:style w:type="paragraph" w:styleId="3704">
    <w:name w:val="Обычн"/>
    <w:basedOn w:val="1598"/>
    <w:qFormat/>
    <w:pPr>
      <w:ind w:firstLine="709"/>
      <w:jc w:val="both"/>
    </w:pPr>
    <w:rPr>
      <w:szCs w:val="36"/>
    </w:rPr>
  </w:style>
  <w:style w:type="paragraph" w:styleId="3705">
    <w:name w:val="Заг.2"/>
    <w:basedOn w:val="1601"/>
    <w:next w:val="3704"/>
    <w:qFormat/>
    <w:pPr>
      <w:numPr>
        <w:ilvl w:val="0"/>
        <w:numId w:val="0"/>
      </w:numPr>
      <w:ind w:firstLine="709"/>
      <w:jc w:val="both"/>
      <w:keepLines/>
      <w:spacing w:before="0" w:after="0"/>
      <w:outlineLvl w:val="9"/>
    </w:pPr>
    <w:rPr>
      <w:rFonts w:ascii="Times New Roman" w:hAnsi="Times New Roman" w:eastAsia="Times New Roman" w:cs="Times New Roman"/>
      <w:sz w:val="28"/>
      <w:szCs w:val="24"/>
    </w:rPr>
  </w:style>
  <w:style w:type="paragraph" w:styleId="3706">
    <w:name w:val="Index 1"/>
    <w:basedOn w:val="1598"/>
    <w:pPr>
      <w:ind w:firstLine="567"/>
      <w:jc w:val="both"/>
      <w:spacing w:before="120" w:after="120"/>
      <w:widowControl w:val="off"/>
    </w:pPr>
    <w:rPr>
      <w:rFonts w:ascii="Arial" w:hAnsi="Arial" w:eastAsia="Microsoft YaHei" w:cs="Arial"/>
      <w:spacing w:val="-5"/>
      <w:szCs w:val="22"/>
    </w:rPr>
  </w:style>
  <w:style w:type="paragraph" w:styleId="3707">
    <w:name w:val="Index 3"/>
    <w:basedOn w:val="1598"/>
    <w:pPr>
      <w:ind w:firstLine="567"/>
      <w:jc w:val="both"/>
      <w:spacing w:before="120" w:after="120"/>
      <w:widowControl w:val="off"/>
    </w:pPr>
    <w:rPr>
      <w:rFonts w:ascii="Arial" w:hAnsi="Arial" w:eastAsia="Microsoft YaHei" w:cs="Arial"/>
      <w:spacing w:val="-5"/>
      <w:szCs w:val="22"/>
    </w:rPr>
  </w:style>
  <w:style w:type="paragraph" w:styleId="3708">
    <w:name w:val="Указатель 4"/>
    <w:basedOn w:val="1598"/>
    <w:qFormat/>
    <w:pPr>
      <w:ind w:left="1440" w:firstLine="567"/>
      <w:jc w:val="both"/>
      <w:spacing w:before="120" w:after="120"/>
      <w:widowControl w:val="off"/>
    </w:pPr>
    <w:rPr>
      <w:rFonts w:ascii="Arial" w:hAnsi="Arial" w:eastAsia="Microsoft YaHei" w:cs="Arial"/>
      <w:spacing w:val="-5"/>
      <w:szCs w:val="22"/>
    </w:rPr>
  </w:style>
  <w:style w:type="paragraph" w:styleId="3709">
    <w:name w:val="Указатель 5"/>
    <w:basedOn w:val="1598"/>
    <w:qFormat/>
    <w:pPr>
      <w:ind w:left="1800" w:firstLine="567"/>
      <w:jc w:val="both"/>
      <w:spacing w:before="120" w:after="120"/>
      <w:widowControl w:val="off"/>
    </w:pPr>
    <w:rPr>
      <w:rFonts w:ascii="Arial" w:hAnsi="Arial" w:eastAsia="Microsoft YaHei" w:cs="Arial"/>
      <w:spacing w:val="-5"/>
      <w:szCs w:val="22"/>
    </w:rPr>
  </w:style>
  <w:style w:type="paragraph" w:styleId="3710">
    <w:name w:val="Index Heading"/>
    <w:basedOn w:val="1598"/>
    <w:next w:val="3706"/>
    <w:pPr>
      <w:ind w:firstLine="567"/>
      <w:jc w:val="both"/>
      <w:spacing w:before="120" w:after="120" w:line="480" w:lineRule="atLeast"/>
      <w:widowControl w:val="off"/>
    </w:pPr>
    <w:rPr>
      <w:rFonts w:ascii="Arial Black" w:hAnsi="Arial Black" w:eastAsia="Microsoft YaHei" w:cs="Arial Black"/>
      <w:spacing w:val="-5"/>
      <w:szCs w:val="22"/>
    </w:rPr>
  </w:style>
  <w:style w:type="paragraph" w:styleId="3711">
    <w:name w:val="Таблица ссылок"/>
    <w:basedOn w:val="1598"/>
    <w:qFormat/>
    <w:pPr>
      <w:ind w:left="1440" w:hanging="360"/>
      <w:jc w:val="both"/>
      <w:spacing w:before="120" w:after="120"/>
      <w:widowControl w:val="off"/>
      <w:tabs>
        <w:tab w:val="clear" w:pos="708" w:leader="none"/>
        <w:tab w:val="right" w:pos="7560" w:leader="dot"/>
      </w:tabs>
    </w:pPr>
    <w:rPr>
      <w:rFonts w:ascii="Arial" w:hAnsi="Arial" w:eastAsia="Microsoft YaHei" w:cs="Arial"/>
      <w:spacing w:val="-5"/>
      <w:szCs w:val="22"/>
    </w:rPr>
  </w:style>
  <w:style w:type="paragraph" w:styleId="3712">
    <w:name w:val="Нормальный"/>
    <w:qFormat/>
    <w:pPr>
      <w:spacing w:line="360" w:lineRule="auto"/>
      <w:widowControl/>
      <w:tabs>
        <w:tab w:val="left" w:pos="567" w:leader="none"/>
        <w:tab w:val="clear" w:pos="708" w:leader="none"/>
        <w:tab w:val="left" w:pos="2268" w:leader="none"/>
        <w:tab w:val="left" w:pos="3118" w:leader="none"/>
        <w:tab w:val="left" w:pos="4039" w:leader="none"/>
        <w:tab w:val="left" w:pos="4819" w:leader="none"/>
        <w:tab w:val="left" w:pos="5670" w:leader="none"/>
        <w:tab w:val="left" w:pos="6520" w:leader="none"/>
      </w:tabs>
    </w:pPr>
    <w:rPr>
      <w:rFonts w:ascii="Courier New" w:hAnsi="Courier New" w:eastAsia="Times New Roman" w:cs="Courier New"/>
      <w:b/>
      <w:color w:val="auto"/>
      <w:sz w:val="24"/>
      <w:szCs w:val="20"/>
      <w:lang w:val="ru-RU" w:eastAsia="zh-CN" w:bidi="ar-SA"/>
    </w:rPr>
  </w:style>
  <w:style w:type="paragraph" w:styleId="3713">
    <w:name w:val="Стиль Основной текст + 11 пт Первая строка:  095 см Перед:  6 пт"/>
    <w:basedOn w:val="1598"/>
    <w:qFormat/>
    <w:pPr>
      <w:ind w:firstLine="709"/>
      <w:jc w:val="both"/>
      <w:spacing w:before="120" w:after="0" w:line="360" w:lineRule="auto"/>
      <w:widowControl w:val="off"/>
    </w:pPr>
    <w:rPr>
      <w:rFonts w:ascii="Arial" w:hAnsi="Arial" w:cs="Arial"/>
      <w:szCs w:val="20"/>
    </w:rPr>
  </w:style>
  <w:style w:type="paragraph" w:styleId="3714">
    <w:name w:val="Подрисуночный текст"/>
    <w:basedOn w:val="1598"/>
    <w:next w:val="1598"/>
    <w:qFormat/>
    <w:pPr>
      <w:ind w:firstLine="567"/>
      <w:jc w:val="center"/>
      <w:keepNext/>
      <w:spacing w:before="120" w:after="120" w:line="360" w:lineRule="auto"/>
      <w:widowControl w:val="off"/>
    </w:pPr>
    <w:rPr>
      <w:rFonts w:ascii="Arial" w:hAnsi="Arial" w:eastAsia="Microsoft YaHei" w:cs="Arial"/>
      <w:sz w:val="20"/>
      <w:szCs w:val="20"/>
    </w:rPr>
  </w:style>
  <w:style w:type="paragraph" w:styleId="3715">
    <w:name w:val="Подпись рисунков/таблиц"/>
    <w:basedOn w:val="3344"/>
    <w:qFormat/>
    <w:pPr>
      <w:ind w:firstLine="426"/>
      <w:jc w:val="center"/>
      <w:keepNext/>
      <w:spacing w:before="120" w:after="0" w:line="360" w:lineRule="auto"/>
      <w:widowControl w:val="off"/>
    </w:pPr>
    <w:rPr>
      <w:rFonts w:cs="Arial"/>
      <w:b w:val="0"/>
      <w:bCs/>
      <w:sz w:val="20"/>
      <w:szCs w:val="18"/>
    </w:rPr>
  </w:style>
  <w:style w:type="paragraph" w:styleId="3716">
    <w:name w:val="Body Text Keep"/>
    <w:basedOn w:val="1598"/>
    <w:qFormat/>
    <w:pPr>
      <w:ind w:firstLine="567"/>
      <w:jc w:val="both"/>
      <w:spacing w:before="120" w:after="120" w:line="360" w:lineRule="atLeast"/>
      <w:widowControl w:val="off"/>
    </w:pPr>
    <w:rPr>
      <w:rFonts w:ascii="Arial" w:hAnsi="Arial" w:cs="Arial"/>
      <w:spacing w:val="-5"/>
      <w:sz w:val="20"/>
      <w:szCs w:val="20"/>
    </w:rPr>
  </w:style>
  <w:style w:type="paragraph" w:styleId="3717">
    <w:name w:val="Heading Base"/>
    <w:basedOn w:val="1598"/>
    <w:next w:val="1598"/>
    <w:qFormat/>
    <w:pPr>
      <w:ind w:left="1077" w:firstLine="567"/>
      <w:jc w:val="both"/>
      <w:keepLines/>
      <w:keepNext/>
      <w:spacing w:before="140" w:after="0" w:line="220" w:lineRule="atLeast"/>
      <w:widowControl w:val="off"/>
    </w:pPr>
    <w:rPr>
      <w:rFonts w:ascii="Arial" w:hAnsi="Arial" w:cs="Arial"/>
      <w:b/>
      <w:spacing w:val="-4"/>
      <w:sz w:val="28"/>
      <w:szCs w:val="28"/>
    </w:rPr>
  </w:style>
  <w:style w:type="paragraph" w:styleId="3718">
    <w:name w:val="Название ТАБЛИЦА"/>
    <w:basedOn w:val="3344"/>
    <w:qFormat/>
    <w:pPr>
      <w:ind w:firstLine="567"/>
      <w:spacing w:before="200" w:after="0"/>
      <w:widowControl w:val="off"/>
    </w:pPr>
    <w:rPr>
      <w:rFonts w:ascii="Arial" w:hAnsi="Arial" w:eastAsia="Calibri" w:cs="Arial"/>
      <w:bCs/>
      <w:sz w:val="18"/>
      <w:szCs w:val="18"/>
    </w:rPr>
  </w:style>
  <w:style w:type="paragraph" w:styleId="3719">
    <w:name w:val="xl2172"/>
    <w:basedOn w:val="1598"/>
    <w:qFormat/>
    <w:pPr>
      <w:ind w:firstLine="567"/>
      <w:jc w:val="right"/>
      <w:spacing w:before="280" w:after="280"/>
      <w:shd w:val="clear" w:color="auto" w:fill="ccffff"/>
      <w:widowControl w:val="off"/>
      <w:pBdr>
        <w:top w:val="single" w:color="333333" w:sz="4" w:space="0"/>
        <w:left w:val="single" w:color="000000" w:sz="4" w:space="0"/>
        <w:bottom w:val="single" w:color="000000" w:sz="4" w:space="0"/>
        <w:right w:val="single" w:color="000000" w:sz="4" w:space="0"/>
      </w:pBdr>
    </w:pPr>
  </w:style>
  <w:style w:type="paragraph" w:styleId="3720">
    <w:name w:val="xl2173"/>
    <w:basedOn w:val="1598"/>
    <w:qFormat/>
    <w:pPr>
      <w:ind w:firstLine="567"/>
      <w:jc w:val="right"/>
      <w:spacing w:before="280" w:after="280"/>
      <w:shd w:val="clear" w:color="auto" w:fill="ffff99"/>
      <w:widowControl w:val="off"/>
      <w:pBdr>
        <w:top w:val="single" w:color="333333" w:sz="4" w:space="0"/>
        <w:left w:val="single" w:color="000000" w:sz="4" w:space="0"/>
        <w:bottom w:val="single" w:color="000000" w:sz="4" w:space="0"/>
        <w:right w:val="single" w:color="000000" w:sz="4" w:space="0"/>
      </w:pBdr>
    </w:pPr>
  </w:style>
  <w:style w:type="paragraph" w:styleId="3721">
    <w:name w:val="xl2174"/>
    <w:basedOn w:val="1598"/>
    <w:qFormat/>
    <w:pPr>
      <w:ind w:firstLine="567"/>
      <w:jc w:val="both"/>
      <w:spacing w:before="280" w:after="280"/>
      <w:shd w:val="clear" w:color="auto" w:fill="ffff99"/>
      <w:widowControl w:val="off"/>
      <w:pBdr>
        <w:top w:val="single" w:color="333333" w:sz="4" w:space="0"/>
        <w:left w:val="single" w:color="000000" w:sz="4" w:space="0"/>
        <w:bottom w:val="single" w:color="000000" w:sz="4" w:space="0"/>
        <w:right w:val="single" w:color="333333" w:sz="8" w:space="0"/>
      </w:pBdr>
    </w:pPr>
  </w:style>
  <w:style w:type="paragraph" w:styleId="3722">
    <w:name w:val="xl2175"/>
    <w:basedOn w:val="1598"/>
    <w:qFormat/>
    <w:pPr>
      <w:ind w:firstLine="567"/>
      <w:jc w:val="both"/>
      <w:spacing w:before="280" w:after="280"/>
      <w:widowControl w:val="off"/>
    </w:pPr>
  </w:style>
  <w:style w:type="paragraph" w:styleId="3723">
    <w:name w:val="xl2176"/>
    <w:basedOn w:val="1598"/>
    <w:qFormat/>
    <w:pPr>
      <w:ind w:firstLine="567"/>
      <w:jc w:val="center"/>
      <w:spacing w:before="280" w:after="280"/>
      <w:widowControl w:val="off"/>
      <w:pBdr>
        <w:top w:val="single" w:color="333333" w:sz="4" w:space="0"/>
        <w:left w:val="single" w:color="333333" w:sz="4" w:space="0"/>
        <w:bottom w:val="single" w:color="333333" w:sz="8" w:space="0"/>
        <w:right w:val="single" w:color="000000" w:sz="4" w:space="0"/>
      </w:pBdr>
    </w:pPr>
    <w:rPr>
      <w:b/>
      <w:bCs/>
    </w:rPr>
  </w:style>
  <w:style w:type="paragraph" w:styleId="3724">
    <w:name w:val="xl2177"/>
    <w:basedOn w:val="1598"/>
    <w:qFormat/>
    <w:pPr>
      <w:ind w:firstLine="567"/>
      <w:jc w:val="center"/>
      <w:spacing w:before="280" w:after="280"/>
      <w:widowControl w:val="off"/>
      <w:pBdr>
        <w:top w:val="single" w:color="333333" w:sz="4" w:space="0"/>
        <w:left w:val="single" w:color="000000" w:sz="4" w:space="0"/>
        <w:bottom w:val="single" w:color="333333" w:sz="8" w:space="0"/>
        <w:right w:val="single" w:color="000000" w:sz="4" w:space="0"/>
      </w:pBdr>
    </w:pPr>
    <w:rPr>
      <w:b/>
      <w:bCs/>
    </w:rPr>
  </w:style>
  <w:style w:type="paragraph" w:styleId="3725">
    <w:name w:val="xl2178"/>
    <w:basedOn w:val="1598"/>
    <w:qFormat/>
    <w:pPr>
      <w:ind w:firstLine="567"/>
      <w:jc w:val="center"/>
      <w:spacing w:before="280" w:after="280"/>
      <w:widowControl w:val="off"/>
      <w:pBdr>
        <w:top w:val="single" w:color="333333" w:sz="4" w:space="0"/>
        <w:left w:val="single" w:color="000000" w:sz="4" w:space="0"/>
        <w:bottom w:val="single" w:color="333333" w:sz="8" w:space="0"/>
        <w:right w:val="single" w:color="333333" w:sz="8" w:space="0"/>
      </w:pBdr>
    </w:pPr>
    <w:rPr>
      <w:b/>
      <w:bCs/>
    </w:rPr>
  </w:style>
  <w:style w:type="paragraph" w:styleId="3726">
    <w:name w:val="xl2179"/>
    <w:basedOn w:val="1598"/>
    <w:qFormat/>
    <w:pPr>
      <w:ind w:firstLine="567"/>
      <w:jc w:val="center"/>
      <w:spacing w:before="280" w:after="280"/>
      <w:shd w:val="clear" w:color="auto" w:fill="eaeaea"/>
      <w:widowControl w:val="off"/>
      <w:pBdr>
        <w:top w:val="single" w:color="000000" w:sz="4" w:space="0"/>
        <w:bottom w:val="single" w:color="333333" w:sz="8" w:space="0"/>
      </w:pBdr>
    </w:pPr>
    <w:rPr>
      <w:b/>
      <w:bCs/>
      <w:color w:val="0000ff"/>
      <w:u w:val="single"/>
    </w:rPr>
  </w:style>
  <w:style w:type="paragraph" w:styleId="3727">
    <w:name w:val="xl2180"/>
    <w:basedOn w:val="1598"/>
    <w:qFormat/>
    <w:pPr>
      <w:ind w:firstLine="567"/>
      <w:jc w:val="both"/>
      <w:spacing w:before="280" w:after="280"/>
      <w:shd w:val="clear" w:color="auto" w:fill="eaeaea"/>
      <w:widowControl w:val="off"/>
      <w:pBdr>
        <w:top w:val="single" w:color="000000" w:sz="4" w:space="0"/>
        <w:left w:val="single" w:color="333333" w:sz="4" w:space="0"/>
        <w:bottom w:val="single" w:color="333333" w:sz="8" w:space="0"/>
      </w:pBdr>
    </w:pPr>
  </w:style>
  <w:style w:type="paragraph" w:styleId="3728">
    <w:name w:val="xl2181"/>
    <w:basedOn w:val="1598"/>
    <w:qFormat/>
    <w:pPr>
      <w:ind w:firstLine="567"/>
      <w:jc w:val="center"/>
      <w:spacing w:before="280" w:after="280"/>
      <w:widowControl w:val="off"/>
      <w:pBdr>
        <w:top w:val="single" w:color="000000" w:sz="4" w:space="0"/>
        <w:left w:val="single" w:color="333333" w:sz="4" w:space="0"/>
        <w:bottom w:val="single" w:color="000000" w:sz="4" w:space="0"/>
        <w:right w:val="single" w:color="000000" w:sz="4" w:space="0"/>
      </w:pBdr>
    </w:pPr>
  </w:style>
  <w:style w:type="paragraph" w:styleId="3729">
    <w:name w:val="xl2182"/>
    <w:basedOn w:val="1598"/>
    <w:qFormat/>
    <w:pPr>
      <w:ind w:firstLine="567"/>
      <w:jc w:val="center"/>
      <w:spacing w:before="280" w:after="280"/>
      <w:widowControl w:val="off"/>
      <w:pBdr>
        <w:top w:val="single" w:color="333333" w:sz="4" w:space="0"/>
        <w:left w:val="single" w:color="333333" w:sz="4" w:space="0"/>
        <w:bottom w:val="single" w:color="000000" w:sz="4" w:space="0"/>
        <w:right w:val="single" w:color="000000" w:sz="4" w:space="0"/>
      </w:pBdr>
    </w:pPr>
  </w:style>
  <w:style w:type="paragraph" w:styleId="3730">
    <w:name w:val="xl2183"/>
    <w:basedOn w:val="1598"/>
    <w:qFormat/>
    <w:pPr>
      <w:ind w:firstLine="567"/>
      <w:jc w:val="right"/>
      <w:spacing w:before="280" w:after="280"/>
      <w:shd w:val="clear" w:color="auto" w:fill="ccffff"/>
      <w:widowControl w:val="off"/>
      <w:pBdr>
        <w:top w:val="single" w:color="333333" w:sz="4" w:space="0"/>
        <w:left w:val="single" w:color="000000" w:sz="4" w:space="0"/>
        <w:bottom w:val="single" w:color="000000" w:sz="4" w:space="0"/>
        <w:right w:val="single" w:color="000000" w:sz="4" w:space="0"/>
      </w:pBdr>
    </w:pPr>
  </w:style>
  <w:style w:type="paragraph" w:styleId="3731">
    <w:name w:val="xl2184"/>
    <w:basedOn w:val="1598"/>
    <w:qFormat/>
    <w:pPr>
      <w:ind w:firstLine="567"/>
      <w:jc w:val="both"/>
      <w:spacing w:before="280" w:after="280"/>
      <w:shd w:val="clear" w:color="auto" w:fill="eaeaea"/>
      <w:widowControl w:val="off"/>
      <w:pBdr>
        <w:top w:val="single" w:color="000000" w:sz="4" w:space="0"/>
        <w:bottom w:val="single" w:color="333333" w:sz="8" w:space="0"/>
      </w:pBdr>
    </w:pPr>
  </w:style>
  <w:style w:type="paragraph" w:styleId="3732">
    <w:name w:val="xl2185"/>
    <w:basedOn w:val="1598"/>
    <w:qFormat/>
    <w:pPr>
      <w:ind w:firstLine="567"/>
      <w:jc w:val="both"/>
      <w:spacing w:before="280" w:after="280"/>
      <w:shd w:val="clear" w:color="auto" w:fill="eaeaea"/>
      <w:widowControl w:val="off"/>
      <w:pBdr>
        <w:top w:val="single" w:color="000000" w:sz="4" w:space="0"/>
        <w:bottom w:val="single" w:color="333333" w:sz="8" w:space="0"/>
        <w:right w:val="single" w:color="333333" w:sz="8" w:space="0"/>
      </w:pBdr>
    </w:pPr>
  </w:style>
  <w:style w:type="paragraph" w:styleId="3733">
    <w:name w:val="xl2186"/>
    <w:basedOn w:val="1598"/>
    <w:qFormat/>
    <w:pPr>
      <w:ind w:firstLine="567"/>
      <w:jc w:val="center"/>
      <w:spacing w:before="280" w:after="280"/>
      <w:widowControl w:val="off"/>
      <w:pBdr>
        <w:left w:val="single" w:color="333333" w:sz="4" w:space="0"/>
        <w:bottom w:val="single" w:color="333333" w:sz="8" w:space="0"/>
        <w:right w:val="single" w:color="000000" w:sz="4" w:space="0"/>
      </w:pBdr>
    </w:pPr>
    <w:rPr>
      <w:b/>
      <w:bCs/>
    </w:rPr>
  </w:style>
  <w:style w:type="paragraph" w:styleId="3734">
    <w:name w:val="xl2187"/>
    <w:basedOn w:val="1598"/>
    <w:qFormat/>
    <w:pPr>
      <w:ind w:firstLine="567"/>
      <w:jc w:val="center"/>
      <w:spacing w:before="280" w:after="280"/>
      <w:widowControl w:val="off"/>
      <w:pBdr>
        <w:left w:val="single" w:color="000000" w:sz="4" w:space="0"/>
        <w:bottom w:val="single" w:color="333333" w:sz="8" w:space="0"/>
        <w:right w:val="single" w:color="000000" w:sz="4" w:space="0"/>
      </w:pBdr>
    </w:pPr>
    <w:rPr>
      <w:b/>
      <w:bCs/>
    </w:rPr>
  </w:style>
  <w:style w:type="paragraph" w:styleId="3735">
    <w:name w:val="xl2188"/>
    <w:basedOn w:val="1598"/>
    <w:qFormat/>
    <w:pPr>
      <w:ind w:firstLine="567"/>
      <w:jc w:val="both"/>
      <w:spacing w:before="280" w:after="280"/>
      <w:shd w:val="clear" w:color="auto" w:fill="c0c0c0"/>
      <w:widowControl w:val="off"/>
    </w:pPr>
  </w:style>
  <w:style w:type="paragraph" w:styleId="3736">
    <w:name w:val="xl2189"/>
    <w:basedOn w:val="1598"/>
    <w:qFormat/>
    <w:pPr>
      <w:ind w:firstLine="567"/>
      <w:jc w:val="both"/>
      <w:spacing w:before="280" w:after="280"/>
      <w:shd w:val="clear" w:color="auto" w:fill="c0c0c0"/>
      <w:widowControl w:val="off"/>
      <w:pBdr>
        <w:right w:val="single" w:color="333333" w:sz="8" w:space="0"/>
      </w:pBdr>
    </w:pPr>
  </w:style>
  <w:style w:type="paragraph" w:styleId="3737">
    <w:name w:val="xl2190"/>
    <w:basedOn w:val="1598"/>
    <w:qFormat/>
    <w:pPr>
      <w:ind w:firstLine="567"/>
      <w:jc w:val="both"/>
      <w:spacing w:before="280" w:after="280"/>
      <w:shd w:val="clear" w:color="auto" w:fill="c0c0c0"/>
      <w:widowControl w:val="off"/>
      <w:pBdr>
        <w:bottom w:val="single" w:color="333333" w:sz="8" w:space="0"/>
      </w:pBdr>
    </w:pPr>
  </w:style>
  <w:style w:type="paragraph" w:styleId="3738">
    <w:name w:val="xl2191"/>
    <w:basedOn w:val="1598"/>
    <w:qFormat/>
    <w:pPr>
      <w:ind w:firstLine="567"/>
      <w:jc w:val="both"/>
      <w:spacing w:before="280" w:after="280"/>
      <w:shd w:val="clear" w:color="auto" w:fill="c0c0c0"/>
      <w:widowControl w:val="off"/>
      <w:pBdr>
        <w:bottom w:val="single" w:color="333333" w:sz="8" w:space="0"/>
        <w:right w:val="single" w:color="333333" w:sz="8" w:space="0"/>
      </w:pBdr>
    </w:pPr>
  </w:style>
  <w:style w:type="paragraph" w:styleId="3739">
    <w:name w:val="xl2192"/>
    <w:basedOn w:val="1598"/>
    <w:qFormat/>
    <w:pPr>
      <w:ind w:firstLine="567"/>
      <w:jc w:val="center"/>
      <w:spacing w:before="280" w:after="280"/>
      <w:widowControl w:val="off"/>
      <w:pBdr>
        <w:top w:val="single" w:color="333333" w:sz="4" w:space="0"/>
        <w:left w:val="single" w:color="333333" w:sz="4" w:space="0"/>
        <w:bottom w:val="single" w:color="333333" w:sz="8" w:space="0"/>
        <w:right w:val="single" w:color="333333" w:sz="4" w:space="0"/>
      </w:pBdr>
    </w:pPr>
    <w:rPr>
      <w:b/>
      <w:bCs/>
    </w:rPr>
  </w:style>
  <w:style w:type="paragraph" w:styleId="3740">
    <w:name w:val="xl2193"/>
    <w:basedOn w:val="1598"/>
    <w:qFormat/>
    <w:pPr>
      <w:ind w:firstLine="567"/>
      <w:jc w:val="center"/>
      <w:spacing w:before="280" w:after="280"/>
      <w:shd w:val="clear" w:color="auto" w:fill="ccffcc"/>
      <w:widowControl w:val="off"/>
      <w:pBdr>
        <w:top w:val="single" w:color="333333" w:sz="4" w:space="0"/>
        <w:left w:val="single" w:color="000000" w:sz="4" w:space="0"/>
        <w:bottom w:val="single" w:color="000000" w:sz="4" w:space="0"/>
        <w:right w:val="single" w:color="000000" w:sz="4" w:space="0"/>
      </w:pBdr>
    </w:pPr>
  </w:style>
  <w:style w:type="paragraph" w:styleId="3741">
    <w:name w:val="xl2194"/>
    <w:basedOn w:val="1598"/>
    <w:qFormat/>
    <w:pPr>
      <w:ind w:firstLine="567"/>
      <w:jc w:val="center"/>
      <w:spacing w:before="280" w:after="280"/>
      <w:widowControl w:val="off"/>
      <w:pBdr>
        <w:top w:val="single" w:color="000000" w:sz="4" w:space="0"/>
        <w:left w:val="single" w:color="000000" w:sz="4" w:space="0"/>
        <w:bottom w:val="single" w:color="333333" w:sz="8" w:space="0"/>
        <w:right w:val="single" w:color="333333" w:sz="8" w:space="0"/>
      </w:pBdr>
    </w:pPr>
    <w:rPr>
      <w:b/>
      <w:bCs/>
    </w:rPr>
  </w:style>
  <w:style w:type="paragraph" w:styleId="3742">
    <w:name w:val="xl2195"/>
    <w:basedOn w:val="1598"/>
    <w:qFormat/>
    <w:pPr>
      <w:ind w:firstLine="567"/>
      <w:jc w:val="center"/>
      <w:spacing w:before="280" w:after="280"/>
      <w:shd w:val="clear" w:color="auto" w:fill="ffff99"/>
      <w:widowControl w:val="off"/>
      <w:pBdr>
        <w:top w:val="single" w:color="333333" w:sz="4" w:space="0"/>
        <w:left w:val="single" w:color="333333" w:sz="4" w:space="0"/>
        <w:bottom w:val="single" w:color="333333" w:sz="4" w:space="0"/>
        <w:right w:val="single" w:color="333333" w:sz="4" w:space="0"/>
      </w:pBdr>
    </w:pPr>
  </w:style>
  <w:style w:type="paragraph" w:styleId="3743">
    <w:name w:val="xl2196"/>
    <w:basedOn w:val="1598"/>
    <w:qFormat/>
    <w:pPr>
      <w:ind w:firstLine="567"/>
      <w:jc w:val="center"/>
      <w:spacing w:before="280" w:after="280"/>
      <w:shd w:val="clear" w:color="auto" w:fill="ccffff"/>
      <w:widowControl w:val="off"/>
      <w:pBdr>
        <w:top w:val="single" w:color="333333" w:sz="4" w:space="0"/>
        <w:left w:val="single" w:color="000000" w:sz="4" w:space="0"/>
        <w:bottom w:val="single" w:color="000000" w:sz="4" w:space="0"/>
        <w:right w:val="single" w:color="000000" w:sz="4" w:space="0"/>
      </w:pBdr>
    </w:pPr>
  </w:style>
  <w:style w:type="paragraph" w:styleId="3744">
    <w:name w:val="xl2197"/>
    <w:basedOn w:val="1598"/>
    <w:qFormat/>
    <w:pPr>
      <w:ind w:firstLine="100"/>
      <w:jc w:val="both"/>
      <w:spacing w:before="280" w:after="280"/>
      <w:shd w:val="clear" w:color="auto" w:fill="c0c0c0"/>
      <w:widowControl w:val="off"/>
      <w:pBdr>
        <w:left w:val="single" w:color="333333" w:sz="4" w:space="9"/>
      </w:pBdr>
    </w:pPr>
    <w:rPr>
      <w:b/>
      <w:bCs/>
    </w:rPr>
  </w:style>
  <w:style w:type="paragraph" w:styleId="3745">
    <w:name w:val="xl2198"/>
    <w:basedOn w:val="1598"/>
    <w:qFormat/>
    <w:pPr>
      <w:ind w:firstLine="100"/>
      <w:jc w:val="both"/>
      <w:spacing w:before="280" w:after="280"/>
      <w:shd w:val="clear" w:color="auto" w:fill="c0c0c0"/>
      <w:widowControl w:val="off"/>
    </w:pPr>
    <w:rPr>
      <w:b/>
      <w:bCs/>
    </w:rPr>
  </w:style>
  <w:style w:type="paragraph" w:styleId="3746">
    <w:name w:val="xl2199"/>
    <w:basedOn w:val="1598"/>
    <w:qFormat/>
    <w:pPr>
      <w:ind w:firstLine="100"/>
      <w:jc w:val="both"/>
      <w:spacing w:before="280" w:after="280"/>
      <w:shd w:val="clear" w:color="auto" w:fill="c0c0c0"/>
      <w:widowControl w:val="off"/>
      <w:pBdr>
        <w:top w:val="single" w:color="333333" w:sz="4" w:space="0"/>
        <w:left w:val="single" w:color="333333" w:sz="4" w:space="9"/>
        <w:bottom w:val="single" w:color="333333" w:sz="4" w:space="0"/>
      </w:pBdr>
    </w:pPr>
    <w:rPr>
      <w:b/>
      <w:bCs/>
    </w:rPr>
  </w:style>
  <w:style w:type="paragraph" w:styleId="3747">
    <w:name w:val="xl2200"/>
    <w:basedOn w:val="1598"/>
    <w:qFormat/>
    <w:pPr>
      <w:ind w:firstLine="100"/>
      <w:jc w:val="both"/>
      <w:spacing w:before="280" w:after="280"/>
      <w:shd w:val="clear" w:color="auto" w:fill="c0c0c0"/>
      <w:widowControl w:val="off"/>
      <w:pBdr>
        <w:top w:val="single" w:color="333333" w:sz="4" w:space="0"/>
        <w:bottom w:val="single" w:color="333333" w:sz="4" w:space="0"/>
      </w:pBdr>
    </w:pPr>
    <w:rPr>
      <w:b/>
      <w:bCs/>
    </w:rPr>
  </w:style>
  <w:style w:type="paragraph" w:styleId="3748">
    <w:name w:val="xl2201"/>
    <w:basedOn w:val="1598"/>
    <w:qFormat/>
    <w:pPr>
      <w:ind w:firstLine="100"/>
      <w:jc w:val="both"/>
      <w:spacing w:before="280" w:after="280"/>
      <w:shd w:val="clear" w:color="auto" w:fill="c0c0c0"/>
      <w:widowControl w:val="off"/>
      <w:pBdr>
        <w:top w:val="single" w:color="333333" w:sz="4" w:space="0"/>
      </w:pBdr>
    </w:pPr>
    <w:rPr>
      <w:b/>
      <w:bCs/>
    </w:rPr>
  </w:style>
  <w:style w:type="paragraph" w:styleId="3749">
    <w:name w:val="xl2202"/>
    <w:basedOn w:val="1598"/>
    <w:qFormat/>
    <w:pPr>
      <w:ind w:firstLine="567"/>
      <w:jc w:val="both"/>
      <w:spacing w:before="280" w:after="280"/>
      <w:shd w:val="clear" w:color="auto" w:fill="c0c0c0"/>
      <w:widowControl w:val="off"/>
      <w:pBdr>
        <w:top w:val="single" w:color="333333" w:sz="4" w:space="0"/>
      </w:pBdr>
    </w:pPr>
  </w:style>
  <w:style w:type="paragraph" w:styleId="3750">
    <w:name w:val="xl2203"/>
    <w:basedOn w:val="1598"/>
    <w:qFormat/>
    <w:pPr>
      <w:ind w:firstLine="567"/>
      <w:jc w:val="both"/>
      <w:spacing w:before="280" w:after="280"/>
      <w:shd w:val="clear" w:color="auto" w:fill="c0c0c0"/>
      <w:widowControl w:val="off"/>
      <w:pBdr>
        <w:top w:val="single" w:color="333333" w:sz="4" w:space="0"/>
        <w:right w:val="single" w:color="333333" w:sz="8" w:space="0"/>
      </w:pBdr>
    </w:pPr>
  </w:style>
  <w:style w:type="paragraph" w:styleId="3751">
    <w:name w:val="xl2204"/>
    <w:basedOn w:val="1598"/>
    <w:qFormat/>
    <w:pPr>
      <w:ind w:firstLine="567"/>
      <w:jc w:val="both"/>
      <w:spacing w:before="280" w:after="280"/>
      <w:shd w:val="clear" w:color="auto" w:fill="c0c0c0"/>
      <w:widowControl w:val="off"/>
      <w:pBdr>
        <w:top w:val="single" w:color="333333" w:sz="8" w:space="0"/>
      </w:pBdr>
    </w:pPr>
  </w:style>
  <w:style w:type="paragraph" w:styleId="3752">
    <w:name w:val="xl2205"/>
    <w:basedOn w:val="1598"/>
    <w:qFormat/>
    <w:pPr>
      <w:ind w:firstLine="567"/>
      <w:jc w:val="center"/>
      <w:spacing w:before="280" w:after="280"/>
      <w:widowControl w:val="off"/>
      <w:pBdr>
        <w:top w:val="single" w:color="000000" w:sz="4" w:space="0"/>
        <w:left w:val="single" w:color="000000" w:sz="4" w:space="0"/>
        <w:bottom w:val="single" w:color="333333" w:sz="8" w:space="0"/>
        <w:right w:val="single" w:color="000000" w:sz="4" w:space="0"/>
      </w:pBdr>
    </w:pPr>
    <w:rPr>
      <w:b/>
      <w:bCs/>
    </w:rPr>
  </w:style>
  <w:style w:type="paragraph" w:styleId="3753">
    <w:name w:val="xl2206"/>
    <w:basedOn w:val="1598"/>
    <w:qFormat/>
    <w:pPr>
      <w:ind w:firstLine="567"/>
      <w:jc w:val="center"/>
      <w:spacing w:before="280" w:after="280"/>
      <w:widowControl w:val="off"/>
      <w:pBdr>
        <w:top w:val="single" w:color="000000" w:sz="4" w:space="0"/>
        <w:left w:val="single" w:color="333333" w:sz="4" w:space="0"/>
        <w:bottom w:val="single" w:color="333333" w:sz="8" w:space="0"/>
        <w:right w:val="single" w:color="000000" w:sz="4" w:space="0"/>
      </w:pBdr>
    </w:pPr>
    <w:rPr>
      <w:b/>
      <w:bCs/>
    </w:rPr>
  </w:style>
  <w:style w:type="paragraph" w:styleId="3754">
    <w:name w:val="xl2207"/>
    <w:basedOn w:val="1598"/>
    <w:qFormat/>
    <w:pPr>
      <w:ind w:firstLine="100"/>
      <w:jc w:val="both"/>
      <w:spacing w:before="280" w:after="280"/>
      <w:shd w:val="clear" w:color="auto" w:fill="c0c0c0"/>
      <w:widowControl w:val="off"/>
      <w:pBdr>
        <w:top w:val="single" w:color="333333" w:sz="8" w:space="0"/>
        <w:left w:val="single" w:color="333333" w:sz="4" w:space="9"/>
      </w:pBdr>
    </w:pPr>
    <w:rPr>
      <w:b/>
      <w:bCs/>
    </w:rPr>
  </w:style>
  <w:style w:type="paragraph" w:styleId="3755">
    <w:name w:val="xl2208"/>
    <w:basedOn w:val="1598"/>
    <w:qFormat/>
    <w:pPr>
      <w:ind w:firstLine="100"/>
      <w:jc w:val="both"/>
      <w:spacing w:before="280" w:after="280"/>
      <w:shd w:val="clear" w:color="auto" w:fill="c0c0c0"/>
      <w:widowControl w:val="off"/>
      <w:pBdr>
        <w:top w:val="single" w:color="333333" w:sz="8" w:space="0"/>
      </w:pBdr>
    </w:pPr>
    <w:rPr>
      <w:b/>
      <w:bCs/>
    </w:rPr>
  </w:style>
  <w:style w:type="paragraph" w:styleId="3756">
    <w:name w:val="xl2209"/>
    <w:basedOn w:val="1598"/>
    <w:qFormat/>
    <w:pPr>
      <w:ind w:firstLine="567"/>
      <w:jc w:val="both"/>
      <w:spacing w:before="280" w:after="280"/>
      <w:shd w:val="clear" w:color="auto" w:fill="eaeaea"/>
      <w:widowControl w:val="off"/>
      <w:pBdr>
        <w:bottom w:val="single" w:color="333333" w:sz="8" w:space="0"/>
      </w:pBdr>
    </w:pPr>
  </w:style>
  <w:style w:type="paragraph" w:styleId="3757">
    <w:name w:val="xl2210"/>
    <w:basedOn w:val="1598"/>
    <w:qFormat/>
    <w:pPr>
      <w:ind w:firstLine="567"/>
      <w:jc w:val="both"/>
      <w:spacing w:before="280" w:after="280"/>
      <w:shd w:val="clear" w:color="auto" w:fill="eaeaea"/>
      <w:widowControl w:val="off"/>
      <w:pBdr>
        <w:left w:val="single" w:color="333333" w:sz="4" w:space="0"/>
        <w:bottom w:val="single" w:color="333333" w:sz="8" w:space="0"/>
      </w:pBdr>
    </w:pPr>
  </w:style>
  <w:style w:type="paragraph" w:styleId="3758">
    <w:name w:val="xl2211"/>
    <w:basedOn w:val="1598"/>
    <w:qFormat/>
    <w:pPr>
      <w:ind w:firstLine="567"/>
      <w:jc w:val="center"/>
      <w:spacing w:before="280" w:after="280"/>
      <w:shd w:val="clear" w:color="auto" w:fill="eaeaea"/>
      <w:widowControl w:val="off"/>
      <w:pBdr>
        <w:bottom w:val="single" w:color="333333" w:sz="8" w:space="0"/>
      </w:pBdr>
    </w:pPr>
    <w:rPr>
      <w:b/>
      <w:bCs/>
      <w:color w:val="0000ff"/>
      <w:u w:val="single"/>
    </w:rPr>
  </w:style>
  <w:style w:type="paragraph" w:styleId="3759">
    <w:name w:val="xl2212"/>
    <w:basedOn w:val="1598"/>
    <w:qFormat/>
    <w:pPr>
      <w:ind w:firstLine="567"/>
      <w:jc w:val="both"/>
      <w:spacing w:before="280" w:after="280"/>
      <w:shd w:val="clear" w:color="auto" w:fill="eaeaea"/>
      <w:widowControl w:val="off"/>
      <w:pBdr>
        <w:bottom w:val="single" w:color="333333" w:sz="8" w:space="0"/>
        <w:right w:val="single" w:color="333333" w:sz="8" w:space="0"/>
      </w:pBdr>
    </w:pPr>
  </w:style>
  <w:style w:type="paragraph" w:styleId="3760">
    <w:name w:val="xl2213"/>
    <w:basedOn w:val="1598"/>
    <w:qFormat/>
    <w:pPr>
      <w:ind w:firstLine="567"/>
      <w:jc w:val="center"/>
      <w:spacing w:before="280" w:after="280"/>
      <w:shd w:val="clear" w:color="auto" w:fill="ffff99"/>
      <w:widowControl w:val="off"/>
      <w:pBdr>
        <w:top w:val="single" w:color="333333" w:sz="4" w:space="0"/>
        <w:left w:val="single" w:color="000000" w:sz="4" w:space="0"/>
        <w:bottom w:val="single" w:color="000000" w:sz="4" w:space="0"/>
        <w:right w:val="single" w:color="000000" w:sz="4" w:space="0"/>
      </w:pBdr>
    </w:pPr>
  </w:style>
  <w:style w:type="paragraph" w:styleId="3761">
    <w:name w:val="xl2214"/>
    <w:basedOn w:val="1598"/>
    <w:qFormat/>
    <w:pPr>
      <w:ind w:firstLine="567"/>
      <w:jc w:val="both"/>
      <w:spacing w:before="280" w:after="280"/>
      <w:shd w:val="clear" w:color="auto" w:fill="ccffff"/>
      <w:widowControl w:val="off"/>
      <w:pBdr>
        <w:top w:val="single" w:color="333333" w:sz="4" w:space="0"/>
        <w:left w:val="single" w:color="000000" w:sz="4" w:space="0"/>
        <w:bottom w:val="single" w:color="000000" w:sz="4" w:space="0"/>
        <w:right w:val="single" w:color="000000" w:sz="4" w:space="0"/>
      </w:pBdr>
    </w:pPr>
  </w:style>
  <w:style w:type="paragraph" w:styleId="3762">
    <w:name w:val="xl2215"/>
    <w:basedOn w:val="1598"/>
    <w:qFormat/>
    <w:pPr>
      <w:ind w:firstLine="567"/>
      <w:jc w:val="center"/>
      <w:spacing w:before="280" w:after="280"/>
      <w:shd w:val="clear" w:color="auto" w:fill="ccffff"/>
      <w:widowControl w:val="off"/>
      <w:pBdr>
        <w:top w:val="single" w:color="333333" w:sz="4" w:space="0"/>
        <w:left w:val="single" w:color="000000" w:sz="4" w:space="0"/>
        <w:bottom w:val="single" w:color="000000" w:sz="4" w:space="0"/>
        <w:right w:val="single" w:color="000000" w:sz="4" w:space="0"/>
      </w:pBdr>
    </w:pPr>
  </w:style>
  <w:style w:type="paragraph" w:styleId="3763">
    <w:name w:val="xl2216"/>
    <w:basedOn w:val="1598"/>
    <w:qFormat/>
    <w:pPr>
      <w:ind w:firstLine="567"/>
      <w:jc w:val="center"/>
      <w:spacing w:before="280" w:after="280"/>
      <w:shd w:val="clear" w:color="auto" w:fill="ffff99"/>
      <w:widowControl w:val="off"/>
      <w:pBdr>
        <w:top w:val="single" w:color="333333" w:sz="4" w:space="0"/>
        <w:left w:val="single" w:color="000000" w:sz="4" w:space="0"/>
        <w:bottom w:val="single" w:color="000000" w:sz="4" w:space="0"/>
        <w:right w:val="single" w:color="000000" w:sz="4" w:space="0"/>
      </w:pBdr>
    </w:pPr>
  </w:style>
  <w:style w:type="paragraph" w:styleId="3764">
    <w:name w:val="xl2217"/>
    <w:basedOn w:val="1598"/>
    <w:qFormat/>
    <w:pPr>
      <w:ind w:firstLine="567"/>
      <w:jc w:val="center"/>
      <w:spacing w:before="280" w:after="280"/>
      <w:shd w:val="clear" w:color="auto" w:fill="ccffff"/>
      <w:widowControl w:val="off"/>
      <w:pBdr>
        <w:top w:val="single" w:color="333333" w:sz="4" w:space="0"/>
        <w:left w:val="single" w:color="000000" w:sz="4" w:space="0"/>
        <w:bottom w:val="single" w:color="000000" w:sz="4" w:space="0"/>
        <w:right w:val="single" w:color="000000" w:sz="4" w:space="0"/>
      </w:pBdr>
    </w:pPr>
  </w:style>
  <w:style w:type="paragraph" w:styleId="3765">
    <w:name w:val="xl2218"/>
    <w:basedOn w:val="1598"/>
    <w:qFormat/>
    <w:pPr>
      <w:ind w:firstLine="567"/>
      <w:jc w:val="both"/>
      <w:spacing w:before="280" w:after="280"/>
      <w:shd w:val="clear" w:color="auto" w:fill="ccffcc"/>
      <w:widowControl w:val="off"/>
      <w:pBdr>
        <w:left w:val="single" w:color="000000" w:sz="4" w:space="0"/>
        <w:right w:val="single" w:color="333333" w:sz="4" w:space="0"/>
      </w:pBdr>
    </w:pPr>
    <w:rPr>
      <w:b/>
      <w:bCs/>
    </w:rPr>
  </w:style>
  <w:style w:type="paragraph" w:styleId="3766">
    <w:name w:val="xl2219"/>
    <w:basedOn w:val="1598"/>
    <w:qFormat/>
    <w:pPr>
      <w:ind w:firstLine="567"/>
      <w:jc w:val="both"/>
      <w:spacing w:before="280" w:after="280"/>
      <w:shd w:val="clear" w:color="auto" w:fill="ccffcc"/>
      <w:widowControl w:val="off"/>
      <w:pBdr>
        <w:left w:val="single" w:color="000000" w:sz="4" w:space="0"/>
        <w:bottom w:val="single" w:color="333333" w:sz="8" w:space="0"/>
        <w:right w:val="single" w:color="333333" w:sz="4" w:space="0"/>
      </w:pBdr>
    </w:pPr>
    <w:rPr>
      <w:b/>
      <w:bCs/>
    </w:rPr>
  </w:style>
  <w:style w:type="paragraph" w:styleId="3767">
    <w:name w:val="xl2220"/>
    <w:basedOn w:val="1598"/>
    <w:qFormat/>
    <w:pPr>
      <w:ind w:firstLine="100"/>
      <w:jc w:val="both"/>
      <w:spacing w:before="280" w:after="280"/>
      <w:shd w:val="clear" w:color="auto" w:fill="c0c0c0"/>
      <w:widowControl w:val="off"/>
      <w:pBdr>
        <w:left w:val="single" w:color="333333" w:sz="4" w:space="9"/>
        <w:bottom w:val="single" w:color="333333" w:sz="4" w:space="0"/>
      </w:pBdr>
    </w:pPr>
    <w:rPr>
      <w:b/>
      <w:bCs/>
    </w:rPr>
  </w:style>
  <w:style w:type="paragraph" w:styleId="3768">
    <w:name w:val="xl2221"/>
    <w:basedOn w:val="1598"/>
    <w:qFormat/>
    <w:pPr>
      <w:ind w:firstLine="100"/>
      <w:jc w:val="both"/>
      <w:spacing w:before="280" w:after="280"/>
      <w:shd w:val="clear" w:color="auto" w:fill="c0c0c0"/>
      <w:widowControl w:val="off"/>
      <w:pBdr>
        <w:bottom w:val="single" w:color="333333" w:sz="4" w:space="0"/>
      </w:pBdr>
    </w:pPr>
    <w:rPr>
      <w:b/>
      <w:bCs/>
    </w:rPr>
  </w:style>
  <w:style w:type="paragraph" w:styleId="3769">
    <w:name w:val="xl2222"/>
    <w:basedOn w:val="1598"/>
    <w:qFormat/>
    <w:pPr>
      <w:ind w:firstLine="567"/>
      <w:jc w:val="center"/>
      <w:spacing w:before="280" w:after="280"/>
      <w:widowControl w:val="off"/>
      <w:pBdr>
        <w:top w:val="single" w:color="333333" w:sz="4" w:space="0"/>
        <w:left w:val="single" w:color="333333" w:sz="4" w:space="0"/>
        <w:bottom w:val="single" w:color="333333" w:sz="8" w:space="0"/>
      </w:pBdr>
    </w:pPr>
    <w:rPr>
      <w:b/>
      <w:bCs/>
    </w:rPr>
  </w:style>
  <w:style w:type="paragraph" w:styleId="3770">
    <w:name w:val="xl2223"/>
    <w:basedOn w:val="1598"/>
    <w:qFormat/>
    <w:pPr>
      <w:ind w:firstLine="567"/>
      <w:jc w:val="center"/>
      <w:spacing w:before="280" w:after="280"/>
      <w:widowControl w:val="off"/>
      <w:pBdr>
        <w:top w:val="single" w:color="333333" w:sz="4" w:space="0"/>
        <w:bottom w:val="single" w:color="333333" w:sz="8" w:space="0"/>
      </w:pBdr>
    </w:pPr>
    <w:rPr>
      <w:b/>
      <w:bCs/>
    </w:rPr>
  </w:style>
  <w:style w:type="paragraph" w:styleId="3771">
    <w:name w:val="xl2224"/>
    <w:basedOn w:val="1598"/>
    <w:qFormat/>
    <w:pPr>
      <w:ind w:firstLine="567"/>
      <w:jc w:val="center"/>
      <w:spacing w:before="280" w:after="280"/>
      <w:widowControl w:val="off"/>
      <w:pBdr>
        <w:top w:val="single" w:color="333333" w:sz="4" w:space="0"/>
        <w:bottom w:val="single" w:color="333333" w:sz="8" w:space="0"/>
        <w:right w:val="single" w:color="333333" w:sz="8" w:space="0"/>
      </w:pBdr>
    </w:pPr>
    <w:rPr>
      <w:b/>
      <w:bCs/>
    </w:rPr>
  </w:style>
  <w:style w:type="paragraph" w:styleId="3772">
    <w:name w:val="xl2225"/>
    <w:basedOn w:val="1598"/>
    <w:qFormat/>
    <w:pPr>
      <w:ind w:firstLine="567"/>
      <w:jc w:val="both"/>
      <w:spacing w:before="280" w:after="280"/>
      <w:shd w:val="clear" w:color="auto" w:fill="ccffcc"/>
      <w:widowControl w:val="off"/>
      <w:pBdr>
        <w:top w:val="single" w:color="333333" w:sz="4" w:space="0"/>
        <w:left w:val="single" w:color="000000" w:sz="4" w:space="0"/>
        <w:right w:val="single" w:color="333333" w:sz="4" w:space="0"/>
      </w:pBdr>
    </w:pPr>
    <w:rPr>
      <w:b/>
      <w:bCs/>
    </w:rPr>
  </w:style>
  <w:style w:type="paragraph" w:styleId="3773">
    <w:name w:val="Chapter Subtitle"/>
    <w:basedOn w:val="2807"/>
    <w:qFormat/>
    <w:pPr>
      <w:numPr>
        <w:ilvl w:val="0"/>
        <w:numId w:val="0"/>
      </w:numPr>
      <w:ind w:firstLine="709"/>
      <w:keepLines/>
      <w:keepNext/>
      <w:spacing w:before="60" w:after="0" w:line="240" w:lineRule="auto"/>
      <w:widowControl w:val="off"/>
    </w:pPr>
    <w:rPr>
      <w:rFonts w:ascii="Arial" w:hAnsi="Arial" w:cs="Arial"/>
      <w:b/>
      <w:color w:val="000000"/>
      <w:spacing w:val="-16"/>
      <w:sz w:val="32"/>
      <w:szCs w:val="28"/>
    </w:rPr>
  </w:style>
  <w:style w:type="paragraph" w:styleId="3774">
    <w:name w:val="обычный отчета"/>
    <w:basedOn w:val="2771"/>
    <w:qFormat/>
    <w:pPr>
      <w:ind w:firstLine="567"/>
      <w:keepNext/>
      <w:spacing w:before="120" w:after="120" w:line="360" w:lineRule="atLeast"/>
    </w:pPr>
    <w:rPr>
      <w:rFonts w:ascii="Arial" w:hAnsi="Arial" w:cs="Arial"/>
      <w:spacing w:val="-5"/>
      <w:sz w:val="20"/>
    </w:rPr>
  </w:style>
  <w:style w:type="paragraph" w:styleId="3775">
    <w:name w:val="Текстовый блок A"/>
    <w:qFormat/>
    <w:pPr>
      <w:ind w:firstLine="567"/>
      <w:jc w:val="both"/>
      <w:spacing w:line="360" w:lineRule="auto"/>
      <w:widowControl/>
    </w:pPr>
    <w:rPr>
      <w:rFonts w:ascii="Helvetica" w:hAnsi="Helvetica" w:eastAsia="ヒラギノ角ゴ Pro W3" w:cs="Helvetica"/>
      <w:color w:val="000000"/>
      <w:spacing w:val="-5"/>
      <w:sz w:val="24"/>
      <w:szCs w:val="22"/>
      <w:lang w:val="ru-RU" w:eastAsia="zh-CN" w:bidi="ar-SA"/>
    </w:rPr>
  </w:style>
  <w:style w:type="paragraph" w:styleId="3776">
    <w:name w:val="Свободная форма A A"/>
    <w:qFormat/>
    <w:pPr>
      <w:ind w:left="6" w:firstLine="567"/>
      <w:jc w:val="center"/>
      <w:spacing w:line="360" w:lineRule="auto"/>
      <w:widowControl/>
    </w:pPr>
    <w:rPr>
      <w:rFonts w:ascii="Arial" w:hAnsi="Arial" w:eastAsia="ヒラギノ角ゴ Pro W3" w:cs="Arial"/>
      <w:color w:val="000000"/>
      <w:spacing w:val="-5"/>
      <w:sz w:val="24"/>
      <w:szCs w:val="22"/>
      <w:lang w:val="ru-RU" w:eastAsia="zh-CN" w:bidi="ar-SA"/>
    </w:rPr>
  </w:style>
  <w:style w:type="paragraph" w:styleId="3777">
    <w:name w:val="Свободная форма"/>
    <w:qFormat/>
    <w:pPr>
      <w:spacing w:before="0" w:after="120" w:line="360" w:lineRule="auto"/>
      <w:widowControl w:val="off"/>
    </w:pPr>
    <w:rPr>
      <w:rFonts w:ascii="Arial" w:hAnsi="Arial" w:eastAsia="ヒラギノ角ゴ Pro W3" w:cs="Arial"/>
      <w:color w:val="000000"/>
      <w:spacing w:val="-5"/>
      <w:sz w:val="24"/>
      <w:szCs w:val="22"/>
      <w:lang w:val="ru-RU" w:eastAsia="zh-CN" w:bidi="ar-SA"/>
    </w:rPr>
  </w:style>
  <w:style w:type="paragraph" w:styleId="3778">
    <w:name w:val="Свободная форма A"/>
    <w:qFormat/>
    <w:pPr>
      <w:spacing w:line="360" w:lineRule="auto"/>
      <w:widowControl/>
    </w:pPr>
    <w:rPr>
      <w:rFonts w:ascii="Arial" w:hAnsi="Arial" w:eastAsia="ヒラギノ角ゴ Pro W3" w:cs="Arial"/>
      <w:color w:val="000000"/>
      <w:spacing w:val="-5"/>
      <w:sz w:val="24"/>
      <w:szCs w:val="22"/>
      <w:lang w:val="ru-RU" w:eastAsia="zh-CN" w:bidi="ar-SA"/>
    </w:rPr>
  </w:style>
  <w:style w:type="paragraph" w:styleId="3779">
    <w:name w:val="Заголовок 1.3.1"/>
    <w:basedOn w:val="1601"/>
    <w:qFormat/>
    <w:pPr>
      <w:numPr>
        <w:ilvl w:val="0"/>
        <w:numId w:val="0"/>
      </w:numPr>
      <w:ind w:firstLine="567"/>
      <w:jc w:val="both"/>
      <w:keepNext w:val="0"/>
      <w:spacing w:before="0" w:after="0" w:line="480" w:lineRule="auto"/>
      <w:widowControl w:val="off"/>
      <w:outlineLvl w:val="9"/>
    </w:pPr>
    <w:rPr>
      <w:rFonts w:ascii="Arial" w:hAnsi="Arial" w:eastAsia="Times New Roman" w:cs="Times New Roman"/>
      <w:b w:val="0"/>
      <w:bCs w:val="0"/>
      <w:color w:val="4472c4"/>
      <w:spacing w:val="-10"/>
      <w:sz w:val="24"/>
      <w:szCs w:val="20"/>
      <w:lang w:val="en-US"/>
    </w:rPr>
  </w:style>
  <w:style w:type="paragraph" w:styleId="3780">
    <w:name w:val="FrontPageFrame"/>
    <w:basedOn w:val="1598"/>
    <w:qFormat/>
    <w:pPr>
      <w:ind w:firstLine="567"/>
      <w:jc w:val="both"/>
      <w:spacing w:line="240" w:lineRule="atLeast"/>
      <w:widowControl w:val="off"/>
      <w:tabs>
        <w:tab w:val="clear" w:pos="708" w:leader="none"/>
        <w:tab w:val="left" w:pos="1134" w:leader="none"/>
      </w:tabs>
    </w:pPr>
    <w:rPr>
      <w:rFonts w:ascii="DaneHelveticaNeue;Times New Roman" w:hAnsi="DaneHelveticaNeue;Times New Roman" w:cs="DaneHelveticaNeue;Times New Roman"/>
      <w:sz w:val="14"/>
      <w:szCs w:val="20"/>
      <w:lang w:val="en-GB"/>
    </w:rPr>
  </w:style>
  <w:style w:type="paragraph" w:styleId="3781">
    <w:name w:val="CowiAuthor"/>
    <w:basedOn w:val="3780"/>
    <w:next w:val="3780"/>
    <w:qFormat/>
  </w:style>
  <w:style w:type="paragraph" w:styleId="3782">
    <w:name w:val="Style Body Text + Left:  021 cm"/>
    <w:basedOn w:val="2771"/>
    <w:qFormat/>
    <w:pPr>
      <w:ind w:firstLine="567"/>
      <w:spacing w:before="120" w:after="120" w:line="240" w:lineRule="auto"/>
    </w:pPr>
    <w:rPr>
      <w:rFonts w:ascii="Arial" w:hAnsi="Arial" w:eastAsia="Times New Roman" w:cs="Arial"/>
      <w:spacing w:val="-5"/>
      <w:sz w:val="22"/>
      <w:szCs w:val="22"/>
    </w:rPr>
  </w:style>
  <w:style w:type="paragraph" w:styleId="3783">
    <w:name w:val="Footnote Base"/>
    <w:basedOn w:val="1598"/>
    <w:qFormat/>
    <w:pPr>
      <w:ind w:left="1080" w:firstLine="567"/>
      <w:jc w:val="both"/>
      <w:keepLines/>
      <w:spacing w:line="200" w:lineRule="atLeast"/>
      <w:widowControl w:val="off"/>
    </w:pPr>
    <w:rPr>
      <w:rFonts w:ascii="Arial" w:hAnsi="Arial" w:cs="Arial"/>
      <w:spacing w:val="-5"/>
      <w:sz w:val="16"/>
      <w:szCs w:val="20"/>
      <w:lang w:val="en-US"/>
    </w:rPr>
  </w:style>
  <w:style w:type="paragraph" w:styleId="3784">
    <w:name w:val="Стиль Заголовок 1 + Arial Black По ширине Перед:  6 пт После:  6..."/>
    <w:basedOn w:val="1599"/>
    <w:qFormat/>
    <w:pPr>
      <w:numPr>
        <w:ilvl w:val="0"/>
        <w:numId w:val="0"/>
      </w:numPr>
      <w:ind w:left="1272" w:hanging="705"/>
      <w:jc w:val="both"/>
      <w:pageBreakBefore/>
      <w:spacing w:before="120" w:after="120" w:line="360" w:lineRule="atLeast"/>
      <w:widowControl w:val="off"/>
      <w:tabs>
        <w:tab w:val="clear" w:pos="708" w:leader="none"/>
        <w:tab w:val="left" w:pos="1134" w:leader="none"/>
        <w:tab w:val="left" w:pos="1272" w:leader="none"/>
      </w:tabs>
      <w:outlineLvl w:val="9"/>
    </w:pPr>
    <w:rPr>
      <w:rFonts w:ascii="Arial Black" w:hAnsi="Arial Black" w:eastAsia="Times New Roman" w:cs="Times New Roman"/>
      <w:b w:val="0"/>
      <w:bCs w:val="0"/>
      <w:caps/>
      <w:sz w:val="24"/>
      <w:szCs w:val="20"/>
    </w:rPr>
  </w:style>
  <w:style w:type="paragraph" w:styleId="3785">
    <w:name w:val="CowiDate"/>
    <w:basedOn w:val="3780"/>
    <w:next w:val="3780"/>
    <w:qFormat/>
  </w:style>
  <w:style w:type="paragraph" w:styleId="3786">
    <w:name w:val="Основной текст 0"/>
    <w:basedOn w:val="1598"/>
    <w:qFormat/>
    <w:pPr>
      <w:ind w:firstLine="539"/>
      <w:jc w:val="both"/>
    </w:pPr>
    <w:rPr>
      <w:rFonts w:eastAsia="Calibri"/>
      <w:color w:val="000000"/>
      <w:szCs w:val="22"/>
    </w:rPr>
  </w:style>
  <w:style w:type="paragraph" w:styleId="3787">
    <w:name w:val="xl732"/>
    <w:basedOn w:val="1598"/>
    <w:qFormat/>
    <w:pPr>
      <w:spacing w:before="280" w:after="280"/>
    </w:pPr>
    <w:rPr>
      <w:sz w:val="18"/>
      <w:szCs w:val="18"/>
    </w:rPr>
  </w:style>
  <w:style w:type="paragraph" w:styleId="3788">
    <w:name w:val="xl733"/>
    <w:basedOn w:val="1598"/>
    <w:qFormat/>
    <w:pPr>
      <w:spacing w:before="280" w:after="280"/>
      <w:pBdr>
        <w:top w:val="single" w:color="000000" w:sz="4" w:space="0"/>
        <w:left w:val="single" w:color="000000" w:sz="4" w:space="0"/>
        <w:bottom w:val="single" w:color="000000" w:sz="4" w:space="0"/>
        <w:right w:val="single" w:color="000000" w:sz="4" w:space="0"/>
      </w:pBdr>
    </w:pPr>
    <w:rPr>
      <w:sz w:val="18"/>
      <w:szCs w:val="18"/>
    </w:rPr>
  </w:style>
  <w:style w:type="paragraph" w:styleId="3789">
    <w:name w:val="xl734"/>
    <w:basedOn w:val="1598"/>
    <w:qFormat/>
    <w:pPr>
      <w:jc w:val="center"/>
      <w:spacing w:before="280" w:after="280"/>
      <w:pBdr>
        <w:top w:val="single" w:color="000000" w:sz="4" w:space="0"/>
        <w:left w:val="single" w:color="000000" w:sz="4" w:space="0"/>
        <w:bottom w:val="single" w:color="000000" w:sz="4" w:space="0"/>
        <w:right w:val="single" w:color="000000" w:sz="4" w:space="0"/>
      </w:pBdr>
    </w:pPr>
    <w:rPr>
      <w:sz w:val="18"/>
      <w:szCs w:val="18"/>
    </w:rPr>
  </w:style>
  <w:style w:type="paragraph" w:styleId="3790">
    <w:name w:val="msonormal_mailru_css_attribute_postfix"/>
    <w:basedOn w:val="1598"/>
    <w:qFormat/>
    <w:pPr>
      <w:spacing w:before="280" w:after="280"/>
    </w:pPr>
  </w:style>
  <w:style w:type="paragraph" w:styleId="3791">
    <w:name w:val="КАТ_обычный"/>
    <w:basedOn w:val="1598"/>
    <w:qFormat/>
    <w:pPr>
      <w:ind w:firstLine="709"/>
      <w:jc w:val="both"/>
      <w:spacing w:line="276" w:lineRule="auto"/>
    </w:pPr>
    <w:rPr>
      <w:szCs w:val="22"/>
    </w:rPr>
  </w:style>
  <w:style w:type="paragraph" w:styleId="3792">
    <w:name w:val="xl260"/>
    <w:basedOn w:val="1598"/>
    <w:qFormat/>
    <w:pPr>
      <w:spacing w:before="280" w:after="280"/>
      <w:shd w:val="clear" w:color="auto" w:fill="ffffff"/>
      <w:pBdr>
        <w:top w:val="single" w:color="000000" w:sz="4" w:space="0"/>
        <w:left w:val="single" w:color="000000" w:sz="8" w:space="0"/>
        <w:bottom w:val="single" w:color="000000" w:sz="8" w:space="0"/>
        <w:right w:val="single" w:color="000000" w:sz="4" w:space="0"/>
      </w:pBdr>
    </w:pPr>
    <w:rPr>
      <w:rFonts w:ascii="Arial" w:hAnsi="Arial" w:cs="Arial"/>
      <w:sz w:val="20"/>
      <w:szCs w:val="20"/>
    </w:rPr>
  </w:style>
  <w:style w:type="paragraph" w:styleId="3793">
    <w:name w:val="xl261"/>
    <w:basedOn w:val="1598"/>
    <w:qFormat/>
    <w:pPr>
      <w:spacing w:before="280" w:after="280"/>
      <w:shd w:val="clear" w:color="auto" w:fill="ffff00"/>
      <w:pBdr>
        <w:top w:val="single" w:color="000000" w:sz="4" w:space="0"/>
        <w:left w:val="single" w:color="000000" w:sz="8" w:space="0"/>
        <w:bottom w:val="single" w:color="000000" w:sz="8" w:space="0"/>
        <w:right w:val="single" w:color="000000" w:sz="4" w:space="0"/>
      </w:pBdr>
    </w:pPr>
    <w:rPr>
      <w:rFonts w:ascii="Arial" w:hAnsi="Arial" w:cs="Arial"/>
      <w:sz w:val="20"/>
      <w:szCs w:val="20"/>
    </w:rPr>
  </w:style>
  <w:style w:type="paragraph" w:styleId="3794">
    <w:name w:val="xl262"/>
    <w:basedOn w:val="1598"/>
    <w:qFormat/>
    <w:pPr>
      <w:spacing w:before="280" w:after="280"/>
      <w:shd w:val="clear" w:color="auto" w:fill="ffff00"/>
      <w:pBdr>
        <w:top w:val="single" w:color="000000" w:sz="4" w:space="0"/>
        <w:left w:val="single" w:color="000000" w:sz="4" w:space="0"/>
        <w:bottom w:val="single" w:color="000000" w:sz="8" w:space="0"/>
        <w:right w:val="single" w:color="000000" w:sz="4" w:space="0"/>
      </w:pBdr>
    </w:pPr>
    <w:rPr>
      <w:rFonts w:ascii="Arial" w:hAnsi="Arial" w:cs="Arial"/>
      <w:sz w:val="20"/>
      <w:szCs w:val="20"/>
    </w:rPr>
  </w:style>
  <w:style w:type="paragraph" w:styleId="3795">
    <w:name w:val="xl263"/>
    <w:basedOn w:val="1598"/>
    <w:qFormat/>
    <w:pPr>
      <w:jc w:val="center"/>
      <w:spacing w:before="280" w:after="280"/>
      <w:shd w:val="clear" w:color="auto" w:fill="ffff00"/>
      <w:pBdr>
        <w:top w:val="single" w:color="000000" w:sz="4" w:space="0"/>
        <w:left w:val="single" w:color="000000" w:sz="4" w:space="0"/>
        <w:bottom w:val="single" w:color="000000" w:sz="8" w:space="0"/>
        <w:right w:val="single" w:color="000000" w:sz="4" w:space="0"/>
      </w:pBdr>
    </w:pPr>
    <w:rPr>
      <w:rFonts w:ascii="Arial" w:hAnsi="Arial" w:cs="Arial"/>
      <w:sz w:val="20"/>
      <w:szCs w:val="20"/>
    </w:rPr>
  </w:style>
  <w:style w:type="paragraph" w:styleId="3796">
    <w:name w:val="xl264"/>
    <w:basedOn w:val="1598"/>
    <w:qFormat/>
    <w:pPr>
      <w:jc w:val="center"/>
      <w:spacing w:before="280" w:after="280"/>
      <w:shd w:val="clear" w:color="auto" w:fill="ffff00"/>
      <w:pBdr>
        <w:top w:val="single" w:color="000000" w:sz="4" w:space="0"/>
        <w:left w:val="single" w:color="000000" w:sz="4" w:space="0"/>
        <w:bottom w:val="single" w:color="000000" w:sz="8" w:space="0"/>
        <w:right w:val="single" w:color="000000" w:sz="4" w:space="0"/>
      </w:pBdr>
    </w:pPr>
    <w:rPr>
      <w:rFonts w:ascii="Arial" w:hAnsi="Arial" w:cs="Arial"/>
      <w:b/>
      <w:bCs/>
      <w:sz w:val="20"/>
      <w:szCs w:val="20"/>
    </w:rPr>
  </w:style>
  <w:style w:type="paragraph" w:styleId="3797">
    <w:name w:val="xl265"/>
    <w:basedOn w:val="1598"/>
    <w:qFormat/>
    <w:pPr>
      <w:jc w:val="center"/>
      <w:spacing w:before="280" w:after="280"/>
      <w:shd w:val="clear" w:color="auto" w:fill="ffff00"/>
      <w:pBdr>
        <w:top w:val="single" w:color="000000" w:sz="4" w:space="0"/>
        <w:left w:val="single" w:color="000000" w:sz="4" w:space="0"/>
        <w:bottom w:val="single" w:color="000000" w:sz="8" w:space="0"/>
        <w:right w:val="single" w:color="000000" w:sz="8" w:space="0"/>
      </w:pBdr>
    </w:pPr>
    <w:rPr>
      <w:rFonts w:ascii="Arial" w:hAnsi="Arial" w:cs="Arial"/>
      <w:b/>
      <w:bCs/>
      <w:sz w:val="20"/>
      <w:szCs w:val="20"/>
    </w:rPr>
  </w:style>
  <w:style w:type="paragraph" w:styleId="3798">
    <w:name w:val="xl266"/>
    <w:basedOn w:val="1598"/>
    <w:qFormat/>
    <w:pPr>
      <w:jc w:val="center"/>
      <w:spacing w:before="280" w:after="280"/>
      <w:shd w:val="clear" w:color="auto" w:fill="ffffff"/>
      <w:pBdr>
        <w:left w:val="single" w:color="000000" w:sz="8" w:space="0"/>
        <w:bottom w:val="single" w:color="000000" w:sz="4" w:space="0"/>
        <w:right w:val="single" w:color="000000" w:sz="8" w:space="0"/>
      </w:pBdr>
    </w:pPr>
    <w:rPr>
      <w:rFonts w:ascii="Arial" w:hAnsi="Arial" w:cs="Arial"/>
      <w:b/>
      <w:bCs/>
      <w:sz w:val="20"/>
      <w:szCs w:val="20"/>
    </w:rPr>
  </w:style>
  <w:style w:type="paragraph" w:styleId="3799">
    <w:name w:val="xl267"/>
    <w:basedOn w:val="1598"/>
    <w:qFormat/>
    <w:pPr>
      <w:jc w:val="center"/>
      <w:spacing w:before="280" w:after="280"/>
      <w:shd w:val="clear" w:color="auto" w:fill="ffffff"/>
      <w:pBdr>
        <w:top w:val="single" w:color="000000" w:sz="4" w:space="0"/>
        <w:left w:val="single" w:color="000000" w:sz="8" w:space="0"/>
        <w:bottom w:val="single" w:color="000000" w:sz="4" w:space="0"/>
        <w:right w:val="single" w:color="000000" w:sz="8" w:space="0"/>
      </w:pBdr>
    </w:pPr>
    <w:rPr>
      <w:rFonts w:ascii="Arial" w:hAnsi="Arial" w:cs="Arial"/>
      <w:b/>
      <w:bCs/>
      <w:sz w:val="20"/>
      <w:szCs w:val="20"/>
    </w:rPr>
  </w:style>
  <w:style w:type="paragraph" w:styleId="3800">
    <w:name w:val="xl268"/>
    <w:basedOn w:val="1598"/>
    <w:qFormat/>
    <w:pPr>
      <w:jc w:val="center"/>
      <w:spacing w:before="280" w:after="280"/>
      <w:shd w:val="clear" w:color="auto" w:fill="ffffff"/>
      <w:pBdr>
        <w:top w:val="single" w:color="000000" w:sz="4" w:space="0"/>
        <w:left w:val="single" w:color="000000" w:sz="8" w:space="0"/>
        <w:right w:val="single" w:color="000000" w:sz="8" w:space="0"/>
      </w:pBdr>
    </w:pPr>
    <w:rPr>
      <w:rFonts w:ascii="Arial" w:hAnsi="Arial" w:cs="Arial"/>
      <w:b/>
      <w:bCs/>
      <w:sz w:val="20"/>
      <w:szCs w:val="20"/>
    </w:rPr>
  </w:style>
  <w:style w:type="paragraph" w:styleId="3801">
    <w:name w:val="xl269"/>
    <w:basedOn w:val="1598"/>
    <w:qFormat/>
    <w:pPr>
      <w:jc w:val="center"/>
      <w:spacing w:before="280" w:after="280"/>
      <w:shd w:val="clear" w:color="auto" w:fill="ffffff"/>
      <w:pBdr>
        <w:top w:val="single" w:color="000000" w:sz="4" w:space="0"/>
        <w:left w:val="single" w:color="000000" w:sz="8" w:space="0"/>
        <w:bottom w:val="single" w:color="000000" w:sz="8" w:space="0"/>
        <w:right w:val="single" w:color="000000" w:sz="8" w:space="0"/>
      </w:pBdr>
    </w:pPr>
    <w:rPr>
      <w:rFonts w:ascii="Arial" w:hAnsi="Arial" w:cs="Arial"/>
      <w:b/>
      <w:bCs/>
      <w:sz w:val="20"/>
      <w:szCs w:val="20"/>
    </w:rPr>
  </w:style>
  <w:style w:type="paragraph" w:styleId="3802">
    <w:name w:val="xl270"/>
    <w:basedOn w:val="1598"/>
    <w:qFormat/>
    <w:pPr>
      <w:jc w:val="center"/>
      <w:spacing w:before="280" w:after="280"/>
      <w:shd w:val="clear" w:color="auto" w:fill="ffffff"/>
      <w:pBdr>
        <w:top w:val="single" w:color="000000" w:sz="8" w:space="0"/>
        <w:left w:val="single" w:color="000000" w:sz="8" w:space="0"/>
        <w:bottom w:val="single" w:color="000000" w:sz="4" w:space="0"/>
        <w:right w:val="single" w:color="000000" w:sz="8" w:space="0"/>
      </w:pBdr>
    </w:pPr>
    <w:rPr>
      <w:rFonts w:ascii="Arial" w:hAnsi="Arial" w:cs="Arial"/>
      <w:b/>
      <w:bCs/>
      <w:sz w:val="20"/>
      <w:szCs w:val="20"/>
    </w:rPr>
  </w:style>
  <w:style w:type="paragraph" w:styleId="3803">
    <w:name w:val="xl271"/>
    <w:basedOn w:val="1598"/>
    <w:qFormat/>
    <w:pPr>
      <w:spacing w:before="280" w:after="280"/>
      <w:shd w:val="clear" w:color="auto" w:fill="ccc0da"/>
      <w:pBdr>
        <w:top w:val="single" w:color="000000" w:sz="8" w:space="0"/>
        <w:right w:val="single" w:color="000000" w:sz="8" w:space="0"/>
      </w:pBdr>
    </w:pPr>
    <w:rPr>
      <w:rFonts w:ascii="Arial" w:hAnsi="Arial" w:cs="Arial"/>
      <w:b/>
      <w:bCs/>
      <w:sz w:val="20"/>
      <w:szCs w:val="20"/>
    </w:rPr>
  </w:style>
  <w:style w:type="paragraph" w:styleId="3804">
    <w:name w:val="xl272"/>
    <w:basedOn w:val="1598"/>
    <w:qFormat/>
    <w:pPr>
      <w:jc w:val="center"/>
      <w:spacing w:before="280" w:after="280"/>
      <w:shd w:val="clear" w:color="auto" w:fill="ccc0da"/>
      <w:pBdr>
        <w:top w:val="single" w:color="000000" w:sz="8" w:space="0"/>
        <w:left w:val="single" w:color="000000" w:sz="8" w:space="0"/>
      </w:pBdr>
    </w:pPr>
    <w:rPr>
      <w:rFonts w:ascii="Arial" w:hAnsi="Arial" w:cs="Arial"/>
      <w:sz w:val="20"/>
      <w:szCs w:val="20"/>
    </w:rPr>
  </w:style>
  <w:style w:type="paragraph" w:styleId="3805">
    <w:name w:val="xl273"/>
    <w:basedOn w:val="1598"/>
    <w:qFormat/>
    <w:pPr>
      <w:jc w:val="center"/>
      <w:spacing w:before="280" w:after="280"/>
      <w:shd w:val="clear" w:color="auto" w:fill="ccc0da"/>
      <w:pBdr>
        <w:left w:val="single" w:color="000000" w:sz="8" w:space="0"/>
        <w:bottom w:val="single" w:color="000000" w:sz="4" w:space="0"/>
        <w:right w:val="single" w:color="000000" w:sz="8" w:space="0"/>
      </w:pBdr>
    </w:pPr>
    <w:rPr>
      <w:rFonts w:ascii="Arial" w:hAnsi="Arial" w:cs="Arial"/>
      <w:b/>
      <w:bCs/>
      <w:sz w:val="20"/>
      <w:szCs w:val="20"/>
    </w:rPr>
  </w:style>
  <w:style w:type="paragraph" w:styleId="3806">
    <w:name w:val="xl274"/>
    <w:basedOn w:val="1598"/>
    <w:qFormat/>
    <w:pPr>
      <w:jc w:val="center"/>
      <w:spacing w:before="280" w:after="280"/>
      <w:shd w:val="clear" w:color="auto" w:fill="ccc0da"/>
      <w:pBdr>
        <w:top w:val="single" w:color="000000" w:sz="8" w:space="0"/>
        <w:left w:val="single" w:color="000000" w:sz="8" w:space="0"/>
        <w:bottom w:val="single" w:color="000000" w:sz="4" w:space="0"/>
        <w:right w:val="single" w:color="000000" w:sz="8" w:space="0"/>
      </w:pBdr>
    </w:pPr>
    <w:rPr>
      <w:rFonts w:ascii="Arial" w:hAnsi="Arial" w:cs="Arial"/>
      <w:b/>
      <w:bCs/>
      <w:sz w:val="20"/>
      <w:szCs w:val="20"/>
    </w:rPr>
  </w:style>
  <w:style w:type="paragraph" w:styleId="3807">
    <w:name w:val="xl275"/>
    <w:basedOn w:val="1598"/>
    <w:qFormat/>
    <w:pPr>
      <w:jc w:val="center"/>
      <w:spacing w:before="280" w:after="280"/>
      <w:shd w:val="clear" w:color="auto" w:fill="ccc0da"/>
      <w:pBdr>
        <w:top w:val="single" w:color="000000" w:sz="8" w:space="0"/>
        <w:left w:val="single" w:color="000000" w:sz="8" w:space="0"/>
        <w:right w:val="single" w:color="000000" w:sz="8" w:space="0"/>
      </w:pBdr>
    </w:pPr>
    <w:rPr>
      <w:rFonts w:ascii="Arial" w:hAnsi="Arial" w:cs="Arial"/>
      <w:b/>
      <w:bCs/>
      <w:sz w:val="20"/>
      <w:szCs w:val="20"/>
    </w:rPr>
  </w:style>
  <w:style w:type="paragraph" w:styleId="3808">
    <w:name w:val="xl276"/>
    <w:basedOn w:val="1598"/>
    <w:qFormat/>
    <w:pPr>
      <w:jc w:val="center"/>
      <w:spacing w:before="280" w:after="280"/>
      <w:shd w:val="clear" w:color="auto" w:fill="ffffff"/>
      <w:pBdr>
        <w:left w:val="single" w:color="000000" w:sz="8" w:space="0"/>
        <w:right w:val="single" w:color="000000" w:sz="8" w:space="0"/>
      </w:pBdr>
    </w:pPr>
    <w:rPr>
      <w:rFonts w:ascii="Arial" w:hAnsi="Arial" w:cs="Arial"/>
      <w:b/>
      <w:bCs/>
      <w:sz w:val="20"/>
      <w:szCs w:val="20"/>
    </w:rPr>
  </w:style>
  <w:style w:type="paragraph" w:styleId="3809">
    <w:name w:val="xl277"/>
    <w:basedOn w:val="1598"/>
    <w:qFormat/>
    <w:pPr>
      <w:jc w:val="center"/>
      <w:spacing w:before="280" w:after="280"/>
      <w:shd w:val="clear" w:color="auto" w:fill="ffffff"/>
      <w:pBdr>
        <w:top w:val="single" w:color="000000" w:sz="4" w:space="0"/>
        <w:left w:val="single" w:color="000000" w:sz="4" w:space="0"/>
        <w:bottom w:val="single" w:color="000000" w:sz="4" w:space="0"/>
        <w:right w:val="single" w:color="000000" w:sz="8" w:space="0"/>
      </w:pBdr>
    </w:pPr>
    <w:rPr>
      <w:rFonts w:ascii="Arial" w:hAnsi="Arial" w:cs="Arial"/>
      <w:b/>
      <w:bCs/>
      <w:sz w:val="20"/>
      <w:szCs w:val="20"/>
    </w:rPr>
  </w:style>
  <w:style w:type="paragraph" w:styleId="3810">
    <w:name w:val="xl278"/>
    <w:basedOn w:val="1598"/>
    <w:qFormat/>
    <w:pPr>
      <w:jc w:val="center"/>
      <w:spacing w:before="280" w:after="280"/>
      <w:shd w:val="clear" w:color="auto" w:fill="ffffff"/>
      <w:pBdr>
        <w:top w:val="single" w:color="000000" w:sz="4" w:space="0"/>
        <w:left w:val="single" w:color="000000" w:sz="4" w:space="0"/>
        <w:bottom w:val="single" w:color="000000" w:sz="8" w:space="0"/>
        <w:right w:val="single" w:color="000000" w:sz="8" w:space="0"/>
      </w:pBdr>
    </w:pPr>
    <w:rPr>
      <w:rFonts w:ascii="Arial" w:hAnsi="Arial" w:cs="Arial"/>
      <w:b/>
      <w:bCs/>
      <w:sz w:val="20"/>
      <w:szCs w:val="20"/>
    </w:rPr>
  </w:style>
  <w:style w:type="paragraph" w:styleId="3811">
    <w:name w:val="xl279"/>
    <w:basedOn w:val="1598"/>
    <w:qFormat/>
    <w:pPr>
      <w:jc w:val="center"/>
      <w:spacing w:before="280" w:after="280"/>
      <w:shd w:val="clear" w:color="auto" w:fill="ffffff"/>
      <w:pBdr>
        <w:top w:val="single" w:color="000000" w:sz="4" w:space="0"/>
        <w:left w:val="single" w:color="000000" w:sz="8" w:space="0"/>
        <w:right w:val="single" w:color="000000" w:sz="8" w:space="0"/>
      </w:pBdr>
    </w:pPr>
    <w:rPr>
      <w:rFonts w:ascii="Arial" w:hAnsi="Arial" w:cs="Arial"/>
      <w:b/>
      <w:bCs/>
      <w:sz w:val="20"/>
      <w:szCs w:val="20"/>
    </w:rPr>
  </w:style>
  <w:style w:type="paragraph" w:styleId="3812">
    <w:name w:val="xl280"/>
    <w:basedOn w:val="1598"/>
    <w:qFormat/>
    <w:pPr>
      <w:jc w:val="center"/>
      <w:spacing w:before="280" w:after="280"/>
      <w:shd w:val="clear" w:color="auto" w:fill="ffffff"/>
      <w:pBdr>
        <w:top w:val="single" w:color="000000" w:sz="4" w:space="0"/>
        <w:left w:val="single" w:color="000000" w:sz="8" w:space="0"/>
        <w:bottom w:val="single" w:color="000000" w:sz="8" w:space="0"/>
        <w:right w:val="single" w:color="000000" w:sz="8" w:space="0"/>
      </w:pBdr>
    </w:pPr>
    <w:rPr>
      <w:rFonts w:ascii="Arial" w:hAnsi="Arial" w:cs="Arial"/>
      <w:b/>
      <w:bCs/>
      <w:sz w:val="20"/>
      <w:szCs w:val="20"/>
    </w:rPr>
  </w:style>
  <w:style w:type="paragraph" w:styleId="3813">
    <w:name w:val="xl281"/>
    <w:basedOn w:val="1598"/>
    <w:qFormat/>
    <w:pPr>
      <w:jc w:val="center"/>
      <w:spacing w:before="280" w:after="280"/>
      <w:shd w:val="clear" w:color="auto" w:fill="ffff00"/>
      <w:pBdr>
        <w:top w:val="single" w:color="000000" w:sz="8" w:space="0"/>
        <w:left w:val="single" w:color="000000" w:sz="8" w:space="0"/>
        <w:bottom w:val="single" w:color="000000" w:sz="8" w:space="0"/>
        <w:right w:val="single" w:color="000000" w:sz="8" w:space="0"/>
      </w:pBdr>
    </w:pPr>
    <w:rPr>
      <w:rFonts w:ascii="Arial" w:hAnsi="Arial" w:cs="Arial"/>
      <w:b/>
      <w:bCs/>
      <w:sz w:val="20"/>
      <w:szCs w:val="20"/>
    </w:rPr>
  </w:style>
  <w:style w:type="paragraph" w:styleId="3814">
    <w:name w:val="xl282"/>
    <w:basedOn w:val="1598"/>
    <w:qFormat/>
    <w:pPr>
      <w:jc w:val="center"/>
      <w:spacing w:before="280" w:after="280"/>
      <w:shd w:val="clear" w:color="auto" w:fill="ffff00"/>
      <w:pBdr>
        <w:top w:val="single" w:color="000000" w:sz="8" w:space="0"/>
        <w:left w:val="single" w:color="000000" w:sz="8" w:space="0"/>
        <w:right w:val="single" w:color="000000" w:sz="8" w:space="0"/>
      </w:pBdr>
    </w:pPr>
    <w:rPr>
      <w:rFonts w:ascii="Arial" w:hAnsi="Arial" w:cs="Arial"/>
      <w:b/>
      <w:bCs/>
      <w:sz w:val="20"/>
      <w:szCs w:val="20"/>
    </w:rPr>
  </w:style>
  <w:style w:type="paragraph" w:styleId="3815">
    <w:name w:val="xl283"/>
    <w:basedOn w:val="1598"/>
    <w:qFormat/>
    <w:pPr>
      <w:jc w:val="center"/>
      <w:spacing w:before="280" w:after="280"/>
      <w:shd w:val="clear" w:color="auto" w:fill="ffff00"/>
      <w:pBdr>
        <w:left w:val="single" w:color="000000" w:sz="8" w:space="0"/>
        <w:bottom w:val="single" w:color="000000" w:sz="8" w:space="0"/>
        <w:right w:val="single" w:color="000000" w:sz="8" w:space="0"/>
      </w:pBdr>
    </w:pPr>
    <w:rPr>
      <w:rFonts w:ascii="Arial" w:hAnsi="Arial" w:cs="Arial"/>
      <w:b/>
      <w:bCs/>
      <w:sz w:val="20"/>
      <w:szCs w:val="20"/>
    </w:rPr>
  </w:style>
  <w:style w:type="paragraph" w:styleId="3816">
    <w:name w:val="xl284"/>
    <w:basedOn w:val="1598"/>
    <w:qFormat/>
    <w:pPr>
      <w:jc w:val="center"/>
      <w:spacing w:before="280" w:after="280"/>
      <w:pBdr>
        <w:top w:val="single" w:color="000000" w:sz="8" w:space="0"/>
        <w:left w:val="single" w:color="000000" w:sz="8" w:space="0"/>
        <w:bottom w:val="single" w:color="000000" w:sz="8" w:space="0"/>
      </w:pBdr>
    </w:pPr>
    <w:rPr>
      <w:rFonts w:ascii="Arial" w:hAnsi="Arial" w:cs="Arial"/>
      <w:sz w:val="20"/>
      <w:szCs w:val="20"/>
    </w:rPr>
  </w:style>
  <w:style w:type="paragraph" w:styleId="3817">
    <w:name w:val="xl285"/>
    <w:basedOn w:val="1598"/>
    <w:qFormat/>
    <w:pPr>
      <w:jc w:val="center"/>
      <w:spacing w:before="280" w:after="280"/>
      <w:pBdr>
        <w:top w:val="single" w:color="000000" w:sz="8" w:space="0"/>
        <w:bottom w:val="single" w:color="000000" w:sz="8" w:space="0"/>
      </w:pBdr>
    </w:pPr>
    <w:rPr>
      <w:rFonts w:ascii="Arial" w:hAnsi="Arial" w:cs="Arial"/>
      <w:sz w:val="20"/>
      <w:szCs w:val="20"/>
    </w:rPr>
  </w:style>
  <w:style w:type="paragraph" w:styleId="3818">
    <w:name w:val="xl286"/>
    <w:basedOn w:val="1598"/>
    <w:qFormat/>
    <w:pPr>
      <w:jc w:val="center"/>
      <w:spacing w:before="280" w:after="280"/>
      <w:pBdr>
        <w:top w:val="single" w:color="000000" w:sz="8" w:space="0"/>
        <w:left w:val="single" w:color="000000" w:sz="8" w:space="0"/>
        <w:bottom w:val="single" w:color="000000" w:sz="8" w:space="0"/>
      </w:pBdr>
    </w:pPr>
    <w:rPr>
      <w:rFonts w:ascii="Arial" w:hAnsi="Arial" w:cs="Arial"/>
      <w:sz w:val="20"/>
      <w:szCs w:val="20"/>
    </w:rPr>
  </w:style>
  <w:style w:type="paragraph" w:styleId="3819">
    <w:name w:val="xl287"/>
    <w:basedOn w:val="1598"/>
    <w:qFormat/>
    <w:pPr>
      <w:jc w:val="center"/>
      <w:spacing w:before="280" w:after="280"/>
      <w:pBdr>
        <w:top w:val="single" w:color="000000" w:sz="8" w:space="0"/>
        <w:bottom w:val="single" w:color="000000" w:sz="8" w:space="0"/>
      </w:pBdr>
    </w:pPr>
    <w:rPr>
      <w:rFonts w:ascii="Arial" w:hAnsi="Arial" w:cs="Arial"/>
      <w:sz w:val="20"/>
      <w:szCs w:val="20"/>
    </w:rPr>
  </w:style>
  <w:style w:type="paragraph" w:styleId="3820">
    <w:name w:val="Раздел"/>
    <w:basedOn w:val="1599"/>
    <w:next w:val="1598"/>
    <w:qFormat/>
    <w:pPr>
      <w:numPr>
        <w:ilvl w:val="0"/>
        <w:numId w:val="0"/>
      </w:numPr>
      <w:contextualSpacing/>
      <w:ind w:left="-141" w:firstLine="709"/>
      <w:jc w:val="both"/>
      <w:keepLines/>
      <w:pageBreakBefore/>
      <w:spacing w:before="0" w:after="240"/>
      <w:outlineLvl w:val="9"/>
    </w:pPr>
    <w:rPr>
      <w:rFonts w:ascii="Times New Roman" w:hAnsi="Times New Roman" w:cs="Times New Roman"/>
      <w:bCs w:val="0"/>
      <w:color w:val="000000"/>
      <w:sz w:val="26"/>
      <w:szCs w:val="26"/>
      <w:lang w:val="en-US" w:eastAsia="en-US"/>
    </w:rPr>
  </w:style>
  <w:style w:type="paragraph" w:styleId="3821">
    <w:name w:val="Раздел 1.1"/>
    <w:basedOn w:val="3820"/>
    <w:next w:val="1598"/>
    <w:qFormat/>
    <w:pPr>
      <w:ind w:left="0" w:firstLine="709"/>
      <w:pageBreakBefore w:val="0"/>
      <w:outlineLvl w:val="1"/>
    </w:pPr>
  </w:style>
  <w:style w:type="paragraph" w:styleId="3822">
    <w:name w:val="Style24"/>
    <w:basedOn w:val="1598"/>
    <w:qFormat/>
    <w:pPr>
      <w:ind w:firstLine="715"/>
      <w:jc w:val="both"/>
      <w:spacing w:line="487" w:lineRule="exact"/>
      <w:widowControl w:val="off"/>
    </w:pPr>
  </w:style>
  <w:style w:type="paragraph" w:styleId="3823">
    <w:name w:val="Style36"/>
    <w:basedOn w:val="1598"/>
    <w:qFormat/>
    <w:pPr>
      <w:ind w:firstLine="566"/>
      <w:jc w:val="both"/>
      <w:spacing w:line="483" w:lineRule="exact"/>
      <w:widowControl w:val="off"/>
    </w:pPr>
  </w:style>
  <w:style w:type="paragraph" w:styleId="3824">
    <w:name w:val="Style38"/>
    <w:basedOn w:val="1598"/>
    <w:qFormat/>
    <w:pPr>
      <w:spacing w:line="283" w:lineRule="exact"/>
      <w:widowControl w:val="off"/>
    </w:pPr>
  </w:style>
  <w:style w:type="paragraph" w:styleId="3825">
    <w:name w:val="Книга"/>
    <w:basedOn w:val="1598"/>
    <w:qFormat/>
    <w:pPr>
      <w:numPr>
        <w:ilvl w:val="0"/>
        <w:numId w:val="10"/>
      </w:numPr>
      <w:contextualSpacing/>
      <w:jc w:val="both"/>
      <w:pageBreakBefore/>
      <w:spacing w:before="0" w:after="240"/>
      <w:outlineLvl w:val="0"/>
    </w:pPr>
    <w:rPr>
      <w:rFonts w:eastAsia="Calibri"/>
      <w:b/>
      <w:caps/>
      <w:sz w:val="26"/>
      <w:szCs w:val="26"/>
    </w:rPr>
  </w:style>
  <w:style w:type="paragraph" w:styleId="3826">
    <w:name w:val="Часть"/>
    <w:basedOn w:val="1598"/>
    <w:qFormat/>
    <w:pPr>
      <w:numPr>
        <w:ilvl w:val="0"/>
        <w:numId w:val="10"/>
      </w:numPr>
      <w:jc w:val="both"/>
      <w:spacing w:before="120" w:after="120"/>
      <w:outlineLvl w:val="1"/>
    </w:pPr>
    <w:rPr>
      <w:rFonts w:eastAsia="Calibri"/>
      <w:b/>
      <w:sz w:val="26"/>
      <w:szCs w:val="22"/>
      <w:lang w:val="en-US" w:eastAsia="en-US"/>
    </w:rPr>
  </w:style>
  <w:style w:type="paragraph" w:styleId="3827">
    <w:name w:val="Подпункт"/>
    <w:basedOn w:val="2792"/>
    <w:next w:val="1598"/>
    <w:qFormat/>
    <w:pPr>
      <w:contextualSpacing/>
      <w:ind w:left="1440" w:hanging="720"/>
      <w:spacing w:before="120" w:after="120" w:line="240" w:lineRule="auto"/>
      <w:outlineLvl w:val="2"/>
    </w:pPr>
    <w:rPr>
      <w:sz w:val="26"/>
      <w:szCs w:val="26"/>
    </w:rPr>
  </w:style>
  <w:style w:type="paragraph" w:styleId="3828">
    <w:name w:val="для таблицы кат"/>
    <w:basedOn w:val="1598"/>
    <w:next w:val="1598"/>
    <w:qFormat/>
    <w:pPr>
      <w:contextualSpacing/>
      <w:jc w:val="center"/>
      <w:spacing w:before="0" w:after="0"/>
    </w:pPr>
    <w:rPr>
      <w:rFonts w:eastAsia="Calibri"/>
      <w:sz w:val="20"/>
      <w:szCs w:val="22"/>
    </w:rPr>
  </w:style>
  <w:style w:type="paragraph" w:styleId="3829">
    <w:name w:val="Table Contents"/>
    <w:basedOn w:val="1598"/>
    <w:qFormat/>
    <w:pPr>
      <w:widowControl w:val="off"/>
      <w:suppressLineNumbers/>
    </w:pPr>
  </w:style>
  <w:style w:type="paragraph" w:styleId="3830">
    <w:name w:val="Table Heading"/>
    <w:basedOn w:val="3829"/>
    <w:qFormat/>
    <w:pPr>
      <w:jc w:val="center"/>
      <w:suppressLineNumbers/>
    </w:pPr>
    <w:rPr>
      <w:b/>
      <w:bCs/>
    </w:rPr>
  </w:style>
  <w:style w:type="numbering" w:styleId="3831">
    <w:name w:val="WW8Num1"/>
    <w:qFormat/>
  </w:style>
  <w:style w:type="numbering" w:styleId="3832">
    <w:name w:val="WW8Num2"/>
    <w:qFormat/>
  </w:style>
  <w:style w:type="numbering" w:styleId="3833">
    <w:name w:val="WW8Num3"/>
    <w:qFormat/>
  </w:style>
  <w:style w:type="numbering" w:styleId="3834">
    <w:name w:val="WW8Num4"/>
    <w:qFormat/>
  </w:style>
  <w:style w:type="numbering" w:styleId="3835">
    <w:name w:val="WW8Num5"/>
    <w:qFormat/>
  </w:style>
  <w:style w:type="numbering" w:styleId="3836">
    <w:name w:val="WW8Num6"/>
    <w:qFormat/>
  </w:style>
  <w:style w:type="numbering" w:styleId="3837">
    <w:name w:val="WW8Num7"/>
    <w:qFormat/>
  </w:style>
  <w:style w:type="numbering" w:styleId="3838">
    <w:name w:val="WW8Num8"/>
    <w:qFormat/>
  </w:style>
  <w:style w:type="numbering" w:styleId="3839">
    <w:name w:val="WW8Num9"/>
    <w:qFormat/>
  </w:style>
  <w:style w:type="numbering" w:styleId="3840">
    <w:name w:val="WW8Num10"/>
    <w:qFormat/>
  </w:style>
  <w:style w:type="numbering" w:styleId="3841">
    <w:name w:val="WW8Num11"/>
    <w:qFormat/>
  </w:style>
  <w:style w:type="numbering" w:styleId="3842">
    <w:name w:val="WW8Num12"/>
    <w:qFormat/>
  </w:style>
  <w:style w:type="numbering" w:styleId="3843">
    <w:name w:val="WW8Num13"/>
    <w:qFormat/>
  </w:style>
  <w:style w:type="numbering" w:styleId="3844">
    <w:name w:val="WW8Num14"/>
    <w:qFormat/>
  </w:style>
  <w:style w:type="numbering" w:styleId="3845">
    <w:name w:val="WW8Num15"/>
    <w:qFormat/>
  </w:style>
  <w:style w:type="numbering" w:styleId="3846">
    <w:name w:val="WW8Num16"/>
    <w:qFormat/>
  </w:style>
  <w:style w:type="numbering" w:styleId="3847">
    <w:name w:val="WW8Num17"/>
    <w:qFormat/>
  </w:style>
  <w:style w:type="numbering" w:styleId="3848">
    <w:name w:val="WW8Num18"/>
    <w:qFormat/>
  </w:style>
  <w:style w:type="numbering" w:styleId="3849">
    <w:name w:val="WW8Num19"/>
    <w:qFormat/>
  </w:style>
  <w:style w:type="numbering" w:styleId="3850">
    <w:name w:val="WW8Num20"/>
    <w:qFormat/>
  </w:style>
  <w:style w:type="numbering" w:styleId="3851">
    <w:name w:val="WW8Num21"/>
    <w:qFormat/>
  </w:style>
  <w:style w:type="numbering" w:styleId="3852">
    <w:name w:val="WW8Num22"/>
    <w:qFormat/>
  </w:style>
  <w:style w:type="numbering" w:styleId="3853">
    <w:name w:val="WW8Num23"/>
    <w:qFormat/>
  </w:style>
  <w:style w:type="numbering" w:styleId="3854">
    <w:name w:val="WW8Num24"/>
    <w:qFormat/>
  </w:style>
  <w:style w:type="numbering" w:styleId="3855">
    <w:name w:val="WW8Num25"/>
    <w:qFormat/>
  </w:style>
  <w:style w:type="numbering" w:styleId="3856">
    <w:name w:val="WW8Num26"/>
    <w:qFormat/>
  </w:style>
  <w:style w:type="numbering" w:styleId="3857">
    <w:name w:val="WW8Num27"/>
    <w:qFormat/>
  </w:style>
  <w:style w:type="numbering" w:styleId="3858">
    <w:name w:val="WW8Num28"/>
    <w:qFormat/>
  </w:style>
  <w:style w:type="numbering" w:styleId="3859">
    <w:name w:val="WW8Num29"/>
    <w:qFormat/>
  </w:style>
  <w:style w:type="numbering" w:styleId="3860">
    <w:name w:val="WW8Num30"/>
    <w:qFormat/>
  </w:style>
  <w:style w:type="numbering" w:styleId="3861">
    <w:name w:val="WW8Num31"/>
    <w:qFormat/>
  </w:style>
  <w:style w:type="numbering" w:styleId="3862">
    <w:name w:val="WW8Num32"/>
    <w:qFormat/>
  </w:style>
  <w:style w:type="numbering" w:styleId="3863">
    <w:name w:val="WW8Num33"/>
    <w:qFormat/>
  </w:style>
  <w:style w:type="numbering" w:styleId="3864">
    <w:name w:val="WW8Num34"/>
    <w:qFormat/>
  </w:style>
  <w:style w:type="numbering" w:styleId="3865">
    <w:name w:val="WW8Num35"/>
    <w:qFormat/>
  </w:style>
  <w:style w:type="numbering" w:styleId="3866">
    <w:name w:val="WW8Num36"/>
    <w:qFormat/>
  </w:style>
  <w:style w:type="numbering" w:styleId="3867">
    <w:name w:val="WW8Num37"/>
    <w:qFormat/>
  </w:style>
  <w:style w:type="numbering" w:styleId="3868">
    <w:name w:val="WW8Num38"/>
    <w:qFormat/>
  </w:style>
  <w:style w:type="numbering" w:styleId="3869">
    <w:name w:val="WW8Num39"/>
    <w:qFormat/>
  </w:style>
  <w:style w:type="numbering" w:styleId="3870">
    <w:name w:val="WW8Num40"/>
    <w:qFormat/>
  </w:style>
  <w:style w:type="numbering" w:styleId="3871">
    <w:name w:val="WW8Num41"/>
    <w:qFormat/>
  </w:style>
  <w:style w:type="numbering" w:styleId="3872">
    <w:name w:val="WW8Num42"/>
    <w:qFormat/>
  </w:style>
  <w:style w:type="numbering" w:styleId="3873">
    <w:name w:val="WW8Num43"/>
    <w:qFormat/>
  </w:style>
  <w:style w:type="numbering" w:styleId="3874">
    <w:name w:val="WW8Num44"/>
    <w:qFormat/>
  </w:style>
  <w:style w:type="numbering" w:styleId="3875">
    <w:name w:val="WW8Num45"/>
    <w:qFormat/>
  </w:style>
  <w:style w:type="numbering" w:styleId="3876">
    <w:name w:val="WW8Num46"/>
    <w:qFormat/>
  </w:style>
  <w:style w:type="numbering" w:styleId="3877">
    <w:name w:val="WW8Num47"/>
    <w:qFormat/>
  </w:style>
  <w:style w:type="numbering" w:styleId="3878">
    <w:name w:val="WW8Num48"/>
    <w:qFormat/>
  </w:style>
  <w:style w:type="numbering" w:styleId="3879">
    <w:name w:val="WW8Num49"/>
    <w:qFormat/>
  </w:style>
  <w:style w:type="numbering" w:styleId="3880">
    <w:name w:val="WW8Num50"/>
    <w:qFormat/>
  </w:style>
  <w:style w:type="numbering" w:styleId="3881">
    <w:name w:val="WW8Num51"/>
    <w:qFormat/>
  </w:style>
  <w:style w:type="numbering" w:styleId="3882">
    <w:name w:val="WW8Num52"/>
    <w:qFormat/>
  </w:style>
  <w:style w:type="numbering" w:styleId="3883">
    <w:name w:val="WW8Num53"/>
    <w:qFormat/>
  </w:style>
  <w:style w:type="numbering" w:styleId="3884">
    <w:name w:val="WW8Num54"/>
    <w:qFormat/>
  </w:style>
  <w:style w:type="numbering" w:styleId="3885">
    <w:name w:val="WW8Num55"/>
    <w:qFormat/>
  </w:style>
  <w:style w:type="numbering" w:styleId="3886">
    <w:name w:val="WW8Num56"/>
    <w:qFormat/>
  </w:style>
  <w:style w:type="numbering" w:styleId="3887">
    <w:name w:val="WW8Num57"/>
    <w:qFormat/>
  </w:style>
  <w:style w:type="numbering" w:styleId="3888">
    <w:name w:val="WW8Num58"/>
    <w:qFormat/>
  </w:style>
  <w:style w:type="numbering" w:styleId="3889">
    <w:name w:val="WW8Num59"/>
    <w:qFormat/>
  </w:style>
  <w:style w:type="numbering" w:styleId="3890">
    <w:name w:val="WW8Num60"/>
    <w:qFormat/>
  </w:style>
  <w:style w:type="numbering" w:styleId="3891">
    <w:name w:val="WW8Num61"/>
    <w:qFormat/>
  </w:style>
  <w:style w:type="numbering" w:styleId="3892">
    <w:name w:val="WW8Num62"/>
    <w:qFormat/>
  </w:style>
  <w:style w:type="numbering" w:styleId="3893">
    <w:name w:val="WW8Num63"/>
    <w:qFormat/>
  </w:style>
  <w:style w:type="numbering" w:styleId="3894">
    <w:name w:val="WW8Num64"/>
    <w:qFormat/>
  </w:style>
  <w:style w:type="numbering" w:styleId="3895">
    <w:name w:val="WW8Num65"/>
    <w:qFormat/>
  </w:style>
  <w:style w:type="numbering" w:styleId="3896">
    <w:name w:val="WW8Num66"/>
    <w:qFormat/>
  </w:style>
  <w:style w:type="numbering" w:styleId="3897">
    <w:name w:val="WW8Num67"/>
    <w:qFormat/>
  </w:style>
  <w:style w:type="numbering" w:styleId="3898">
    <w:name w:val="WW8Num68"/>
    <w:qFormat/>
  </w:style>
  <w:style w:type="numbering" w:styleId="3899">
    <w:name w:val="WW8Num69"/>
    <w:qFormat/>
  </w:style>
  <w:style w:type="numbering" w:styleId="3900">
    <w:name w:val="WW8Num70"/>
    <w:qFormat/>
  </w:style>
  <w:style w:type="numbering" w:styleId="3901">
    <w:name w:val="WW8Num71"/>
    <w:qFormat/>
  </w:style>
  <w:style w:type="numbering" w:styleId="3902">
    <w:name w:val="WW8Num72"/>
    <w:qFormat/>
  </w:style>
  <w:style w:type="numbering" w:styleId="3903">
    <w:name w:val="WW8Num73"/>
    <w:qFormat/>
  </w:style>
  <w:style w:type="numbering" w:styleId="3904">
    <w:name w:val="WW8Num74"/>
    <w:qFormat/>
  </w:style>
  <w:style w:type="numbering" w:styleId="3905">
    <w:name w:val="WW8Num75"/>
    <w:qFormat/>
  </w:style>
  <w:style w:type="numbering" w:styleId="3906">
    <w:name w:val="WW8Num76"/>
    <w:qFormat/>
  </w:style>
  <w:style w:type="numbering" w:styleId="3907">
    <w:name w:val="WW8Num77"/>
    <w:qFormat/>
  </w:style>
  <w:style w:type="numbering" w:styleId="3908">
    <w:name w:val="WW8Num78"/>
    <w:qFormat/>
  </w:style>
  <w:style w:type="numbering" w:styleId="3909">
    <w:name w:val="WW8Num79"/>
    <w:qFormat/>
  </w:style>
  <w:style w:type="numbering" w:styleId="3910">
    <w:name w:val="WW8Num80"/>
    <w:qFormat/>
  </w:style>
  <w:style w:type="numbering" w:styleId="3911">
    <w:name w:val="WW8Num81"/>
    <w:qFormat/>
  </w:style>
  <w:style w:type="numbering" w:styleId="3912">
    <w:name w:val="WW8Num82"/>
    <w:qFormat/>
  </w:style>
  <w:style w:type="numbering" w:styleId="3913">
    <w:name w:val="WW8Num83"/>
    <w:qFormat/>
  </w:style>
  <w:style w:type="numbering" w:styleId="3914">
    <w:name w:val="WW8Num84"/>
    <w:qFormat/>
  </w:style>
  <w:style w:type="numbering" w:styleId="3915">
    <w:name w:val="WW8Num85"/>
    <w:qFormat/>
  </w:style>
  <w:style w:type="numbering" w:styleId="3916">
    <w:name w:val="WW8Num86"/>
    <w:qFormat/>
  </w:style>
  <w:style w:type="numbering" w:styleId="3917">
    <w:name w:val="WW8Num87"/>
    <w:qFormat/>
  </w:style>
  <w:style w:type="numbering" w:styleId="3918">
    <w:name w:val="WW8Num88"/>
    <w:qFormat/>
  </w:style>
  <w:style w:type="numbering" w:styleId="3919">
    <w:name w:val="WW8Num89"/>
    <w:qFormat/>
  </w:style>
  <w:style w:type="numbering" w:styleId="3920">
    <w:name w:val="WW8Num90"/>
    <w:qFormat/>
  </w:style>
  <w:style w:type="numbering" w:styleId="3921">
    <w:name w:val="WW8Num91"/>
    <w:qFormat/>
  </w:style>
  <w:style w:type="numbering" w:styleId="3922">
    <w:name w:val="WW8Num92"/>
    <w:qFormat/>
  </w:style>
  <w:style w:type="numbering" w:styleId="3923">
    <w:name w:val="WW8Num93"/>
    <w:qFormat/>
  </w:style>
  <w:style w:type="numbering" w:styleId="3924">
    <w:name w:val="WW8Num94"/>
    <w:qFormat/>
  </w:style>
  <w:style w:type="numbering" w:styleId="3925">
    <w:name w:val="WW8Num95"/>
    <w:qFormat/>
  </w:style>
  <w:style w:type="numbering" w:styleId="3926">
    <w:name w:val="WW8Num96"/>
    <w:qFormat/>
  </w:style>
  <w:style w:type="numbering" w:styleId="3927">
    <w:name w:val="WW8Num97"/>
    <w:qFormat/>
  </w:style>
  <w:style w:type="numbering" w:styleId="3928">
    <w:name w:val="WW8Num98"/>
    <w:qFormat/>
  </w:style>
  <w:style w:type="numbering" w:styleId="3929">
    <w:name w:val="WW8Num99"/>
    <w:qFormat/>
  </w:style>
  <w:style w:type="numbering" w:styleId="3930">
    <w:name w:val="WW8Num100"/>
    <w:qFormat/>
  </w:style>
  <w:style w:type="numbering" w:styleId="3931">
    <w:name w:val="WW8Num101"/>
    <w:qFormat/>
  </w:style>
  <w:style w:type="numbering" w:styleId="3932">
    <w:name w:val="WW8Num102"/>
    <w:qFormat/>
  </w:style>
  <w:style w:type="numbering" w:styleId="3933">
    <w:name w:val="WW8Num103"/>
    <w:qFormat/>
  </w:style>
  <w:style w:type="numbering" w:styleId="3934">
    <w:name w:val="WW8Num104"/>
    <w:qFormat/>
  </w:style>
  <w:style w:type="numbering" w:styleId="3935">
    <w:name w:val="WW8Num105"/>
    <w:qFormat/>
  </w:style>
  <w:style w:type="numbering" w:styleId="3936">
    <w:name w:val="WW8Num106"/>
    <w:qFormat/>
  </w:style>
  <w:style w:type="numbering" w:styleId="3937">
    <w:name w:val="WW8Num107"/>
    <w:qFormat/>
  </w:style>
  <w:style w:type="numbering" w:styleId="3938">
    <w:name w:val="WW8Num108"/>
    <w:qFormat/>
  </w:style>
  <w:style w:type="numbering" w:styleId="3939">
    <w:name w:val="WW8Num109"/>
    <w:qFormat/>
  </w:style>
  <w:style w:type="numbering" w:styleId="3940">
    <w:name w:val="WW8Num110"/>
    <w:qFormat/>
  </w:style>
  <w:style w:type="numbering" w:styleId="3941">
    <w:name w:val="WW8Num111"/>
    <w:qFormat/>
  </w:style>
  <w:style w:type="character" w:styleId="144787" w:default="1">
    <w:name w:val="Default Paragraph Font"/>
    <w:uiPriority w:val="1"/>
    <w:semiHidden/>
    <w:unhideWhenUsed/>
  </w:style>
  <w:style w:type="numbering" w:styleId="144788" w:default="1">
    <w:name w:val="No List"/>
    <w:uiPriority w:val="99"/>
    <w:semiHidden/>
    <w:unhideWhenUsed/>
  </w:style>
  <w:style w:type="table" w:styleId="144789" w:default="1">
    <w:name w:val="Normal Table"/>
    <w:uiPriority w:val="99"/>
    <w:semiHidden/>
    <w:unhideWhenUsed/>
    <w:tbl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header" Target="header2.xml" /><Relationship Id="rId11" Type="http://schemas.openxmlformats.org/officeDocument/2006/relationships/header" Target="header3.xml" /><Relationship Id="rId12" Type="http://schemas.openxmlformats.org/officeDocument/2006/relationships/header" Target="header4.xml" /><Relationship Id="rId13" Type="http://schemas.openxmlformats.org/officeDocument/2006/relationships/header" Target="header5.xml" /><Relationship Id="rId14" Type="http://schemas.openxmlformats.org/officeDocument/2006/relationships/header" Target="header6.xml" /><Relationship Id="rId15" Type="http://schemas.openxmlformats.org/officeDocument/2006/relationships/header" Target="header7.xml" /><Relationship Id="rId16" Type="http://schemas.openxmlformats.org/officeDocument/2006/relationships/footer" Target="footer1.xml" /><Relationship Id="rId17" Type="http://schemas.openxmlformats.org/officeDocument/2006/relationships/footer" Target="footer2.xml" /><Relationship Id="rId18" Type="http://schemas.openxmlformats.org/officeDocument/2006/relationships/footer" Target="footer3.xml" /><Relationship Id="rId19" Type="http://schemas.openxmlformats.org/officeDocument/2006/relationships/footer" Target="footer4.xml" /><Relationship Id="rId20" Type="http://schemas.openxmlformats.org/officeDocument/2006/relationships/footer" Target="footer5.xml" /><Relationship Id="rId21" Type="http://schemas.openxmlformats.org/officeDocument/2006/relationships/footer" Target="footer6.xml" /><Relationship Id="rId22" Type="http://schemas.openxmlformats.org/officeDocument/2006/relationships/footer" Target="footer7.xml" /><Relationship Id="rId23" Type="http://schemas.openxmlformats.org/officeDocument/2006/relationships/footer" Target="footer8.xml" /><Relationship Id="rId24" Type="http://schemas.openxmlformats.org/officeDocument/2006/relationships/footer" Target="footer9.xml" /><Relationship Id="rId25" Type="http://schemas.openxmlformats.org/officeDocument/2006/relationships/footer" Target="footer10.xml" /><Relationship Id="rId26" Type="http://schemas.openxmlformats.org/officeDocument/2006/relationships/footer" Target="footer11.xml" /><Relationship Id="rId27" Type="http://schemas.openxmlformats.org/officeDocument/2006/relationships/footer" Target="footer12.xml" /><Relationship Id="rId28" Type="http://schemas.openxmlformats.org/officeDocument/2006/relationships/footer" Target="footer13.xml" /><Relationship Id="rId29" Type="http://schemas.openxmlformats.org/officeDocument/2006/relationships/footer" Target="footer14.xml" /><Relationship Id="rId30" Type="http://schemas.openxmlformats.org/officeDocument/2006/relationships/footer" Target="footer15.xml" /><Relationship Id="rId31" Type="http://schemas.openxmlformats.org/officeDocument/2006/relationships/footer" Target="footer16.xml" /><Relationship Id="rId32" Type="http://schemas.openxmlformats.org/officeDocument/2006/relationships/footer" Target="footer17.xml" /><Relationship Id="rId33" Type="http://schemas.openxmlformats.org/officeDocument/2006/relationships/footer" Target="footer18.xml" /><Relationship Id="rId34" Type="http://schemas.openxmlformats.org/officeDocument/2006/relationships/footer" Target="footer19.xml" /><Relationship Id="rId35" Type="http://schemas.openxmlformats.org/officeDocument/2006/relationships/footer" Target="footer20.xml" /><Relationship Id="rId36" Type="http://schemas.openxmlformats.org/officeDocument/2006/relationships/footer" Target="footer21.xml" /><Relationship Id="rId37" Type="http://schemas.openxmlformats.org/officeDocument/2006/relationships/footer" Target="footer22.xml" /><Relationship Id="rId38" Type="http://schemas.openxmlformats.org/officeDocument/2006/relationships/footer" Target="footer23.xml" /><Relationship Id="rId39" Type="http://schemas.openxmlformats.org/officeDocument/2006/relationships/footer" Target="footer24.xml" /><Relationship Id="rId40" Type="http://schemas.openxmlformats.org/officeDocument/2006/relationships/footer" Target="footer25.xml" /><Relationship Id="rId41" Type="http://schemas.openxmlformats.org/officeDocument/2006/relationships/footer" Target="footer26.xml" /><Relationship Id="rId42" Type="http://schemas.openxmlformats.org/officeDocument/2006/relationships/footer" Target="footer27.xml" /><Relationship Id="rId43" Type="http://schemas.openxmlformats.org/officeDocument/2006/relationships/footer" Target="footer28.xml" /><Relationship Id="rId44" Type="http://schemas.openxmlformats.org/officeDocument/2006/relationships/footer" Target="footer29.xml" /><Relationship Id="rId45" Type="http://schemas.openxmlformats.org/officeDocument/2006/relationships/footer" Target="footer30.xml" /><Relationship Id="rId46" Type="http://schemas.openxmlformats.org/officeDocument/2006/relationships/footer" Target="footer31.xml" /><Relationship Id="rId47" Type="http://schemas.openxmlformats.org/officeDocument/2006/relationships/footer" Target="footer32.xml" /><Relationship Id="rId48" Type="http://schemas.openxmlformats.org/officeDocument/2006/relationships/footer" Target="footer33.xml" /><Relationship Id="rId49" Type="http://schemas.openxmlformats.org/officeDocument/2006/relationships/footer" Target="footer34.xml" /><Relationship Id="rId50" Type="http://schemas.openxmlformats.org/officeDocument/2006/relationships/footer" Target="footer35.xml" /><Relationship Id="rId51" Type="http://schemas.openxmlformats.org/officeDocument/2006/relationships/footer" Target="footer36.xml" /><Relationship Id="rId52" Type="http://schemas.openxmlformats.org/officeDocument/2006/relationships/footer" Target="footer37.xml" /><Relationship Id="rId53" Type="http://schemas.openxmlformats.org/officeDocument/2006/relationships/footer" Target="footer38.xml" /><Relationship Id="rId54" Type="http://schemas.openxmlformats.org/officeDocument/2006/relationships/footer" Target="footer39.xml" /><Relationship Id="rId55" Type="http://schemas.openxmlformats.org/officeDocument/2006/relationships/footer" Target="footer40.xml" /><Relationship Id="rId56" Type="http://schemas.openxmlformats.org/officeDocument/2006/relationships/footer" Target="footer41.xml" /><Relationship Id="rId57" Type="http://schemas.openxmlformats.org/officeDocument/2006/relationships/footer" Target="footer42.xml" /><Relationship Id="rId58" Type="http://schemas.openxmlformats.org/officeDocument/2006/relationships/footer" Target="footer43.xml" /><Relationship Id="rId59" Type="http://schemas.openxmlformats.org/officeDocument/2006/relationships/footer" Target="footer44.xml" /><Relationship Id="rId60" Type="http://schemas.openxmlformats.org/officeDocument/2006/relationships/footer" Target="footer45.xml" /><Relationship Id="rId61" Type="http://schemas.openxmlformats.org/officeDocument/2006/relationships/footer" Target="footer46.xml" /><Relationship Id="rId62" Type="http://schemas.openxmlformats.org/officeDocument/2006/relationships/footer" Target="footer47.xml" /><Relationship Id="rId63" Type="http://schemas.openxmlformats.org/officeDocument/2006/relationships/footer" Target="footer48.xml" /><Relationship Id="rId64" Type="http://schemas.openxmlformats.org/officeDocument/2006/relationships/footer" Target="footer49.xml" /><Relationship Id="rId65" Type="http://schemas.openxmlformats.org/officeDocument/2006/relationships/footer" Target="footer50.xml" /><Relationship Id="rId66" Type="http://schemas.openxmlformats.org/officeDocument/2006/relationships/footer" Target="footer51.xml" /><Relationship Id="rId67" Type="http://schemas.openxmlformats.org/officeDocument/2006/relationships/footer" Target="footer52.xml" /><Relationship Id="rId68" Type="http://schemas.openxmlformats.org/officeDocument/2006/relationships/footer" Target="footer53.xml" /><Relationship Id="rId69" Type="http://schemas.openxmlformats.org/officeDocument/2006/relationships/footer" Target="footer54.xml" /><Relationship Id="rId70" Type="http://schemas.openxmlformats.org/officeDocument/2006/relationships/footer" Target="footer55.xml" /><Relationship Id="rId71" Type="http://schemas.openxmlformats.org/officeDocument/2006/relationships/footer" Target="footer56.xml" /><Relationship Id="rId72" Type="http://schemas.openxmlformats.org/officeDocument/2006/relationships/image" Target="media/image1.jpg"/><Relationship Id="rId73" Type="http://schemas.openxmlformats.org/officeDocument/2006/relationships/hyperlink" Target="https://docs.cntd.ru/document/553376654" TargetMode="External"/><Relationship Id="rId74" Type="http://schemas.openxmlformats.org/officeDocument/2006/relationships/image" Target="media/image2.jpg"/><Relationship Id="rId75" Type="http://schemas.openxmlformats.org/officeDocument/2006/relationships/image" Target="media/image3.png"/><Relationship Id="rId76" Type="http://schemas.openxmlformats.org/officeDocument/2006/relationships/image" Target="media/image4.jpg"/><Relationship Id="rId77" Type="http://schemas.openxmlformats.org/officeDocument/2006/relationships/image" Target="media/image5.jpg"/><Relationship Id="rId78" Type="http://schemas.openxmlformats.org/officeDocument/2006/relationships/image" Target="media/image6.jpg"/><Relationship Id="rId79" Type="http://schemas.openxmlformats.org/officeDocument/2006/relationships/image" Target="media/image7.png"/><Relationship Id="rId80" Type="http://schemas.openxmlformats.org/officeDocument/2006/relationships/image" Target="media/image8.png"/><Relationship Id="rId81" Type="http://schemas.openxmlformats.org/officeDocument/2006/relationships/image" Target="media/image9.png"/></Relationships>
</file>

<file path=word/_rels/endnotes.xml.rels><?xml version="1.0" encoding="UTF-8" standalone="yes"?><Relationships xmlns="http://schemas.openxmlformats.org/package/2006/relationships"></Relationships>
</file>

<file path=word/_rels/footer1.xml.rels><?xml version="1.0" encoding="UTF-8" standalone="yes"?><Relationships xmlns="http://schemas.openxmlformats.org/package/2006/relationships"></Relationships>
</file>

<file path=word/_rels/footer2.xml.rels><?xml version="1.0" encoding="UTF-8" standalone="yes"?><Relationships xmlns="http://schemas.openxmlformats.org/package/2006/relationships"></Relationships>
</file>

<file path=word/_rels/footer3.xml.rels><?xml version="1.0" encoding="UTF-8" standalone="yes"?><Relationships xmlns="http://schemas.openxmlformats.org/package/2006/relationships"></Relationships>
</file>

<file path=word/_rels/footer4.xml.rels><?xml version="1.0" encoding="UTF-8" standalone="yes"?><Relationships xmlns="http://schemas.openxmlformats.org/package/2006/relationships"></Relationships>
</file>

<file path=word/_rels/footer5.xml.rels><?xml version="1.0" encoding="UTF-8" standalone="yes"?><Relationships xmlns="http://schemas.openxmlformats.org/package/2006/relationships"></Relationships>
</file>

<file path=word/_rels/footer6.xml.rels><?xml version="1.0" encoding="UTF-8" standalone="yes"?><Relationships xmlns="http://schemas.openxmlformats.org/package/2006/relationships"></Relationships>
</file>

<file path=word/_rels/footer7.xml.rels><?xml version="1.0" encoding="UTF-8" standalone="yes"?><Relationships xmlns="http://schemas.openxmlformats.org/package/2006/relationships"></Relationships>
</file>

<file path=word/_rels/footer8.xml.rels><?xml version="1.0" encoding="UTF-8" standalone="yes"?><Relationships xmlns="http://schemas.openxmlformats.org/package/2006/relationships"></Relationships>
</file>

<file path=word/_rels/footer9.xml.rels><?xml version="1.0" encoding="UTF-8" standalone="yes"?><Relationships xmlns="http://schemas.openxmlformats.org/package/2006/relationships"></Relationships>
</file>

<file path=word/_rels/footer10.xml.rels><?xml version="1.0" encoding="UTF-8" standalone="yes"?><Relationships xmlns="http://schemas.openxmlformats.org/package/2006/relationships"></Relationships>
</file>

<file path=word/_rels/footer11.xml.rels><?xml version="1.0" encoding="UTF-8" standalone="yes"?><Relationships xmlns="http://schemas.openxmlformats.org/package/2006/relationships"></Relationships>
</file>

<file path=word/_rels/footer12.xml.rels><?xml version="1.0" encoding="UTF-8" standalone="yes"?><Relationships xmlns="http://schemas.openxmlformats.org/package/2006/relationships"></Relationships>
</file>

<file path=word/_rels/footer13.xml.rels><?xml version="1.0" encoding="UTF-8" standalone="yes"?><Relationships xmlns="http://schemas.openxmlformats.org/package/2006/relationships"></Relationships>
</file>

<file path=word/_rels/footer14.xml.rels><?xml version="1.0" encoding="UTF-8" standalone="yes"?><Relationships xmlns="http://schemas.openxmlformats.org/package/2006/relationships"></Relationships>
</file>

<file path=word/_rels/footer15.xml.rels><?xml version="1.0" encoding="UTF-8" standalone="yes"?><Relationships xmlns="http://schemas.openxmlformats.org/package/2006/relationships"></Relationships>
</file>

<file path=word/_rels/footer16.xml.rels><?xml version="1.0" encoding="UTF-8" standalone="yes"?><Relationships xmlns="http://schemas.openxmlformats.org/package/2006/relationships"></Relationships>
</file>

<file path=word/_rels/footer17.xml.rels><?xml version="1.0" encoding="UTF-8" standalone="yes"?><Relationships xmlns="http://schemas.openxmlformats.org/package/2006/relationships"></Relationships>
</file>

<file path=word/_rels/footer18.xml.rels><?xml version="1.0" encoding="UTF-8" standalone="yes"?><Relationships xmlns="http://schemas.openxmlformats.org/package/2006/relationships"></Relationships>
</file>

<file path=word/_rels/footer19.xml.rels><?xml version="1.0" encoding="UTF-8" standalone="yes"?><Relationships xmlns="http://schemas.openxmlformats.org/package/2006/relationships"></Relationships>
</file>

<file path=word/_rels/footer20.xml.rels><?xml version="1.0" encoding="UTF-8" standalone="yes"?><Relationships xmlns="http://schemas.openxmlformats.org/package/2006/relationships"></Relationships>
</file>

<file path=word/_rels/footer21.xml.rels><?xml version="1.0" encoding="UTF-8" standalone="yes"?><Relationships xmlns="http://schemas.openxmlformats.org/package/2006/relationships"></Relationships>
</file>

<file path=word/_rels/footer22.xml.rels><?xml version="1.0" encoding="UTF-8" standalone="yes"?><Relationships xmlns="http://schemas.openxmlformats.org/package/2006/relationships"></Relationships>
</file>

<file path=word/_rels/footer23.xml.rels><?xml version="1.0" encoding="UTF-8" standalone="yes"?><Relationships xmlns="http://schemas.openxmlformats.org/package/2006/relationships"></Relationships>
</file>

<file path=word/_rels/footer24.xml.rels><?xml version="1.0" encoding="UTF-8" standalone="yes"?><Relationships xmlns="http://schemas.openxmlformats.org/package/2006/relationships"></Relationships>
</file>

<file path=word/_rels/footer25.xml.rels><?xml version="1.0" encoding="UTF-8" standalone="yes"?><Relationships xmlns="http://schemas.openxmlformats.org/package/2006/relationships"></Relationships>
</file>

<file path=word/_rels/footer26.xml.rels><?xml version="1.0" encoding="UTF-8" standalone="yes"?><Relationships xmlns="http://schemas.openxmlformats.org/package/2006/relationships"></Relationships>
</file>

<file path=word/_rels/footer27.xml.rels><?xml version="1.0" encoding="UTF-8" standalone="yes"?><Relationships xmlns="http://schemas.openxmlformats.org/package/2006/relationships"></Relationships>
</file>

<file path=word/_rels/footer28.xml.rels><?xml version="1.0" encoding="UTF-8" standalone="yes"?><Relationships xmlns="http://schemas.openxmlformats.org/package/2006/relationships"></Relationships>
</file>

<file path=word/_rels/footer29.xml.rels><?xml version="1.0" encoding="UTF-8" standalone="yes"?><Relationships xmlns="http://schemas.openxmlformats.org/package/2006/relationships"></Relationships>
</file>

<file path=word/_rels/footer30.xml.rels><?xml version="1.0" encoding="UTF-8" standalone="yes"?><Relationships xmlns="http://schemas.openxmlformats.org/package/2006/relationships"></Relationships>
</file>

<file path=word/_rels/footer31.xml.rels><?xml version="1.0" encoding="UTF-8" standalone="yes"?><Relationships xmlns="http://schemas.openxmlformats.org/package/2006/relationships"></Relationships>
</file>

<file path=word/_rels/footer32.xml.rels><?xml version="1.0" encoding="UTF-8" standalone="yes"?><Relationships xmlns="http://schemas.openxmlformats.org/package/2006/relationships"></Relationships>
</file>

<file path=word/_rels/footer33.xml.rels><?xml version="1.0" encoding="UTF-8" standalone="yes"?><Relationships xmlns="http://schemas.openxmlformats.org/package/2006/relationships"></Relationships>
</file>

<file path=word/_rels/footer34.xml.rels><?xml version="1.0" encoding="UTF-8" standalone="yes"?><Relationships xmlns="http://schemas.openxmlformats.org/package/2006/relationships"></Relationships>
</file>

<file path=word/_rels/footer35.xml.rels><?xml version="1.0" encoding="UTF-8" standalone="yes"?><Relationships xmlns="http://schemas.openxmlformats.org/package/2006/relationships"></Relationships>
</file>

<file path=word/_rels/footer36.xml.rels><?xml version="1.0" encoding="UTF-8" standalone="yes"?><Relationships xmlns="http://schemas.openxmlformats.org/package/2006/relationships"></Relationships>
</file>

<file path=word/_rels/footer37.xml.rels><?xml version="1.0" encoding="UTF-8" standalone="yes"?><Relationships xmlns="http://schemas.openxmlformats.org/package/2006/relationships"></Relationships>
</file>

<file path=word/_rels/footer38.xml.rels><?xml version="1.0" encoding="UTF-8" standalone="yes"?><Relationships xmlns="http://schemas.openxmlformats.org/package/2006/relationships"></Relationships>
</file>

<file path=word/_rels/footer39.xml.rels><?xml version="1.0" encoding="UTF-8" standalone="yes"?><Relationships xmlns="http://schemas.openxmlformats.org/package/2006/relationships"></Relationships>
</file>

<file path=word/_rels/footer40.xml.rels><?xml version="1.0" encoding="UTF-8" standalone="yes"?><Relationships xmlns="http://schemas.openxmlformats.org/package/2006/relationships"></Relationships>
</file>

<file path=word/_rels/footer41.xml.rels><?xml version="1.0" encoding="UTF-8" standalone="yes"?><Relationships xmlns="http://schemas.openxmlformats.org/package/2006/relationships"></Relationships>
</file>

<file path=word/_rels/footer42.xml.rels><?xml version="1.0" encoding="UTF-8" standalone="yes"?><Relationships xmlns="http://schemas.openxmlformats.org/package/2006/relationships"></Relationships>
</file>

<file path=word/_rels/footer43.xml.rels><?xml version="1.0" encoding="UTF-8" standalone="yes"?><Relationships xmlns="http://schemas.openxmlformats.org/package/2006/relationships"></Relationships>
</file>

<file path=word/_rels/footer44.xml.rels><?xml version="1.0" encoding="UTF-8" standalone="yes"?><Relationships xmlns="http://schemas.openxmlformats.org/package/2006/relationships"></Relationships>
</file>

<file path=word/_rels/footer45.xml.rels><?xml version="1.0" encoding="UTF-8" standalone="yes"?><Relationships xmlns="http://schemas.openxmlformats.org/package/2006/relationships"></Relationships>
</file>

<file path=word/_rels/footer46.xml.rels><?xml version="1.0" encoding="UTF-8" standalone="yes"?><Relationships xmlns="http://schemas.openxmlformats.org/package/2006/relationships"></Relationships>
</file>

<file path=word/_rels/footer47.xml.rels><?xml version="1.0" encoding="UTF-8" standalone="yes"?><Relationships xmlns="http://schemas.openxmlformats.org/package/2006/relationships"></Relationships>
</file>

<file path=word/_rels/footer48.xml.rels><?xml version="1.0" encoding="UTF-8" standalone="yes"?><Relationships xmlns="http://schemas.openxmlformats.org/package/2006/relationships"></Relationships>
</file>

<file path=word/_rels/footer49.xml.rels><?xml version="1.0" encoding="UTF-8" standalone="yes"?><Relationships xmlns="http://schemas.openxmlformats.org/package/2006/relationships"></Relationships>
</file>

<file path=word/_rels/footer50.xml.rels><?xml version="1.0" encoding="UTF-8" standalone="yes"?><Relationships xmlns="http://schemas.openxmlformats.org/package/2006/relationships"></Relationships>
</file>

<file path=word/_rels/footer51.xml.rels><?xml version="1.0" encoding="UTF-8" standalone="yes"?><Relationships xmlns="http://schemas.openxmlformats.org/package/2006/relationships"></Relationships>
</file>

<file path=word/_rels/footer52.xml.rels><?xml version="1.0" encoding="UTF-8" standalone="yes"?><Relationships xmlns="http://schemas.openxmlformats.org/package/2006/relationships"></Relationships>
</file>

<file path=word/_rels/footer53.xml.rels><?xml version="1.0" encoding="UTF-8" standalone="yes"?><Relationships xmlns="http://schemas.openxmlformats.org/package/2006/relationships"></Relationships>
</file>

<file path=word/_rels/footer54.xml.rels><?xml version="1.0" encoding="UTF-8" standalone="yes"?><Relationships xmlns="http://schemas.openxmlformats.org/package/2006/relationships"></Relationships>
</file>

<file path=word/_rels/footer55.xml.rels><?xml version="1.0" encoding="UTF-8" standalone="yes"?><Relationships xmlns="http://schemas.openxmlformats.org/package/2006/relationships"></Relationships>
</file>

<file path=word/_rels/footer56.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_rels/header2.xml.rels><?xml version="1.0" encoding="UTF-8" standalone="yes"?><Relationships xmlns="http://schemas.openxmlformats.org/package/2006/relationships"></Relationships>
</file>

<file path=word/_rels/header3.xml.rels><?xml version="1.0" encoding="UTF-8" standalone="yes"?><Relationships xmlns="http://schemas.openxmlformats.org/package/2006/relationships"></Relationships>
</file>

<file path=word/_rels/header4.xml.rels><?xml version="1.0" encoding="UTF-8" standalone="yes"?><Relationships xmlns="http://schemas.openxmlformats.org/package/2006/relationships"></Relationships>
</file>

<file path=word/_rels/header5.xml.rels><?xml version="1.0" encoding="UTF-8" standalone="yes"?><Relationships xmlns="http://schemas.openxmlformats.org/package/2006/relationships"></Relationships>
</file>

<file path=word/_rels/header6.xml.rels><?xml version="1.0" encoding="UTF-8" standalone="yes"?><Relationships xmlns="http://schemas.openxmlformats.org/package/2006/relationships"></Relationships>
</file>

<file path=word/_rels/header7.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nam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rgbClr val="000000"/>
        </a:solidFill>
        <a:solidFill>
          <a:srgbClr val="000000"/>
        </a:solidFill>
      </a:bgFillStyleLst>
    </a:fmtScheme>
  </a:themeElements>
  <a:objectDefaults/>
</a:theme>
</file>

<file path=docProps/app.xml><?xml version="1.0" encoding="utf-8"?>
<Properties xmlns="http://schemas.openxmlformats.org/officeDocument/2006/extended-properties" xmlns:vt="http://schemas.openxmlformats.org/officeDocument/2006/docPropsVTypes">
  <Application>R7-Office/2024.1.1.375</Application>
  <Template>Normal.dotm</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Инженер3</dc:creator>
  <cp:keywords/>
  <dc:description/>
  <dc:language>en-US</dc:language>
  <cp:lastModifiedBy>Администрация г.п. Фёдоровский</cp:lastModifiedBy>
  <cp:revision>106</cp:revision>
  <dcterms:created xsi:type="dcterms:W3CDTF">2022-07-15T14:32:00Z</dcterms:created>
  <dcterms:modified xsi:type="dcterms:W3CDTF">2025-06-06T06:46:26Z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r8>1023470924.000000</vt:r8>
  </property>
</Properties>
</file>