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01"/>
        <w:gridCol w:w="4754"/>
      </w:tblGrid>
      <w:tr w:rsidR="00992BAA" w:rsidTr="00992BAA">
        <w:tc>
          <w:tcPr>
            <w:tcW w:w="4672" w:type="dxa"/>
          </w:tcPr>
          <w:p w:rsidR="00992BAA" w:rsidRDefault="00992BAA" w:rsidP="00992BAA">
            <w:pPr>
              <w:pStyle w:val="a3"/>
              <w:ind w:firstLine="708"/>
              <w:jc w:val="both"/>
            </w:pPr>
            <w:r>
              <w:t xml:space="preserve">Одними из самых приятных и распространенных подарков являются ювелирные изделия. Для того чтобы сделать правильный выбор, необходимо обратить внимание на наличие оттиска пробирного клейма, а на продукции российских предприятий — еще и именинника производителя. Допускается продажа ювелирных и других изделий из серебра российского производства без оттиска государственного пробирного клейма. </w:t>
            </w:r>
          </w:p>
        </w:tc>
        <w:tc>
          <w:tcPr>
            <w:tcW w:w="4673" w:type="dxa"/>
          </w:tcPr>
          <w:p w:rsidR="00992BAA" w:rsidRDefault="00992BAA" w:rsidP="00992BAA">
            <w:pPr>
              <w:pStyle w:val="a3"/>
            </w:pPr>
            <w:r>
              <w:object w:dxaOrig="4155" w:dyaOrig="2805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226.5pt;height:153pt" o:ole="">
                  <v:imagedata r:id="rId5" o:title=""/>
                </v:shape>
                <o:OLEObject Type="Embed" ProgID="PBrush" ShapeID="_x0000_i1025" DrawAspect="Content" ObjectID="_1739276106" r:id="rId6"/>
              </w:object>
            </w:r>
          </w:p>
        </w:tc>
      </w:tr>
    </w:tbl>
    <w:p w:rsidR="00992BAA" w:rsidRDefault="00992BAA" w:rsidP="00992BAA">
      <w:pPr>
        <w:pStyle w:val="a3"/>
        <w:spacing w:before="0" w:beforeAutospacing="0" w:after="0" w:afterAutospacing="0"/>
        <w:ind w:firstLine="708"/>
        <w:jc w:val="both"/>
      </w:pPr>
      <w:r>
        <w:t xml:space="preserve">Одними из самых приятных и распространенных подарков являются ювелирные изделия. Для того чтобы сделать правильный выбор, необходимо обратить внимание на наличие оттиска пробирного клейма, а на продукции российских предприятий — еще и именинника производителя. Допускается продажа ювелирных и других изделий из серебра российского производства без оттиска государственного пробирного клейма. </w:t>
      </w:r>
    </w:p>
    <w:p w:rsidR="00992BAA" w:rsidRDefault="00992BAA" w:rsidP="00992BAA">
      <w:pPr>
        <w:pStyle w:val="a3"/>
        <w:spacing w:before="0" w:beforeAutospacing="0" w:after="0" w:afterAutospacing="0"/>
        <w:jc w:val="both"/>
      </w:pPr>
      <w:r>
        <w:t xml:space="preserve">Ювелирные изделия, выставленные для продажи, должны быть сгруппированы по их назначению и иметь опломбированные ярлыки с указанием: </w:t>
      </w:r>
    </w:p>
    <w:p w:rsidR="00992BAA" w:rsidRDefault="00992BAA" w:rsidP="00992BA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наименования изделия и его изготовителя (или импортера и страны происхождения (производства) изделия); </w:t>
      </w:r>
    </w:p>
    <w:p w:rsidR="00992BAA" w:rsidRDefault="00992BAA" w:rsidP="00992BA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артикула и (или) модели; </w:t>
      </w:r>
    </w:p>
    <w:p w:rsidR="00992BAA" w:rsidRDefault="00992BAA" w:rsidP="00992BA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общего веса изделия; </w:t>
      </w:r>
    </w:p>
    <w:p w:rsidR="00992BAA" w:rsidRDefault="00992BAA" w:rsidP="00992BA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наименования драгоценного металла и его пробы; </w:t>
      </w:r>
    </w:p>
    <w:p w:rsidR="00992BAA" w:rsidRDefault="00992BAA" w:rsidP="00992BA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наименования, веса, формы огранки и качественно-цветовых характеристик вставок драгоценных камней, наименования вставок, не относящихся к драгоценным камням; </w:t>
      </w:r>
    </w:p>
    <w:p w:rsidR="00992BAA" w:rsidRDefault="00992BAA" w:rsidP="00992BAA">
      <w:pPr>
        <w:pStyle w:val="a3"/>
        <w:numPr>
          <w:ilvl w:val="0"/>
          <w:numId w:val="1"/>
        </w:numPr>
        <w:spacing w:before="0" w:beforeAutospacing="0" w:after="0" w:afterAutospacing="0"/>
        <w:jc w:val="both"/>
      </w:pPr>
      <w:r>
        <w:t xml:space="preserve">цены изделия. </w:t>
      </w:r>
    </w:p>
    <w:p w:rsidR="00992BAA" w:rsidRDefault="00992BAA" w:rsidP="00992BAA">
      <w:pPr>
        <w:pStyle w:val="a3"/>
        <w:spacing w:before="0" w:beforeAutospacing="0" w:after="0" w:afterAutospacing="0"/>
        <w:jc w:val="both"/>
      </w:pPr>
      <w:r>
        <w:t xml:space="preserve">В случае если драгоценный камень, закрепленный в ювелирном изделии, подвергся обработке, изменившей качественно-цветовые характеристики драгоценного камня, на ярлыках ювелирных изделий должна быть указана информация вместе с наименованием вставок драгоценных камней – «облагороженный».  </w:t>
      </w:r>
    </w:p>
    <w:p w:rsidR="00992BAA" w:rsidRDefault="00992BAA" w:rsidP="00992BAA">
      <w:pPr>
        <w:pStyle w:val="a3"/>
        <w:spacing w:before="0" w:beforeAutospacing="0" w:after="0" w:afterAutospacing="0"/>
        <w:jc w:val="both"/>
      </w:pPr>
      <w:r>
        <w:t xml:space="preserve">Если вставка, закрепленная в ювелирном изделии, состоит из 2 и более частей, одна и (или) более из которых относится к драгоценным камням, на ярлыках ювелирных изделий должна быть указана информация вместе с наименованием вставки – «составной», а также наименование части (частей) вставки, относящихся к драгоценным камням.  </w:t>
      </w:r>
    </w:p>
    <w:p w:rsidR="00992BAA" w:rsidRDefault="00992BAA" w:rsidP="00992BAA">
      <w:pPr>
        <w:pStyle w:val="a3"/>
        <w:spacing w:before="0" w:beforeAutospacing="0" w:after="0" w:afterAutospacing="0"/>
        <w:jc w:val="both"/>
      </w:pPr>
      <w:r>
        <w:t xml:space="preserve">При использовании наименования природного минерала для обозначения вставок из материалов искусственного происхождения, на ярлыках ювелирных изделий должна быть указана информация вместе с наименованием вставок – «синтетический (выращенный)» или «имитация».  </w:t>
      </w:r>
    </w:p>
    <w:p w:rsidR="00992BAA" w:rsidRDefault="00992BAA" w:rsidP="00992BAA">
      <w:pPr>
        <w:pStyle w:val="a3"/>
        <w:spacing w:before="0" w:beforeAutospacing="0" w:after="0" w:afterAutospacing="0"/>
        <w:jc w:val="both"/>
      </w:pPr>
      <w:r>
        <w:t xml:space="preserve">При передаче приобретенного товара потребителю продавец проверяет соответствие ювелирного изделия данным, указанным на ярлыке, а для ограненных драгоценных камней - соответствие сертификату на каждый ограненный драгоценный камень. </w:t>
      </w:r>
    </w:p>
    <w:p w:rsidR="00992BAA" w:rsidRDefault="00992BAA" w:rsidP="00992BAA">
      <w:pPr>
        <w:pStyle w:val="a3"/>
        <w:spacing w:before="0" w:beforeAutospacing="0" w:after="0" w:afterAutospacing="0"/>
        <w:jc w:val="both"/>
      </w:pPr>
      <w:r>
        <w:t xml:space="preserve">По требованию потребителя, в его присутствии, проводится взвешивание приобретенного ювелирного изделия.  </w:t>
      </w:r>
    </w:p>
    <w:p w:rsidR="00992BAA" w:rsidRDefault="00992BAA" w:rsidP="00992BAA">
      <w:pPr>
        <w:pStyle w:val="a3"/>
        <w:spacing w:before="0" w:beforeAutospacing="0" w:after="0" w:afterAutospacing="0"/>
        <w:jc w:val="both"/>
      </w:pPr>
      <w:r>
        <w:t xml:space="preserve">Ювелирные и другие изделия из драгоценных металлов и (или) драгоценных камней, а также ограненные драгоценные камни должны иметь потребительскую упаковку.  </w:t>
      </w:r>
    </w:p>
    <w:p w:rsidR="00992BAA" w:rsidRDefault="00992BAA" w:rsidP="00992BAA">
      <w:pPr>
        <w:pStyle w:val="a3"/>
        <w:spacing w:before="0" w:beforeAutospacing="0" w:after="0" w:afterAutospacing="0"/>
        <w:jc w:val="both"/>
      </w:pPr>
      <w:r>
        <w:t xml:space="preserve">На территории Российской Федерации допускается продажа ювелирных изделий из драгоценных металлов и (или) драгоценных камней, а также сертифицированных ограненных драгоценных камней дистанционным способом продажи товара.  </w:t>
      </w:r>
    </w:p>
    <w:p w:rsidR="00992BAA" w:rsidRDefault="00992BAA" w:rsidP="00992BAA">
      <w:pPr>
        <w:pStyle w:val="a3"/>
        <w:spacing w:before="0" w:beforeAutospacing="0" w:after="0" w:afterAutospacing="0"/>
        <w:jc w:val="both"/>
      </w:pPr>
      <w:r>
        <w:t>Обращаем Ваше внимание, что ювелирные и другие изделия из драгоценных металлов и (или) драгоценных камней</w:t>
      </w:r>
      <w:r>
        <w:t xml:space="preserve">, ограненные драгоценные камни </w:t>
      </w:r>
      <w:bookmarkStart w:id="0" w:name="_GoBack"/>
      <w:bookmarkEnd w:id="0"/>
      <w:r>
        <w:t xml:space="preserve">входят в перечень </w:t>
      </w:r>
      <w:r>
        <w:lastRenderedPageBreak/>
        <w:t xml:space="preserve">непродовольственных товаров надлежащего  качества, не подлежащих обмену или возврату.  </w:t>
      </w:r>
    </w:p>
    <w:p w:rsidR="00992BAA" w:rsidRDefault="00992BAA" w:rsidP="00992BAA">
      <w:pPr>
        <w:pStyle w:val="a3"/>
        <w:spacing w:before="0" w:beforeAutospacing="0" w:after="0" w:afterAutospacing="0"/>
        <w:jc w:val="both"/>
      </w:pPr>
      <w:r>
        <w:t xml:space="preserve">Вместе с тем, если приобретено ювелирное изделие ненадлежащего качества, то Вы имеете право на: </w:t>
      </w:r>
    </w:p>
    <w:p w:rsidR="00992BAA" w:rsidRDefault="00992BAA" w:rsidP="00992BA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замену на товар этой же или другой марки; </w:t>
      </w:r>
    </w:p>
    <w:p w:rsidR="00992BAA" w:rsidRDefault="00992BAA" w:rsidP="00992BA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соразмерное уменьшение покупной цены; </w:t>
      </w:r>
    </w:p>
    <w:p w:rsidR="00992BAA" w:rsidRDefault="00992BAA" w:rsidP="00992BA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незамедлительное безвозмездное устранение недостатков товара или возмещения расходов на их исправление потребителем или третьим лицом; </w:t>
      </w:r>
    </w:p>
    <w:p w:rsidR="00992BAA" w:rsidRDefault="00992BAA" w:rsidP="00992BAA">
      <w:pPr>
        <w:pStyle w:val="a3"/>
        <w:numPr>
          <w:ilvl w:val="0"/>
          <w:numId w:val="2"/>
        </w:numPr>
        <w:spacing w:before="0" w:beforeAutospacing="0" w:after="0" w:afterAutospacing="0"/>
        <w:jc w:val="both"/>
      </w:pPr>
      <w:r>
        <w:t xml:space="preserve">отказ от исполнения договора купли-продажи и потребовать возврата уплаченной за товар денежной суммы. </w:t>
      </w:r>
    </w:p>
    <w:p w:rsidR="00992BAA" w:rsidRDefault="00992BAA" w:rsidP="00992BAA">
      <w:pPr>
        <w:pStyle w:val="a3"/>
        <w:spacing w:before="0" w:beforeAutospacing="0" w:after="0" w:afterAutospacing="0"/>
        <w:jc w:val="both"/>
      </w:pPr>
      <w:r>
        <w:t xml:space="preserve">Будьте внимательными при покупке ювелирных изделий, проверяйте товары на наличие пробы, целостности пломбы, сведений о заводе-изготовителе, ознакомьтесь с условиями гарантии и возврата.  </w:t>
      </w:r>
    </w:p>
    <w:p w:rsidR="00437D13" w:rsidRDefault="00437D13" w:rsidP="00992BAA">
      <w:pPr>
        <w:spacing w:after="0" w:line="240" w:lineRule="auto"/>
        <w:jc w:val="both"/>
      </w:pPr>
    </w:p>
    <w:sectPr w:rsidR="00437D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2B3BBA"/>
    <w:multiLevelType w:val="multilevel"/>
    <w:tmpl w:val="FB360A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1C77B04"/>
    <w:multiLevelType w:val="multilevel"/>
    <w:tmpl w:val="1B283CC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79EA"/>
    <w:rsid w:val="00437D13"/>
    <w:rsid w:val="006F70EF"/>
    <w:rsid w:val="007B79EA"/>
    <w:rsid w:val="00992B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FF810C9-1605-44E3-9351-343FABB633D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92B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4">
    <w:name w:val="Table Grid"/>
    <w:basedOn w:val="a1"/>
    <w:uiPriority w:val="39"/>
    <w:rsid w:val="00992BA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3496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560</Words>
  <Characters>3193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3746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Валентина Каримова</dc:creator>
  <cp:keywords/>
  <dc:description/>
  <cp:lastModifiedBy>Валентина Каримова</cp:lastModifiedBy>
  <cp:revision>3</cp:revision>
  <dcterms:created xsi:type="dcterms:W3CDTF">2023-03-02T10:17:00Z</dcterms:created>
  <dcterms:modified xsi:type="dcterms:W3CDTF">2023-03-02T10:29:00Z</dcterms:modified>
</cp:coreProperties>
</file>