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Default Extension="xlsm" ContentType="application/vnd.ms-excel.sheet.macroEnabled.12"/>
  <Default Extension="jpeg" ContentType="image/jpeg"/>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EDA" w:rsidRPr="007279E3" w:rsidRDefault="00BE7EDA" w:rsidP="00BE7EDA">
      <w:pPr>
        <w:spacing w:after="0" w:line="240" w:lineRule="auto"/>
        <w:jc w:val="center"/>
        <w:rPr>
          <w:rFonts w:ascii="Times New Roman" w:hAnsi="Times New Roman"/>
          <w:b/>
          <w:caps/>
          <w:color w:val="000000"/>
          <w:sz w:val="28"/>
          <w:szCs w:val="28"/>
        </w:rPr>
      </w:pPr>
      <w:r w:rsidRPr="007279E3">
        <w:rPr>
          <w:noProof/>
          <w:sz w:val="28"/>
          <w:szCs w:val="28"/>
        </w:rPr>
        <w:drawing>
          <wp:inline distT="0" distB="0" distL="0" distR="0">
            <wp:extent cx="542925" cy="723900"/>
            <wp:effectExtent l="19050" t="0" r="9525" b="0"/>
            <wp:docPr id="5" name="Рисунок 20"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федоровски11й2"/>
                    <pic:cNvPicPr>
                      <a:picLocks noChangeAspect="1" noChangeArrowheads="1"/>
                    </pic:cNvPicPr>
                  </pic:nvPicPr>
                  <pic:blipFill>
                    <a:blip r:embed="rId5"/>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BE7EDA" w:rsidRPr="007279E3" w:rsidRDefault="00BE7EDA" w:rsidP="00BE7EDA">
      <w:pPr>
        <w:keepNext/>
        <w:spacing w:after="0" w:line="240" w:lineRule="auto"/>
        <w:jc w:val="center"/>
        <w:outlineLvl w:val="1"/>
        <w:rPr>
          <w:rFonts w:ascii="Times New Roman" w:hAnsi="Times New Roman" w:cs="Times New Roman"/>
          <w:b/>
          <w:caps/>
          <w:color w:val="000000"/>
          <w:sz w:val="28"/>
          <w:szCs w:val="28"/>
        </w:rPr>
      </w:pPr>
      <w:r w:rsidRPr="007279E3">
        <w:rPr>
          <w:rFonts w:ascii="Times New Roman" w:hAnsi="Times New Roman" w:cs="Times New Roman"/>
          <w:b/>
          <w:caps/>
          <w:color w:val="000000"/>
          <w:sz w:val="28"/>
          <w:szCs w:val="28"/>
        </w:rPr>
        <w:t>АДМИНИСТРАЦИЯ</w:t>
      </w:r>
    </w:p>
    <w:p w:rsidR="00BE7EDA" w:rsidRPr="007279E3" w:rsidRDefault="00BE7EDA" w:rsidP="00BE7EDA">
      <w:pPr>
        <w:keepNext/>
        <w:spacing w:after="0" w:line="240" w:lineRule="auto"/>
        <w:jc w:val="center"/>
        <w:outlineLvl w:val="1"/>
        <w:rPr>
          <w:rFonts w:ascii="Times New Roman" w:hAnsi="Times New Roman" w:cs="Times New Roman"/>
          <w:b/>
          <w:caps/>
          <w:color w:val="000000"/>
          <w:sz w:val="28"/>
          <w:szCs w:val="28"/>
        </w:rPr>
      </w:pPr>
      <w:r w:rsidRPr="007279E3">
        <w:rPr>
          <w:rFonts w:ascii="Times New Roman" w:hAnsi="Times New Roman" w:cs="Times New Roman"/>
          <w:b/>
          <w:caps/>
          <w:color w:val="000000"/>
          <w:sz w:val="28"/>
          <w:szCs w:val="28"/>
        </w:rPr>
        <w:t>ГОРОДСКОго ПОСЕЛЕНИя федоровский</w:t>
      </w:r>
    </w:p>
    <w:p w:rsidR="00BE7EDA" w:rsidRPr="007279E3" w:rsidRDefault="00BE7EDA" w:rsidP="00BE7EDA">
      <w:pPr>
        <w:keepNext/>
        <w:spacing w:after="0" w:line="240" w:lineRule="auto"/>
        <w:jc w:val="center"/>
        <w:outlineLvl w:val="1"/>
        <w:rPr>
          <w:rFonts w:ascii="Times New Roman" w:hAnsi="Times New Roman" w:cs="Times New Roman"/>
          <w:b/>
          <w:caps/>
          <w:color w:val="000000"/>
          <w:sz w:val="28"/>
          <w:szCs w:val="28"/>
        </w:rPr>
      </w:pPr>
      <w:r w:rsidRPr="007279E3">
        <w:rPr>
          <w:rFonts w:ascii="Times New Roman" w:hAnsi="Times New Roman" w:cs="Times New Roman"/>
          <w:b/>
          <w:caps/>
          <w:color w:val="000000"/>
          <w:sz w:val="28"/>
          <w:szCs w:val="28"/>
        </w:rPr>
        <w:t>СУРГУТСКОГО РАЙОНА</w:t>
      </w:r>
    </w:p>
    <w:p w:rsidR="00BE7EDA" w:rsidRPr="007279E3" w:rsidRDefault="00BE7EDA" w:rsidP="00BE7EDA">
      <w:pPr>
        <w:spacing w:after="0" w:line="240" w:lineRule="auto"/>
        <w:jc w:val="center"/>
        <w:rPr>
          <w:rFonts w:ascii="Times New Roman" w:hAnsi="Times New Roman" w:cs="Times New Roman"/>
          <w:b/>
          <w:sz w:val="28"/>
          <w:szCs w:val="28"/>
        </w:rPr>
      </w:pPr>
      <w:r w:rsidRPr="007279E3">
        <w:rPr>
          <w:rFonts w:ascii="Times New Roman" w:hAnsi="Times New Roman" w:cs="Times New Roman"/>
          <w:b/>
          <w:sz w:val="28"/>
          <w:szCs w:val="28"/>
        </w:rPr>
        <w:t>ХАНТЫ-МАНСИЙСКОГО АВТОНОМНОГО ОКРУГА - ЮГРЫ</w:t>
      </w:r>
    </w:p>
    <w:p w:rsidR="00BE7EDA" w:rsidRPr="007279E3" w:rsidRDefault="00BE7EDA" w:rsidP="00BE7EDA">
      <w:pPr>
        <w:keepNext/>
        <w:spacing w:after="0" w:line="240" w:lineRule="auto"/>
        <w:jc w:val="center"/>
        <w:outlineLvl w:val="2"/>
        <w:rPr>
          <w:rFonts w:ascii="Times New Roman" w:hAnsi="Times New Roman" w:cs="Times New Roman"/>
          <w:b/>
          <w:bCs/>
          <w:color w:val="000000"/>
          <w:sz w:val="28"/>
          <w:szCs w:val="28"/>
        </w:rPr>
      </w:pPr>
      <w:r w:rsidRPr="007279E3">
        <w:rPr>
          <w:rFonts w:ascii="Times New Roman" w:hAnsi="Times New Roman" w:cs="Times New Roman"/>
          <w:b/>
          <w:bCs/>
          <w:color w:val="000000"/>
          <w:sz w:val="28"/>
          <w:szCs w:val="28"/>
        </w:rPr>
        <w:t>Р А С П О Р Я Ж Е Н И Е</w:t>
      </w:r>
    </w:p>
    <w:p w:rsidR="00BE7EDA" w:rsidRPr="007279E3" w:rsidRDefault="00BE7EDA" w:rsidP="00BE7EDA">
      <w:pPr>
        <w:spacing w:after="0" w:line="240" w:lineRule="auto"/>
        <w:rPr>
          <w:rFonts w:ascii="Times New Roman" w:hAnsi="Times New Roman" w:cs="Times New Roman"/>
          <w:bCs/>
          <w:sz w:val="28"/>
          <w:szCs w:val="28"/>
        </w:rPr>
      </w:pPr>
    </w:p>
    <w:p w:rsidR="00BE7EDA" w:rsidRPr="006211EF" w:rsidRDefault="00BE7EDA" w:rsidP="00BE7EDA">
      <w:pPr>
        <w:spacing w:after="0" w:line="240" w:lineRule="auto"/>
        <w:rPr>
          <w:rFonts w:ascii="Times New Roman" w:hAnsi="Times New Roman" w:cs="Times New Roman"/>
          <w:b/>
          <w:bCs/>
          <w:sz w:val="28"/>
          <w:szCs w:val="28"/>
        </w:rPr>
      </w:pPr>
      <w:r w:rsidRPr="006211EF">
        <w:rPr>
          <w:rFonts w:ascii="Times New Roman" w:hAnsi="Times New Roman" w:cs="Times New Roman"/>
          <w:b/>
          <w:bCs/>
          <w:sz w:val="28"/>
          <w:szCs w:val="28"/>
        </w:rPr>
        <w:t>«15» июля 2019 года                                                                                               №167-р</w:t>
      </w:r>
    </w:p>
    <w:p w:rsidR="00BE7EDA" w:rsidRPr="006211EF" w:rsidRDefault="00BE7EDA" w:rsidP="00BE7EDA">
      <w:pPr>
        <w:spacing w:after="0" w:line="240" w:lineRule="auto"/>
        <w:rPr>
          <w:rFonts w:ascii="Times New Roman" w:hAnsi="Times New Roman" w:cs="Times New Roman"/>
          <w:b/>
          <w:bCs/>
          <w:sz w:val="28"/>
          <w:szCs w:val="28"/>
        </w:rPr>
      </w:pPr>
      <w:r w:rsidRPr="006211EF">
        <w:rPr>
          <w:rFonts w:ascii="Times New Roman" w:hAnsi="Times New Roman" w:cs="Times New Roman"/>
          <w:b/>
          <w:bCs/>
          <w:sz w:val="28"/>
          <w:szCs w:val="28"/>
        </w:rPr>
        <w:t>пгт. Федоровский</w:t>
      </w:r>
    </w:p>
    <w:p w:rsidR="00BE7EDA" w:rsidRDefault="00BE7EDA" w:rsidP="00BE7EDA">
      <w:pPr>
        <w:spacing w:after="0" w:line="240" w:lineRule="auto"/>
        <w:ind w:right="-1"/>
        <w:jc w:val="both"/>
        <w:rPr>
          <w:rFonts w:ascii="Times New Roman" w:hAnsi="Times New Roman"/>
          <w:sz w:val="28"/>
          <w:szCs w:val="28"/>
        </w:rPr>
      </w:pPr>
    </w:p>
    <w:p w:rsidR="00BE7EDA" w:rsidRPr="006211EF" w:rsidRDefault="00BE7EDA" w:rsidP="00BE7EDA">
      <w:pPr>
        <w:spacing w:after="0" w:line="240" w:lineRule="auto"/>
        <w:ind w:right="4818"/>
        <w:jc w:val="both"/>
        <w:rPr>
          <w:rFonts w:ascii="Times New Roman" w:hAnsi="Times New Roman"/>
          <w:sz w:val="28"/>
          <w:szCs w:val="28"/>
        </w:rPr>
      </w:pPr>
      <w:r w:rsidRPr="006211EF">
        <w:rPr>
          <w:rFonts w:ascii="Times New Roman" w:hAnsi="Times New Roman"/>
          <w:sz w:val="28"/>
          <w:szCs w:val="28"/>
        </w:rPr>
        <w:t>О внесении изменений в распоряжение администрации городского поселения Федоровский от 29.03.2019 №69-р «Об итогах социально-экономического развития городского поселения Федоровский за 2018 год»</w:t>
      </w:r>
    </w:p>
    <w:p w:rsidR="00BE7EDA" w:rsidRPr="006211EF" w:rsidRDefault="00BE7EDA" w:rsidP="00BE7EDA">
      <w:pPr>
        <w:spacing w:after="0" w:line="240" w:lineRule="auto"/>
        <w:ind w:firstLine="425"/>
        <w:jc w:val="both"/>
        <w:rPr>
          <w:rFonts w:ascii="Times New Roman" w:hAnsi="Times New Roman"/>
          <w:sz w:val="28"/>
          <w:szCs w:val="28"/>
        </w:rPr>
      </w:pPr>
    </w:p>
    <w:p w:rsidR="00BE7EDA" w:rsidRPr="006211EF" w:rsidRDefault="00BE7EDA" w:rsidP="00BE7EDA">
      <w:pPr>
        <w:spacing w:after="0" w:line="240" w:lineRule="auto"/>
        <w:ind w:firstLine="709"/>
        <w:jc w:val="both"/>
        <w:rPr>
          <w:rFonts w:ascii="Times New Roman" w:hAnsi="Times New Roman"/>
          <w:sz w:val="28"/>
          <w:szCs w:val="28"/>
        </w:rPr>
      </w:pPr>
      <w:r w:rsidRPr="006211EF">
        <w:rPr>
          <w:rFonts w:ascii="Times New Roman" w:hAnsi="Times New Roman"/>
          <w:sz w:val="28"/>
          <w:szCs w:val="28"/>
        </w:rPr>
        <w:t>В связи с предоставлением информации Управления Федеральной службы государственной статистики по Тюменской области, Ханты-Мансийскому автономному округу-Югре и Ямало-Ненецкому автономному округу о численности населения по состоянию на 01 января 2018 года:</w:t>
      </w:r>
    </w:p>
    <w:p w:rsidR="00BE7EDA" w:rsidRPr="006211EF" w:rsidRDefault="00BE7EDA" w:rsidP="00BE7EDA">
      <w:pPr>
        <w:spacing w:after="0" w:line="240" w:lineRule="auto"/>
        <w:ind w:firstLine="709"/>
        <w:jc w:val="both"/>
        <w:rPr>
          <w:rFonts w:ascii="Times New Roman" w:hAnsi="Times New Roman"/>
          <w:sz w:val="28"/>
          <w:szCs w:val="28"/>
        </w:rPr>
      </w:pPr>
      <w:r w:rsidRPr="006211EF">
        <w:rPr>
          <w:rFonts w:ascii="Times New Roman" w:hAnsi="Times New Roman"/>
          <w:sz w:val="28"/>
          <w:szCs w:val="28"/>
        </w:rPr>
        <w:t>1. Внести в распоряжение администрации городского поселения Федоровский от 29.03.2019 №69-р «Об итогах социально-экономического развития городского поселения Федоровский за 2018 год» (далее</w:t>
      </w:r>
      <w:r>
        <w:rPr>
          <w:rFonts w:ascii="Times New Roman" w:hAnsi="Times New Roman"/>
          <w:sz w:val="28"/>
          <w:szCs w:val="28"/>
        </w:rPr>
        <w:t xml:space="preserve"> – «</w:t>
      </w:r>
      <w:r w:rsidRPr="006211EF">
        <w:rPr>
          <w:rFonts w:ascii="Times New Roman" w:hAnsi="Times New Roman"/>
          <w:sz w:val="28"/>
          <w:szCs w:val="28"/>
        </w:rPr>
        <w:t>Распоряжение</w:t>
      </w:r>
      <w:r>
        <w:rPr>
          <w:rFonts w:ascii="Times New Roman" w:hAnsi="Times New Roman"/>
          <w:sz w:val="28"/>
          <w:szCs w:val="28"/>
        </w:rPr>
        <w:t>»</w:t>
      </w:r>
      <w:r w:rsidRPr="006211EF">
        <w:rPr>
          <w:rFonts w:ascii="Times New Roman" w:hAnsi="Times New Roman"/>
          <w:sz w:val="28"/>
          <w:szCs w:val="28"/>
        </w:rPr>
        <w:t>) следующие изменения:</w:t>
      </w:r>
      <w:r>
        <w:rPr>
          <w:rFonts w:ascii="Times New Roman" w:hAnsi="Times New Roman"/>
          <w:sz w:val="28"/>
          <w:szCs w:val="28"/>
        </w:rPr>
        <w:t xml:space="preserve"> п</w:t>
      </w:r>
      <w:r w:rsidRPr="006211EF">
        <w:rPr>
          <w:rFonts w:ascii="Times New Roman" w:hAnsi="Times New Roman"/>
          <w:sz w:val="28"/>
          <w:szCs w:val="28"/>
        </w:rPr>
        <w:t xml:space="preserve">риложение к Распоряжению изложить </w:t>
      </w:r>
      <w:r>
        <w:rPr>
          <w:rFonts w:ascii="Times New Roman" w:hAnsi="Times New Roman"/>
          <w:sz w:val="28"/>
          <w:szCs w:val="28"/>
        </w:rPr>
        <w:t>в новой редакции, согласно приложению к настоящему распоряжению.</w:t>
      </w:r>
    </w:p>
    <w:p w:rsidR="00BE7EDA" w:rsidRPr="006211EF" w:rsidRDefault="00BE7EDA" w:rsidP="00BE7EDA">
      <w:pPr>
        <w:spacing w:after="0" w:line="240" w:lineRule="auto"/>
        <w:ind w:firstLine="709"/>
        <w:jc w:val="both"/>
        <w:rPr>
          <w:rFonts w:ascii="Times New Roman" w:hAnsi="Times New Roman"/>
          <w:sz w:val="28"/>
          <w:szCs w:val="28"/>
        </w:rPr>
      </w:pPr>
      <w:r w:rsidRPr="006211EF">
        <w:rPr>
          <w:rFonts w:ascii="Times New Roman" w:hAnsi="Times New Roman"/>
          <w:sz w:val="28"/>
          <w:szCs w:val="28"/>
        </w:rPr>
        <w:t>2. Настоящее распоряжение вступает в силу с даты подписания и распространяет своё действие на правоотношения, возникшие</w:t>
      </w:r>
      <w:r>
        <w:rPr>
          <w:rFonts w:ascii="Times New Roman" w:hAnsi="Times New Roman"/>
          <w:sz w:val="28"/>
          <w:szCs w:val="28"/>
        </w:rPr>
        <w:t xml:space="preserve"> с 01 января </w:t>
      </w:r>
      <w:r w:rsidRPr="006211EF">
        <w:rPr>
          <w:rFonts w:ascii="Times New Roman" w:hAnsi="Times New Roman"/>
          <w:sz w:val="28"/>
          <w:szCs w:val="28"/>
        </w:rPr>
        <w:t>2019 года.</w:t>
      </w:r>
    </w:p>
    <w:p w:rsidR="00BE7EDA" w:rsidRPr="006211EF" w:rsidRDefault="00BE7EDA" w:rsidP="00BE7EDA">
      <w:pPr>
        <w:spacing w:after="0" w:line="240" w:lineRule="auto"/>
        <w:ind w:firstLine="709"/>
        <w:jc w:val="both"/>
        <w:rPr>
          <w:rFonts w:ascii="Times New Roman" w:hAnsi="Times New Roman"/>
          <w:sz w:val="28"/>
          <w:szCs w:val="28"/>
        </w:rPr>
      </w:pPr>
      <w:r w:rsidRPr="006211EF">
        <w:rPr>
          <w:rFonts w:ascii="Times New Roman" w:hAnsi="Times New Roman"/>
          <w:sz w:val="28"/>
          <w:szCs w:val="28"/>
        </w:rPr>
        <w:t>3. Управлению по организации деятельности органов местного самоуправления и социальному развитию администрации городского поселения Федоровский (Корюков В.В.) разместить настоящее распоряжение на официальном сайте органов местного самоуправления городского поселения Федоровский.</w:t>
      </w:r>
    </w:p>
    <w:p w:rsidR="00BE7EDA" w:rsidRDefault="00BE7EDA" w:rsidP="00BE7EDA">
      <w:pPr>
        <w:spacing w:after="0" w:line="240" w:lineRule="auto"/>
        <w:jc w:val="both"/>
        <w:rPr>
          <w:rFonts w:ascii="Times New Roman" w:eastAsia="Times New Roman" w:hAnsi="Times New Roman" w:cs="Times New Roman"/>
          <w:sz w:val="28"/>
          <w:szCs w:val="28"/>
        </w:rPr>
      </w:pPr>
    </w:p>
    <w:p w:rsidR="00BE7EDA" w:rsidRPr="006230B9" w:rsidRDefault="00BE7EDA" w:rsidP="00BE7EDA">
      <w:pPr>
        <w:spacing w:after="0" w:line="240" w:lineRule="auto"/>
        <w:jc w:val="both"/>
        <w:rPr>
          <w:rFonts w:ascii="Times New Roman" w:eastAsia="Times New Roman" w:hAnsi="Times New Roman" w:cs="Times New Roman"/>
          <w:sz w:val="28"/>
          <w:szCs w:val="28"/>
        </w:rPr>
      </w:pPr>
      <w:r w:rsidRPr="006230B9">
        <w:rPr>
          <w:rFonts w:ascii="Times New Roman" w:eastAsia="Times New Roman" w:hAnsi="Times New Roman" w:cs="Times New Roman"/>
          <w:sz w:val="28"/>
          <w:szCs w:val="28"/>
        </w:rPr>
        <w:t>Глава городского поселения</w:t>
      </w:r>
    </w:p>
    <w:p w:rsidR="00BE7EDA" w:rsidRPr="006230B9" w:rsidRDefault="00BE7EDA" w:rsidP="00BE7EDA">
      <w:pPr>
        <w:widowControl w:val="0"/>
        <w:tabs>
          <w:tab w:val="left" w:pos="0"/>
          <w:tab w:val="left" w:pos="10206"/>
        </w:tabs>
        <w:autoSpaceDE w:val="0"/>
        <w:autoSpaceDN w:val="0"/>
        <w:adjustRightInd w:val="0"/>
        <w:spacing w:after="0" w:line="240" w:lineRule="auto"/>
        <w:jc w:val="both"/>
        <w:rPr>
          <w:rFonts w:ascii="Times New Roman" w:eastAsia="Times New Roman" w:hAnsi="Times New Roman" w:cs="Times New Roman"/>
          <w:sz w:val="28"/>
          <w:szCs w:val="28"/>
        </w:rPr>
      </w:pPr>
      <w:r w:rsidRPr="006230B9">
        <w:rPr>
          <w:rFonts w:ascii="Times New Roman" w:eastAsia="Times New Roman" w:hAnsi="Times New Roman" w:cs="Times New Roman"/>
          <w:sz w:val="28"/>
          <w:szCs w:val="28"/>
        </w:rPr>
        <w:t>Федоровский                                                                                                 Н.У. Рудышин</w:t>
      </w:r>
    </w:p>
    <w:p w:rsidR="00BE7EDA" w:rsidRDefault="00BE7EDA" w:rsidP="00BE7EDA">
      <w:pPr>
        <w:pStyle w:val="ConsPlusNormal0"/>
        <w:ind w:firstLine="0"/>
        <w:rPr>
          <w:sz w:val="24"/>
          <w:szCs w:val="24"/>
        </w:rPr>
      </w:pPr>
    </w:p>
    <w:p w:rsidR="00BE7EDA" w:rsidRDefault="00BE7EDA" w:rsidP="00BE7EDA">
      <w:pPr>
        <w:spacing w:after="0" w:line="240" w:lineRule="auto"/>
        <w:ind w:right="-1"/>
        <w:jc w:val="both"/>
        <w:rPr>
          <w:rFonts w:ascii="Times New Roman" w:hAnsi="Times New Roman"/>
          <w:sz w:val="26"/>
          <w:szCs w:val="26"/>
        </w:rPr>
      </w:pPr>
    </w:p>
    <w:p w:rsidR="00BE7EDA" w:rsidRDefault="00BE7EDA" w:rsidP="00BE7EDA">
      <w:pPr>
        <w:spacing w:after="0" w:line="240" w:lineRule="auto"/>
        <w:ind w:right="-1"/>
        <w:jc w:val="both"/>
        <w:rPr>
          <w:rFonts w:ascii="Times New Roman" w:hAnsi="Times New Roman"/>
          <w:sz w:val="26"/>
          <w:szCs w:val="26"/>
        </w:rPr>
      </w:pPr>
    </w:p>
    <w:p w:rsidR="00BE7EDA" w:rsidRDefault="00BE7EDA" w:rsidP="00BE7EDA">
      <w:pPr>
        <w:spacing w:after="0" w:line="240" w:lineRule="auto"/>
        <w:ind w:right="-1"/>
        <w:jc w:val="both"/>
        <w:rPr>
          <w:rFonts w:ascii="Times New Roman" w:hAnsi="Times New Roman"/>
          <w:sz w:val="26"/>
          <w:szCs w:val="26"/>
        </w:rPr>
      </w:pPr>
    </w:p>
    <w:p w:rsidR="00BE7EDA" w:rsidRDefault="00BE7EDA" w:rsidP="00BE7EDA">
      <w:pPr>
        <w:spacing w:after="0" w:line="240" w:lineRule="auto"/>
        <w:ind w:right="-1"/>
        <w:jc w:val="both"/>
        <w:rPr>
          <w:rFonts w:ascii="Times New Roman" w:hAnsi="Times New Roman"/>
          <w:sz w:val="26"/>
          <w:szCs w:val="26"/>
        </w:rPr>
      </w:pPr>
    </w:p>
    <w:p w:rsidR="00BE7EDA" w:rsidRDefault="00BE7EDA" w:rsidP="00BE7EDA">
      <w:pPr>
        <w:spacing w:after="0" w:line="240" w:lineRule="auto"/>
        <w:ind w:right="-1"/>
        <w:jc w:val="both"/>
        <w:rPr>
          <w:rFonts w:ascii="Times New Roman" w:hAnsi="Times New Roman"/>
          <w:sz w:val="26"/>
          <w:szCs w:val="26"/>
        </w:rPr>
      </w:pPr>
    </w:p>
    <w:p w:rsidR="00BE7EDA" w:rsidRDefault="00BE7EDA" w:rsidP="00BE7EDA">
      <w:pPr>
        <w:spacing w:after="0" w:line="240" w:lineRule="auto"/>
        <w:ind w:right="-1"/>
        <w:jc w:val="both"/>
        <w:rPr>
          <w:rFonts w:ascii="Times New Roman" w:hAnsi="Times New Roman"/>
          <w:sz w:val="26"/>
          <w:szCs w:val="26"/>
        </w:rPr>
      </w:pPr>
    </w:p>
    <w:p w:rsidR="00BE7EDA" w:rsidRDefault="00BE7EDA" w:rsidP="00BE7EDA">
      <w:pPr>
        <w:spacing w:after="0" w:line="240" w:lineRule="auto"/>
        <w:ind w:right="-1"/>
        <w:jc w:val="both"/>
        <w:rPr>
          <w:rFonts w:ascii="Times New Roman" w:hAnsi="Times New Roman"/>
          <w:sz w:val="26"/>
          <w:szCs w:val="26"/>
        </w:rPr>
      </w:pPr>
    </w:p>
    <w:p w:rsidR="00BE7EDA" w:rsidRPr="0043661F" w:rsidRDefault="00BE7EDA" w:rsidP="00BE7EDA">
      <w:pPr>
        <w:spacing w:after="0" w:line="240" w:lineRule="auto"/>
        <w:jc w:val="right"/>
        <w:rPr>
          <w:rFonts w:ascii="Times New Roman" w:eastAsia="Times New Roman" w:hAnsi="Times New Roman" w:cs="Times New Roman"/>
          <w:sz w:val="24"/>
          <w:szCs w:val="24"/>
        </w:rPr>
      </w:pPr>
      <w:r w:rsidRPr="0043661F">
        <w:rPr>
          <w:rFonts w:ascii="Times New Roman" w:eastAsia="Times New Roman" w:hAnsi="Times New Roman" w:cs="Times New Roman"/>
          <w:sz w:val="24"/>
          <w:szCs w:val="24"/>
        </w:rPr>
        <w:lastRenderedPageBreak/>
        <w:t>Приложение к распоряжению</w:t>
      </w:r>
    </w:p>
    <w:p w:rsidR="00BE7EDA" w:rsidRPr="0043661F" w:rsidRDefault="00BE7EDA" w:rsidP="00BE7EDA">
      <w:pPr>
        <w:spacing w:after="0" w:line="240" w:lineRule="auto"/>
        <w:jc w:val="right"/>
        <w:rPr>
          <w:rFonts w:ascii="Times New Roman" w:eastAsia="Times New Roman" w:hAnsi="Times New Roman" w:cs="Times New Roman"/>
          <w:sz w:val="24"/>
          <w:szCs w:val="24"/>
        </w:rPr>
      </w:pPr>
      <w:r w:rsidRPr="0043661F">
        <w:rPr>
          <w:rFonts w:ascii="Times New Roman" w:eastAsia="Times New Roman" w:hAnsi="Times New Roman" w:cs="Times New Roman"/>
          <w:sz w:val="24"/>
          <w:szCs w:val="24"/>
        </w:rPr>
        <w:t>администрации городского поселения Федоровский</w:t>
      </w:r>
    </w:p>
    <w:p w:rsidR="00BE7EDA" w:rsidRDefault="00BE7EDA" w:rsidP="00BE7ED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15.07.</w:t>
      </w:r>
      <w:r w:rsidRPr="0043661F">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№167</w:t>
      </w:r>
      <w:r w:rsidRPr="0043661F">
        <w:rPr>
          <w:rFonts w:ascii="Times New Roman" w:eastAsia="Times New Roman" w:hAnsi="Times New Roman" w:cs="Times New Roman"/>
          <w:sz w:val="24"/>
          <w:szCs w:val="24"/>
        </w:rPr>
        <w:t>-р</w:t>
      </w:r>
    </w:p>
    <w:p w:rsidR="00BE7EDA" w:rsidRPr="006211EF" w:rsidRDefault="00BE7EDA" w:rsidP="00BE7EDA">
      <w:pPr>
        <w:tabs>
          <w:tab w:val="left" w:pos="1755"/>
        </w:tabs>
        <w:spacing w:after="0" w:line="240" w:lineRule="auto"/>
        <w:jc w:val="center"/>
        <w:rPr>
          <w:rFonts w:ascii="Times New Roman" w:eastAsia="Calibri" w:hAnsi="Times New Roman" w:cs="Times New Roman"/>
          <w:sz w:val="28"/>
          <w:szCs w:val="28"/>
          <w:lang w:eastAsia="en-US"/>
        </w:rPr>
      </w:pPr>
      <w:r w:rsidRPr="006211EF">
        <w:rPr>
          <w:rFonts w:ascii="Times New Roman" w:eastAsia="Calibri" w:hAnsi="Times New Roman" w:cs="Times New Roman"/>
          <w:sz w:val="28"/>
          <w:szCs w:val="28"/>
          <w:lang w:eastAsia="en-US"/>
        </w:rPr>
        <w:t>ИТОГИ</w:t>
      </w:r>
    </w:p>
    <w:p w:rsidR="00BE7EDA" w:rsidRPr="006211EF" w:rsidRDefault="00BE7EDA" w:rsidP="00BE7EDA">
      <w:pPr>
        <w:tabs>
          <w:tab w:val="left" w:pos="1755"/>
        </w:tabs>
        <w:spacing w:after="0" w:line="240" w:lineRule="auto"/>
        <w:jc w:val="center"/>
        <w:rPr>
          <w:rFonts w:ascii="Times New Roman" w:eastAsia="Calibri" w:hAnsi="Times New Roman" w:cs="Times New Roman"/>
          <w:sz w:val="28"/>
          <w:szCs w:val="28"/>
          <w:lang w:eastAsia="en-US"/>
        </w:rPr>
      </w:pPr>
      <w:r w:rsidRPr="006211EF">
        <w:rPr>
          <w:rFonts w:ascii="Times New Roman" w:eastAsia="Calibri" w:hAnsi="Times New Roman" w:cs="Times New Roman"/>
          <w:sz w:val="28"/>
          <w:szCs w:val="28"/>
          <w:lang w:eastAsia="en-US"/>
        </w:rPr>
        <w:t xml:space="preserve">социально-экономического развития </w:t>
      </w:r>
    </w:p>
    <w:p w:rsidR="00BE7EDA" w:rsidRPr="006211EF" w:rsidRDefault="00BE7EDA" w:rsidP="00BE7EDA">
      <w:pPr>
        <w:tabs>
          <w:tab w:val="left" w:pos="1755"/>
        </w:tabs>
        <w:spacing w:after="0" w:line="240" w:lineRule="auto"/>
        <w:jc w:val="center"/>
        <w:rPr>
          <w:rFonts w:ascii="Times New Roman" w:eastAsia="Calibri" w:hAnsi="Times New Roman" w:cs="Times New Roman"/>
          <w:sz w:val="28"/>
          <w:szCs w:val="28"/>
          <w:lang w:eastAsia="en-US"/>
        </w:rPr>
      </w:pPr>
      <w:r w:rsidRPr="006211EF">
        <w:rPr>
          <w:rFonts w:ascii="Times New Roman" w:eastAsia="Calibri" w:hAnsi="Times New Roman" w:cs="Times New Roman"/>
          <w:sz w:val="28"/>
          <w:szCs w:val="28"/>
          <w:lang w:eastAsia="en-US"/>
        </w:rPr>
        <w:t>городского поселения Федоровский за 2018 год</w:t>
      </w:r>
    </w:p>
    <w:p w:rsidR="00BE7EDA" w:rsidRPr="006211EF" w:rsidRDefault="00BE7EDA" w:rsidP="00BE7EDA">
      <w:pPr>
        <w:tabs>
          <w:tab w:val="left" w:pos="1755"/>
        </w:tabs>
        <w:spacing w:after="0" w:line="240" w:lineRule="auto"/>
        <w:jc w:val="center"/>
        <w:rPr>
          <w:rFonts w:ascii="Times New Roman" w:eastAsia="Calibri" w:hAnsi="Times New Roman" w:cs="Times New Roman"/>
          <w:sz w:val="28"/>
          <w:szCs w:val="28"/>
          <w:lang w:eastAsia="en-US"/>
        </w:rPr>
      </w:pPr>
    </w:p>
    <w:tbl>
      <w:tblPr>
        <w:tblW w:w="10798" w:type="dxa"/>
        <w:tblInd w:w="-484" w:type="dxa"/>
        <w:tblLayout w:type="fixed"/>
        <w:tblLook w:val="04A0"/>
      </w:tblPr>
      <w:tblGrid>
        <w:gridCol w:w="3261"/>
        <w:gridCol w:w="1175"/>
        <w:gridCol w:w="1134"/>
        <w:gridCol w:w="1134"/>
        <w:gridCol w:w="1093"/>
        <w:gridCol w:w="1417"/>
        <w:gridCol w:w="1584"/>
      </w:tblGrid>
      <w:tr w:rsidR="00BE7EDA" w:rsidRPr="006211EF" w:rsidTr="006B262E">
        <w:trPr>
          <w:trHeight w:val="387"/>
          <w:tblHeader/>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Показатели</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отчет</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отчет</w:t>
            </w:r>
          </w:p>
        </w:tc>
        <w:tc>
          <w:tcPr>
            <w:tcW w:w="1093"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отчет</w:t>
            </w:r>
          </w:p>
        </w:tc>
        <w:tc>
          <w:tcPr>
            <w:tcW w:w="1417" w:type="dxa"/>
            <w:tcBorders>
              <w:top w:val="single" w:sz="4" w:space="0" w:color="auto"/>
              <w:left w:val="single" w:sz="4" w:space="0" w:color="auto"/>
              <w:right w:val="single" w:sz="4" w:space="0" w:color="auto"/>
            </w:tcBorders>
            <w:vAlign w:val="bottom"/>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p>
        </w:tc>
        <w:tc>
          <w:tcPr>
            <w:tcW w:w="1584" w:type="dxa"/>
            <w:tcBorders>
              <w:top w:val="single" w:sz="4" w:space="0" w:color="auto"/>
              <w:left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p>
        </w:tc>
      </w:tr>
      <w:tr w:rsidR="00BE7EDA" w:rsidRPr="006211EF" w:rsidTr="006B262E">
        <w:trPr>
          <w:trHeight w:val="845"/>
          <w:tblHeader/>
        </w:trPr>
        <w:tc>
          <w:tcPr>
            <w:tcW w:w="3261" w:type="dxa"/>
            <w:vMerge/>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2017</w:t>
            </w:r>
          </w:p>
        </w:tc>
        <w:tc>
          <w:tcPr>
            <w:tcW w:w="1093"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2018</w:t>
            </w:r>
          </w:p>
        </w:tc>
        <w:tc>
          <w:tcPr>
            <w:tcW w:w="1417" w:type="dxa"/>
            <w:tcBorders>
              <w:left w:val="single" w:sz="4" w:space="0" w:color="auto"/>
              <w:bottom w:val="single" w:sz="4" w:space="0" w:color="auto"/>
              <w:right w:val="single" w:sz="4" w:space="0" w:color="auto"/>
            </w:tcBorders>
            <w:vAlign w:val="bottom"/>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Темп роста </w:t>
            </w:r>
            <w:r w:rsidRPr="006211EF">
              <w:rPr>
                <w:rFonts w:ascii="Times New Roman" w:eastAsia="Calibri" w:hAnsi="Times New Roman" w:cs="Times New Roman"/>
                <w:lang w:eastAsia="en-US"/>
              </w:rPr>
              <w:t>(снижения)</w:t>
            </w:r>
            <w:r w:rsidRPr="006211EF">
              <w:rPr>
                <w:rFonts w:ascii="Times New Roman" w:eastAsia="Calibri" w:hAnsi="Times New Roman" w:cs="Times New Roman"/>
                <w:sz w:val="24"/>
                <w:szCs w:val="24"/>
                <w:lang w:eastAsia="en-US"/>
              </w:rPr>
              <w:t xml:space="preserve"> 2016-2017</w:t>
            </w:r>
          </w:p>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w:t>
            </w:r>
          </w:p>
        </w:tc>
        <w:tc>
          <w:tcPr>
            <w:tcW w:w="1584" w:type="dxa"/>
            <w:tcBorders>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Темп роста </w:t>
            </w:r>
            <w:r w:rsidRPr="006211EF">
              <w:rPr>
                <w:rFonts w:ascii="Times New Roman" w:eastAsia="Calibri" w:hAnsi="Times New Roman" w:cs="Times New Roman"/>
                <w:lang w:eastAsia="en-US"/>
              </w:rPr>
              <w:t>(снижения)</w:t>
            </w:r>
            <w:r w:rsidRPr="006211EF">
              <w:rPr>
                <w:rFonts w:ascii="Times New Roman" w:eastAsia="Calibri" w:hAnsi="Times New Roman" w:cs="Times New Roman"/>
                <w:sz w:val="24"/>
                <w:szCs w:val="24"/>
                <w:lang w:eastAsia="en-US"/>
              </w:rPr>
              <w:t xml:space="preserve"> 2017-2018</w:t>
            </w:r>
          </w:p>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w:t>
            </w:r>
          </w:p>
        </w:tc>
      </w:tr>
      <w:tr w:rsidR="00BE7EDA" w:rsidRPr="006211EF" w:rsidTr="006B262E">
        <w:trPr>
          <w:trHeight w:val="42"/>
          <w:tblHeader/>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bCs/>
                <w:sz w:val="16"/>
                <w:szCs w:val="16"/>
                <w:lang w:eastAsia="en-US"/>
              </w:rPr>
            </w:pPr>
            <w:r w:rsidRPr="006211EF">
              <w:rPr>
                <w:rFonts w:ascii="Times New Roman" w:eastAsia="Calibri" w:hAnsi="Times New Roman" w:cs="Times New Roman"/>
                <w:bCs/>
                <w:sz w:val="16"/>
                <w:szCs w:val="16"/>
                <w:lang w:eastAsia="en-US"/>
              </w:rPr>
              <w:t>1</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16"/>
                <w:szCs w:val="16"/>
                <w:lang w:eastAsia="en-US"/>
              </w:rPr>
            </w:pPr>
            <w:r w:rsidRPr="006211EF">
              <w:rPr>
                <w:rFonts w:ascii="Times New Roman" w:eastAsia="Calibri"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16"/>
                <w:szCs w:val="16"/>
                <w:lang w:eastAsia="en-US"/>
              </w:rPr>
            </w:pPr>
            <w:r w:rsidRPr="006211EF">
              <w:rPr>
                <w:rFonts w:ascii="Times New Roman" w:eastAsia="Calibri" w:hAnsi="Times New Roman" w:cs="Times New Roman"/>
                <w:sz w:val="16"/>
                <w:szCs w:val="16"/>
                <w:lang w:eastAsia="en-US"/>
              </w:rPr>
              <w:t>3</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16"/>
                <w:szCs w:val="16"/>
                <w:lang w:eastAsia="en-US"/>
              </w:rPr>
            </w:pPr>
            <w:r w:rsidRPr="006211EF">
              <w:rPr>
                <w:rFonts w:ascii="Times New Roman" w:eastAsia="Calibri" w:hAnsi="Times New Roman" w:cs="Times New Roman"/>
                <w:sz w:val="16"/>
                <w:szCs w:val="16"/>
                <w:lang w:eastAsia="en-US"/>
              </w:rPr>
              <w:t>4</w:t>
            </w:r>
          </w:p>
        </w:tc>
        <w:tc>
          <w:tcPr>
            <w:tcW w:w="1093"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16"/>
                <w:szCs w:val="16"/>
                <w:lang w:eastAsia="en-US"/>
              </w:rPr>
            </w:pPr>
            <w:r w:rsidRPr="006211EF">
              <w:rPr>
                <w:rFonts w:ascii="Times New Roman" w:eastAsia="Calibri" w:hAnsi="Times New Roman" w:cs="Times New Roman"/>
                <w:sz w:val="16"/>
                <w:szCs w:val="16"/>
                <w:lang w:eastAsia="en-US"/>
              </w:rPr>
              <w:t>5</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16"/>
                <w:szCs w:val="16"/>
                <w:lang w:eastAsia="en-US"/>
              </w:rPr>
            </w:pPr>
            <w:r w:rsidRPr="006211EF">
              <w:rPr>
                <w:rFonts w:ascii="Times New Roman" w:eastAsia="Calibri" w:hAnsi="Times New Roman" w:cs="Times New Roman"/>
                <w:sz w:val="16"/>
                <w:szCs w:val="16"/>
                <w:lang w:eastAsia="en-US"/>
              </w:rPr>
              <w:t>6</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16"/>
                <w:szCs w:val="16"/>
                <w:lang w:eastAsia="en-US"/>
              </w:rPr>
            </w:pPr>
            <w:r w:rsidRPr="006211EF">
              <w:rPr>
                <w:rFonts w:ascii="Times New Roman" w:eastAsia="Calibri" w:hAnsi="Times New Roman" w:cs="Times New Roman"/>
                <w:sz w:val="16"/>
                <w:szCs w:val="16"/>
                <w:lang w:eastAsia="en-US"/>
              </w:rPr>
              <w:t>7</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b/>
                <w:bCs/>
                <w:sz w:val="24"/>
                <w:szCs w:val="24"/>
                <w:lang w:eastAsia="en-US"/>
              </w:rPr>
            </w:pPr>
            <w:r w:rsidRPr="006211EF">
              <w:rPr>
                <w:rFonts w:ascii="Times New Roman" w:eastAsia="Calibri" w:hAnsi="Times New Roman" w:cs="Times New Roman"/>
                <w:b/>
                <w:bCs/>
                <w:sz w:val="24"/>
                <w:szCs w:val="24"/>
                <w:lang w:eastAsia="en-US"/>
              </w:rPr>
              <w:t>1. Демографические показатели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4"/>
                <w:szCs w:val="24"/>
                <w:lang w:eastAsia="en-US"/>
              </w:rPr>
            </w:pP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Численность постоянного населения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на начало года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23692</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23375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23502</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98,6</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100,5</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на конец года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23375</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23502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23091</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102,3</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среднегодовая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23534</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23439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23297</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99,8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101,4</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Естественный прирост</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309</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244</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78,0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101,2</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-число родившихся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383</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311</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79,4</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102,3</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число умерших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74</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67</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85,1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106,4</w:t>
            </w:r>
          </w:p>
        </w:tc>
      </w:tr>
      <w:tr w:rsidR="00BE7EDA" w:rsidRPr="006211EF" w:rsidTr="006B262E">
        <w:trPr>
          <w:trHeight w:val="75"/>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Миграционный прирост</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-626</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-411</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360,5</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число прибывших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1129</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1214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1272</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107,5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104,8</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число выбывших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1755</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1328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1683</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69,2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126,7</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интенсивности прибытия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69,82</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107,40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104,78</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153,9</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97,6</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интенсивности выбытия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103,43</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75,66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73,15</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66,9</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96,7</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Коэффициент (на 1000 жителей):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естественного прироста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13,04</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10,47</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79,1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101,9</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рождаемости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16,17</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12,97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13,35</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80,4</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100,9</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смертности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3,1</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2,9</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87,7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104,4</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миграционного прироста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-26,42</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-4,80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-17,64</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0,2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367,5</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интенсивности прибытия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47,65</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51,93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54,60</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109,0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105,1</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интенсивности выбытия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74,1</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56,81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72,24</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70,2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127,2</w:t>
            </w:r>
          </w:p>
        </w:tc>
      </w:tr>
      <w:tr w:rsidR="00BE7EDA" w:rsidRPr="006211EF" w:rsidTr="006B262E">
        <w:trPr>
          <w:trHeight w:val="9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b/>
                <w:bCs/>
                <w:sz w:val="24"/>
                <w:szCs w:val="24"/>
                <w:lang w:eastAsia="en-US"/>
              </w:rPr>
            </w:pPr>
            <w:r w:rsidRPr="006211EF">
              <w:rPr>
                <w:rFonts w:ascii="Times New Roman" w:eastAsia="Calibri" w:hAnsi="Times New Roman" w:cs="Times New Roman"/>
                <w:b/>
                <w:bCs/>
                <w:sz w:val="24"/>
                <w:szCs w:val="24"/>
                <w:lang w:eastAsia="en-US"/>
              </w:rPr>
              <w:t>2. Производство агропромышленной продукции сельхозпредприятиями и крестьянскими (фермерскими) хозяйствами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r>
      <w:tr w:rsidR="00BE7EDA" w:rsidRPr="006211EF" w:rsidTr="006B262E">
        <w:trPr>
          <w:trHeight w:val="198"/>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Произведено сельскохозяйственной продукции в натуральном выражении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r>
      <w:tr w:rsidR="00BE7EDA" w:rsidRPr="006211EF" w:rsidTr="006B262E">
        <w:trPr>
          <w:trHeight w:val="74"/>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молоко</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тыс.л.</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346</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173</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49,7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100,3</w:t>
            </w:r>
          </w:p>
        </w:tc>
      </w:tr>
      <w:tr w:rsidR="00BE7EDA" w:rsidRPr="006211EF" w:rsidTr="006B262E">
        <w:trPr>
          <w:trHeight w:val="28"/>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мясо</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тн</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138,1</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94,5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94,9</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64,4</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100,5</w:t>
            </w:r>
          </w:p>
        </w:tc>
      </w:tr>
      <w:tr w:rsidR="00BE7EDA" w:rsidRPr="006211EF" w:rsidTr="006B262E">
        <w:trPr>
          <w:trHeight w:val="53"/>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яйцо</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тыс.шт.</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955,5</w:t>
            </w: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highlight w:val="yellow"/>
                <w:lang w:eastAsia="en-US"/>
              </w:rPr>
            </w:pPr>
            <w:r w:rsidRPr="006211EF">
              <w:rPr>
                <w:rFonts w:ascii="Times New Roman" w:eastAsia="Calibri" w:hAnsi="Times New Roman" w:cs="Times New Roman"/>
                <w:sz w:val="20"/>
                <w:szCs w:val="20"/>
                <w:lang w:eastAsia="en-US"/>
              </w:rPr>
              <w:t>-</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221"/>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Реализовано </w:t>
            </w:r>
            <w:r w:rsidRPr="006211EF">
              <w:rPr>
                <w:rFonts w:ascii="Times New Roman" w:eastAsia="Calibri" w:hAnsi="Times New Roman" w:cs="Times New Roman"/>
                <w:sz w:val="24"/>
                <w:szCs w:val="24"/>
                <w:lang w:eastAsia="en-US"/>
              </w:rPr>
              <w:lastRenderedPageBreak/>
              <w:t>сельскохозяйственной продукции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lastRenderedPageBreak/>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32881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18365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18457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55,8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100,5</w:t>
            </w:r>
          </w:p>
        </w:tc>
      </w:tr>
      <w:tr w:rsidR="00BE7EDA" w:rsidRPr="006211EF" w:rsidTr="006B262E">
        <w:trPr>
          <w:trHeight w:val="106"/>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b/>
                <w:bCs/>
                <w:sz w:val="24"/>
                <w:szCs w:val="24"/>
                <w:lang w:eastAsia="en-US"/>
              </w:rPr>
            </w:pPr>
            <w:r w:rsidRPr="006211EF">
              <w:rPr>
                <w:rFonts w:ascii="Times New Roman" w:eastAsia="Calibri" w:hAnsi="Times New Roman" w:cs="Times New Roman"/>
                <w:b/>
                <w:bCs/>
                <w:sz w:val="24"/>
                <w:szCs w:val="24"/>
                <w:lang w:eastAsia="en-US"/>
              </w:rPr>
              <w:lastRenderedPageBreak/>
              <w:t>3. Развитие малого и среднего бизнеса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r>
      <w:tr w:rsidR="00BE7EDA" w:rsidRPr="006211EF" w:rsidTr="006B262E">
        <w:trPr>
          <w:trHeight w:val="106"/>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bCs/>
                <w:sz w:val="24"/>
                <w:szCs w:val="24"/>
                <w:lang w:eastAsia="en-US"/>
              </w:rPr>
            </w:pPr>
            <w:r w:rsidRPr="006211EF">
              <w:rPr>
                <w:rFonts w:ascii="Times New Roman" w:eastAsia="Calibri" w:hAnsi="Times New Roman" w:cs="Times New Roman"/>
                <w:bCs/>
                <w:sz w:val="24"/>
                <w:szCs w:val="24"/>
                <w:lang w:eastAsia="en-US"/>
              </w:rPr>
              <w:t>3.1. Субъекты малого и среднего предпринимательства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289 (222)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385 (301)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000000"/>
                <w:sz w:val="20"/>
                <w:szCs w:val="20"/>
              </w:rPr>
            </w:pPr>
            <w:r w:rsidRPr="006211EF">
              <w:rPr>
                <w:rFonts w:ascii="Times New Roman" w:eastAsia="Calibri" w:hAnsi="Times New Roman" w:cs="Times New Roman"/>
                <w:color w:val="000000"/>
                <w:sz w:val="20"/>
                <w:szCs w:val="20"/>
                <w:lang w:eastAsia="en-US"/>
              </w:rPr>
              <w:t>378 (307)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133,2 (135,6)</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98,2 (102,0)</w:t>
            </w:r>
          </w:p>
        </w:tc>
      </w:tr>
      <w:tr w:rsidR="00BE7EDA" w:rsidRPr="006211EF" w:rsidTr="006B262E">
        <w:trPr>
          <w:trHeight w:val="106"/>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b/>
                <w:bCs/>
                <w:sz w:val="24"/>
                <w:szCs w:val="24"/>
                <w:lang w:eastAsia="en-US"/>
              </w:rPr>
            </w:pPr>
            <w:r w:rsidRPr="006211EF">
              <w:rPr>
                <w:rFonts w:ascii="Times New Roman" w:eastAsia="Calibri" w:hAnsi="Times New Roman" w:cs="Times New Roman"/>
                <w:b/>
                <w:bCs/>
                <w:sz w:val="24"/>
                <w:szCs w:val="24"/>
                <w:lang w:eastAsia="en-US"/>
              </w:rPr>
              <w:t>4. Потребительский рынок</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160" w:line="240" w:lineRule="auto"/>
              <w:jc w:val="center"/>
              <w:rPr>
                <w:rFonts w:ascii="Times New Roman" w:eastAsia="Calibri" w:hAnsi="Times New Roman" w:cs="Times New Roman"/>
                <w:color w:val="FF0000"/>
                <w:sz w:val="20"/>
                <w:szCs w:val="20"/>
                <w:lang w:eastAsia="en-US"/>
              </w:rPr>
            </w:pPr>
            <w:r w:rsidRPr="006211EF">
              <w:rPr>
                <w:rFonts w:ascii="Times New Roman" w:eastAsia="Calibri" w:hAnsi="Times New Roman" w:cs="Times New Roman"/>
                <w:color w:val="FF0000"/>
                <w:sz w:val="20"/>
                <w:szCs w:val="20"/>
                <w:lang w:eastAsia="en-US"/>
              </w:rPr>
              <w:t> </w:t>
            </w:r>
          </w:p>
        </w:tc>
        <w:tc>
          <w:tcPr>
            <w:tcW w:w="1417"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r>
      <w:tr w:rsidR="00BE7EDA" w:rsidRPr="006211EF" w:rsidTr="006B262E">
        <w:trPr>
          <w:trHeight w:val="57"/>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bCs/>
                <w:sz w:val="24"/>
                <w:szCs w:val="24"/>
                <w:lang w:eastAsia="en-US"/>
              </w:rPr>
            </w:pPr>
            <w:r w:rsidRPr="006211EF">
              <w:rPr>
                <w:rFonts w:ascii="Times New Roman" w:eastAsia="Calibri" w:hAnsi="Times New Roman" w:cs="Times New Roman"/>
                <w:bCs/>
                <w:sz w:val="24"/>
                <w:szCs w:val="24"/>
                <w:lang w:eastAsia="en-US"/>
              </w:rPr>
              <w:t>Всего объектов малого и среднего бизнеса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000000"/>
                <w:sz w:val="20"/>
                <w:szCs w:val="20"/>
                <w:lang w:eastAsia="en-US"/>
              </w:rPr>
            </w:pPr>
            <w:r w:rsidRPr="006211EF">
              <w:rPr>
                <w:rFonts w:ascii="Times New Roman" w:eastAsia="Calibri" w:hAnsi="Times New Roman" w:cs="Times New Roman"/>
                <w:color w:val="000000"/>
                <w:sz w:val="20"/>
                <w:szCs w:val="20"/>
                <w:lang w:eastAsia="en-US"/>
              </w:rPr>
              <w:t>184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104,6</w:t>
            </w:r>
          </w:p>
        </w:tc>
      </w:tr>
      <w:tr w:rsidR="00BE7EDA" w:rsidRPr="006211EF" w:rsidTr="006B262E">
        <w:trPr>
          <w:trHeight w:val="324"/>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4.1. Предприятия торговли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единиц/м2торг.площ</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62/</w:t>
            </w:r>
          </w:p>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14828,0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61/</w:t>
            </w:r>
          </w:p>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15021,0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66/ 14285,4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98,4/101,3</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108,2/95,1</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73"/>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магазины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единиц/м2торг.площ</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35/6672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35/7390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000000"/>
                <w:sz w:val="20"/>
                <w:szCs w:val="20"/>
              </w:rPr>
            </w:pPr>
            <w:r w:rsidRPr="006211EF">
              <w:rPr>
                <w:rFonts w:ascii="Times New Roman" w:eastAsia="Calibri" w:hAnsi="Times New Roman" w:cs="Times New Roman"/>
                <w:color w:val="000000"/>
                <w:sz w:val="20"/>
                <w:szCs w:val="20"/>
                <w:lang w:eastAsia="en-US"/>
              </w:rPr>
              <w:t>39/7759,4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100,0/110,7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111,4/105,0</w:t>
            </w:r>
          </w:p>
        </w:tc>
      </w:tr>
      <w:tr w:rsidR="00BE7EDA" w:rsidRPr="006211EF" w:rsidTr="006B262E">
        <w:trPr>
          <w:trHeight w:val="99"/>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торговые центры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единиц/м2торг.площ</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4/7262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4/6840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000000"/>
                <w:sz w:val="20"/>
                <w:szCs w:val="20"/>
                <w:lang w:eastAsia="en-US"/>
              </w:rPr>
            </w:pPr>
            <w:r w:rsidRPr="006211EF">
              <w:rPr>
                <w:rFonts w:ascii="Times New Roman" w:eastAsia="Calibri" w:hAnsi="Times New Roman" w:cs="Times New Roman"/>
                <w:color w:val="000000"/>
                <w:sz w:val="20"/>
                <w:szCs w:val="20"/>
                <w:lang w:eastAsia="en-US"/>
              </w:rPr>
              <w:t>4/5715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100,0/94,2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100,0/83,6</w:t>
            </w:r>
          </w:p>
        </w:tc>
      </w:tr>
      <w:tr w:rsidR="00BE7EDA" w:rsidRPr="006211EF" w:rsidTr="006B262E">
        <w:trPr>
          <w:trHeight w:val="138"/>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павильоны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единиц/м2торг.площ</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13/808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12/705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000000"/>
                <w:sz w:val="20"/>
                <w:szCs w:val="20"/>
                <w:lang w:eastAsia="en-US"/>
              </w:rPr>
            </w:pPr>
            <w:r w:rsidRPr="006211EF">
              <w:rPr>
                <w:rFonts w:ascii="Times New Roman" w:eastAsia="Calibri" w:hAnsi="Times New Roman" w:cs="Times New Roman"/>
                <w:color w:val="000000"/>
                <w:sz w:val="20"/>
                <w:szCs w:val="20"/>
                <w:lang w:eastAsia="en-US"/>
              </w:rPr>
              <w:t>13/725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92,3/87,2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108,3/102,8</w:t>
            </w:r>
          </w:p>
        </w:tc>
      </w:tr>
      <w:tr w:rsidR="00BE7EDA" w:rsidRPr="006211EF" w:rsidTr="006B262E">
        <w:trPr>
          <w:trHeight w:val="123"/>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палатки, киоски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единиц/м2торг.площ</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10/86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10/86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000000"/>
                <w:sz w:val="20"/>
                <w:szCs w:val="20"/>
                <w:lang w:eastAsia="en-US"/>
              </w:rPr>
            </w:pPr>
            <w:r w:rsidRPr="006211EF">
              <w:rPr>
                <w:rFonts w:ascii="Times New Roman" w:eastAsia="Calibri" w:hAnsi="Times New Roman" w:cs="Times New Roman"/>
                <w:color w:val="000000"/>
                <w:sz w:val="20"/>
                <w:szCs w:val="20"/>
                <w:lang w:eastAsia="en-US"/>
              </w:rPr>
              <w:t>10/86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9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4.2. Объекты бытового обслуживания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000000"/>
                <w:sz w:val="20"/>
                <w:szCs w:val="20"/>
              </w:rPr>
            </w:pPr>
            <w:r w:rsidRPr="006211EF">
              <w:rPr>
                <w:rFonts w:ascii="Times New Roman" w:eastAsia="Calibri" w:hAnsi="Times New Roman" w:cs="Times New Roman"/>
                <w:color w:val="000000"/>
                <w:sz w:val="20"/>
                <w:szCs w:val="20"/>
                <w:lang w:eastAsia="en-US"/>
              </w:rPr>
              <w:t>57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101,8</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по ремонту, окраске и пошиву обуви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83,3</w:t>
            </w:r>
          </w:p>
        </w:tc>
      </w:tr>
      <w:tr w:rsidR="00BE7EDA" w:rsidRPr="006211EF" w:rsidTr="006B262E">
        <w:trPr>
          <w:trHeight w:val="259"/>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по ремонту и пошиву швейных, меховых и кожаных изделий, головных уборов и изделий текстильной галантереи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122,2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325"/>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по ремонту и техническому обслуживанию бытовой радиоэлектронной аппаратуры, бытовых машин и приборов, изготовлению металлоконструкций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253"/>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по техническому обслуживанию и ремонту транспортных средств, машин и оборудования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бани, душевые, сауны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парикмахерские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94,1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106,3</w:t>
            </w:r>
          </w:p>
        </w:tc>
      </w:tr>
      <w:tr w:rsidR="00BE7EDA" w:rsidRPr="006211EF" w:rsidTr="006B262E">
        <w:trPr>
          <w:trHeight w:val="29"/>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фотоателье, фото- и кино- лаборатории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прочие услуги бытового характера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72,7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112,5</w:t>
            </w:r>
          </w:p>
        </w:tc>
      </w:tr>
      <w:tr w:rsidR="00BE7EDA" w:rsidRPr="006211EF" w:rsidTr="006B262E">
        <w:trPr>
          <w:trHeight w:val="185"/>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lastRenderedPageBreak/>
              <w:t>4.3. Предприятия общественного питания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w:t>
            </w:r>
          </w:p>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посад.мест</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15/1211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18/1435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19/1314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120/118,5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105,6/91,6</w:t>
            </w:r>
          </w:p>
        </w:tc>
      </w:tr>
      <w:tr w:rsidR="00BE7EDA" w:rsidRPr="006211EF" w:rsidTr="006B262E">
        <w:trPr>
          <w:trHeight w:val="17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4.4. Прочие объекты потребительского рынка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123,0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106,3</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аптеки и аптечные пункты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автозаправочные станции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хлебопекарни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изготовление корпусной мебели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150,0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4.5. Прочие объекты малого и среднего бизнеса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92,6</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субъектов малого и среднего предпринимательства, которым оказана государственная поддержка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116,7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114,3</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Оборот розничной торговли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2452,8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2553,3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2617,1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102,5</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Оборот общественного питания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226,17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235,4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241,3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102,5</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Объем платных услуг населению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 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687,7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718,6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747,3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b/>
                <w:bCs/>
                <w:sz w:val="24"/>
                <w:szCs w:val="24"/>
                <w:lang w:eastAsia="en-US"/>
              </w:rPr>
            </w:pPr>
            <w:r w:rsidRPr="006211EF">
              <w:rPr>
                <w:rFonts w:ascii="Times New Roman" w:eastAsia="Calibri" w:hAnsi="Times New Roman" w:cs="Times New Roman"/>
                <w:b/>
                <w:bCs/>
                <w:sz w:val="24"/>
                <w:szCs w:val="24"/>
                <w:lang w:eastAsia="en-US"/>
              </w:rPr>
              <w:t>5. Труд и занятость</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9"/>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Экономически активное население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15166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15599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15755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101,0</w:t>
            </w:r>
          </w:p>
        </w:tc>
      </w:tr>
      <w:tr w:rsidR="00BE7EDA" w:rsidRPr="006211EF" w:rsidTr="006B262E">
        <w:trPr>
          <w:trHeight w:val="154"/>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Численность занятых в экономике (среднегодовая)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13298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13311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13386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100,6</w:t>
            </w:r>
          </w:p>
        </w:tc>
      </w:tr>
      <w:tr w:rsidR="00BE7EDA" w:rsidRPr="006211EF" w:rsidTr="006B262E">
        <w:trPr>
          <w:trHeight w:val="38"/>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Численность безработных, зарегистрированных в органах              государственной службы занятости (на конец года), </w:t>
            </w:r>
          </w:p>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в том числе: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165,2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71,1</w:t>
            </w:r>
          </w:p>
        </w:tc>
      </w:tr>
      <w:tr w:rsidR="00BE7EDA" w:rsidRPr="006211EF" w:rsidTr="006B262E">
        <w:trPr>
          <w:trHeight w:val="99"/>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-женщины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122,2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72,7</w:t>
            </w:r>
          </w:p>
        </w:tc>
      </w:tr>
      <w:tr w:rsidR="00BE7EDA" w:rsidRPr="006211EF" w:rsidTr="006B262E">
        <w:trPr>
          <w:trHeight w:val="51"/>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-молодежь до 30 лет</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25,0</w:t>
            </w:r>
          </w:p>
        </w:tc>
      </w:tr>
      <w:tr w:rsidR="00BE7EDA" w:rsidRPr="006211EF" w:rsidTr="006B262E">
        <w:trPr>
          <w:trHeight w:val="71"/>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-инвалиды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205"/>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Уровень безработицы, зарегистрированной в органах              государственной службы занятости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0,15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0,24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0,17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71,41</w:t>
            </w:r>
          </w:p>
        </w:tc>
      </w:tr>
      <w:tr w:rsidR="00BE7EDA" w:rsidRPr="006211EF" w:rsidTr="006B262E">
        <w:trPr>
          <w:trHeight w:val="205"/>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bookmarkStart w:id="0" w:name="OLE_LINK2"/>
            <w:r w:rsidRPr="006211EF">
              <w:rPr>
                <w:rFonts w:ascii="Times New Roman" w:eastAsia="Calibri" w:hAnsi="Times New Roman" w:cs="Times New Roman"/>
                <w:sz w:val="24"/>
                <w:szCs w:val="24"/>
                <w:lang w:eastAsia="en-US"/>
              </w:rPr>
              <w:t xml:space="preserve">Доля экономически активного населения в общей численности населения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64,9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66,7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66,3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99,4</w:t>
            </w:r>
          </w:p>
        </w:tc>
      </w:tr>
      <w:bookmarkEnd w:id="0"/>
      <w:tr w:rsidR="00BE7EDA" w:rsidRPr="006211EF" w:rsidTr="006B262E">
        <w:trPr>
          <w:trHeight w:val="205"/>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Доля численности занятых в </w:t>
            </w:r>
            <w:r w:rsidRPr="006211EF">
              <w:rPr>
                <w:rFonts w:ascii="Times New Roman" w:eastAsia="Calibri" w:hAnsi="Times New Roman" w:cs="Times New Roman"/>
                <w:sz w:val="24"/>
                <w:szCs w:val="24"/>
                <w:lang w:eastAsia="en-US"/>
              </w:rPr>
              <w:lastRenderedPageBreak/>
              <w:t xml:space="preserve">экономике в численности экономически активного населения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87,7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85,3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85,0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97,2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99,6</w:t>
            </w:r>
          </w:p>
        </w:tc>
      </w:tr>
      <w:tr w:rsidR="00BE7EDA" w:rsidRPr="006211EF" w:rsidTr="006B262E">
        <w:trPr>
          <w:trHeight w:val="307"/>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b/>
                <w:bCs/>
                <w:sz w:val="24"/>
                <w:szCs w:val="24"/>
                <w:lang w:eastAsia="en-US"/>
              </w:rPr>
            </w:pPr>
            <w:r w:rsidRPr="006211EF">
              <w:rPr>
                <w:rFonts w:ascii="Times New Roman" w:eastAsia="Calibri" w:hAnsi="Times New Roman" w:cs="Times New Roman"/>
                <w:b/>
                <w:bCs/>
                <w:sz w:val="24"/>
                <w:szCs w:val="24"/>
                <w:lang w:eastAsia="en-US"/>
              </w:rPr>
              <w:lastRenderedPageBreak/>
              <w:t>6. Денежные доходы и расходы населения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r>
      <w:tr w:rsidR="00BE7EDA" w:rsidRPr="006211EF" w:rsidTr="006B262E">
        <w:trPr>
          <w:trHeight w:val="164"/>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Денежные доходы населения - всего, </w:t>
            </w:r>
          </w:p>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9676,1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9817,2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10202,8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101,4</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оплата труда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9003,0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9120,0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9484,8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101,3</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процентах к итогу</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93,0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92,9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93,0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99,9</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100,1</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социальные трансферты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511,2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531,6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549,7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103,4</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процентах к итогу</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101,9</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другие доходы (доходы от долевого участия в деятельности организаций, доходы, полученные в виде выигрышей и призов, процентные доходы по вкладам в банках)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164,0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165,6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168,3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101,6</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процентах к итогу</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Денежные расходы населения - всего, 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7877,13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8197,2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8428,8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104,1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102,8</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потребительские расходы (покупка товаров и услуг)</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6604,5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6868,7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7067,9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104,0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102,9</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обязательные платежи (ЖКУ, телефон и т.д.)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485,8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512,5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525,3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105,5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102,5</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прочие расходы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786,93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816,0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835,6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103,7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Cs/>
                <w:sz w:val="20"/>
                <w:szCs w:val="20"/>
                <w:lang w:eastAsia="en-US"/>
              </w:rPr>
            </w:pPr>
            <w:r w:rsidRPr="006211EF">
              <w:rPr>
                <w:rFonts w:ascii="Times New Roman" w:eastAsia="Calibri" w:hAnsi="Times New Roman" w:cs="Times New Roman"/>
                <w:bCs/>
                <w:sz w:val="20"/>
                <w:szCs w:val="20"/>
                <w:lang w:eastAsia="en-US"/>
              </w:rPr>
              <w:t>102,4</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Превышение доходов над расходами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1800,97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1619,95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1773,9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89,9</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109,5</w:t>
            </w:r>
          </w:p>
        </w:tc>
      </w:tr>
      <w:tr w:rsidR="00BE7EDA" w:rsidRPr="006211EF" w:rsidTr="006B262E">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Среднемесячный доход </w:t>
            </w:r>
            <w:r w:rsidRPr="006211EF">
              <w:rPr>
                <w:rFonts w:ascii="Times New Roman" w:eastAsia="Calibri" w:hAnsi="Times New Roman" w:cs="Times New Roman"/>
                <w:sz w:val="24"/>
                <w:szCs w:val="24"/>
                <w:lang w:eastAsia="en-US"/>
              </w:rPr>
              <w:br/>
              <w:t xml:space="preserve">на душу населения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34,5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35,0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35,8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101,4</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103,4</w:t>
            </w:r>
          </w:p>
        </w:tc>
      </w:tr>
      <w:tr w:rsidR="00BE7EDA" w:rsidRPr="006211EF" w:rsidTr="006B262E">
        <w:trPr>
          <w:trHeight w:val="221"/>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Среднемесячная заработная плата одного работающего</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56,4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57,0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59,1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103,6</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b/>
                <w:sz w:val="24"/>
                <w:szCs w:val="24"/>
                <w:lang w:eastAsia="en-US"/>
              </w:rPr>
            </w:pPr>
            <w:r w:rsidRPr="006211EF">
              <w:rPr>
                <w:rFonts w:ascii="Times New Roman" w:eastAsia="Calibri" w:hAnsi="Times New Roman" w:cs="Times New Roman"/>
                <w:b/>
                <w:sz w:val="24"/>
                <w:szCs w:val="24"/>
                <w:lang w:eastAsia="en-US"/>
              </w:rPr>
              <w:t>7. Баланс финансовых ресурсов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color w:val="FF0000"/>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color w:val="FF0000"/>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color w:val="FF0000"/>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Доходы бюджета городского поселения Федоровский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224898,9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249866,2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241059,1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111,1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96,48</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Налоговые доходы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100380,3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102495,5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111409,8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108,7</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Неналоговые доходы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27061,7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21736,2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22497,7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80,3</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Безвозмездные поступления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97455,9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125634,4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107151,6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128,9</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85,3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Расходы бюджета городского поселения Федоровский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231494,4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250624,9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237192,0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108,3</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94,6</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b/>
                <w:sz w:val="24"/>
                <w:szCs w:val="24"/>
                <w:lang w:eastAsia="en-US"/>
              </w:rPr>
            </w:pPr>
            <w:r w:rsidRPr="006211EF">
              <w:rPr>
                <w:rFonts w:ascii="Times New Roman" w:eastAsia="Calibri" w:hAnsi="Times New Roman" w:cs="Times New Roman"/>
                <w:b/>
                <w:sz w:val="24"/>
                <w:szCs w:val="24"/>
                <w:lang w:eastAsia="en-US"/>
              </w:rPr>
              <w:t>8. Социальная политика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 8.1.1. Детские сады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42,9</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lastRenderedPageBreak/>
              <w:t>Численность детей в дошкольных образовательных учреждениях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1923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1888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1838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97,4</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воспитателей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96,8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99,3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lang w:eastAsia="en-US"/>
              </w:rPr>
              <w:t>Очередность детей в дошкольные образовательные учреждения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441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336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76,2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2,1</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8.1.2. Среднее общее образование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Школы общеобразовательные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75,0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Численность учащихся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3004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3188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3756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106,1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117,8</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учителей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202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202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203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8.1.3. Дополнительное образование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Федоровский центр дополнительного образования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учащихся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3746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3294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2926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85,1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88,8</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8.2. Здравоохранение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Больницы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Поликлиники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работающих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407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401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400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99,8</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врачей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среднего медицинского персонала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97,0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Обеспеченность:</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больничными койками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93,2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в том числе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койки круглосуточного стационара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90,6</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койки дневного стационара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Мощность амбулаторно-поликлинического учреждения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посещений за смену</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Пролечено всего</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2859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2813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2785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98,4</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99,0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на койках дневного стационара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710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790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713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111,2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90,3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Проведено больными всего</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койко-дней</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27803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24950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25952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89,7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104,02</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Посещаемость поликлиник/амбулаторий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посещений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164,4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178,4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197,0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108,5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110,4</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Посещений на дому</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тыс.посещение</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94,1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95,3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lastRenderedPageBreak/>
              <w:t>Посещений на одного жителя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пос/чел.</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0,28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0,27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0,26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96,4</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95,1</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Всего вызовов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вызов</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7919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7178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6824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90,6</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95,1</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выездов на 1 жителя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вызов</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0,33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0,31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0,29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93,9</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92,6</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8.3. Культура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8.3.1. Учреждения культурно-досугового типа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Число мероприятий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351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360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367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101,9</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Охват человек</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83405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56300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66850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67,5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118,7</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Клубные формирования, коллективы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Посещения клубных формирований, коллективов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370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Численность работников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62,5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Библиотеки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Книжный фонд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томов</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29,65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29,73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29,75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100,1</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Число пользователей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3561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3563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37,66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105,7</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Число посещений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19340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19355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22070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114,03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Книговыдача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65065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65105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64330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98,8</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Массовые мероприятия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Численность библиотечных работников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85,7</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8.3.2. Детские музыкальные, художественные, хореографические школы и школы искусств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учащихся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345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345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345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1"/>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Численность работников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93,75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из них преподавателей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8.4. Физическая культура и спорт</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Спортивные учреждения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занимающихся физической культурой и спортом</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6656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6701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9542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142,7</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спортивных секций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109,5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Тренера, преподаватели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110,5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142,9</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Проведено спортивно-массовых мероприятия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Мероприятия, проведенные на территории городского поселения Федоровский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lastRenderedPageBreak/>
              <w:t>Количество участников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4902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4991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5007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Обеспеченность:</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Число спортивных сооружений – всего,</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50 (42)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50 (42)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56 (46)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112,0 (109,5)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спортивные залы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 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24/3,9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24/3,9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27/5,4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112,5/138,5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бассейны крытые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единиц/м2 зеркала</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2/132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2/132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2/132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лыжная база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 плоскостные сооружения - всего, </w:t>
            </w:r>
          </w:p>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из них: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 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 (15) /17,9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 (15)</w:t>
            </w:r>
          </w:p>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 (16)</w:t>
            </w:r>
          </w:p>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104,3 (106,7) /102,8</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футбольное поле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3/8944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3/8944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3/8944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хоккейный корт</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3/4097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3/4097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3/4097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Доля населения, систематически занимающегося физической культурой и спортом</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28,1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28,7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40,6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102,1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141,5</w:t>
            </w:r>
          </w:p>
        </w:tc>
      </w:tr>
      <w:tr w:rsidR="00BE7EDA" w:rsidRPr="006211EF" w:rsidTr="006B262E">
        <w:trPr>
          <w:trHeight w:val="85"/>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8.5. Молодежная политика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Молодежные формирования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11/750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11/770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11/550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100,0/102,7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100,0/71,4</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Мероприятия в сфере молодежной политики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49/8311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65/8361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83/8990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132,6/100,6</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127,7/107,5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поселковые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33/7598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46/7360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48/7802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139,4/96,8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106,5/106,0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районные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7/641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11/967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24/989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157,1/150,8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218,2/102,3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окружные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9/72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8/34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10/199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88,9/47,2</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125,0/585,3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b/>
                <w:sz w:val="24"/>
                <w:szCs w:val="24"/>
                <w:lang w:eastAsia="en-US"/>
              </w:rPr>
            </w:pPr>
            <w:r w:rsidRPr="006211EF">
              <w:rPr>
                <w:rFonts w:ascii="Times New Roman" w:eastAsia="Calibri" w:hAnsi="Times New Roman" w:cs="Times New Roman"/>
                <w:b/>
                <w:sz w:val="24"/>
                <w:szCs w:val="24"/>
                <w:lang w:eastAsia="en-US"/>
              </w:rPr>
              <w:t>9. Жилищно-коммунальный комплекс</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color w:val="FF0000"/>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color w:val="FF0000"/>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color w:val="FF0000"/>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9.1. Жилищный фонд – всего:</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281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282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282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100,3</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45"/>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9.1.1. многоквартирные жилые дома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Calibri" w:eastAsia="Calibri" w:hAnsi="Calibri" w:cs="Times New Roman"/>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9.1.2. специализированный жилой фонд: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Calibri" w:eastAsia="Calibri" w:hAnsi="Calibri" w:cs="Times New Roman"/>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-муниципальный жилой фонд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Calibri" w:eastAsia="Calibri" w:hAnsi="Calibri" w:cs="Times New Roman"/>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-ведомственный фонд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Calibri" w:eastAsia="Calibri" w:hAnsi="Calibri" w:cs="Times New Roman"/>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9.1.3. частный сектор</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Calibri" w:eastAsia="Calibri" w:hAnsi="Calibri" w:cs="Times New Roman"/>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из них: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Calibri" w:eastAsia="Calibri" w:hAnsi="Calibri" w:cs="Times New Roman"/>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61"/>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Общая площадь жилищного фонда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453,03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461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461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Calibri" w:eastAsia="Calibri" w:hAnsi="Calibri" w:cs="Times New Roman"/>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lastRenderedPageBreak/>
              <w:t>Общая площадь жилых помещений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355,1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360,5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360,5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Calibri" w:eastAsia="Calibri" w:hAnsi="Calibri" w:cs="Times New Roman"/>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из них: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Calibri" w:eastAsia="Calibri" w:hAnsi="Calibri" w:cs="Times New Roman"/>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деревянном исполнении</w:t>
            </w:r>
          </w:p>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(общая площадь зданий/общая площадь жилых помещений)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149,47/ 110,72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149,47/ 110,72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149,47/ 110,72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Calibri" w:eastAsia="Calibri" w:hAnsi="Calibri" w:cs="Times New Roman"/>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из общей площади жилых помещений: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 муниципальный жилищный фонд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88,3</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100,9</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специализированный жилищный фонд (общежития)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Жилье непригодное для проживания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57/49,8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57/49,8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57/49,8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аварийный жилищный фонд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3/2,73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ветхий жилищный фонд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17/14,3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17/14,3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16/13,43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94,1/93,9</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экологически неблагоприятный жилищный фонд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33/29,2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33/29,2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31/27,4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93,9/93,8</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ветхий и экологически неблагоприятный жилищный фонд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7/6,3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7/6,3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7/6,3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доля ветхого и фенольного жилья в общей площади жилищного фонда</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98,6</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Общая площадь жилых помещений, приходящаяся в среднем на 1 жителя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кв. м</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19,12</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19,72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19,40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98,4</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Задолженность населения за жилищно-коммунальные услуги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млн.руб.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41,0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33,4</w:t>
            </w:r>
          </w:p>
        </w:tc>
        <w:tc>
          <w:tcPr>
            <w:tcW w:w="1093"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64,7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81,5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193,7</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9.2. Коммунальный комплекс</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9.2.1. Водоснабжение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Число водопроводов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скважин</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Установленная производственная мощность водоочистных сооружений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м3/ сутки</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16000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16000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16000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42"/>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Протяженность водопроводных сетей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36,83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35,65</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35,65</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96,8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Износ сетей водоснабжения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74,83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22,12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618,4</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29,56</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lastRenderedPageBreak/>
              <w:t>Пропущено воды через водоочистные сооружения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м3</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1527,985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1483,223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1440,79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97,1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97,1</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Отпущено воды потребителям</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м3</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1297,250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1271,290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1360,220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98,0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107,0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9.2.2. Водоотведение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канализационно-очистных сооружений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Установленная пропускная способность очистных сооружений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м3/ сутки</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14000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14000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14000</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Протяженность сетей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39,59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39,59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39,59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Износ сетей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20,19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25,38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30,42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125,7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119,90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Пропущено сточных вод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м3</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1196,387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1166,140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1090,528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97,5</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93,52</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9.2.3. Теплоснабжение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котельных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Число центральных тепловых пунктов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92,8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Количество установленных котлов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Протяженность тепловых сетей </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46,84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45,80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45,81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97,8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100,02</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Износ сетей</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46,85</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55,24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60,77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117,9</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110,01</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Мощность котельных</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Гкал/час</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111,89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111,57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111,57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99,7</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Произведено тепловой энергии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тыс.Гкал</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186,977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197,013</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184,113</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105,4</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93,45</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Отпущено потребителям</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тыс.Гкал</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142,264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147,058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151,797</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103,4</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103,22</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9.2.4. Электроснабжение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Реализация электрической энергии – всего, в том числе: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тыс.кВт</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45889,0</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47745,0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47771,2</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104,0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100,1</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-население</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тыс.кВт</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23971,1</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25169,6</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25219,9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105,0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100,2</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-бюджетные потребители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тыс.кВт</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1744,4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1796,7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1799,9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100,2</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-прочие потребители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тыс.кВт</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19804,7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20398,8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20423,8</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100,1</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-с/х потребители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тыс.кВт</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368,8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379,9</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327,6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86,22</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9.3. Улично-дорожная сеть</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Общая протяженность улиц, проездов, тротуаров и т.п.</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54,4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61,0</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61,6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112,1</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101,00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Общая площадь улиц, проездов, тротуаров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м2</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303,7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367,2</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370,1</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120,9</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100,80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Общая протяженность освещенных частей улиц, проездов, тротуаров</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Км</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19,9</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highlight w:val="yellow"/>
                <w:lang w:eastAsia="en-US"/>
              </w:rPr>
            </w:pPr>
            <w:r w:rsidRPr="006211EF">
              <w:rPr>
                <w:rFonts w:ascii="Times New Roman" w:eastAsia="Calibri" w:hAnsi="Times New Roman" w:cs="Times New Roman"/>
                <w:sz w:val="20"/>
                <w:szCs w:val="20"/>
                <w:lang w:eastAsia="en-US"/>
              </w:rPr>
              <w:t xml:space="preserve">23,24 </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23,24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highlight w:val="yellow"/>
                <w:lang w:eastAsia="en-US"/>
              </w:rPr>
            </w:pPr>
            <w:r w:rsidRPr="006211EF">
              <w:rPr>
                <w:rFonts w:ascii="Times New Roman" w:eastAsia="Calibri" w:hAnsi="Times New Roman" w:cs="Times New Roman"/>
                <w:sz w:val="20"/>
                <w:szCs w:val="20"/>
                <w:lang w:eastAsia="en-US"/>
              </w:rPr>
              <w:t>116,8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Остановочные павильоны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112,50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Светофорные объекты</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100,00</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Дорожные знаки</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867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867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1034</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181,03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 xml:space="preserve">Декоративное металлическое </w:t>
            </w:r>
            <w:r w:rsidRPr="006211EF">
              <w:rPr>
                <w:rFonts w:ascii="Times New Roman" w:eastAsia="Calibri" w:hAnsi="Times New Roman" w:cs="Times New Roman"/>
                <w:sz w:val="24"/>
                <w:szCs w:val="24"/>
                <w:lang w:eastAsia="en-US"/>
              </w:rPr>
              <w:lastRenderedPageBreak/>
              <w:t>ограждение автодорог</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lastRenderedPageBreak/>
              <w:t>Пм</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7029,7</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7029,7</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12726</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100,0</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181,03</w:t>
            </w: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b/>
                <w:sz w:val="24"/>
                <w:szCs w:val="24"/>
                <w:lang w:eastAsia="en-US"/>
              </w:rPr>
            </w:pPr>
            <w:r w:rsidRPr="006211EF">
              <w:rPr>
                <w:rFonts w:ascii="Times New Roman" w:eastAsia="Calibri" w:hAnsi="Times New Roman" w:cs="Times New Roman"/>
                <w:b/>
                <w:sz w:val="24"/>
                <w:szCs w:val="24"/>
                <w:lang w:eastAsia="en-US"/>
              </w:rPr>
              <w:lastRenderedPageBreak/>
              <w:t>10. Закупка продукции для муниципальных нужд</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color w:val="FF0000"/>
                <w:sz w:val="20"/>
                <w:szCs w:val="20"/>
                <w:lang w:eastAsia="en-US"/>
              </w:rPr>
            </w:pP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b/>
                <w:sz w:val="20"/>
                <w:szCs w:val="20"/>
                <w:lang w:eastAsia="en-US"/>
              </w:rPr>
            </w:pPr>
          </w:p>
        </w:tc>
      </w:tr>
      <w:tr w:rsidR="00BE7EDA" w:rsidRPr="006211EF" w:rsidTr="006B262E">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Объем продукции, закупаемый для муниципальных нужд за счет бюджета городского поселения</w:t>
            </w:r>
          </w:p>
        </w:tc>
        <w:tc>
          <w:tcPr>
            <w:tcW w:w="1175" w:type="dxa"/>
            <w:tcBorders>
              <w:top w:val="nil"/>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74733</w:t>
            </w:r>
          </w:p>
        </w:tc>
        <w:tc>
          <w:tcPr>
            <w:tcW w:w="113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271122,8</w:t>
            </w:r>
          </w:p>
        </w:tc>
        <w:tc>
          <w:tcPr>
            <w:tcW w:w="1093"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186264,89</w:t>
            </w:r>
          </w:p>
        </w:tc>
        <w:tc>
          <w:tcPr>
            <w:tcW w:w="1417"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362,8</w:t>
            </w:r>
          </w:p>
        </w:tc>
        <w:tc>
          <w:tcPr>
            <w:tcW w:w="1584" w:type="dxa"/>
            <w:tcBorders>
              <w:top w:val="nil"/>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68,7</w:t>
            </w:r>
          </w:p>
        </w:tc>
      </w:tr>
      <w:tr w:rsidR="00BE7EDA" w:rsidRPr="006211EF" w:rsidTr="006B262E">
        <w:trPr>
          <w:trHeight w:val="1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E7EDA" w:rsidRPr="006211EF" w:rsidRDefault="00BE7EDA" w:rsidP="006B262E">
            <w:pPr>
              <w:spacing w:after="0" w:line="240" w:lineRule="auto"/>
              <w:rPr>
                <w:rFonts w:ascii="Times New Roman" w:eastAsia="Calibri" w:hAnsi="Times New Roman" w:cs="Times New Roman"/>
                <w:sz w:val="24"/>
                <w:szCs w:val="24"/>
                <w:lang w:eastAsia="en-US"/>
              </w:rPr>
            </w:pPr>
            <w:r w:rsidRPr="006211EF">
              <w:rPr>
                <w:rFonts w:ascii="Times New Roman" w:eastAsia="Calibri" w:hAnsi="Times New Roman" w:cs="Times New Roman"/>
                <w:sz w:val="24"/>
                <w:szCs w:val="24"/>
                <w:lang w:eastAsia="en-US"/>
              </w:rPr>
              <w:t>Экономия бюджетных средств</w:t>
            </w:r>
          </w:p>
        </w:tc>
        <w:tc>
          <w:tcPr>
            <w:tcW w:w="1175" w:type="dxa"/>
            <w:tcBorders>
              <w:top w:val="single" w:sz="4" w:space="0" w:color="auto"/>
              <w:left w:val="nil"/>
              <w:bottom w:val="single" w:sz="4" w:space="0" w:color="auto"/>
              <w:right w:val="single" w:sz="4" w:space="0" w:color="auto"/>
            </w:tcBorders>
            <w:shd w:val="clear" w:color="auto" w:fill="auto"/>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тыс. руб.</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7191,91</w:t>
            </w:r>
          </w:p>
        </w:tc>
        <w:tc>
          <w:tcPr>
            <w:tcW w:w="113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8757,99</w:t>
            </w:r>
          </w:p>
        </w:tc>
        <w:tc>
          <w:tcPr>
            <w:tcW w:w="1093"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16398,24</w:t>
            </w:r>
          </w:p>
        </w:tc>
        <w:tc>
          <w:tcPr>
            <w:tcW w:w="1417"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121,8</w:t>
            </w:r>
          </w:p>
        </w:tc>
        <w:tc>
          <w:tcPr>
            <w:tcW w:w="1584" w:type="dxa"/>
            <w:tcBorders>
              <w:top w:val="single" w:sz="4" w:space="0" w:color="auto"/>
              <w:left w:val="single" w:sz="4" w:space="0" w:color="auto"/>
              <w:bottom w:val="single" w:sz="4" w:space="0" w:color="auto"/>
              <w:right w:val="single" w:sz="4" w:space="0" w:color="auto"/>
            </w:tcBorders>
            <w:vAlign w:val="center"/>
          </w:tcPr>
          <w:p w:rsidR="00BE7EDA" w:rsidRPr="006211EF" w:rsidRDefault="00BE7EDA" w:rsidP="006B262E">
            <w:pPr>
              <w:spacing w:after="0" w:line="240" w:lineRule="auto"/>
              <w:jc w:val="center"/>
              <w:rPr>
                <w:rFonts w:ascii="Times New Roman" w:eastAsia="Calibri" w:hAnsi="Times New Roman" w:cs="Times New Roman"/>
                <w:sz w:val="20"/>
                <w:szCs w:val="20"/>
                <w:lang w:eastAsia="en-US"/>
              </w:rPr>
            </w:pPr>
            <w:r w:rsidRPr="006211EF">
              <w:rPr>
                <w:rFonts w:ascii="Times New Roman" w:eastAsia="Calibri" w:hAnsi="Times New Roman" w:cs="Times New Roman"/>
                <w:sz w:val="20"/>
                <w:szCs w:val="20"/>
                <w:lang w:eastAsia="en-US"/>
              </w:rPr>
              <w:t>187,24</w:t>
            </w:r>
          </w:p>
        </w:tc>
      </w:tr>
    </w:tbl>
    <w:p w:rsidR="00BE7EDA" w:rsidRPr="006211EF" w:rsidRDefault="00BE7EDA" w:rsidP="00BE7EDA">
      <w:pPr>
        <w:tabs>
          <w:tab w:val="left" w:pos="1755"/>
        </w:tabs>
        <w:spacing w:after="0" w:line="240" w:lineRule="auto"/>
        <w:rPr>
          <w:rFonts w:ascii="Times New Roman" w:eastAsia="Calibri" w:hAnsi="Times New Roman" w:cs="Times New Roman"/>
          <w:sz w:val="24"/>
          <w:szCs w:val="24"/>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lastRenderedPageBreak/>
        <w:t xml:space="preserve">Пояснительная записка </w:t>
      </w:r>
    </w:p>
    <w:p w:rsidR="00BE7EDA" w:rsidRPr="006211EF" w:rsidRDefault="00BE7EDA" w:rsidP="00BE7EDA">
      <w:pPr>
        <w:tabs>
          <w:tab w:val="left" w:pos="1755"/>
        </w:tabs>
        <w:spacing w:after="0" w:line="240" w:lineRule="auto"/>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t xml:space="preserve">к итогам социально-экономического развития городского поселения Федоровский за 2018 год </w:t>
      </w:r>
    </w:p>
    <w:p w:rsidR="00BE7EDA" w:rsidRPr="006211EF" w:rsidRDefault="00BE7EDA" w:rsidP="00BE7EDA">
      <w:pPr>
        <w:tabs>
          <w:tab w:val="left" w:pos="1755"/>
        </w:tabs>
        <w:spacing w:after="0" w:line="240" w:lineRule="auto"/>
        <w:jc w:val="center"/>
        <w:rPr>
          <w:rFonts w:ascii="Times New Roman" w:eastAsia="Calibri" w:hAnsi="Times New Roman" w:cs="Times New Roman"/>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Городское поселение Федоровский – второй по величине населенный пункт Сургутского района. Образован поселок 19 ноября 1984 года решением № 363 исполнительного комитета Тюменского областного Совета народных депутатов. Своим рождением поселок обязан уникальному месторождению нефти и газа, открытому в 1971 году и названному в честь главного геофизика Сургутскойнефтеразведочной экспедиции, лауреата Государственной премии, одного из первооткрывателей Федоровского нефтяного месторождения - Виктора Петровича Федорова.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Городское поселение Федоровский расположено в </w:t>
      </w:r>
      <w:smartTag w:uri="urn:schemas-microsoft-com:office:smarttags" w:element="metricconverter">
        <w:smartTagPr>
          <w:attr w:name="ProductID" w:val="45 километрах"/>
        </w:smartTagPr>
        <w:r w:rsidRPr="006211EF">
          <w:rPr>
            <w:rFonts w:ascii="Times New Roman" w:eastAsia="Calibri" w:hAnsi="Times New Roman" w:cs="Times New Roman"/>
            <w:sz w:val="26"/>
            <w:szCs w:val="26"/>
            <w:lang w:eastAsia="en-US"/>
          </w:rPr>
          <w:t>45 километрах</w:t>
        </w:r>
      </w:smartTag>
      <w:r w:rsidRPr="006211EF">
        <w:rPr>
          <w:rFonts w:ascii="Times New Roman" w:eastAsia="Calibri" w:hAnsi="Times New Roman" w:cs="Times New Roman"/>
          <w:sz w:val="26"/>
          <w:szCs w:val="26"/>
          <w:lang w:eastAsia="en-US"/>
        </w:rPr>
        <w:t xml:space="preserve"> от города Сургута в северо-западной части Сургутской низменности на слиянии рек Моховой и Меудекъяун. Сегодня поселок один из ведущих промышленных и культурных центров Сургутского района.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границах поселения расположены административные здания градообразующих предприятий нефтегазодобывающие управления «Комсомольскнефть» и «Федоровскнефть» ОАО «Сургутнефтегаз», которые составляют основу экономического развития городского поселения, благодаря чему Федоровский имеет высокий налоговый потенциал.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Современный поселок обладает развитой социальной инфраструктурой. На территории городского поселения Федоровский работают: библиотека, культурно-досуговый центр с комфортабельным залом на 380 мест, спортивный комплекс, 3 дошкольных образовательных учреждения и 3 общеобразовательные школы. Действуют несколько национальных обществ. Открыт православный храм Святого Великомученика Феодора Стратилата и воскресная школа. Мусульмане имеют возможность посетить действующую мечеть.</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Охрану общественного порядка обеспечивает отделение полиции №4 ОМВД России по Сургутскому району ХМАО-Югры (дислокация в г.п.Федоровский), пожарную безопасность - БУ Ханты-Мансийского автономного округа – Югра по Сургутскому району «Центроспас – Югория».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Жизнь поселения освещается телевизионной компанией «Сибирь», газетой «Федоровская ярмарка».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25 июня 2008 года Геральдическим советом при Президенте Российской Федерации зарегистрированы официальные символы городского поселения Федоровский: герб и флаг. Геральдическое описание ГЕРБА городского поселения Федоровский гласит: в рассеченном зеленом и лазоревом (синем, голубом) поле золотая (желтая) капля, обремененная черной сидящей белкой».</w:t>
      </w:r>
    </w:p>
    <w:p w:rsidR="00BE7EDA" w:rsidRPr="006211EF" w:rsidRDefault="00BE7EDA" w:rsidP="00BE7EDA">
      <w:pPr>
        <w:spacing w:after="0" w:line="240" w:lineRule="auto"/>
        <w:ind w:firstLine="426"/>
        <w:jc w:val="both"/>
        <w:rPr>
          <w:rFonts w:ascii="Times New Roman" w:eastAsia="Calibri" w:hAnsi="Times New Roman" w:cs="Times New Roman"/>
          <w:sz w:val="26"/>
          <w:szCs w:val="26"/>
          <w:lang w:eastAsia="en-US"/>
        </w:rPr>
      </w:pP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t>1. Демографическая ситуация</w:t>
      </w: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Численность постоянного населения в городском поселении Федоровский составила на начало 2018 года – 23 502 человек, на конец 2018 года – 23 091 человек.</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Среднегодовая численность постоянного населения в 2018 году составляет 23 297 человека, что на 142 человека меньше чем в 2017 году.</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p>
    <w:p w:rsidR="00BE7EDA" w:rsidRPr="006211EF" w:rsidRDefault="00BE7EDA" w:rsidP="00BE7EDA">
      <w:pPr>
        <w:spacing w:after="0" w:line="240" w:lineRule="auto"/>
        <w:ind w:firstLine="426"/>
        <w:jc w:val="center"/>
        <w:rPr>
          <w:rFonts w:ascii="Times New Roman" w:eastAsia="Calibri" w:hAnsi="Times New Roman" w:cs="Times New Roman"/>
          <w:sz w:val="26"/>
          <w:szCs w:val="26"/>
          <w:lang w:eastAsia="en-US"/>
        </w:rPr>
      </w:pPr>
      <w:r w:rsidRPr="006211EF">
        <w:rPr>
          <w:noProof/>
        </w:rPr>
        <w:lastRenderedPageBreak/>
        <w:drawing>
          <wp:inline distT="0" distB="0" distL="0" distR="0">
            <wp:extent cx="4838700" cy="2133600"/>
            <wp:effectExtent l="0" t="0" r="0" b="0"/>
            <wp:docPr id="2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E7EDA" w:rsidRPr="006211EF" w:rsidRDefault="00BE7EDA" w:rsidP="00BE7EDA">
      <w:pPr>
        <w:spacing w:after="0" w:line="240" w:lineRule="auto"/>
        <w:ind w:firstLine="426"/>
        <w:jc w:val="both"/>
        <w:rPr>
          <w:rFonts w:ascii="Times New Roman" w:eastAsia="Calibri" w:hAnsi="Times New Roman" w:cs="Times New Roman"/>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Первым фактором, влияющим на демографическую ситуацию является естественный прирост. Так с начала 2018 года число родившихся составило 311 младенца, что на 2,3% больше уровня 2017 года, коэффициент рождаемости на одну тысячу жителей составил 13,09 человек против 12,97 человек в 2017 году.</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Показатель смертности в поселении в 2018 году составил 67 человек, что на 6,35% больше уровня 2017 года и составил 2,8 человек на одну тысячу жителей.</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Средний возраст по смертности у мужчин составляет 56 лет, у женщин 64 года.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Вторым фактором демографического развития является миграционное движение населения. Миграционная ситуация в поселении отмечается неустойчивостью процессов передвижения населения, что обусловлено специфическими условиями, характерными для северных территорий. Тенденция миграционной динамики населения характеризуется изменением результатов по сравнению с аналогичным периодом прошлого года. Количество прибывших граждан увеличилось на 4,8% и составило 1 272 человек, число выбывших увеличилось на 26,73% и составило 1683 человек. Всего в миграционный оборот вовлечено 2 955 человек или 12,7% от общей численности населения.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количество снятых с регистрационного учета больше на 411 человек количества, приехавших на постоянное местожительство.</w:t>
      </w:r>
    </w:p>
    <w:p w:rsidR="00BE7EDA" w:rsidRPr="006211EF" w:rsidRDefault="00BE7EDA" w:rsidP="00BE7EDA">
      <w:pPr>
        <w:spacing w:after="0" w:line="240" w:lineRule="auto"/>
        <w:jc w:val="center"/>
        <w:rPr>
          <w:rFonts w:ascii="Times New Roman" w:eastAsia="Calibri" w:hAnsi="Times New Roman" w:cs="Times New Roman"/>
          <w:noProof/>
          <w:color w:val="FF0000"/>
          <w:sz w:val="26"/>
          <w:szCs w:val="26"/>
          <w:lang w:eastAsia="en-US"/>
        </w:rPr>
      </w:pPr>
      <w:r w:rsidRPr="006211EF">
        <w:rPr>
          <w:noProof/>
        </w:rPr>
        <w:drawing>
          <wp:inline distT="0" distB="0" distL="0" distR="0">
            <wp:extent cx="4476750" cy="3028950"/>
            <wp:effectExtent l="0" t="0" r="0" b="0"/>
            <wp:docPr id="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Администрацией городского поселения Федоровский исполняется государственное полномочие по регистрации актов гражданского состояния в соответствии с пунктом 6 статьи 3 Закона Ханты-Мансийского автономного округа-Югры от 30.09.2008 № 91-оз «О </w:t>
      </w:r>
      <w:r w:rsidRPr="006211EF">
        <w:rPr>
          <w:rFonts w:ascii="Times New Roman" w:eastAsia="Calibri" w:hAnsi="Times New Roman" w:cs="Times New Roman"/>
          <w:sz w:val="26"/>
          <w:szCs w:val="26"/>
          <w:lang w:eastAsia="en-US"/>
        </w:rPr>
        <w:lastRenderedPageBreak/>
        <w:t>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в сфере государственной регистрации актов гражданского состояния».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t>2. Производство агропромышленной продукции сельхозпредприятиями и крестьянскими (фермерскими) хозяйствами</w:t>
      </w:r>
    </w:p>
    <w:p w:rsidR="00BE7EDA" w:rsidRPr="006211EF" w:rsidRDefault="00BE7EDA" w:rsidP="00BE7EDA">
      <w:pPr>
        <w:spacing w:after="0" w:line="240" w:lineRule="auto"/>
        <w:jc w:val="center"/>
        <w:rPr>
          <w:rFonts w:ascii="Times New Roman" w:eastAsia="Calibri" w:hAnsi="Times New Roman" w:cs="Times New Roman"/>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Производство сельскохозяйственной продукции на территории городского поселения Федоровский осуществляют крестьянско-фермерские хозяйства: КФХ «Подворье» и КФХ «Росток». Основное направление их деятельности: животноводство, связанное с разведением крупного и мелкого рогатого скота, свиней, птицы. Основной задачей развития сельского хозяйства является обеспечение населения продукцией сельского хозяйства, производимой на территории поселения.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реализовано продукции сельского хозяйства на сумму 18 456,83 тыс. рублей. Поголовье свиней на 31.12.2019 года составляет 400 ед.</w:t>
      </w:r>
    </w:p>
    <w:p w:rsidR="00BE7EDA" w:rsidRPr="006211EF" w:rsidRDefault="00BE7EDA" w:rsidP="00BE7EDA">
      <w:pPr>
        <w:spacing w:after="0" w:line="240" w:lineRule="auto"/>
        <w:ind w:firstLine="709"/>
        <w:jc w:val="both"/>
        <w:rPr>
          <w:rFonts w:ascii="Times New Roman" w:eastAsia="Calibri" w:hAnsi="Times New Roman" w:cs="Times New Roman"/>
          <w:color w:val="000000"/>
          <w:sz w:val="26"/>
          <w:szCs w:val="26"/>
          <w:lang w:eastAsia="en-US"/>
        </w:rPr>
      </w:pPr>
      <w:r w:rsidRPr="006211EF">
        <w:rPr>
          <w:rFonts w:ascii="Times New Roman" w:eastAsia="Calibri" w:hAnsi="Times New Roman" w:cs="Times New Roman"/>
          <w:color w:val="000000"/>
          <w:sz w:val="26"/>
          <w:szCs w:val="26"/>
          <w:lang w:eastAsia="en-US"/>
        </w:rPr>
        <w:t>Тенденция развития и укрепления фермерских хозяйств сохраняется. Фермеры стараются уйти от сырьевой направленности и выпускать продукцию в переработанном виде, увеличивая выпуск колбас, пельменей, вареников, копченостей, деликатесов.</w:t>
      </w:r>
    </w:p>
    <w:p w:rsidR="00BE7EDA" w:rsidRPr="006211EF" w:rsidRDefault="00BE7EDA" w:rsidP="00BE7EDA">
      <w:pPr>
        <w:spacing w:after="0" w:line="240" w:lineRule="auto"/>
        <w:ind w:firstLine="709"/>
        <w:jc w:val="both"/>
        <w:rPr>
          <w:rFonts w:ascii="Times New Roman" w:eastAsia="Calibri" w:hAnsi="Times New Roman" w:cs="Times New Roman"/>
          <w:color w:val="000000"/>
          <w:sz w:val="26"/>
          <w:szCs w:val="26"/>
          <w:lang w:eastAsia="en-US"/>
        </w:rPr>
      </w:pPr>
      <w:r w:rsidRPr="006211EF">
        <w:rPr>
          <w:rFonts w:ascii="Times New Roman" w:eastAsia="Calibri" w:hAnsi="Times New Roman" w:cs="Times New Roman"/>
          <w:sz w:val="26"/>
          <w:szCs w:val="26"/>
          <w:lang w:eastAsia="en-US"/>
        </w:rPr>
        <w:t xml:space="preserve">Фермерское хозяйство КФХ «Подворье» активно принимает участие в разных семинарах, выставках, ярмарках, проводимых на </w:t>
      </w:r>
      <w:r>
        <w:rPr>
          <w:rFonts w:ascii="Times New Roman" w:eastAsia="Calibri" w:hAnsi="Times New Roman" w:cs="Times New Roman"/>
          <w:sz w:val="26"/>
          <w:szCs w:val="26"/>
          <w:lang w:eastAsia="en-US"/>
        </w:rPr>
        <w:t>территориях Ханты-Мансийского автономного округа</w:t>
      </w:r>
      <w:r w:rsidRPr="006211EF">
        <w:rPr>
          <w:rFonts w:ascii="Times New Roman" w:eastAsia="Calibri" w:hAnsi="Times New Roman" w:cs="Times New Roman"/>
          <w:sz w:val="26"/>
          <w:szCs w:val="26"/>
          <w:lang w:eastAsia="en-US"/>
        </w:rPr>
        <w:t xml:space="preserve">-Югры и за его пределами.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Продукция КФХ «Подворье» высококачественная и давно зарекомендовала себя за пределами Сургутского района.</w:t>
      </w: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t>3. Развитие малого и среднего бизнеса</w:t>
      </w: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spacing w:after="0" w:line="240" w:lineRule="auto"/>
        <w:ind w:firstLine="709"/>
        <w:jc w:val="both"/>
        <w:rPr>
          <w:rFonts w:ascii="Times New Roman" w:eastAsia="Times New Roman" w:hAnsi="Times New Roman" w:cs="Times New Roman"/>
          <w:sz w:val="28"/>
          <w:szCs w:val="28"/>
          <w:lang w:eastAsia="en-US"/>
        </w:rPr>
      </w:pPr>
      <w:r w:rsidRPr="006211EF">
        <w:rPr>
          <w:rFonts w:ascii="Times New Roman" w:eastAsia="Calibri" w:hAnsi="Times New Roman" w:cs="Times New Roman"/>
          <w:sz w:val="26"/>
          <w:szCs w:val="26"/>
          <w:lang w:eastAsia="en-US"/>
        </w:rPr>
        <w:t>Малый и средний бизнес относится к числу важнейших направлений экономического развития, который вносит значительный вклад в решение проблем занятости населения и насыщения потребительского рынка разнообразными товарами и услугами и обеспечивает поступление налогов в бюджеты бюджетной системы Российской Федерации.</w:t>
      </w:r>
      <w:r w:rsidRPr="006211EF">
        <w:rPr>
          <w:rFonts w:ascii="Times New Roman" w:eastAsia="Times New Roman" w:hAnsi="Times New Roman" w:cs="Times New Roman"/>
          <w:sz w:val="28"/>
          <w:szCs w:val="28"/>
          <w:lang w:eastAsia="en-US"/>
        </w:rPr>
        <w:t xml:space="preserve">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Times New Roman" w:hAnsi="Times New Roman" w:cs="Times New Roman"/>
          <w:sz w:val="26"/>
          <w:szCs w:val="26"/>
          <w:lang w:eastAsia="en-US"/>
        </w:rPr>
        <w:t>В 2018 году на территории городского поселения Федоровский зарегистрировано 378 субъектов малого и среднего предпринимательства, из них индивидуальных предпринимателей – 307.</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Предприятиям малого и среднего бизнеса обеспечивается доступ для обеспечения муниципальных нужд.</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Стабильному росту производства малого и среднего бизнеса способствуют объекты инфраструктуры для развития и укрепления деятельности, среди них Сургутская торгово-промышленная палата, Сургутский филиал ООО «Окружной Бизнес-Инкубатор», Сургутский филиал «Югорская лизинговая компания», Сургутский филиал окружного фонда поддержки предпринимательства.</w:t>
      </w:r>
    </w:p>
    <w:p w:rsidR="00BE7EDA" w:rsidRPr="006211EF" w:rsidRDefault="00BE7EDA" w:rsidP="00BE7EDA">
      <w:pPr>
        <w:spacing w:after="0" w:line="240" w:lineRule="auto"/>
        <w:ind w:firstLine="709"/>
        <w:jc w:val="both"/>
        <w:rPr>
          <w:rFonts w:ascii="Times New Roman" w:eastAsia="Calibri" w:hAnsi="Times New Roman" w:cs="Times New Roman"/>
          <w:color w:val="000000"/>
          <w:sz w:val="26"/>
          <w:szCs w:val="26"/>
          <w:lang w:eastAsia="en-US"/>
        </w:rPr>
      </w:pPr>
      <w:r w:rsidRPr="006211EF">
        <w:rPr>
          <w:rFonts w:ascii="Times New Roman" w:eastAsia="Calibri" w:hAnsi="Times New Roman" w:cs="Times New Roman"/>
          <w:color w:val="000000"/>
          <w:sz w:val="26"/>
          <w:szCs w:val="26"/>
          <w:lang w:eastAsia="en-US"/>
        </w:rPr>
        <w:t>Субъектам малого и среднего предпринимательства и гражданам городского поселения Федоровский, планирующим начать свое дело</w:t>
      </w:r>
      <w:r w:rsidRPr="006211EF">
        <w:rPr>
          <w:rFonts w:ascii="Times New Roman" w:eastAsia="Calibri" w:hAnsi="Times New Roman" w:cs="Times New Roman"/>
          <w:sz w:val="26"/>
          <w:szCs w:val="26"/>
          <w:lang w:eastAsia="en-US"/>
        </w:rPr>
        <w:t>, в рамках поддержки малого и среднего бизнеса предлагается помощь в составлении бизнес-планов для новых и развивающихся предприятий, организуются круглые столы для предприятий и предпринимателей с кредитными учреждениями. О</w:t>
      </w:r>
      <w:r w:rsidRPr="006211EF">
        <w:rPr>
          <w:rFonts w:ascii="Times New Roman" w:eastAsia="Calibri" w:hAnsi="Times New Roman" w:cs="Times New Roman"/>
          <w:color w:val="000000"/>
          <w:sz w:val="26"/>
          <w:szCs w:val="26"/>
          <w:lang w:eastAsia="en-US"/>
        </w:rPr>
        <w:t>казывается, постоянная консультационная, организационная и информационная поддержка.</w:t>
      </w:r>
    </w:p>
    <w:p w:rsidR="00BE7EDA" w:rsidRPr="006211EF" w:rsidRDefault="00BE7EDA" w:rsidP="00BE7EDA">
      <w:pPr>
        <w:spacing w:after="0" w:line="240" w:lineRule="auto"/>
        <w:ind w:firstLine="709"/>
        <w:jc w:val="both"/>
        <w:rPr>
          <w:rFonts w:ascii="Times New Roman" w:eastAsia="Calibri" w:hAnsi="Times New Roman" w:cs="Times New Roman"/>
          <w:color w:val="000000"/>
          <w:sz w:val="26"/>
          <w:szCs w:val="26"/>
          <w:lang w:eastAsia="en-US"/>
        </w:rPr>
      </w:pPr>
      <w:r w:rsidRPr="006211EF">
        <w:rPr>
          <w:rFonts w:ascii="Times New Roman" w:eastAsia="Calibri" w:hAnsi="Times New Roman" w:cs="Times New Roman"/>
          <w:color w:val="000000"/>
          <w:sz w:val="26"/>
          <w:szCs w:val="26"/>
          <w:lang w:eastAsia="en-US"/>
        </w:rPr>
        <w:lastRenderedPageBreak/>
        <w:t xml:space="preserve">Городское поселение Федоровский является участником муниципальной программой «Создание условий для экономического развития Сургутского района» подпрограммы «Поддержка малого и среднего предпринимательства».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color w:val="000000"/>
          <w:sz w:val="26"/>
          <w:szCs w:val="26"/>
          <w:lang w:eastAsia="en-US"/>
        </w:rPr>
        <w:t>Таким образом, предпринимателям городского поселения Федоровский</w:t>
      </w:r>
      <w:r w:rsidRPr="006211EF">
        <w:rPr>
          <w:rFonts w:ascii="Times New Roman" w:eastAsia="Calibri" w:hAnsi="Times New Roman" w:cs="Times New Roman"/>
          <w:sz w:val="26"/>
          <w:szCs w:val="26"/>
          <w:lang w:eastAsia="en-US"/>
        </w:rPr>
        <w:t xml:space="preserve"> была оказана поддержка в виде:</w:t>
      </w:r>
    </w:p>
    <w:p w:rsidR="00BE7EDA" w:rsidRPr="006211EF" w:rsidRDefault="00BE7EDA" w:rsidP="00BE7EDA">
      <w:pPr>
        <w:spacing w:after="0" w:line="240" w:lineRule="auto"/>
        <w:jc w:val="both"/>
        <w:rPr>
          <w:rFonts w:ascii="Times New Roman" w:eastAsia="Calibri" w:hAnsi="Times New Roman" w:cs="Times New Roman"/>
          <w:color w:val="000000"/>
          <w:sz w:val="26"/>
          <w:szCs w:val="26"/>
          <w:shd w:val="clear" w:color="auto" w:fill="FFFFFF"/>
          <w:lang w:eastAsia="en-US"/>
        </w:rPr>
      </w:pPr>
      <w:r w:rsidRPr="006211EF">
        <w:rPr>
          <w:rFonts w:ascii="Times New Roman" w:eastAsia="Calibri" w:hAnsi="Times New Roman" w:cs="Times New Roman"/>
          <w:color w:val="000000"/>
          <w:sz w:val="26"/>
          <w:szCs w:val="26"/>
          <w:lang w:eastAsia="en-US"/>
        </w:rPr>
        <w:t xml:space="preserve">-финансовую поддержку получили одиннадцать индивидуальных предпринимателя на </w:t>
      </w:r>
      <w:r w:rsidRPr="006211EF">
        <w:rPr>
          <w:rFonts w:ascii="Times New Roman" w:eastAsia="Calibri" w:hAnsi="Times New Roman" w:cs="Times New Roman"/>
          <w:color w:val="000000"/>
          <w:sz w:val="26"/>
          <w:szCs w:val="26"/>
          <w:shd w:val="clear" w:color="auto" w:fill="FFFFFF"/>
          <w:lang w:eastAsia="en-US"/>
        </w:rPr>
        <w:t>возмещение части затрат на оплату арендных платежей по договорам аренды, затрат на приобретение оборудование, организационной и офисной техники, инвентаря, инструментов для осуществления предпринимательской деятельности, а также на возмещение части затрат, связанных с оплатой жилищно-коммунальных услуг на сумму 575 тысяч 089 рублей;</w:t>
      </w:r>
    </w:p>
    <w:p w:rsidR="00BE7EDA" w:rsidRPr="006211EF" w:rsidRDefault="00BE7EDA" w:rsidP="00BE7EDA">
      <w:pPr>
        <w:spacing w:after="0" w:line="240" w:lineRule="auto"/>
        <w:jc w:val="both"/>
        <w:rPr>
          <w:rFonts w:ascii="Times New Roman" w:eastAsia="Calibri" w:hAnsi="Times New Roman" w:cs="Times New Roman"/>
          <w:color w:val="000000"/>
          <w:sz w:val="26"/>
          <w:szCs w:val="26"/>
          <w:shd w:val="clear" w:color="auto" w:fill="FFFFFF"/>
          <w:lang w:eastAsia="en-US"/>
        </w:rPr>
      </w:pPr>
      <w:r w:rsidRPr="006211EF">
        <w:rPr>
          <w:rFonts w:ascii="Times New Roman" w:eastAsia="Calibri" w:hAnsi="Times New Roman" w:cs="Times New Roman"/>
          <w:color w:val="000000"/>
          <w:sz w:val="26"/>
          <w:szCs w:val="26"/>
          <w:shd w:val="clear" w:color="auto" w:fill="FFFFFF"/>
          <w:lang w:eastAsia="en-US"/>
        </w:rPr>
        <w:t>- 2 предпринимателя получили гранты для начинающих предпринимателей на сумму 1 млн. 225 тысяч рублей</w:t>
      </w:r>
    </w:p>
    <w:p w:rsidR="00BE7EDA" w:rsidRPr="006211EF" w:rsidRDefault="00BE7EDA" w:rsidP="00BE7EDA">
      <w:pPr>
        <w:spacing w:after="0" w:line="240" w:lineRule="auto"/>
        <w:jc w:val="both"/>
        <w:rPr>
          <w:rFonts w:ascii="Times New Roman" w:eastAsia="Calibri" w:hAnsi="Times New Roman" w:cs="Times New Roman"/>
          <w:color w:val="000000"/>
          <w:sz w:val="26"/>
          <w:szCs w:val="26"/>
          <w:lang w:eastAsia="en-US"/>
        </w:rPr>
      </w:pPr>
      <w:r w:rsidRPr="006211EF">
        <w:rPr>
          <w:rFonts w:ascii="Times New Roman" w:eastAsia="Calibri" w:hAnsi="Times New Roman" w:cs="Times New Roman"/>
          <w:color w:val="000000"/>
          <w:sz w:val="26"/>
          <w:szCs w:val="26"/>
          <w:lang w:eastAsia="en-US"/>
        </w:rPr>
        <w:t xml:space="preserve">- образовательное мероприятие (дополнительное образование) получили 9 субъектов на сумму 12 тысяч 366 рублей 67 коп., среди них как индивидуальные предприниматели, так и юридические лица. </w:t>
      </w:r>
    </w:p>
    <w:p w:rsidR="00BE7EDA" w:rsidRPr="006211EF" w:rsidRDefault="00BE7EDA" w:rsidP="00BE7ED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2018 году в городском поселении Федоровский при участии </w:t>
      </w:r>
      <w:r w:rsidRPr="006211EF">
        <w:rPr>
          <w:rFonts w:ascii="Times New Roman" w:eastAsia="Calibri" w:hAnsi="Times New Roman" w:cs="Times New Roman"/>
          <w:color w:val="242424"/>
          <w:sz w:val="26"/>
          <w:szCs w:val="26"/>
          <w:lang w:eastAsia="en-US"/>
        </w:rPr>
        <w:t xml:space="preserve">представителей администрации Сургутского района, </w:t>
      </w:r>
      <w:r w:rsidRPr="006211EF">
        <w:rPr>
          <w:rFonts w:ascii="Times New Roman" w:eastAsia="Calibri" w:hAnsi="Times New Roman" w:cs="Times New Roman"/>
          <w:sz w:val="26"/>
          <w:szCs w:val="26"/>
          <w:lang w:eastAsia="en-US"/>
        </w:rPr>
        <w:t>Сургутского филиала Фонда поддержки предпринимательства Югры, была проведена мотивационная встреча для школьников «Бизнес или с чего начать путь к мечте?».</w:t>
      </w:r>
    </w:p>
    <w:p w:rsidR="00BE7EDA" w:rsidRPr="006211EF" w:rsidRDefault="00BE7EDA" w:rsidP="00BE7ED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Ежегодно проводятся семинары, круглые столы для предпринимателей:</w:t>
      </w:r>
    </w:p>
    <w:p w:rsidR="00BE7EDA" w:rsidRPr="006211EF" w:rsidRDefault="00BE7EDA" w:rsidP="00BE7EDA">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 по вопросам, применения нормативных правовых актов, регулирующих деятельность субъектов малого и среднего предпринимательства; </w:t>
      </w:r>
    </w:p>
    <w:p w:rsidR="00BE7EDA" w:rsidRPr="006211EF" w:rsidRDefault="00BE7EDA" w:rsidP="00BE7EDA">
      <w:pPr>
        <w:widowControl w:val="0"/>
        <w:autoSpaceDE w:val="0"/>
        <w:autoSpaceDN w:val="0"/>
        <w:adjustRightInd w:val="0"/>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по наличию инструментов финансовой поддержки субъектов малого и среднего предпринимательства в Сургутском районе; предоставлению информации об организациях, оказывающих широкий спектр услуг (консультационные, финансово-кредитные, образовательные, юридические, аудиторские и другие).</w:t>
      </w:r>
    </w:p>
    <w:p w:rsidR="00BE7EDA" w:rsidRPr="006211EF" w:rsidRDefault="00BE7EDA" w:rsidP="00BE7ED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Фондом поддержки предпринимательства Югры субъектам малого и среднего предпринимательства, а также лицам, желающим открыть свой бизнес в городском поселении Федоровский была оказана образовательная поддержка.</w:t>
      </w:r>
    </w:p>
    <w:p w:rsidR="00BE7EDA" w:rsidRPr="006211EF" w:rsidRDefault="00BE7EDA" w:rsidP="00BE7ED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Также Фондом поддержки предпринимательства Югры были выданы листы одобрения бизнес-планов (для получения субсидии в центре занятости населения).</w:t>
      </w:r>
    </w:p>
    <w:p w:rsidR="00BE7EDA" w:rsidRPr="006211EF" w:rsidRDefault="00BE7EDA" w:rsidP="00BE7ED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на территории гп.Федоровский проведена совместная акция МО Сургутский район и ИФНС по Сургутскому району ХМАО-Югры «Сургутский район-территория успешного развития бизнеса» с раздачей информационных листовок, содержащих краткую информацию о государственной поддержке малого и среднего бизнеса, уплаты налогов и сборов субъектам предпринимательской деятельности, а также проведено устное консультирование субъектов предпринимательской деятельности, граждан и всех заинтересованных лиц.</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29-30 октября 2018 года прошел первый муниципальный инвестиционный форум: «Бизнес и власть – полный контакт». Организаторами данного форума выступили: Муниципальное образование Сургутский район при поддержке Правительства ХМАО-Югры, Управление инвестиционной политики, развития предпринимательства и проектного управления Администрации Сургутского района, Фонд развития Сургутского района «СОДРУЖЕСТВО».</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Главной темой масштабного мероприятия стало взаимодействие, отражающее интересы общества. Организаторы форума постарались создать пространство для живого общения. Участникам предоставили уникальную возможность обсудить актуальные </w:t>
      </w:r>
      <w:r w:rsidRPr="006211EF">
        <w:rPr>
          <w:rFonts w:ascii="Times New Roman" w:eastAsia="Calibri" w:hAnsi="Times New Roman" w:cs="Times New Roman"/>
          <w:sz w:val="26"/>
          <w:szCs w:val="26"/>
          <w:lang w:eastAsia="en-US"/>
        </w:rPr>
        <w:lastRenderedPageBreak/>
        <w:t>проблемы взаимодействия власти и бизнеса на новой площадке для диалога, поиска и нахождения совместных решений, чтобы сделать жизнь российских поселений, городов, регионов и России лучше и комфортнее для проживания.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Первый муниципальный инвестиционный форум «Бизнес и власть: полный контакт», проходил в течение двух дней в г.п. Федоровский в здании КДЦ «Премьер». За это время участники форума, а это свыше 300 человек из 14 муниципалитетов Югры совместно с федеральными экспертами работали над трансформацией делового пространства региона. В частности, речь шла об устранении бюрократических барьеров, расширении налоговых полномочий не только субъектов, но и муниципальных образований. Итогом дискуссий и дебатов стали сразу десять предложений, которые будут доработаны и направлены в югорские муниципалитеты для ознакомления и, возможно, использования в работе. Главным же адресатом станет губернатор Югры Наталья Комарова.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Первый муниципальный инвестиционный форум «Бизнес и власть: полный контакт» в Сургутском районе прошел впервые. Свою положительную оценку мероприятию ранее дали федеральные эксперты. По итогам работы форума было принято решение о присвоении ему статуса ежегодного мероприятия. Предполагается, что уже в следующем году его география будет расширена.</w:t>
      </w:r>
    </w:p>
    <w:p w:rsidR="00BE7EDA" w:rsidRPr="006211EF" w:rsidRDefault="00BE7EDA" w:rsidP="00BE7EDA">
      <w:pPr>
        <w:tabs>
          <w:tab w:val="left" w:pos="3267"/>
          <w:tab w:val="center" w:pos="5173"/>
        </w:tabs>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tabs>
          <w:tab w:val="left" w:pos="3267"/>
          <w:tab w:val="center" w:pos="5173"/>
        </w:tabs>
        <w:spacing w:after="0" w:line="240" w:lineRule="auto"/>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t>4. Потребительский рынок</w:t>
      </w:r>
    </w:p>
    <w:p w:rsidR="00BE7EDA" w:rsidRPr="006211EF" w:rsidRDefault="00BE7EDA" w:rsidP="00BE7EDA">
      <w:pPr>
        <w:tabs>
          <w:tab w:val="left" w:pos="3267"/>
          <w:tab w:val="center" w:pos="5173"/>
        </w:tabs>
        <w:spacing w:after="0" w:line="240" w:lineRule="auto"/>
        <w:jc w:val="center"/>
        <w:rPr>
          <w:rFonts w:ascii="Times New Roman" w:eastAsia="Calibri" w:hAnsi="Times New Roman" w:cs="Times New Roman"/>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Стратегия развития потребительского рынка на территории поселения направлена на развитие различных типов предприятий, удовлетворяющих потребности жителей поселения с различными доходами, расширение услуг, предоставляемых населению и повышение качества оказываемых услуг.</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на территории городского поселения Федоровский осуществляли свою деятельность 184 объекта малого и среднего бизнеса, что на 4,6% больше чем в 2017 году.</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структуре оборота малых предприятий важное место занимает оптовая и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предприятия торговли составили 36% от общего количества объектов малого и среднего бизнеса, объекты бытового обслуживания – 31%, предприятия общественного питания – 10 %, прочие объекты потребительского рынка – 9%, прочие объекты малого и среднего бизнеса – 15%.</w:t>
      </w:r>
    </w:p>
    <w:p w:rsidR="00BE7EDA" w:rsidRPr="006211EF" w:rsidRDefault="00BE7EDA" w:rsidP="00BE7EDA">
      <w:pPr>
        <w:spacing w:after="0" w:line="240" w:lineRule="auto"/>
        <w:ind w:firstLine="426"/>
        <w:jc w:val="both"/>
        <w:rPr>
          <w:rFonts w:ascii="Times New Roman" w:eastAsia="Calibri" w:hAnsi="Times New Roman" w:cs="Times New Roman"/>
          <w:sz w:val="26"/>
          <w:szCs w:val="26"/>
          <w:lang w:eastAsia="en-US"/>
        </w:rPr>
      </w:pPr>
    </w:p>
    <w:p w:rsidR="00BE7EDA" w:rsidRPr="006211EF" w:rsidRDefault="00BE7EDA" w:rsidP="00BE7EDA">
      <w:pPr>
        <w:spacing w:after="0" w:line="240" w:lineRule="auto"/>
        <w:jc w:val="center"/>
        <w:rPr>
          <w:rFonts w:ascii="Times New Roman" w:eastAsia="Calibri" w:hAnsi="Times New Roman" w:cs="Times New Roman"/>
          <w:sz w:val="26"/>
          <w:szCs w:val="26"/>
          <w:lang w:eastAsia="en-US"/>
        </w:rPr>
      </w:pPr>
      <w:r w:rsidRPr="006211EF">
        <w:rPr>
          <w:rFonts w:ascii="Times New Roman" w:eastAsia="Calibri" w:hAnsi="Times New Roman" w:cs="Times New Roman"/>
          <w:noProof/>
        </w:rPr>
        <w:drawing>
          <wp:inline distT="0" distB="0" distL="0" distR="0">
            <wp:extent cx="5934075" cy="2466975"/>
            <wp:effectExtent l="0" t="0" r="0" b="0"/>
            <wp:docPr id="30" name="Объект 6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К прочим объектам малого и среднего бизнеса относятся предприятия, осуществляющие такие виды деятельности как:</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агропромышленный комплекс-8%;</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услуги телевидения-8%;</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печатные услуги (газета)-4%;</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копи-центр-4%;</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охрана предприятий и учреждений-4%;</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дачные общества-4%;</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агентства недвижимости-8%</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автошколы-8%;</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услуги гостиниц-4%;</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услуги продаж авиа, ж/д билетов-4%;</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услуги гаражных кооперативов-12%;</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услуги по прокату-8%;</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услуги банов-12%;</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курсы по изучению иностранных языков-12%.</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оборот розничной торговли составил 2 617,13 млн. рублей, что в сопоставимых ценах составляет 2,5% к уровню 2017 года.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на территории городского поселения Федоровский функционировало 66 предприятие розничной торговли общей торговой площадью 14 285,4 м</w:t>
      </w:r>
      <w:r w:rsidRPr="006211EF">
        <w:rPr>
          <w:rFonts w:ascii="Times New Roman" w:eastAsia="Calibri" w:hAnsi="Times New Roman" w:cs="Times New Roman"/>
          <w:sz w:val="26"/>
          <w:szCs w:val="26"/>
          <w:vertAlign w:val="superscript"/>
          <w:lang w:eastAsia="en-US"/>
        </w:rPr>
        <w:t>2</w:t>
      </w:r>
      <w:r w:rsidRPr="006211EF">
        <w:rPr>
          <w:rFonts w:ascii="Times New Roman" w:eastAsia="Calibri" w:hAnsi="Times New Roman" w:cs="Times New Roman"/>
          <w:sz w:val="26"/>
          <w:szCs w:val="26"/>
          <w:lang w:eastAsia="en-US"/>
        </w:rPr>
        <w:t xml:space="preserve">, в том числе 4 торговых центра, 39 магазинов, 13 павильонов и 10 киосков. </w:t>
      </w:r>
    </w:p>
    <w:p w:rsidR="00BE7EDA" w:rsidRPr="006211EF" w:rsidRDefault="00BE7EDA" w:rsidP="00BE7EDA">
      <w:pPr>
        <w:spacing w:after="0" w:line="240" w:lineRule="auto"/>
        <w:ind w:firstLine="709"/>
        <w:jc w:val="both"/>
        <w:rPr>
          <w:rFonts w:ascii="Times New Roman" w:eastAsia="Calibri" w:hAnsi="Times New Roman" w:cs="Times New Roman"/>
          <w:color w:val="000000"/>
          <w:spacing w:val="-5"/>
          <w:sz w:val="26"/>
          <w:szCs w:val="26"/>
          <w:lang w:eastAsia="en-US"/>
        </w:rPr>
      </w:pPr>
      <w:r w:rsidRPr="006211EF">
        <w:rPr>
          <w:rFonts w:ascii="Times New Roman" w:eastAsia="Calibri" w:hAnsi="Times New Roman" w:cs="Times New Roman"/>
          <w:color w:val="000000"/>
          <w:sz w:val="26"/>
          <w:szCs w:val="26"/>
          <w:lang w:eastAsia="en-US"/>
        </w:rPr>
        <w:t xml:space="preserve">В целях реализации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 постановления Правительства Российской Федерации от 07.08.2014 № 778 «О мерах по реализации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 и распоряжения Губернатора ХМАО-Югры от 29.08.2014 № 476-р «О комплексе мер по обеспечению сбалансированности товарных рынков в Ханты-Мансийском автономном округе – Югре», а также в целях своевременного выявления и предотвращения необоснованного повышения цен на социально значимые продовольственные товары на территории городского поселения Федоровский администрацией городского поселения Федоровский совместно с администрацией Сургутского района осуществляется </w:t>
      </w:r>
      <w:r w:rsidRPr="006211EF">
        <w:rPr>
          <w:rFonts w:ascii="Times New Roman" w:eastAsia="Calibri" w:hAnsi="Times New Roman" w:cs="Times New Roman"/>
          <w:color w:val="000000"/>
          <w:spacing w:val="-5"/>
          <w:sz w:val="26"/>
          <w:szCs w:val="26"/>
          <w:lang w:eastAsia="en-US"/>
        </w:rPr>
        <w:t>ежедневный мониторинг цен на фиксированный набор товаров по муниципальному образованию с пояснениями причин выявленного роста цен.</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Поставка товаров в предприятия розничной торговли осуществляется из Екатеринбурга, Тюмени, Челябинска, Омска, Нижневартовска, Сургута и других городов.</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Популярностью у жителей поселения пользуются кафе, где предлагаются не только вкусные и качественные блюда, но и оказываются услуги по проведению торжественных мероприятий с музыкальным сопровождением.</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2018 году оборот общественного питания составил 241,29 млн. рублей, или 2,5% к уровню 2017 года. Общее количество предприятий общественного питания с учетом школьных столовых составило 19 единиц на 1 314 посадочных мест.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На территории городского поселения Федоровский действует 3 хлебопекарни мощностью 2,07 и 0,064 тонн хлеба и хлебобулочных изделий в сутки. Ассортимент производимых хлебобулочных изделий расширяется.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Развивается рынок услуг: предоставляются кредиты на покупку мебели и сложнобытовой техники, производится доставка крупногабаритных товаров на дом, ремонт часов, обуви, сложнобытовой техники, оказываются фотоуслуги.</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Бытовое обслуживание населения городского поселения Федоровский представлено 57 предприятиями различных форм собственности. Основными направлениями в сфере бытового обслуживания населения является предоставление парикмахерских услуг – 29,8% от общего количества объектов бытового обслуживания, ремонт и пошив швейных, меховых и кожаных изделий, головных уборов и изделий текстильной галантереи-19,3%. Предприятия бытового обслуживания населения, стремятся улучшить уровень обслуживания, расширить спектр оказываемых услуг, улучшая качество обслуживания, повышая квалификацию и профессиональный уровень обслуживающего персонала.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объем платных услуг составил 747,34 млн. рублей (4,0% к уровню 2017 года).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Основную долю в объеме платных услуг занимают услуги «обязательного» характера:</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жилищно-коммунальные услуги 58,9%;</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услуги связи 12,2%;</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бытовые услуги 13%;</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образовательные услуги 13%;</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медицинские услуги 1,2%;</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почтовые услуги 0,3%;</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услуги культуры и спорта 1,3%;</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прочие 0,2%.</w:t>
      </w:r>
    </w:p>
    <w:p w:rsidR="00BE7EDA" w:rsidRPr="006211EF" w:rsidRDefault="00BE7EDA" w:rsidP="00BE7EDA">
      <w:pPr>
        <w:spacing w:after="0" w:line="240" w:lineRule="auto"/>
        <w:ind w:firstLine="426"/>
        <w:jc w:val="both"/>
        <w:rPr>
          <w:rFonts w:ascii="Times New Roman" w:eastAsia="Calibri" w:hAnsi="Times New Roman" w:cs="Times New Roman"/>
          <w:sz w:val="26"/>
          <w:szCs w:val="26"/>
          <w:lang w:eastAsia="en-US"/>
        </w:rPr>
      </w:pPr>
    </w:p>
    <w:p w:rsidR="00BE7EDA" w:rsidRPr="006211EF" w:rsidRDefault="00BE7EDA" w:rsidP="00BE7EDA">
      <w:pPr>
        <w:tabs>
          <w:tab w:val="left" w:pos="7938"/>
        </w:tabs>
        <w:spacing w:after="0" w:line="240" w:lineRule="auto"/>
        <w:ind w:firstLine="426"/>
        <w:jc w:val="center"/>
        <w:rPr>
          <w:rFonts w:ascii="Times New Roman" w:eastAsia="Calibri" w:hAnsi="Times New Roman" w:cs="Times New Roman"/>
          <w:sz w:val="26"/>
          <w:szCs w:val="26"/>
          <w:highlight w:val="yellow"/>
          <w:lang w:eastAsia="en-US"/>
        </w:rPr>
      </w:pPr>
      <w:r w:rsidRPr="006211EF">
        <w:rPr>
          <w:rFonts w:ascii="Calibri" w:eastAsia="Calibri" w:hAnsi="Calibri" w:cs="Times New Roman"/>
          <w:noProof/>
        </w:rPr>
        <w:drawing>
          <wp:inline distT="0" distB="0" distL="0" distR="0">
            <wp:extent cx="4410075" cy="3429000"/>
            <wp:effectExtent l="0" t="0" r="0" b="0"/>
            <wp:docPr id="31" name="Объект 6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EDA" w:rsidRPr="006211EF" w:rsidRDefault="00BE7EDA" w:rsidP="00BE7EDA">
      <w:pPr>
        <w:spacing w:after="0" w:line="240" w:lineRule="auto"/>
        <w:rPr>
          <w:rFonts w:ascii="Times New Roman" w:eastAsia="Calibri" w:hAnsi="Times New Roman" w:cs="Times New Roman"/>
          <w:sz w:val="26"/>
          <w:szCs w:val="26"/>
          <w:highlight w:val="yellow"/>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Услуги учреждений социальной сферы продолжают свое развитие, несмотря на то, что их доля в объеме платных услуг невелика. Ежегодное увеличение денежных доходов населения способствует росту услуг такого характера.</w:t>
      </w:r>
    </w:p>
    <w:p w:rsidR="00BE7EDA" w:rsidRPr="006211EF" w:rsidRDefault="00BE7EDA" w:rsidP="00BE7EDA">
      <w:pPr>
        <w:spacing w:after="0" w:line="240" w:lineRule="auto"/>
        <w:jc w:val="both"/>
        <w:rPr>
          <w:rFonts w:ascii="Times New Roman" w:eastAsia="Calibri" w:hAnsi="Times New Roman" w:cs="Times New Roman"/>
          <w:sz w:val="26"/>
          <w:szCs w:val="26"/>
          <w:highlight w:val="yellow"/>
          <w:lang w:eastAsia="en-US"/>
        </w:rPr>
      </w:pPr>
    </w:p>
    <w:p w:rsidR="00BE7EDA" w:rsidRPr="006211EF" w:rsidRDefault="00BE7EDA" w:rsidP="00BE7EDA">
      <w:pPr>
        <w:spacing w:after="0" w:line="240" w:lineRule="auto"/>
        <w:ind w:firstLine="567"/>
        <w:jc w:val="center"/>
        <w:rPr>
          <w:rFonts w:ascii="Times New Roman" w:eastAsia="Calibri" w:hAnsi="Times New Roman" w:cs="Times New Roman"/>
          <w:b/>
          <w:sz w:val="26"/>
          <w:szCs w:val="26"/>
          <w:lang w:eastAsia="en-US"/>
        </w:rPr>
      </w:pPr>
    </w:p>
    <w:p w:rsidR="00BE7EDA" w:rsidRPr="006211EF" w:rsidRDefault="00BE7EDA" w:rsidP="00BE7EDA">
      <w:pPr>
        <w:spacing w:after="0" w:line="240" w:lineRule="auto"/>
        <w:ind w:firstLine="567"/>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lastRenderedPageBreak/>
        <w:t>5. Труд и занятость</w:t>
      </w:r>
    </w:p>
    <w:p w:rsidR="00BE7EDA" w:rsidRPr="006211EF" w:rsidRDefault="00BE7EDA" w:rsidP="00BE7EDA">
      <w:pPr>
        <w:spacing w:after="0" w:line="240" w:lineRule="auto"/>
        <w:ind w:firstLine="567"/>
        <w:jc w:val="center"/>
        <w:rPr>
          <w:rFonts w:ascii="Times New Roman" w:eastAsia="Calibri" w:hAnsi="Times New Roman" w:cs="Times New Roman"/>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Важнейшим показателем развития поселения, в частности занятости населения является баланс трудовых ресурсов, который характеризует наличие на территории поселения трудовых ресурсов и их занятость. Занятость – одна из важнейших социально-экономических проблем рыночной экономики. Уровень занятости населения характеризует равновесие экономической системы и обеспечивает экономическую и социальную стабильность общества.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Численность занятых в экономике в 2018 году по сравнению с 2017 годом увеличилась на 0,56% и составила 13386 человек. Основная численность занятых в экономике трудится на крупных и средних предприятиях различных форм собственности.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Численность занятых в сфере образования составляет 383 педагога, в сфере культуры и спорта численность работающих 56 человек, в сфере здравоохранения 400 человек.</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Проблема рынка труда – это профессионально-квалификационный дисбаланс спроса и предложения рабочей силы, в том числе несоответствие профессионально-квалификационной структуры безработных граждан имеющимся вакансиям.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Можно выделить три наиболее уязвимых по отношению к занятости группы населения: молодежь, женщины, инвалиды. По-прежнему численность безработных женщин значительно выше численности безработных мужчин, большинство безработных женщин воспитывают несовершеннолетних детей. Из официально зарегистрированных безработных, женщины составляют 16 человека или 59,3% к общему числу безработных, зарегистрированных в органах государственной службы занятости. В 2018 году количество безработной молодежи в возрасте от 16 до 29 лет уменьшилась в 4 раза и составила 11,1 %, от общей численности официально зарегистрированных безработных.</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Всего за 2018 год заявленная в центр занятости организациями поселения потребность составила 39 человек. Численность незанятых граждан, обратившихся за содействием в поиске подходящей работы за 2018 год, составила 54 человека. Количество официально зарегистрированных безработных по городскому поселению Федоровский на конец 2018 года составило 27 человек.</w:t>
      </w:r>
    </w:p>
    <w:p w:rsidR="00BE7EDA" w:rsidRPr="006211EF" w:rsidRDefault="00BE7EDA" w:rsidP="00BE7EDA">
      <w:pPr>
        <w:spacing w:after="0" w:line="240" w:lineRule="auto"/>
        <w:ind w:firstLine="426"/>
        <w:jc w:val="both"/>
        <w:rPr>
          <w:rFonts w:ascii="Times New Roman" w:eastAsia="Calibri" w:hAnsi="Times New Roman" w:cs="Times New Roman"/>
          <w:sz w:val="26"/>
          <w:szCs w:val="26"/>
          <w:lang w:eastAsia="en-US"/>
        </w:rPr>
      </w:pPr>
      <w:r w:rsidRPr="006211EF">
        <w:rPr>
          <w:rFonts w:ascii="Times New Roman" w:eastAsia="Calibri" w:hAnsi="Times New Roman" w:cs="Times New Roman"/>
          <w:noProof/>
          <w:sz w:val="26"/>
          <w:szCs w:val="26"/>
        </w:rPr>
        <w:drawing>
          <wp:inline distT="0" distB="0" distL="0" distR="0">
            <wp:extent cx="5476875" cy="3343275"/>
            <wp:effectExtent l="19050" t="0" r="9525" b="0"/>
            <wp:docPr id="32" name="Объект 6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Структура зарегистрированных безработных по уровню образования на 31.12.2018 в процентном отношении к общей численности безработных:</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количество безработных, имеющих высшее и среднее (в т.ч. начальное) профессиональное образование – 37,0% (10 человек);</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количество безработных, имеющих среднее и неполное среднее образование – 63,0% (17 человек).</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настоящее время вопросы занятости и трудоустройства молодежи приобретают особую актуальность в связи с повышением требований к квалификации кадров на рынке труда. Проблема трудоустройства выпускников учебных заведений выходит на первый план в сфере государственной молодежной политики.</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С целью сокращения безработных, инспекторами Сургутского центра занятости проводится следующая работа: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1) организация ярмарок вакансий и учебных мест;</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2) информирование населения о положении на рынке труда (разрабатываются и распространяются среди работодателей и граждан, обратившихся в центр занятости буклеты, размещается информация в средствах массовой информации, а именно публикуются объявления, статьи, размещается информация на Интернет-ресурсах);</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3) оказывается содействие для самозанятости населения, для открытия собственного дела;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4) организация профессиональной подготовки, переподготовки, повышения квалификации;</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5) организация психологической поддержки безработным гражданам:</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находящимся в трудных жизненных условиях;</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испытывающим трудности в поиске работы;</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6) оказывается социальная поддержка безработных граждан (пособие по безработице, материальная помощь);</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7) для реализации программ временного трудоустройства населения проводятся следующие мероприятия: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организация общественных оплачиваемых работ;</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организация временного трудоустройства граждан, особо нуждающихся в социальной защите;</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организация временного трудоустройства несовершеннолетних граждан в возрасте от 14 до 18 лет в свободное от учебы время;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организация временного трудоустройства граждан из числа выпускников начального и среднего профессионального образования в возрасте до 20 лет.</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дальнейшем будет продолжена работа по улучшению ситуации на рынке труда, способствующая максимальному обеспечению занятости населения городского поселения Федоровский.</w:t>
      </w:r>
    </w:p>
    <w:p w:rsidR="00BE7EDA" w:rsidRPr="006211EF" w:rsidRDefault="00BE7EDA" w:rsidP="00BE7EDA">
      <w:pPr>
        <w:spacing w:after="0" w:line="240" w:lineRule="auto"/>
        <w:ind w:firstLine="567"/>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t>6. Денежные доходы и расходы населения</w:t>
      </w:r>
    </w:p>
    <w:p w:rsidR="00BE7EDA" w:rsidRPr="006211EF" w:rsidRDefault="00BE7EDA" w:rsidP="00BE7EDA">
      <w:pPr>
        <w:spacing w:after="0" w:line="240" w:lineRule="auto"/>
        <w:ind w:firstLine="567"/>
        <w:jc w:val="center"/>
        <w:rPr>
          <w:rFonts w:ascii="Times New Roman" w:eastAsia="Calibri" w:hAnsi="Times New Roman" w:cs="Times New Roman"/>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Важнейшим показателем уровня жизни населения являются денежные доходы. Уровень благосостояния в основном зависит от уровня заработной платы и размера пенсии - основных видов денежных доходов населения.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денежные доходы населения составили 10 202,7 млн. рублей, что выше уровня 2017 года на 4,0%.</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Состав денежных доходов населения за 2018 год по сравнению с 2017 годом оценивается следующим образом:</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 оплата труда – 9 484,80 млн. рублей или 93,0% от общего объема доходов, при этом рост составил 4,0%;</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 социальные трансферты (пенсии, государственные социальные пособия, ежемесячные детские пособия, субсидии на оплату ЖКУ, другие выплаты социального характера) – 549,67 млн. рублей или 5,4% от общего объема доходов, повышение составило 3,4%. </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 другие доходы (доходы от долевого участия в деятельности организаций, доходы, полученные в виде выигрышей и призов, процентные доходы по вкладам в банках) – 168,91 млн. рублей или 1,7% от общего объема доходов.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Главная составляющая в структуре доходов населения – оплата труда.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среднемесячная заработная плата на одного работающего составила 59,05 тыс. руб. или 3,6% по отношению к уровню 2017 года.</w:t>
      </w:r>
    </w:p>
    <w:p w:rsidR="00BE7EDA" w:rsidRPr="006211EF" w:rsidRDefault="00BE7EDA" w:rsidP="00BE7EDA">
      <w:pPr>
        <w:spacing w:after="0" w:line="240" w:lineRule="auto"/>
        <w:jc w:val="center"/>
        <w:rPr>
          <w:rFonts w:ascii="Times New Roman" w:eastAsia="Calibri" w:hAnsi="Times New Roman" w:cs="Times New Roman"/>
          <w:sz w:val="26"/>
          <w:szCs w:val="26"/>
          <w:highlight w:val="yellow"/>
          <w:lang w:eastAsia="en-US"/>
        </w:rPr>
      </w:pPr>
      <w:r w:rsidRPr="006211EF">
        <w:rPr>
          <w:rFonts w:ascii="Times New Roman" w:eastAsia="Calibri" w:hAnsi="Times New Roman" w:cs="Times New Roman"/>
          <w:noProof/>
          <w:sz w:val="26"/>
          <w:szCs w:val="26"/>
        </w:rPr>
        <w:drawing>
          <wp:inline distT="0" distB="0" distL="0" distR="0">
            <wp:extent cx="3524250" cy="2038350"/>
            <wp:effectExtent l="0" t="0" r="0" b="0"/>
            <wp:docPr id="33" name="Объект 6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7EDA" w:rsidRPr="006211EF" w:rsidRDefault="00BE7EDA" w:rsidP="00BE7EDA">
      <w:pPr>
        <w:spacing w:after="0" w:line="240" w:lineRule="auto"/>
        <w:jc w:val="center"/>
        <w:rPr>
          <w:rFonts w:ascii="Times New Roman" w:eastAsia="Calibri" w:hAnsi="Times New Roman" w:cs="Times New Roman"/>
          <w:sz w:val="26"/>
          <w:szCs w:val="26"/>
          <w:highlight w:val="yellow"/>
          <w:lang w:eastAsia="en-US"/>
        </w:rPr>
      </w:pPr>
      <w:r w:rsidRPr="006211EF">
        <w:rPr>
          <w:rFonts w:ascii="Times New Roman" w:eastAsia="Calibri" w:hAnsi="Times New Roman" w:cs="Times New Roman"/>
          <w:noProof/>
          <w:sz w:val="26"/>
          <w:szCs w:val="26"/>
        </w:rPr>
        <w:drawing>
          <wp:inline distT="0" distB="0" distL="0" distR="0">
            <wp:extent cx="3448050" cy="2000250"/>
            <wp:effectExtent l="0" t="0" r="0" b="0"/>
            <wp:docPr id="34" name="Объект 6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7EDA" w:rsidRPr="006211EF" w:rsidRDefault="00BE7EDA" w:rsidP="00BE7EDA">
      <w:pPr>
        <w:spacing w:after="0" w:line="240" w:lineRule="auto"/>
        <w:jc w:val="both"/>
        <w:rPr>
          <w:rFonts w:ascii="Times New Roman" w:eastAsia="Calibri" w:hAnsi="Times New Roman" w:cs="Times New Roman"/>
          <w:sz w:val="26"/>
          <w:szCs w:val="26"/>
          <w:highlight w:val="yellow"/>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Денежные расходы населения в 2018 году составили 8 428,8 млн. рублей, что на 2,8% больше чем в 2017 году.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общем объеме расходов удельный вес расходов на покупку товаров и оплату услуг составляет 83,0%, которые в денежном выражении составляют 7 067,9 млн. рублей. В 2018 году объем расходов на обязательные платежи, и разнообразные взносы составил 525,3 млн. рублей. Прочие расходы населения в 2018 году составили 835,6 млн. рублей.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Превышение доходов над расходами составило 1 773,97 млн. рублей, что на 9,5% больше чем в 2017 году.</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Среднемесячный доход населения в городском поселении Федоровский в 2018 году составил 36,5 тыс. рублей.</w:t>
      </w:r>
    </w:p>
    <w:p w:rsidR="00BE7EDA" w:rsidRPr="006211EF" w:rsidRDefault="00BE7EDA" w:rsidP="00BE7EDA">
      <w:pPr>
        <w:spacing w:after="0" w:line="240" w:lineRule="auto"/>
        <w:ind w:firstLine="567"/>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t>7. Баланс финансовых ресурсов</w:t>
      </w:r>
    </w:p>
    <w:p w:rsidR="00BE7EDA" w:rsidRPr="006211EF" w:rsidRDefault="00BE7EDA" w:rsidP="00BE7EDA">
      <w:pPr>
        <w:spacing w:after="0" w:line="240" w:lineRule="auto"/>
        <w:ind w:firstLine="567"/>
        <w:jc w:val="center"/>
        <w:rPr>
          <w:rFonts w:ascii="Times New Roman" w:eastAsia="Calibri" w:hAnsi="Times New Roman" w:cs="Times New Roman"/>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Доходы бюджета городского поселения Федоровский формируются за счет средств налоговых и неналоговых доходов, безвозмездных поступлений.</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Общий объем доходов бюджета городского поселения Федоровский в 2018 году, включающий в себя налоговые, неналоговые доходы и безвозмездные поступления составил 241 059,10 тыс. рублей, что меньше на 3,5% к уровню 2017 года.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доходной части бюджета городского поселения в 2018 году значительным остается размер налоговых поступлений 111409,80 тыс. рублей, что составляет 46,2% от общей суммы доходов. Наблюдается увеличение налоговых поступлений на 8,7% по отношению к уровню 2017 года.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Доля неналоговых поступлений составляет 9,3% от общей суммы доходов, что составляет 22 497,70 тыс. рублей. Наблюдается увеличение неналоговых поступлений на 3,5% по отношению к уровню 2017 года.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Сумма безвозмездных поступлений в 2018 году составила 107151,60 тыс. рублей или 85,29% по отношению к уровню 2017 года. Доля безвозмездных поступлений в общем объеме бюджета поселения составила 44,5%.</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Расходы бюджета городского поселения Федоровский в 2018 году сложились в объеме 237192,00 тыс. рублей, что на 5,36% меньше чем в 2017 года.</w:t>
      </w:r>
    </w:p>
    <w:p w:rsidR="00BE7EDA" w:rsidRPr="006211EF" w:rsidRDefault="00BE7EDA" w:rsidP="00BE7EDA">
      <w:pPr>
        <w:spacing w:after="0" w:line="240" w:lineRule="auto"/>
        <w:jc w:val="center"/>
        <w:rPr>
          <w:rFonts w:ascii="Times New Roman" w:eastAsia="Calibri" w:hAnsi="Times New Roman" w:cs="Times New Roman"/>
          <w:sz w:val="26"/>
          <w:szCs w:val="26"/>
          <w:lang w:eastAsia="en-US"/>
        </w:rPr>
      </w:pPr>
      <w:r w:rsidRPr="006211EF">
        <w:rPr>
          <w:rFonts w:ascii="Times New Roman" w:eastAsia="Calibri" w:hAnsi="Times New Roman" w:cs="Times New Roman"/>
          <w:noProof/>
          <w:sz w:val="26"/>
          <w:szCs w:val="26"/>
        </w:rPr>
        <w:drawing>
          <wp:inline distT="0" distB="0" distL="0" distR="0">
            <wp:extent cx="3905250" cy="2257425"/>
            <wp:effectExtent l="0" t="0" r="0" b="0"/>
            <wp:docPr id="35" name="Объект 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7EDA" w:rsidRPr="006211EF" w:rsidRDefault="00BE7EDA" w:rsidP="00BE7EDA">
      <w:pPr>
        <w:spacing w:after="0" w:line="240" w:lineRule="auto"/>
        <w:jc w:val="center"/>
        <w:rPr>
          <w:rFonts w:ascii="Times New Roman" w:eastAsia="Calibri" w:hAnsi="Times New Roman" w:cs="Times New Roman"/>
          <w:sz w:val="26"/>
          <w:szCs w:val="26"/>
          <w:lang w:eastAsia="en-US"/>
        </w:rPr>
      </w:pPr>
    </w:p>
    <w:p w:rsidR="00BE7EDA" w:rsidRPr="006211EF" w:rsidRDefault="00BE7EDA" w:rsidP="00BE7EDA">
      <w:pPr>
        <w:spacing w:after="0" w:line="240" w:lineRule="auto"/>
        <w:jc w:val="center"/>
        <w:rPr>
          <w:rFonts w:ascii="Times New Roman" w:eastAsia="Calibri" w:hAnsi="Times New Roman" w:cs="Times New Roman"/>
          <w:sz w:val="26"/>
          <w:szCs w:val="26"/>
          <w:lang w:eastAsia="en-US"/>
        </w:rPr>
      </w:pPr>
      <w:r w:rsidRPr="006211EF">
        <w:rPr>
          <w:rFonts w:ascii="Times New Roman" w:eastAsia="Calibri" w:hAnsi="Times New Roman" w:cs="Times New Roman"/>
          <w:b/>
          <w:sz w:val="26"/>
          <w:szCs w:val="26"/>
          <w:lang w:eastAsia="en-US"/>
        </w:rPr>
        <w:t>8. Социальная политика</w:t>
      </w:r>
    </w:p>
    <w:p w:rsidR="00BE7EDA" w:rsidRPr="006211EF" w:rsidRDefault="00BE7EDA" w:rsidP="00BE7EDA">
      <w:pPr>
        <w:spacing w:after="0" w:line="240" w:lineRule="auto"/>
        <w:ind w:firstLine="426"/>
        <w:jc w:val="both"/>
        <w:rPr>
          <w:rFonts w:ascii="Times New Roman" w:eastAsia="Calibri" w:hAnsi="Times New Roman" w:cs="Times New Roman"/>
          <w:b/>
          <w:i/>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8.1. Образование.</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деятельность системы образования была направлена на реализацию государственной и региональной политики в сфере образования, на создание комплекса условий, обеспечивающих государственные гарантии граждан на доступность качественного образования с учетом образовательных потребностей жителей поселения и факторов его социально-экономического развития.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Система образования городского поселения Федоровский в целом характеризуется стабильностью и устойчивостью, разнообразием образовательных учреждений, наличием нормативной правовой базы. Система образования представляет собой разнообразную, многофункциональную сеть учреждений образования, регулирующих образовательные программы, позволяющие удовлетворять запросы населения в соответствии с интересами и склонностями детей.</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настоящее время в поселении функционируют 13 муниципальных образовательных учреждений, где обучается и воспитывается 5594 человека. Осуществляют образовательный процесс 372 педагога.</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8.1.1. Дошкольное образование.</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Одним из приоритетных направлений деятельности дошкольных образовательных учреждений являются: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 организация предоставления и обеспечения общедоступного бесплатного дошкольного образования на территории поселения;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повышение качества дошкольного образования;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сохранение и укрепление здоровья детей дошкольного возраста.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color w:val="000000"/>
          <w:sz w:val="26"/>
          <w:szCs w:val="26"/>
          <w:lang w:eastAsia="en-US"/>
        </w:rPr>
        <w:t xml:space="preserve">В дошкольных </w:t>
      </w:r>
      <w:r w:rsidRPr="006211EF">
        <w:rPr>
          <w:rFonts w:ascii="Times New Roman" w:eastAsia="Calibri" w:hAnsi="Times New Roman" w:cs="Times New Roman"/>
          <w:sz w:val="26"/>
          <w:szCs w:val="26"/>
          <w:lang w:eastAsia="en-US"/>
        </w:rPr>
        <w:t>образовательных учреждениях городского поселения Федоровский в отчетном периоде воспитывались1838 детей, и работало150 воспитателей.</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 целью обеспечения доступности дошкольного образования различным слоям населения в детских садах поселения проводится определенная работа, реализуются различные по направлениям развивающие программы: так например в МБДОУ центре развития ребёнка – детский сад «Танюша» - группы сопровождения и коррекции развития детей с ограниченными возможностями здоровья; в МБДОУ детский сад «Мишутка» общеразвивающего вида с приоритетным осуществлением деятельности по художественно-эстетическому развитию детей - Центр игровой поддержки ребёнка.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Сохраняется система государственных гарантий по родительской плате за содержание детей. Родительская плата за содержания ребенка составляет 176 рублей в день. Кроме того, отдельной категории родителей предоставляются льготы по оплате за детский сад.</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начале 2018 года число муниципальных образовательных организаций, реализующих дошкольное обучение граждан составляло 7 единиц. </w:t>
      </w:r>
    </w:p>
    <w:p w:rsidR="00BE7EDA" w:rsidRPr="006211EF" w:rsidRDefault="00BE7EDA" w:rsidP="00BE7EDA">
      <w:pPr>
        <w:spacing w:after="0" w:line="240" w:lineRule="auto"/>
        <w:ind w:firstLine="709"/>
        <w:jc w:val="both"/>
        <w:rPr>
          <w:rFonts w:ascii="Times New Roman" w:eastAsia="Times New Roman" w:hAnsi="Times New Roman" w:cs="Times New Roman"/>
          <w:sz w:val="26"/>
          <w:szCs w:val="26"/>
          <w:lang w:eastAsia="en-US"/>
        </w:rPr>
      </w:pPr>
      <w:r w:rsidRPr="006211EF">
        <w:rPr>
          <w:rFonts w:ascii="Times New Roman" w:eastAsia="Times New Roman" w:hAnsi="Times New Roman" w:cs="Times New Roman"/>
          <w:sz w:val="26"/>
          <w:szCs w:val="26"/>
          <w:lang w:eastAsia="en-US"/>
        </w:rPr>
        <w:t xml:space="preserve">На основании постановления администрации Сургутского района №3362 от 17.08.2018 «О реорганизации муниципального бюджетного дошкольного образовательного учреждения центр развития ребёнка - детский сад «Танюша», МБДОУ «Мишутка» и МБДОУ «Березка» присоединились к МБДОУ «Танюша» и стали одной единицей. </w:t>
      </w:r>
    </w:p>
    <w:p w:rsidR="00BE7EDA" w:rsidRPr="006211EF" w:rsidRDefault="00BE7EDA" w:rsidP="00BE7EDA">
      <w:pPr>
        <w:spacing w:after="0" w:line="240" w:lineRule="auto"/>
        <w:ind w:firstLine="709"/>
        <w:jc w:val="both"/>
        <w:rPr>
          <w:rFonts w:ascii="Times New Roman" w:eastAsia="Times New Roman" w:hAnsi="Times New Roman" w:cs="Times New Roman"/>
          <w:sz w:val="26"/>
          <w:szCs w:val="26"/>
          <w:lang w:eastAsia="en-US"/>
        </w:rPr>
      </w:pPr>
      <w:r w:rsidRPr="006211EF">
        <w:rPr>
          <w:rFonts w:ascii="Times New Roman" w:eastAsia="Calibri" w:hAnsi="Times New Roman" w:cs="Times New Roman"/>
          <w:sz w:val="26"/>
          <w:szCs w:val="26"/>
          <w:lang w:eastAsia="en-US"/>
        </w:rPr>
        <w:t xml:space="preserve">На основании </w:t>
      </w:r>
      <w:r w:rsidRPr="006211EF">
        <w:rPr>
          <w:rFonts w:ascii="Times New Roman" w:eastAsia="Times New Roman" w:hAnsi="Times New Roman" w:cs="Times New Roman"/>
          <w:sz w:val="26"/>
          <w:szCs w:val="26"/>
          <w:lang w:eastAsia="en-US"/>
        </w:rPr>
        <w:t>постановления администрации Сургутского района №3760 от 17.09.2018 «О реорганизации муниципального бюджетного дошкольного образовательного учреждения центр развития ребёнка - детский сад «Умка»», МБДОУ «Калинка», МБДОУ «Солнышко» присоединились к МБДОУ «Умка» и стали одной единицей.</w:t>
      </w:r>
    </w:p>
    <w:p w:rsidR="00BE7EDA" w:rsidRPr="006211EF" w:rsidRDefault="00BE7EDA" w:rsidP="00BE7EDA">
      <w:pPr>
        <w:spacing w:after="0" w:line="240" w:lineRule="auto"/>
        <w:ind w:firstLine="709"/>
        <w:jc w:val="both"/>
        <w:rPr>
          <w:rFonts w:ascii="Times New Roman" w:eastAsia="Times New Roman" w:hAnsi="Times New Roman" w:cs="Times New Roman"/>
          <w:sz w:val="26"/>
          <w:szCs w:val="26"/>
          <w:lang w:eastAsia="en-US"/>
        </w:rPr>
      </w:pPr>
      <w:r w:rsidRPr="006211EF">
        <w:rPr>
          <w:rFonts w:ascii="Times New Roman" w:eastAsia="Calibri" w:hAnsi="Times New Roman" w:cs="Times New Roman"/>
          <w:sz w:val="26"/>
          <w:szCs w:val="26"/>
          <w:lang w:eastAsia="en-US"/>
        </w:rPr>
        <w:t xml:space="preserve">На основании </w:t>
      </w:r>
      <w:r w:rsidRPr="006211EF">
        <w:rPr>
          <w:rFonts w:ascii="Times New Roman" w:eastAsia="Times New Roman" w:hAnsi="Times New Roman" w:cs="Times New Roman"/>
          <w:sz w:val="26"/>
          <w:szCs w:val="26"/>
          <w:lang w:eastAsia="en-US"/>
        </w:rPr>
        <w:t>постановления администрации Сургутского района №3574 от 31.08.2018 «О реорганизации муниципального бюджетного дошкольного образовательного учреждения центр развития ребёнка - детский сад «Белочка»», МБДОУ «Сказка», МБДОУ «Теремок» присоединились к МБДОУ «Белочка» и стали одной единицей.</w:t>
      </w:r>
    </w:p>
    <w:p w:rsidR="00BE7EDA" w:rsidRPr="006211EF" w:rsidRDefault="00BE7EDA" w:rsidP="00BE7EDA">
      <w:pPr>
        <w:spacing w:after="0" w:line="240" w:lineRule="auto"/>
        <w:ind w:firstLine="709"/>
        <w:jc w:val="both"/>
        <w:rPr>
          <w:rFonts w:ascii="Times New Roman" w:eastAsia="Times New Roman" w:hAnsi="Times New Roman" w:cs="Times New Roman"/>
          <w:sz w:val="26"/>
          <w:szCs w:val="26"/>
          <w:lang w:eastAsia="en-US"/>
        </w:rPr>
      </w:pPr>
      <w:r w:rsidRPr="006211EF">
        <w:rPr>
          <w:rFonts w:ascii="Times New Roman" w:eastAsia="Calibri" w:hAnsi="Times New Roman" w:cs="Times New Roman"/>
          <w:sz w:val="26"/>
          <w:szCs w:val="26"/>
          <w:lang w:eastAsia="en-US"/>
        </w:rPr>
        <w:t xml:space="preserve">Таким образом, число </w:t>
      </w:r>
      <w:r w:rsidRPr="006211EF">
        <w:rPr>
          <w:rFonts w:ascii="Times New Roman" w:eastAsia="Times New Roman" w:hAnsi="Times New Roman" w:cs="Times New Roman"/>
          <w:sz w:val="26"/>
          <w:szCs w:val="26"/>
          <w:lang w:eastAsia="en-US"/>
        </w:rPr>
        <w:t>муниципальных бюджетных дошкольных образовательных учреждений сократилось до трех единиц.</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8.1.2. Среднее общее образование.</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систему школьного образования городского поселения Федоровский входят 3 муниципальных образовательных учреждения.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в общеобразовательных учреждениях городского поселения Федоровский получали образование 3 756 человек, что на 568 человека больше чем в 2017 году. В школах городского поселения Федоровский работает 203 учителя.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Продолжается работа по созданию условий для самоопределения учащихся 9 классов по выбору профиля дальнейшего обучения: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организованы и ведутся элективные курсы по выбору учащихся для выявления интересов, склонностей, способностей и возможностей учащихся;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ведется информационная и профориентационная работа с учащимися девятых классов о потребностях рынка труда, возможностях получения профессионального образования (начального, среднего, высшего), организации профильного обучения в 10-11 профильных классах;</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 проводятся экскурсии на ярмарки учебных мест и в учреждения профессионального образования.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Главными направлениями в деятельности образовательных учреждений являются: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повышение качества образования;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переход всех образовательных учреждений на новую систему оплаты труда, учитывающую результаты деятельности учителя;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формирование и организация работы управляющих советов общеобразовательных учреждений;</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внедрение информационных технологий в целях развития учебного процесса и усовершенствования организационно-управленческих технологий;</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обеспечение доступности дошкольного образования;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обеспечение преемственности в дошкольном и начальном общем образовании;</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оптимизация сети образовательных учреждений.</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Таким образом, во всех школах городского поселения Федоровский реализуются программы дополнительного образования детей.</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8.1.3. Дополнительное образование.</w:t>
      </w:r>
    </w:p>
    <w:p w:rsidR="00BE7EDA" w:rsidRPr="006211EF" w:rsidRDefault="00BE7EDA" w:rsidP="00BE7EDA">
      <w:pPr>
        <w:spacing w:after="0" w:line="240" w:lineRule="auto"/>
        <w:ind w:firstLine="709"/>
        <w:jc w:val="both"/>
        <w:rPr>
          <w:rFonts w:ascii="Times New Roman" w:eastAsia="Times New Roman" w:hAnsi="Times New Roman" w:cs="Times New Roman"/>
          <w:sz w:val="26"/>
          <w:szCs w:val="26"/>
          <w:lang w:eastAsia="en-US"/>
        </w:rPr>
      </w:pPr>
      <w:r w:rsidRPr="006211EF">
        <w:rPr>
          <w:rFonts w:ascii="Times New Roman" w:eastAsia="Times New Roman" w:hAnsi="Times New Roman" w:cs="Times New Roman"/>
          <w:sz w:val="26"/>
          <w:szCs w:val="26"/>
          <w:lang w:eastAsia="en-US"/>
        </w:rPr>
        <w:t>На основании постановления администрации Сургутского района №1267 от 29.03.2018 года, в 2018 году произошла реорганизация Федоровского дома детского творчества и Федоровского центра дополнительного образования путем присоединения к Муниципальному автономному учреждению дополнительного образования Сургутского района «Центр детского творчества» (далее МАУ ДО «Центр детского творчества»). Однако, не смотря на присоединение, ведение дополнительного образования детей по программам дополнительного образования и программам профессионального обучения так же ведется на территории городского поселения Федоровский.</w:t>
      </w:r>
    </w:p>
    <w:p w:rsidR="00BE7EDA" w:rsidRPr="006211EF" w:rsidRDefault="00BE7EDA" w:rsidP="00BE7EDA">
      <w:pPr>
        <w:spacing w:after="0" w:line="240" w:lineRule="auto"/>
        <w:ind w:firstLine="709"/>
        <w:jc w:val="both"/>
        <w:rPr>
          <w:rFonts w:ascii="Times New Roman" w:eastAsia="Times New Roman" w:hAnsi="Times New Roman" w:cs="Times New Roman"/>
          <w:sz w:val="26"/>
          <w:szCs w:val="26"/>
          <w:lang w:eastAsia="en-US"/>
        </w:rPr>
      </w:pPr>
      <w:r w:rsidRPr="006211EF">
        <w:rPr>
          <w:rFonts w:ascii="Times New Roman" w:eastAsia="Times New Roman" w:hAnsi="Times New Roman" w:cs="Times New Roman"/>
          <w:sz w:val="26"/>
          <w:szCs w:val="26"/>
          <w:lang w:eastAsia="en-US"/>
        </w:rPr>
        <w:t>Центр дополнительного образования.</w:t>
      </w:r>
    </w:p>
    <w:p w:rsidR="00BE7EDA" w:rsidRPr="006211EF" w:rsidRDefault="00BE7EDA" w:rsidP="00BE7EDA">
      <w:pPr>
        <w:spacing w:after="0" w:line="240" w:lineRule="auto"/>
        <w:ind w:firstLine="709"/>
        <w:jc w:val="both"/>
        <w:rPr>
          <w:rFonts w:ascii="Times New Roman" w:eastAsia="Times New Roman" w:hAnsi="Times New Roman" w:cs="Times New Roman"/>
          <w:sz w:val="26"/>
          <w:szCs w:val="26"/>
          <w:lang w:eastAsia="en-US"/>
        </w:rPr>
      </w:pPr>
      <w:r w:rsidRPr="006211EF">
        <w:rPr>
          <w:rFonts w:ascii="Times New Roman" w:eastAsia="Times New Roman" w:hAnsi="Times New Roman" w:cs="Times New Roman"/>
          <w:sz w:val="26"/>
          <w:szCs w:val="26"/>
          <w:lang w:eastAsia="en-US"/>
        </w:rPr>
        <w:t>В учреждении создана материально - техническая база, которая обеспечивает организацию образовательного процесса по реализации программ профессиональной подготовки по 9 специальностям, а также программ научно-технического, социально-педагогического, художественно-эстетического направлений. В центре дополнительного образования обучалось 2 926 человек. Ежегодно более 100 учащихся получают квалификационные свидетельства.</w:t>
      </w:r>
    </w:p>
    <w:p w:rsidR="00BE7EDA" w:rsidRPr="006211EF" w:rsidRDefault="00BE7EDA" w:rsidP="00BE7EDA">
      <w:pPr>
        <w:spacing w:after="0" w:line="240" w:lineRule="auto"/>
        <w:ind w:firstLine="709"/>
        <w:jc w:val="both"/>
        <w:rPr>
          <w:rFonts w:ascii="Times New Roman" w:eastAsia="Times New Roman" w:hAnsi="Times New Roman" w:cs="Times New Roman"/>
          <w:sz w:val="26"/>
          <w:szCs w:val="26"/>
          <w:lang w:eastAsia="en-US"/>
        </w:rPr>
      </w:pPr>
      <w:r w:rsidRPr="006211EF">
        <w:rPr>
          <w:rFonts w:ascii="Times New Roman" w:eastAsia="Times New Roman" w:hAnsi="Times New Roman" w:cs="Times New Roman"/>
          <w:sz w:val="26"/>
          <w:szCs w:val="26"/>
          <w:lang w:eastAsia="en-US"/>
        </w:rPr>
        <w:t>В учреждении созданы необходимые условия для организации учебно-воспитательного процесса. Образовательный процесс обеспечен реализацией общеобразовательных программ по 5 направлениям: художественно-эстетическое, эколого-биологическое, социально-педагогическое, спортивное, техническое.</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Times New Roman" w:hAnsi="Times New Roman" w:cs="Times New Roman"/>
          <w:sz w:val="26"/>
          <w:szCs w:val="26"/>
          <w:lang w:eastAsia="en-US"/>
        </w:rPr>
        <w:t>Имеется пять функционально-пригодных кабинетов для учебной работы: «Игротека», «Творческая мастерская», «Живой уголок», «ИЗО - студия», «Кабинет творческого развития». В учреждении есть доступ в Интернет.</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Приоритетные идеи дополнительного образования: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свободный выбор ребенком видов и сфер деятельности;</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ориентация на личностные интересы, потребности, способности ребенка;</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возможность свободного самоопределения и самореализации ребенка;</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единство обучения, воспитания, развития;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практико-деятельностная основа образовательного процесса.</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8.2. Здравоохранение.</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На сегодняшний день система здравоохранения городского поселения Федоровский представлена бюджетным учреждением Ханты-Мансийского автономного округа-Югры </w:t>
      </w:r>
      <w:r w:rsidRPr="006211EF">
        <w:rPr>
          <w:rFonts w:ascii="Times New Roman" w:eastAsia="Calibri" w:hAnsi="Times New Roman" w:cs="Times New Roman"/>
          <w:sz w:val="26"/>
          <w:szCs w:val="26"/>
          <w:lang w:eastAsia="en-US"/>
        </w:rPr>
        <w:lastRenderedPageBreak/>
        <w:t xml:space="preserve">«Федоровская городская больница», которое является одним из крупных лечебных учреждений Сургутского района.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Коечный фонд стационара, в состав которого входит отделение оказания экстренной помощи с приемным покоем в 2018 году составил 82 койки, в том числе 58 коек круглосуточного стационара (1 койка интенсивной терапии), 24 коек дневного стационара. Мощность амбулаторно-поликлинического учреждения составляет 301 посещение в смену.</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Численность работающих в БУ «Федоровская городская больница» в 2018 году составила 400 человек, из них 56 врачей, 193 человека среднего медицинского персонала.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БУ «Федоровская городская больница» участвует в реализации приоритетного национального проекта «Здравоохранение».</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рамках реализации приоритетного национального проекта дополнительные выплаты получают участковые терапевты и педиатры, медсестры и работники скорой помощи. С учетом дополнительных выплат средняя заработная плата врача в 2018 году составила 110 885 рублей, среднего медперсонала 55 421 рубль.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БУ «Федоровская городская больница» для лечения больных функционируют:</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1) Отделение скорой медицинской помощи.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отделение обслужило 6 824 человека, что по отношению к уровню 2017 уменьшилось на 4,93%, количество вызовов на одного жителя по сравнению с 2018 годом уменьшилось на 7,38% и составило 0,29 вызов.</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2) Взрослая и детская поликлиника, женская консультация, стоматологическое и лечебно-диагностическое отделение - с плановой мощностью 301 посещение в смену. Нормативное количество посещений в год при шестидневной рабочей неделе составляет 74 949 посещений. Фактическое количество посещений в 2018 году составило 196 963 посещений, что на 32 594 посещений больше чем в 2017 году.</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Фактические посещения превышает нормативное количество в 2,6 раз, что говорит о недостаточной обеспеченности площадями учреждения здравоохранения.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Первоочередными задачами на ближайшие годы в сфере здравоохранения являются: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введение дополнительных штатных единиц узких специалистов для проведения дополнительной диспансеризации;</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увеличение объема оказания медицинских услуг на до госпитальном этапе, развитие профилактической направленности, первичной медицинской помощи.</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8.3. Культура.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На территории городского поселения сеть учреждений культуры представляет собой комплекс, ориентированный на удовлетворение культурных и духовных потребностей жителей поселения.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На сегодняшний день сеть учреждений культуры состоит из двух учреждений: </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Муниципальное автономное учреждение культуры «Культурно-досуговый центр «Премьер» с концертным залом на 380 мест, краеведческим музеем и библиотекой с книжным фондом 29,75 тыс. экземпляров;</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Муниципальное бюджетное образовательное учреждение дополнительного образования детей «Федоровская детская школа искусств» на 275 мест.</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8.3.1. Муниципальное автономное учреждение культуры «Культурно-досуговый центр «Премьер».</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Приоритетным направлением деятельности МАУК «КДЦ «Премьер» является: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развитие творческих коллективов учреждения (поддержка и пропаганда народного искусства в жанре хореографии, вокала, прикладного творчества и др.);</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создание любительских объединений художников, мастеров декоративного и народно - прикладного творчества;</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 пропаганда молодежных музыкальных и хореографических направлений (рок - групп, вокальных коллективов, авторского творчества, групп брейк-данс, хип-хоп, тин-тоник и др.);</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реализация молодежных проектов;</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реализация социальной политики в отношении граждан пожилого возраста;</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развитие платных услуг.</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было проведено 367 мероприятий, которыми охвачено 66 850 человек. В учреждении функционируют коллективы и клубные формирования в количестве 19 единиц, в которых принимают участие 385 человек.</w:t>
      </w:r>
    </w:p>
    <w:p w:rsidR="00BE7EDA" w:rsidRPr="006211EF" w:rsidRDefault="00BE7EDA" w:rsidP="00BE7EDA">
      <w:pPr>
        <w:spacing w:after="0" w:line="259"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творческие коллективы г.п. Федоровский приняли участие в поселковом конкурсе военно-патриотической песни «Виктория» - 58 чел. Коллективы участвовали в конкурсах различного уровня. Международные конкурсы - 49 призовых мест, количество участников - 200 человек</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Два коллектива участвовали в региональном молодежном фестивале патриотической песни «Я люблю тебя, Россия!» заняли вторые места.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Приняли участие и стали победителями в </w:t>
      </w:r>
      <w:r w:rsidRPr="006211EF">
        <w:rPr>
          <w:rFonts w:ascii="Times New Roman" w:eastAsia="Times New Roman" w:hAnsi="Times New Roman" w:cs="Times New Roman"/>
          <w:sz w:val="26"/>
          <w:szCs w:val="26"/>
        </w:rPr>
        <w:t>Международном конкурс-фестивале «Звездный триумф», XI Всероссийском конкурсе, проходящий в формате ФМВДК «Таланты России», Всероссийском педагогическом конкурсе «Музыкальный калейдоскоп», финальном (очном) туре Всероссийского педагогического конкурса «Звонкие голоса», районного фестиваль-конкурса народного творчества «Навстречу юбилею», Международный конкурс-фестиваль «Гордость России». Учреждение стало победителем среди учреждений культуры Сургутского района в районном фестиваль-конкурсе народного творчества «Навстречу юбилею» в рамках празднования 95-летия со дня образования Сургутского района, региональный молодежный фестиваль патриотической песни «Я люблю тебя, Россия!» (2 коллектива-2 места). Всего 49 дипломов (1,2,3 место) различной степени.</w:t>
      </w:r>
    </w:p>
    <w:p w:rsidR="00BE7EDA" w:rsidRPr="006211EF" w:rsidRDefault="00BE7EDA" w:rsidP="00BE7EDA">
      <w:pPr>
        <w:shd w:val="clear" w:color="auto" w:fill="FFFFFF"/>
        <w:spacing w:after="0" w:line="240" w:lineRule="auto"/>
        <w:ind w:firstLine="709"/>
        <w:jc w:val="both"/>
        <w:rPr>
          <w:rFonts w:ascii="Times New Roman" w:eastAsia="Times New Roman" w:hAnsi="Times New Roman" w:cs="Times New Roman"/>
          <w:sz w:val="26"/>
          <w:szCs w:val="26"/>
        </w:rPr>
      </w:pPr>
      <w:r w:rsidRPr="006211EF">
        <w:rPr>
          <w:rFonts w:ascii="Times New Roman" w:eastAsia="Times New Roman" w:hAnsi="Times New Roman" w:cs="Times New Roman"/>
          <w:sz w:val="26"/>
          <w:szCs w:val="26"/>
        </w:rPr>
        <w:t>В течение 2018 года осуществлялось комплектование библиотеки документами и базами данных, в отчетном году фонд пополнился на 17 экземпляров. В настоящее время в библиотеке книжный фонд составляет 29752 экземпляра.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зарегистрированы 3 766 читателей, что на 203 человека больше чем в 2017 году. Книговыдача составила 65 065 экземпляров. В отделе комплектования создана база запросов читателей и по возможности просьбы читателей стараются удовлетворить. Так же увеличилась выдача электронных документов. Дети и молодёжь предпочитают получать информацию на более привычных и удобных для них информационных носителях (различные диски с играми, аудио и видео книги и т. д.)</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Библиотека переводит свой печатный фонд в электронный вид, что позволяет не только сохранить печатные издания, но и обеспечить доступность фонда для населения по средствам сети Интернет.</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Times New Roman" w:hAnsi="Times New Roman" w:cs="Times New Roman"/>
          <w:bCs/>
          <w:sz w:val="26"/>
          <w:szCs w:val="26"/>
        </w:rPr>
        <w:t>На конец года оцифровано 101 издание, 8 из которых, входят в состав Национального библиотечного фонда. В текущем году переведены в электронный формат 3 комплекта газеты «Фёдоровская ярмарка», 2018 года и архив 2007 года, 2008 года. Все оцифрованные издания доступны на сайте ФОБОН. РФ в разделе «Читать онлайн», а также расположены в свободном доступе для пользователей на АРМ в Читальном зале.</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На базе библиотеки функционирует ТОД (точка общественного доступа), услугами которой воспользовалось 471 человек. В читальном зале имеется автоматизированное рабочее место для пользователей с выходом в Интернет, на АРМ установлены правовые системы «Консультант Плюс», «Гарант», а также полнотекстовая электронная версия российских энциклопедий и словарей «Рубрикон» и программой «Информационная </w:t>
      </w:r>
      <w:r w:rsidRPr="006211EF">
        <w:rPr>
          <w:rFonts w:ascii="Times New Roman" w:eastAsia="Calibri" w:hAnsi="Times New Roman" w:cs="Times New Roman"/>
          <w:sz w:val="26"/>
          <w:szCs w:val="26"/>
          <w:lang w:eastAsia="en-US"/>
        </w:rPr>
        <w:lastRenderedPageBreak/>
        <w:t>правовая поддержка» (видеосвязи с Нотариальной палатой ХМАО-Югры и с ИФНС Сургутского района ХМАО-Югры).</w:t>
      </w:r>
    </w:p>
    <w:p w:rsidR="00BE7EDA" w:rsidRPr="006211EF" w:rsidRDefault="00BE7EDA" w:rsidP="00BE7EDA">
      <w:pPr>
        <w:spacing w:after="0" w:line="259"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Отдел библиотечного обслуживания населения ведет внестационарное обслуживание читателей в КСЦОН «Содействие» и ЦСПСиД «Апрель», МБДОУ «Белочка», где расположены библиотечные пункты. Количество читателей составляет 46 человек, из них: пожилого возраста и инвалиды – 26 человек, дети до 14 лет – 20 человек.</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8.3.2. Муниципальное бюджетное образовательное учреждение дополнительного образования детей «Федоровская детская школа искусств».</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Основным направлением деятельности детской школы искусств являются: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эстрадное отделение;</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фортепиано;</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народные инструменты (баян, аккордеон, балалайка, домбра, гитара);</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духовое отделение (труба, тромбон, флейта, саксофон);</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художественное отделение;</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хореографическое отделение;</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хоровое пение;</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 подготовительное отделение (общее эстетическое образование, хореографическое искусство).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последние годы растет спрос на отделения с групповыми занятиями: художественное, эстетическое, хоровое, что способствует увеличению охвата учащихся на той же материально-технической базе. В 2018 году в школе обучалось 345 учащихся. В школе работает 30 человек из них 19 преподавателей.</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Учащиеся Федоровской детской школы искусств участвуют и занимают призовые места в различных международных, окружных и районных выставках, конкурсах и фестивалях. </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8.4. Физическая культура и спорт.</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Спорт в 2018 году был представлен одним учреждением: муниципальным автономным учреждением «Федоровский спортивно-оздоровительный центр» с бассейном и 2-мя спортивными залами. Кроме того, имеются плоскостные спортивные сооружения: 3 футбольных поля, 3 хоккейных корта с обустроенными пунктами проката.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Всего на территории городского поселения Федоровский в 2018 году насчитывалось 56 спортивных сооружений, в том числе:</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плоскостных сооружений 24 единицы, общей площадью 18,4 тыс. м² (в том числе 4 хоккейных корта площадью 5 097 м² и 3 футбольных поля с площадью покрытия 8944 м²);</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спортивных залов 27 единицы, общей площадью 5,4 тыс. м²;</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плавательных бассейнов – 2 единицы, площадью 132 м² зеркал;</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 лыжная база – 1, с трассой протяженностью </w:t>
      </w:r>
      <w:smartTag w:uri="urn:schemas-microsoft-com:office:smarttags" w:element="metricconverter">
        <w:smartTagPr>
          <w:attr w:name="ProductID" w:val="5 км"/>
        </w:smartTagPr>
        <w:r w:rsidRPr="006211EF">
          <w:rPr>
            <w:rFonts w:ascii="Times New Roman" w:eastAsia="Calibri" w:hAnsi="Times New Roman" w:cs="Times New Roman"/>
            <w:sz w:val="26"/>
            <w:szCs w:val="26"/>
            <w:lang w:eastAsia="en-US"/>
          </w:rPr>
          <w:t>5 км</w:t>
        </w:r>
      </w:smartTag>
      <w:r w:rsidRPr="006211EF">
        <w:rPr>
          <w:rFonts w:ascii="Times New Roman" w:eastAsia="Calibri" w:hAnsi="Times New Roman" w:cs="Times New Roman"/>
          <w:sz w:val="26"/>
          <w:szCs w:val="26"/>
          <w:lang w:eastAsia="en-US"/>
        </w:rPr>
        <w:t>, и с пропускной способностью 14 400 человек в год.</w:t>
      </w:r>
    </w:p>
    <w:p w:rsidR="00BE7EDA" w:rsidRPr="006211EF" w:rsidRDefault="00BE7EDA" w:rsidP="00BE7EDA">
      <w:pPr>
        <w:spacing w:after="0" w:line="240" w:lineRule="auto"/>
        <w:ind w:firstLine="709"/>
        <w:jc w:val="both"/>
        <w:rPr>
          <w:rFonts w:ascii="Times New Roman" w:eastAsia="Calibri" w:hAnsi="Times New Roman" w:cs="Times New Roman"/>
          <w:i/>
          <w:sz w:val="26"/>
          <w:szCs w:val="26"/>
          <w:lang w:eastAsia="en-US"/>
        </w:rPr>
      </w:pPr>
      <w:r w:rsidRPr="006211EF">
        <w:rPr>
          <w:rFonts w:ascii="Times New Roman" w:eastAsia="Calibri" w:hAnsi="Times New Roman" w:cs="Times New Roman"/>
          <w:sz w:val="26"/>
          <w:szCs w:val="26"/>
          <w:lang w:eastAsia="en-US"/>
        </w:rPr>
        <w:t>В настоящее время посещают спортивные учреждения 9 542 человека, что составляет 42,7% к уровню 2017 года. Процент занимающихся спортом в общем числе постоянного населения составляет 40,6%.</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на территории городского поселения Федоровский проведено 69 спортивных мероприятий. Всего в поселковых мероприятиях в 2018 году задействовано 5 007 человек, что на 16 человек больше чем в 2017 году.</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Для качественного оказания услуг населению и развития спорта в поселении приобретен спортивный инвентарь и оборудование (велосипеды для пункта проката, коньки, футбольная форма, сетка для ворот, маты, нарукавники, лыжные крепления).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В рамках единого календарного плана спортивно-массовых мероприятий были проведены соревнования для всех групп населения. Ежегодно проходят соревнования на Кубок Главы городского поселения Федоровский по футболу, волейболу, баскетболу. Открытые турниры по боксу, тайскому боксу, вольной борьбе. Традиционная легкоатлетическая эстафета участниками, которой являются сборные команды образовательных учреждений, трудовые коллективы организаций, предприятий, национально-культурные центры поселения. Спортивные праздники для семей, для пожилых, лиц инвалидностью.</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2018 году сборные команды по видам спорта городского поселения Федоровский приняли участие в XXVII комплексной Спартакиаде городских и сельских поселений Сургутского района, в XVIII комплексной Спартакиаде среди ветеранов спорта Сургутского района, в XI Спартакиаде Сургутского района «Папа, мама, я – дружная, спортивная семья», в XV Спартакиаде Сургутского района среди лиц с ограниченными физическими возможностями, I Спартакиаде Сургутского района среди национально-культурных объединений.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По итогам XXVII Комплексной Спартакиады Сургутского района команда городского поселения Федоровский в общем зачете заняла 3 место. Спартакиада проходила по 14 видам спорта: полиатлон - 1 место, мини-футбол - 1 место, шахматы - 2 место, настольный теннис - 2 место, пулевая стрельба - 3 место, легкая атлетика - 3 место, гиревой спорт - 3 место, баскетбол (мужчины) - 3 место, лыжные гонки - 4 место, национальные виды спорта - 4 место, волейбол (мужчины) - 4 место, волейбол (женщины) - 4 место, баскетбол (женщины) – 5 место, хоккей с шайбой - 5 место.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По итогам XVIII комплексной спартакиаде ветеранов спорта Сургутского района сборная команда городского поселения Федоровский в общем зачете заняла 2 место. Спартакиада проходила по 8 видам спорта: мини-футбол - 2 место, настольный теннис - 2 место, шахматы - 2 место, волейбол (мужчины) - 3 место, волейбол (женщины) - 3 место, стрит-баскетбол – 4 место, пулевая стрельба - 4 место, лыжные гонки - 5 место.</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По итогам X Спартакиады Сургутского района «Папа, мама, я – дружная, спортивная семья» команда семьи Густомясовых заняла 1 место.</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По итогам XII комплексной Спартакиады Сургутского района среди лиц с ограниченными возможностями, команда городского поселения Федоровский заняла III место.</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По итогам I Спартакиаде Сургутского района среди национально-культурных объединений в 1 Этапе сборная национально-культурного общества «Ногай Эл» заняла 1 место, во 2 этапе – 2 место.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2018 году продолжилось развитие спорта для лиц с ограниченными физическими возможностями в здоровье. Спортсмены данной категории ежегодно участвуют в соревнованиях районного и окружного уровня, совершенствуют свое мастерство. В результате в мероприятиях приняло участие 95 человек с ограниченными возможностями в здоровье.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По итогам XIII комплексной Спартакиады Сургутского района среди лиц с ограниченными возможностями 2018г команда городского поселения Федоровский заняла III место.</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А также спортсмены приняли участие в районном спортивном празднике, посвященном Международному Дню инвалида, где успешно выступили в следующих дисциплинах: биатлон для зала (2, 3 место), бочче (4 место), дартс (1место).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Спортсмены с ограниченными возможностями здоровья в составе сборной района принимали участие в окружной Сурдспартакиаде по настольному теннису.</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 xml:space="preserve">В составе сборной Сургутского района спортсмены-инвалиды с ПОДА стали чемпионами и призерами по пауэрлифтингу, заняв II общекомандное место в окружной Параспартакиаде. </w:t>
      </w:r>
    </w:p>
    <w:p w:rsidR="00BE7EDA" w:rsidRPr="006211EF" w:rsidRDefault="00BE7EDA" w:rsidP="00BE7EDA">
      <w:pPr>
        <w:shd w:val="clear" w:color="auto" w:fill="FFFFFF"/>
        <w:spacing w:after="0" w:line="240" w:lineRule="auto"/>
        <w:ind w:firstLine="709"/>
        <w:contextualSpacing/>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 целью повышения уровня функциональных и двигательных способностей спортсменов-инвалидов специалистами центра ведется поиск путей повышения эффективности обучения по адаптивной физической культуре, формированию у людей устойчивой потребности к двигательной активности, планируется проведение занятий по нетрадиционным видам спорта (атлетическая гимнастика, гидроаэробика, стретчинг, пауэрлифтинг).</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На протяжении последних лет сложилась определенная система работы по организации и проведению спортивно-массовых мероприятий, отдыха и оздоровления населения.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Для всех желающих приобщиться к здоровому образу жизни учреждением предоставляются спортивно-оздоровительные услуги. Это разнообразные фитнес - программы, оздоровительные занятия с лицами пенсионного возраста и лицами с ограниченными возможностями в здоровье, посещения сауны и бассейна, занятия игровыми видами спорта.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Учитывая длительный период зимы (сурового климата), создаются условия для развития зимних видов спорта. Освещенные лыжная трасса, хоккейный корт и ледовые катки с пунктами проката и теплыми раздевалками пользуются большой популярностью у населения.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Первоочередными задачами в ближайшие годы является работа по пропаганде здорового образа жизни, массовому приобщению жителей поселения к занятиям физической культурой и спортом, на реализацию и интеграцию спортивных мероприятий в обществе инвалидов, создание детских спортивных клубов, обеспечение материально-технической базы учреждений спорта, тренеро-преподавательским составом, открытие пунктов проката инвентаря.</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8.5. Молодежная политика.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Основными целями реализации молодежной политики на территории поселения являются:</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формирование активной гражданской позиции;</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создание условий для духовного, физического, творческого развития и самореализации молодежи поселения.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Направления реализации молодежной политики определены в соответствии со Стратегией развития молодежной политики в РФ:</w:t>
      </w:r>
    </w:p>
    <w:p w:rsidR="00BE7EDA" w:rsidRPr="006211EF" w:rsidRDefault="00BE7EDA" w:rsidP="00BE7EDA">
      <w:pPr>
        <w:numPr>
          <w:ilvl w:val="0"/>
          <w:numId w:val="23"/>
        </w:numPr>
        <w:tabs>
          <w:tab w:val="left" w:pos="567"/>
          <w:tab w:val="left" w:pos="709"/>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Обеспечение адаптации и конкурентоспособности молодежи в социально-экономической сфере.</w:t>
      </w:r>
    </w:p>
    <w:p w:rsidR="00BE7EDA" w:rsidRPr="006211EF" w:rsidRDefault="00BE7EDA" w:rsidP="00BE7EDA">
      <w:pPr>
        <w:numPr>
          <w:ilvl w:val="0"/>
          <w:numId w:val="23"/>
        </w:numPr>
        <w:tabs>
          <w:tab w:val="left" w:pos="567"/>
          <w:tab w:val="left" w:pos="709"/>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Создание условий для включения молодежи в социально-культурную сферу.</w:t>
      </w:r>
    </w:p>
    <w:p w:rsidR="00BE7EDA" w:rsidRPr="006211EF" w:rsidRDefault="00BE7EDA" w:rsidP="00BE7EDA">
      <w:pPr>
        <w:numPr>
          <w:ilvl w:val="0"/>
          <w:numId w:val="23"/>
        </w:numPr>
        <w:tabs>
          <w:tab w:val="left" w:pos="567"/>
          <w:tab w:val="left" w:pos="709"/>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Создание условий для включения молодежи в общественно-политическую сферу.</w:t>
      </w:r>
    </w:p>
    <w:p w:rsidR="00BE7EDA" w:rsidRPr="006211EF" w:rsidRDefault="00BE7EDA" w:rsidP="00BE7EDA">
      <w:pPr>
        <w:numPr>
          <w:ilvl w:val="0"/>
          <w:numId w:val="23"/>
        </w:numPr>
        <w:tabs>
          <w:tab w:val="left" w:pos="567"/>
          <w:tab w:val="left" w:pos="709"/>
          <w:tab w:val="left" w:pos="993"/>
        </w:tabs>
        <w:spacing w:after="0" w:line="240" w:lineRule="auto"/>
        <w:ind w:left="0" w:firstLine="709"/>
        <w:contextualSpacing/>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Мероприятия, направленные на профилактику наркомании, алкоголизма, асоциального поведения.</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2018 году проведено 83 мероприятия, в которых приняло участие 8 990 человек. Из них 48 мероприятий были проведены в г.п.Федоровский и количество участников составило 7 802 человека, 24 районных - 989 человек и 10 окружных - 199 человек. </w:t>
      </w:r>
    </w:p>
    <w:p w:rsidR="00BE7EDA" w:rsidRPr="006211EF" w:rsidRDefault="00BE7EDA" w:rsidP="00BE7EDA">
      <w:pPr>
        <w:spacing w:after="0" w:line="240" w:lineRule="auto"/>
        <w:ind w:firstLine="709"/>
        <w:jc w:val="both"/>
        <w:rPr>
          <w:rFonts w:ascii="Times New Roman" w:eastAsia="Calibri" w:hAnsi="Times New Roman" w:cs="Times New Roman"/>
          <w:sz w:val="26"/>
          <w:szCs w:val="26"/>
          <w:u w:val="single"/>
          <w:lang w:eastAsia="en-US"/>
        </w:rPr>
      </w:pPr>
      <w:r w:rsidRPr="006211EF">
        <w:rPr>
          <w:rFonts w:ascii="Times New Roman" w:eastAsia="Calibri" w:hAnsi="Times New Roman" w:cs="Times New Roman"/>
          <w:sz w:val="26"/>
          <w:szCs w:val="26"/>
          <w:lang w:eastAsia="en-US"/>
        </w:rPr>
        <w:t>Направление «Молодежные инициативы Федоровского» реализовывались путем создания условий для эффективного поведения молодежи на рынке труда и содействия в организации отдыха и оздоровления детей. По данному направлению было охвачено 3 086 человек.</w:t>
      </w:r>
    </w:p>
    <w:p w:rsidR="00BE7EDA" w:rsidRPr="006211EF" w:rsidRDefault="00BE7EDA" w:rsidP="00BE7ED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211EF">
        <w:rPr>
          <w:rFonts w:ascii="Times New Roman" w:eastAsia="Times New Roman" w:hAnsi="Times New Roman" w:cs="Times New Roman"/>
          <w:sz w:val="26"/>
          <w:szCs w:val="26"/>
        </w:rPr>
        <w:lastRenderedPageBreak/>
        <w:t>За 2018 год были организованы и проведены мероприятия:</w:t>
      </w:r>
    </w:p>
    <w:p w:rsidR="00BE7EDA" w:rsidRPr="006211EF" w:rsidRDefault="00BE7EDA" w:rsidP="00BE7EDA">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6211EF">
        <w:rPr>
          <w:rFonts w:ascii="Times New Roman" w:eastAsia="Times New Roman" w:hAnsi="Times New Roman" w:cs="Times New Roman"/>
          <w:color w:val="000000"/>
          <w:sz w:val="26"/>
          <w:szCs w:val="26"/>
        </w:rPr>
        <w:t xml:space="preserve">- фестиваль-акция по очистке Голубых озер «Молодежь вперед»; - </w:t>
      </w:r>
      <w:r w:rsidRPr="006211EF">
        <w:rPr>
          <w:rFonts w:ascii="Times New Roman" w:eastAsia="Times New Roman" w:hAnsi="Times New Roman" w:cs="Times New Roman"/>
          <w:color w:val="000000"/>
          <w:sz w:val="26"/>
          <w:szCs w:val="26"/>
          <w:lang w:eastAsia="en-US"/>
        </w:rPr>
        <w:t xml:space="preserve">участие в </w:t>
      </w:r>
      <w:r w:rsidRPr="006211EF">
        <w:rPr>
          <w:rFonts w:ascii="Times New Roman" w:eastAsia="Times New Roman" w:hAnsi="Times New Roman" w:cs="Times New Roman"/>
          <w:color w:val="000000"/>
          <w:sz w:val="26"/>
          <w:szCs w:val="26"/>
          <w:lang w:val="en-US" w:eastAsia="en-US"/>
        </w:rPr>
        <w:t>XVI</w:t>
      </w:r>
      <w:r w:rsidRPr="006211EF">
        <w:rPr>
          <w:rFonts w:ascii="Times New Roman" w:eastAsia="Times New Roman" w:hAnsi="Times New Roman" w:cs="Times New Roman"/>
          <w:color w:val="000000"/>
          <w:sz w:val="26"/>
          <w:szCs w:val="26"/>
          <w:lang w:eastAsia="en-US"/>
        </w:rPr>
        <w:t>международной экологической акции «Спасти и сохранить»;</w:t>
      </w:r>
    </w:p>
    <w:p w:rsidR="00BE7EDA" w:rsidRPr="006211EF" w:rsidRDefault="00BE7EDA" w:rsidP="00BE7EDA">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6211EF">
        <w:rPr>
          <w:rFonts w:ascii="Times New Roman" w:eastAsia="Times New Roman" w:hAnsi="Times New Roman" w:cs="Times New Roman"/>
          <w:color w:val="000000"/>
          <w:sz w:val="26"/>
          <w:szCs w:val="26"/>
          <w:lang w:eastAsia="en-US"/>
        </w:rPr>
        <w:t>- Молодежные субботники;</w:t>
      </w:r>
    </w:p>
    <w:p w:rsidR="00BE7EDA" w:rsidRPr="006211EF" w:rsidRDefault="00BE7EDA" w:rsidP="00BE7EDA">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6211EF">
        <w:rPr>
          <w:rFonts w:ascii="Times New Roman" w:eastAsia="Times New Roman" w:hAnsi="Times New Roman" w:cs="Times New Roman"/>
          <w:color w:val="000000"/>
          <w:sz w:val="26"/>
          <w:szCs w:val="26"/>
          <w:lang w:eastAsia="en-US"/>
        </w:rPr>
        <w:t>- Закладка аллеи трудовой славы в городском поселении Федоровский, совместно с представителями регионального отделения Общероссийского народного фронта;</w:t>
      </w:r>
    </w:p>
    <w:p w:rsidR="00BE7EDA" w:rsidRPr="006211EF" w:rsidRDefault="00BE7EDA" w:rsidP="00BE7EDA">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6211EF">
        <w:rPr>
          <w:rFonts w:ascii="Times New Roman" w:eastAsia="Times New Roman" w:hAnsi="Times New Roman" w:cs="Times New Roman"/>
          <w:color w:val="000000"/>
          <w:sz w:val="26"/>
          <w:szCs w:val="26"/>
          <w:lang w:eastAsia="en-US"/>
        </w:rPr>
        <w:t>- Соревнования по строительству снежных хижин «Иглу»;</w:t>
      </w:r>
    </w:p>
    <w:p w:rsidR="00BE7EDA" w:rsidRPr="006211EF" w:rsidRDefault="00BE7EDA" w:rsidP="00BE7EDA">
      <w:pPr>
        <w:autoSpaceDE w:val="0"/>
        <w:autoSpaceDN w:val="0"/>
        <w:adjustRightInd w:val="0"/>
        <w:spacing w:after="0" w:line="240" w:lineRule="auto"/>
        <w:jc w:val="both"/>
        <w:rPr>
          <w:rFonts w:ascii="Times New Roman" w:eastAsia="Times New Roman" w:hAnsi="Times New Roman" w:cs="Times New Roman"/>
          <w:color w:val="000000"/>
          <w:sz w:val="26"/>
          <w:szCs w:val="26"/>
          <w:lang w:eastAsia="en-US"/>
        </w:rPr>
      </w:pPr>
      <w:r w:rsidRPr="006211EF">
        <w:rPr>
          <w:rFonts w:ascii="Times New Roman" w:eastAsia="Times New Roman" w:hAnsi="Times New Roman" w:cs="Times New Roman"/>
          <w:color w:val="000000"/>
          <w:sz w:val="26"/>
          <w:szCs w:val="26"/>
          <w:lang w:eastAsia="en-US"/>
        </w:rPr>
        <w:t>- Акция «На работу на велосипеде!».</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Вовлечение молодежи в социальную активную деятельность, стимулирование социально-значимых инициатив молодежи осуществлялось путем развития и поддержки деятельности детских и молодежных общественных объединений, и проведения мероприятий с их участием.</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мероприятиях по направлению «</w:t>
      </w:r>
      <w:r w:rsidRPr="006211EF">
        <w:rPr>
          <w:rFonts w:ascii="Times New Roman" w:eastAsia="Calibri" w:hAnsi="Times New Roman" w:cs="Calibri"/>
          <w:sz w:val="26"/>
          <w:szCs w:val="26"/>
          <w:lang w:eastAsia="en-US"/>
        </w:rPr>
        <w:t>Молодежные приоритеты Федоровского</w:t>
      </w:r>
      <w:r w:rsidRPr="006211EF">
        <w:rPr>
          <w:rFonts w:ascii="Times New Roman" w:eastAsia="Calibri" w:hAnsi="Times New Roman" w:cs="Times New Roman"/>
          <w:sz w:val="26"/>
          <w:szCs w:val="26"/>
          <w:lang w:eastAsia="en-US"/>
        </w:rPr>
        <w:t>» приняли участие 5 904 человека.</w:t>
      </w:r>
    </w:p>
    <w:p w:rsidR="00BE7EDA" w:rsidRPr="006211EF" w:rsidRDefault="00BE7EDA" w:rsidP="00BE7EDA">
      <w:pPr>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Проводился комплекс мероприятий, способствующих физической, военно-спортивной подготовке допризывной молодёжи (военно-спортивные игры, соревнования, участие в мероприятиях МКУ КМЦ «Резерв»).</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целях совершенствования системы выявления и продвижения инициативной и талантливой молодежи проводились традиционные, востребованные молодежью поселения мероприятия: конкурс «Краса Фёдоровского-2018», официальный прием главы поселения, посвященный чествованию выпускников образовательных учреждений.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Приоритетами молодежной политики является трудоустройство подростков и молодежи, организация работы с детьми и молодежью по месту жительства, воспитание гражданственности и патриотизма.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t>9. Жилищно-коммунальный комплекс</w:t>
      </w: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Приоритетным направлением деятельности администрации городского поселения Федоровский является – развитие жилищно-коммунального комплекса по всем направлениям.</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Жилищно-коммунальный комплекс – это многоотраслевой производственно-технологический комплекс, основными задачами которого является жизнеобеспечение населения, формирование эффективной, конкурентоспособной системы хозяйствования, обеспечивающей качество предоставляемых жилищно-коммунальных услуг.</w:t>
      </w:r>
    </w:p>
    <w:p w:rsidR="00BE7EDA" w:rsidRPr="006211EF" w:rsidRDefault="00BE7EDA" w:rsidP="00BE7EDA">
      <w:pPr>
        <w:tabs>
          <w:tab w:val="left" w:pos="0"/>
        </w:tabs>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Производственная структура жилищно-коммунального хозяйства обеспечивает виды деятельности по содержанию, капитальному и текущему ремонту жилья, организации тепло-, электро-, водоснабжения и водоотведения населения на территории городского поселения Федоровский.</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9.1. Жилищный фонд.</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Жилищный фонд городского поселения Федоровский составляют дома в капитальном и деревянном исполнении.</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Жилищный фонд городского поселения Федоровский состоит:</w:t>
      </w:r>
    </w:p>
    <w:p w:rsidR="00BE7EDA" w:rsidRPr="006211EF" w:rsidRDefault="00BE7EDA" w:rsidP="00BE7EDA">
      <w:pPr>
        <w:tabs>
          <w:tab w:val="left" w:pos="993"/>
        </w:tabs>
        <w:spacing w:after="0" w:line="240" w:lineRule="auto"/>
        <w:contextualSpacing/>
        <w:jc w:val="both"/>
        <w:rPr>
          <w:rFonts w:ascii="Times New Roman" w:eastAsia="Times New Roman" w:hAnsi="Times New Roman" w:cs="Times New Roman"/>
          <w:sz w:val="26"/>
          <w:szCs w:val="26"/>
        </w:rPr>
      </w:pPr>
      <w:r w:rsidRPr="006211EF">
        <w:rPr>
          <w:rFonts w:ascii="Times New Roman" w:eastAsia="Times New Roman" w:hAnsi="Times New Roman" w:cs="Times New Roman"/>
          <w:sz w:val="26"/>
          <w:szCs w:val="26"/>
        </w:rPr>
        <w:t>- ведомственного жилищного фонда (жилищный фонд ОАО «Сургутнефтегаз»);</w:t>
      </w:r>
    </w:p>
    <w:p w:rsidR="00BE7EDA" w:rsidRPr="006211EF" w:rsidRDefault="00BE7EDA" w:rsidP="00BE7EDA">
      <w:pPr>
        <w:tabs>
          <w:tab w:val="left" w:pos="993"/>
        </w:tabs>
        <w:spacing w:after="0" w:line="240" w:lineRule="auto"/>
        <w:contextualSpacing/>
        <w:jc w:val="both"/>
        <w:rPr>
          <w:rFonts w:ascii="Times New Roman" w:eastAsia="Times New Roman" w:hAnsi="Times New Roman" w:cs="Times New Roman"/>
          <w:sz w:val="26"/>
          <w:szCs w:val="26"/>
        </w:rPr>
      </w:pPr>
      <w:r w:rsidRPr="006211EF">
        <w:rPr>
          <w:rFonts w:ascii="Times New Roman" w:eastAsia="Times New Roman" w:hAnsi="Times New Roman" w:cs="Times New Roman"/>
          <w:sz w:val="26"/>
          <w:szCs w:val="26"/>
        </w:rPr>
        <w:t>- частного жилищного фонда – индивидуальные жилые дома;</w:t>
      </w:r>
    </w:p>
    <w:p w:rsidR="00BE7EDA" w:rsidRPr="006211EF" w:rsidRDefault="00BE7EDA" w:rsidP="00BE7EDA">
      <w:pPr>
        <w:tabs>
          <w:tab w:val="left" w:pos="993"/>
        </w:tabs>
        <w:spacing w:after="0" w:line="240" w:lineRule="auto"/>
        <w:contextualSpacing/>
        <w:jc w:val="both"/>
        <w:rPr>
          <w:rFonts w:ascii="Times New Roman" w:eastAsia="Times New Roman" w:hAnsi="Times New Roman" w:cs="Times New Roman"/>
          <w:sz w:val="26"/>
          <w:szCs w:val="26"/>
        </w:rPr>
      </w:pPr>
      <w:r w:rsidRPr="006211EF">
        <w:rPr>
          <w:rFonts w:ascii="Times New Roman" w:eastAsia="Times New Roman" w:hAnsi="Times New Roman" w:cs="Times New Roman"/>
          <w:sz w:val="26"/>
          <w:szCs w:val="26"/>
        </w:rPr>
        <w:t>- многоквартирные жилые дома – МКД.</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По состоянию на 31 декабря 2018 года жилищный фонд городского поселения Федоровский состоит из 282 жилых дома общей площадью 461 тыс. квадратных метров, в том числе в деревянном исполнении общей площадью 149,47 тыс. квадратных метров. </w:t>
      </w:r>
      <w:r w:rsidRPr="006211EF">
        <w:rPr>
          <w:rFonts w:ascii="Times New Roman" w:eastAsia="Calibri" w:hAnsi="Times New Roman" w:cs="Times New Roman"/>
          <w:sz w:val="26"/>
          <w:szCs w:val="26"/>
          <w:lang w:eastAsia="en-US"/>
        </w:rPr>
        <w:lastRenderedPageBreak/>
        <w:t xml:space="preserve">Площадь жилых помещений муниципального жилищного фонда составляет 10,6 тыс. квадратных метров или 2,9 % от общей площади жилых помещений.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Уменьшение площади муниципального жилищного фонда произошло в связи с приватизацией муниципального жилищного фонда.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Обеспеченность жильем в среднем на одного жителя составляет 19,4 квадратных метра.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Жилищный фонд поселения обслуживает МУП «Федоровское ЖКХ». Жилищный фонд имеет достаточно высокий уровень благоустройства.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Основной проблемой остается снос ветхого и фенольного жилья. Доля ветхого и непригодного для проживания жилья на территории поселения составляет 13,8% (от общей площади жилых помещений). Количество домов, признанных непригодными для проживания и подлежащих сносу по состоянию на 31.12.2018 года составило 57 единиц с общей площадью жилых помещений 49,8 тыс. квадратных метров.</w:t>
      </w:r>
    </w:p>
    <w:p w:rsidR="00BE7EDA" w:rsidRPr="006211EF" w:rsidRDefault="00BE7EDA" w:rsidP="00BE7EDA">
      <w:pPr>
        <w:spacing w:after="0" w:line="240" w:lineRule="auto"/>
        <w:ind w:firstLine="709"/>
        <w:jc w:val="both"/>
        <w:rPr>
          <w:rFonts w:ascii="Times New Roman" w:eastAsia="Times New Roman" w:hAnsi="Times New Roman" w:cs="Times New Roman"/>
          <w:sz w:val="26"/>
          <w:szCs w:val="26"/>
          <w:lang w:eastAsia="en-US"/>
        </w:rPr>
      </w:pPr>
      <w:r w:rsidRPr="006211EF">
        <w:rPr>
          <w:rFonts w:ascii="Times New Roman" w:eastAsia="Times New Roman" w:hAnsi="Times New Roman" w:cs="Times New Roman"/>
          <w:sz w:val="26"/>
          <w:szCs w:val="26"/>
          <w:lang w:eastAsia="en-US"/>
        </w:rPr>
        <w:t xml:space="preserve">На основании постановлений администрации городского поселения Федоровский от 21.06.2018 №102-р «О признании жилых домов аварийными и подлежащими сносу» и от 20.07.2018 №135-р «О признании жилого дома аварийным и подлежащему сносу» дома, расположенные по адресам: ул. Строителей д. 4, пер. Тюменский д.1Б, ул. Московская д. 9 - признаны аварийными и подлежащими сносу.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Учитывая большой износ жилищного фонда, возникает объективная необходимость проведения текущих и капитальных ремонтов жилищного фонда и текущего ремонта ветхого жилья.</w:t>
      </w:r>
    </w:p>
    <w:p w:rsidR="00BE7EDA" w:rsidRPr="006211EF" w:rsidRDefault="00BE7EDA" w:rsidP="00BE7EDA">
      <w:pPr>
        <w:spacing w:after="0" w:line="240" w:lineRule="auto"/>
        <w:ind w:firstLine="426"/>
        <w:jc w:val="center"/>
        <w:rPr>
          <w:rFonts w:ascii="Times New Roman" w:eastAsia="Calibri" w:hAnsi="Times New Roman" w:cs="Times New Roman"/>
          <w:sz w:val="26"/>
          <w:szCs w:val="26"/>
          <w:lang w:eastAsia="en-US"/>
        </w:rPr>
      </w:pPr>
      <w:r w:rsidRPr="006211EF">
        <w:rPr>
          <w:rFonts w:ascii="Times New Roman" w:hAnsi="Times New Roman" w:cs="Times New Roman"/>
          <w:noProof/>
        </w:rPr>
        <w:drawing>
          <wp:inline distT="0" distB="0" distL="0" distR="0">
            <wp:extent cx="5276850" cy="3629025"/>
            <wp:effectExtent l="0" t="0" r="0" b="0"/>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Для создания условий беспрепятственного доступа маломобильных групп населения к объектам жизнедеятельности и жилищному фонду в 2018 году силами управляющей компании МУП «Федоровское ЖКХ» были отревизированы и по необходимости отремонтированы все пандусы, установленные на жилищном фонде, находящимся в управлении МУП «Федоровское ЖКХ». </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9.2. Коммунальный комплекс.</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Теплоснабжение городского поселения Федоровский осуществляется муниципальной котельной, мощностью 111,57 Гкал/ч. Число центральных тепловых </w:t>
      </w:r>
      <w:r w:rsidRPr="006211EF">
        <w:rPr>
          <w:rFonts w:ascii="Times New Roman" w:eastAsia="Calibri" w:hAnsi="Times New Roman" w:cs="Times New Roman"/>
          <w:sz w:val="26"/>
          <w:szCs w:val="26"/>
          <w:lang w:eastAsia="en-US"/>
        </w:rPr>
        <w:lastRenderedPageBreak/>
        <w:t xml:space="preserve">пунктов – 13 единиц, общая протяженность тепловых сетей городского поселения Федоровский в двухтрубном исполнении составляет 45,81 км, в том числе сети горячего водоснабжения </w:t>
      </w:r>
      <w:smartTag w:uri="urn:schemas-microsoft-com:office:smarttags" w:element="metricconverter">
        <w:smartTagPr>
          <w:attr w:name="ProductID" w:val="13,49 км"/>
        </w:smartTagPr>
        <w:r w:rsidRPr="006211EF">
          <w:rPr>
            <w:rFonts w:ascii="Times New Roman" w:eastAsia="Calibri" w:hAnsi="Times New Roman" w:cs="Times New Roman"/>
            <w:sz w:val="26"/>
            <w:szCs w:val="26"/>
            <w:lang w:eastAsia="en-US"/>
          </w:rPr>
          <w:t>13,49 км.</w:t>
        </w:r>
      </w:smartTag>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Водоснабжение обеспечивается водоочистным сооружением мощностью 16 000м³/сут., протяженность водопроводных сетей – 35,65 км.</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Водоотведение осуществляется при помощи канализационной насосной станции (в однотрубном исполнении) путем перекачки на канализационно-очистные сооружения мощностью 14 000м³/сут. для очистки и обеззараживания сточных вод. Протяженность сетей составляет 38,8 км.</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Ежегодно разрабатываются и реализуются мероприятия на выполнение работ по ремонту объектов ЖКХ.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Важный вопрос, которому ежегодно уделяется большое внимание, – состояние инженерной инфраструктуры – сетей тепло-водоснабжения. В 2018 году в рамках реализации мероприятий муниципальной программы городского поселения Федоровский «Развитие жилищно-коммунального комплекса и повышение энергетической эффективности в городском поселении Федоровский» установлены индивидуальные приборы учета холодного и горячего водоснабжения в количестве 21 шт. в жилых помещениях муниципального жилищного фонда.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2018 году проведены работы по ремонту сетей тепловодоснабжения протяженностью 940 м.п. в однотрубном исполнении. Выполнены работы на 4-х участках по замене ветхих сетей, от тепловых камер до ввода в жилые дома (№3, 5Б ул. Строителей, № 11, 21 ул. Савуйская).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За счет средств МУП «Федоровское ЖКХ» приведены в соответствие с действующими нормами безопасности производственные объекты по устройству периметральной охранной системы ограждения Котельной №1а и ГКНС-1.</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Реализация мероприятий в сфере коммунального комплекса, а также установление регулирующими органами предельных индексов изменения тарифов и установления предельных индексов изменения платы граждан за жилое помещение и коммунальные услуги позволяет сдерживать рост тарифов на жилищно-коммунальные услуги.</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Ситуация с ростом задолженности населения за жилищно-коммунальные услуги в поселении остается напряженной. На конец 2018 года задолженность населения составила 64,67 млн. руб.</w:t>
      </w:r>
    </w:p>
    <w:p w:rsidR="00BE7EDA" w:rsidRPr="006211EF" w:rsidRDefault="00BE7EDA" w:rsidP="00BE7EDA">
      <w:pPr>
        <w:spacing w:after="0" w:line="240" w:lineRule="auto"/>
        <w:ind w:firstLine="426"/>
        <w:jc w:val="center"/>
        <w:rPr>
          <w:rFonts w:ascii="Times New Roman" w:eastAsia="Calibri" w:hAnsi="Times New Roman" w:cs="Times New Roman"/>
          <w:sz w:val="26"/>
          <w:szCs w:val="26"/>
          <w:lang w:eastAsia="en-US"/>
        </w:rPr>
      </w:pPr>
      <w:r w:rsidRPr="006211EF">
        <w:rPr>
          <w:rFonts w:ascii="Times New Roman" w:eastAsia="Calibri" w:hAnsi="Times New Roman" w:cs="Times New Roman"/>
          <w:noProof/>
          <w:sz w:val="26"/>
          <w:szCs w:val="26"/>
        </w:rPr>
        <w:object w:dxaOrig="6631" w:dyaOrig="3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181.5pt" o:ole="">
            <v:imagedata r:id="rId15" o:title=""/>
          </v:shape>
          <o:OLEObject Type="Embed" ProgID="Excel.SheetMacroEnabled.12" ShapeID="_x0000_i1025" DrawAspect="Content" ObjectID="_1624859924" r:id="rId16"/>
        </w:objec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МУП «Федоровское ЖКХ» проводит работу по взысканию задолженностей в судебном порядке, выписываются предупреждения, осуществляется взаимодействие с судебными приставами. Руководители организаций и учреждений проводят разъяснительную работу о необходимости своевременной оплаты за жилищно-</w:t>
      </w:r>
      <w:r w:rsidRPr="006211EF">
        <w:rPr>
          <w:rFonts w:ascii="Times New Roman" w:eastAsia="Calibri" w:hAnsi="Times New Roman" w:cs="Times New Roman"/>
          <w:sz w:val="26"/>
          <w:szCs w:val="26"/>
          <w:lang w:eastAsia="en-US"/>
        </w:rPr>
        <w:lastRenderedPageBreak/>
        <w:t>коммунальные услуги. Наиболее результативные меры дает личное общение с гражданами, имеющими задолженность.</w:t>
      </w:r>
    </w:p>
    <w:p w:rsidR="00BE7EDA" w:rsidRPr="006211EF" w:rsidRDefault="00BE7EDA" w:rsidP="00BE7EDA">
      <w:pPr>
        <w:spacing w:after="0" w:line="240" w:lineRule="auto"/>
        <w:ind w:firstLine="709"/>
        <w:jc w:val="both"/>
        <w:rPr>
          <w:rFonts w:ascii="Times New Roman" w:eastAsia="Calibri" w:hAnsi="Times New Roman" w:cs="Times New Roman"/>
          <w:b/>
          <w:i/>
          <w:sz w:val="26"/>
          <w:szCs w:val="26"/>
          <w:lang w:eastAsia="en-US"/>
        </w:rPr>
      </w:pPr>
      <w:r w:rsidRPr="006211EF">
        <w:rPr>
          <w:rFonts w:ascii="Times New Roman" w:eastAsia="Calibri" w:hAnsi="Times New Roman" w:cs="Times New Roman"/>
          <w:b/>
          <w:i/>
          <w:sz w:val="26"/>
          <w:szCs w:val="26"/>
          <w:lang w:eastAsia="en-US"/>
        </w:rPr>
        <w:t>9.3. Благоустройство и улично-дорожная сеть.</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Федоровский с каждым днем хорошеет благодаря труду многих людей. Чистота и уют, новые жилые дома, благоустроенные скверы, хорошие дороги – все это делает Федоровский местом, где хочется жить.</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Уделяется много внимания работе по благоустройству в городском поселении: при проведении механизированной уборки территорий используются современные машины и механизмы. Вблизи жилых домов установлены контейнерные площадки для сбора твердо-бытовых отходов и крупно – габаритного мусора. На перекрестках центральных автодорог установлены современные светофоры с энергосберегающими светодиодными лампами. Светофоры оборудованы звуковым сигналом, и табло с обратным отсчетом времени.  На центральных автодорогах нанесена дорожная разметка, бордюрный камень окрашен светоотражающей краской.</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В настоящее время большое внимание уделяется содержанию и ремонту детских площадок и малых архитектурных форм. Данные работы проводятся ежегодно и круглогодично, чем обеспечивают сохранность детских площадок и малых архитектурных форм и обеспечивают их травмобезопасность.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2018 году в рамках реализации мероприятий Муниципальной программы городского поселения Федоровский «Развитие дорожно-транспортного комплекса в городском поселении Федоровский», были выполнены работы по ремонту дорог, внутриквартальных проездов, содержанию объектов дорожного хозяйства, обустройство автомобильных дорог дорожными сооружениями и элементами обустройства.</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Данные мероприятия включают в себя исполнение следующих работ и услуг:</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1. Зимнее и летнее содержание автодорог, площадок и внутриквартальных проездов, площадью 370,10 тысяч м</w:t>
      </w:r>
      <w:r w:rsidRPr="006211EF">
        <w:rPr>
          <w:rFonts w:ascii="Times New Roman" w:eastAsia="Calibri" w:hAnsi="Times New Roman" w:cs="Times New Roman"/>
          <w:sz w:val="26"/>
          <w:szCs w:val="26"/>
          <w:vertAlign w:val="superscript"/>
          <w:lang w:eastAsia="en-US"/>
        </w:rPr>
        <w:t>2</w:t>
      </w:r>
      <w:r w:rsidRPr="006211EF">
        <w:rPr>
          <w:rFonts w:ascii="Times New Roman" w:eastAsia="Calibri" w:hAnsi="Times New Roman" w:cs="Times New Roman"/>
          <w:sz w:val="26"/>
          <w:szCs w:val="26"/>
          <w:lang w:eastAsia="en-US"/>
        </w:rPr>
        <w:t xml:space="preserve">. Работы выполняются круглогодично.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2. Круглогодичное содержание дорожных знаков и светофорных объектов, (количество дорожных знаков - 1094 штуки, светофорных объектов (в т.ч. пешеходных) – 4 объекта, автономных систем освещения пешеходных переходов – 14 комплектов), с оплатой электрической энергии, потребленной светофорными объектами в объеме 8,49 тыс.кВт. Работы выполняются круглогодично.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3. Нанесение дорожной разметки на автодороги общего пользования протяженностью 22613,10м.п. Работы выполняются ежегодно 2 раза в год (к 25 мая и к 01 сентября) в соответствии с разработанным в 2011 году Проектом «Организация дорожного движения на улично–дорожную сеть городского поселения Федоровский».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4. Содержание сетей уличного освещения протяженностью 14,2 км, с оплатой потребленной электрической энергии в объеме 386,0 тыс.кВт. Работы выполняются ежемесячно.</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5. Приобретение светодиодных светильников для сетей уличного освещения автодороги по ул. Ленина: СУС-90 – 39 шт.</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6. Подготовка металлического ограждения автодорог ул. Пионерная, ул. Ленина, ул. Строителей, ул. Ломоносова к сезонной эксплуатации с выполнением очистки, помывке и малому ремонту.</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7. Составление расчетов на содержание объектов дорожного хозяйства в ООО «ИЦ Сургутстройцена» с целью планирования затрат на 2018 год. Выполнены расчеты на содержание объектов дорожного хозяйства в количестве 3-х расчетов.</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lastRenderedPageBreak/>
        <w:t>8. Ремонт автодороги общего пользования местного значения: автодорога ул. Ломоносова (от ул. Кедровая до ул. Московская), ул. Кедровая (вокруг 2 квартала от ул. Пионерная до ул. Ломоносова), автодорога «КОС п.Федоровский», площадью 7386,10 м2.</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9. Ремонт автодорог на 3-х участках площадью 4075 м</w:t>
      </w:r>
      <w:r w:rsidRPr="006211EF">
        <w:rPr>
          <w:rFonts w:ascii="Times New Roman" w:eastAsia="Calibri" w:hAnsi="Times New Roman" w:cs="Times New Roman"/>
          <w:sz w:val="26"/>
          <w:szCs w:val="26"/>
          <w:vertAlign w:val="superscript"/>
          <w:lang w:eastAsia="en-US"/>
        </w:rPr>
        <w:t>2</w:t>
      </w:r>
      <w:r w:rsidRPr="006211EF">
        <w:rPr>
          <w:rFonts w:ascii="Times New Roman" w:eastAsia="Calibri" w:hAnsi="Times New Roman" w:cs="Times New Roman"/>
          <w:sz w:val="26"/>
          <w:szCs w:val="26"/>
          <w:lang w:eastAsia="en-US"/>
        </w:rPr>
        <w:t xml:space="preserve"> (в том числе - проезд от ул.Строителей до ул.Савуйская (в районе ж/д №13 ул.Строителей) - 916м</w:t>
      </w:r>
      <w:r w:rsidRPr="006211EF">
        <w:rPr>
          <w:rFonts w:ascii="Times New Roman" w:eastAsia="Calibri" w:hAnsi="Times New Roman" w:cs="Times New Roman"/>
          <w:sz w:val="26"/>
          <w:szCs w:val="26"/>
          <w:vertAlign w:val="superscript"/>
          <w:lang w:eastAsia="en-US"/>
        </w:rPr>
        <w:t>2</w:t>
      </w:r>
      <w:r w:rsidRPr="006211EF">
        <w:rPr>
          <w:rFonts w:ascii="Times New Roman" w:eastAsia="Calibri" w:hAnsi="Times New Roman" w:cs="Times New Roman"/>
          <w:sz w:val="26"/>
          <w:szCs w:val="26"/>
          <w:lang w:eastAsia="en-US"/>
        </w:rPr>
        <w:t>; проезд от ул.Строителей до ул.Савуйская мкр.2,3а - 1251м</w:t>
      </w:r>
      <w:r w:rsidRPr="006211EF">
        <w:rPr>
          <w:rFonts w:ascii="Times New Roman" w:eastAsia="Calibri" w:hAnsi="Times New Roman" w:cs="Times New Roman"/>
          <w:sz w:val="26"/>
          <w:szCs w:val="26"/>
          <w:vertAlign w:val="superscript"/>
          <w:lang w:eastAsia="en-US"/>
        </w:rPr>
        <w:t>2</w:t>
      </w:r>
      <w:r w:rsidRPr="006211EF">
        <w:rPr>
          <w:rFonts w:ascii="Times New Roman" w:eastAsia="Calibri" w:hAnsi="Times New Roman" w:cs="Times New Roman"/>
          <w:sz w:val="26"/>
          <w:szCs w:val="26"/>
          <w:lang w:eastAsia="en-US"/>
        </w:rPr>
        <w:t>; участок автодороги «КОС к п.Федоровский» - 1908м</w:t>
      </w:r>
      <w:r w:rsidRPr="006211EF">
        <w:rPr>
          <w:rFonts w:ascii="Times New Roman" w:eastAsia="Calibri" w:hAnsi="Times New Roman" w:cs="Times New Roman"/>
          <w:sz w:val="26"/>
          <w:szCs w:val="26"/>
          <w:vertAlign w:val="superscript"/>
          <w:lang w:eastAsia="en-US"/>
        </w:rPr>
        <w:t>2</w:t>
      </w:r>
      <w:r w:rsidRPr="006211EF">
        <w:rPr>
          <w:rFonts w:ascii="Times New Roman" w:eastAsia="Calibri" w:hAnsi="Times New Roman" w:cs="Times New Roman"/>
          <w:sz w:val="26"/>
          <w:szCs w:val="26"/>
          <w:lang w:eastAsia="en-US"/>
        </w:rPr>
        <w:t>).</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10. Поставка светодиодных светильников с датчиками движения и освещения в количестве 12 штук. Поставка таймеров для уличного освещения в количестве 10 штук.</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целях повышения эффективности работы пассажирского транспорта с 2012 года на территории городского поселения Федоровский организованы перевозки пассажиров автомобильным транспортом по маршрутам регулярных перевозок. Организация автомобильного пассажирского транспорта обеспечивает перевозки по 2-м внутри поселковым маршрутам. В 2018 году годовой пассажирооборот автомобильным транспортом составил 78,3</w:t>
      </w:r>
      <w:r w:rsidRPr="006211EF">
        <w:rPr>
          <w:rFonts w:ascii="Calibri" w:eastAsia="Calibri" w:hAnsi="Calibri" w:cs="Times New Roman"/>
          <w:color w:val="FF0000"/>
          <w:sz w:val="28"/>
          <w:szCs w:val="28"/>
          <w:lang w:eastAsia="en-US"/>
        </w:rPr>
        <w:t xml:space="preserve"> </w:t>
      </w:r>
      <w:r w:rsidRPr="006211EF">
        <w:rPr>
          <w:rFonts w:ascii="Times New Roman" w:eastAsia="Calibri" w:hAnsi="Times New Roman" w:cs="Times New Roman"/>
          <w:sz w:val="26"/>
          <w:szCs w:val="26"/>
          <w:lang w:eastAsia="en-US"/>
        </w:rPr>
        <w:t>тысяч пассажиро-километров, было перевезено 24298 человек.</w:t>
      </w:r>
    </w:p>
    <w:p w:rsidR="00BE7EDA" w:rsidRPr="006211EF" w:rsidRDefault="00BE7EDA" w:rsidP="00BE7EDA">
      <w:pPr>
        <w:tabs>
          <w:tab w:val="left" w:pos="426"/>
          <w:tab w:val="left" w:pos="851"/>
        </w:tabs>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В рамках муниципальной программы городского поселения Федоровский «Благоустройство территории городского поселения Федоровский» в 2018 году выполнен ряд мероприятий.</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были выполнены работы по благоустройству территории общественного пользования по ул.Ломоносова. В ходе осуществления благоустройства выполнено:</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ремонт тротуара площадью 1862,0 м2;</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 обустройство тротуара малыми архитектурными формами, приобретено и установлено 6 скамеек и 8 урн.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Немаловажным аспектом является возможность участия жителей в благоустройстве нашего поселения – мероприятия по благоустройству мест общественного пользования прошли процедуру рейтингового голосования, был подготовлен и утвержден дизайн- проект, все принимаемые решения согласовывались с Общественным советом поселения. Законченные работы приняты комиссионно с участием депутатов Совета поселения и общественными организациями, особое внимание было уделено доступности для маломобильных групп населения.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 привлечение денежных средств бюджетов Сургутского района, городского поселения Федоровский, а также средств жителей 2-х домов по ул.Ленина, дома №14, дома №16 выполнено благоустройство дворовых территорий. В ходе осуществления благоустройства выполнено:</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ремонт асфальтобетонного покрытия дворовой территории площадью 4610,0 м2;</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устройство дополнительного освещения протяженностью 120 м.п.;</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устройство металлического ограждения протяженностью 318 м.п., с установкой 2-х ворот на дистанционном управлении и 5-ти калиток;</w:t>
      </w:r>
    </w:p>
    <w:p w:rsidR="00BE7EDA" w:rsidRPr="006211EF" w:rsidRDefault="00BE7EDA" w:rsidP="00BE7EDA">
      <w:pPr>
        <w:spacing w:after="0" w:line="240" w:lineRule="auto"/>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приобретено и установлено 7 единиц спортивных и игровых комплексов, 6 единиц скамеек и урн.</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На территории городского поселения имеются 16 детских площадок, на которых установлены 196 единиц малых архитектурных форм, 69 единиц малых архитектурных форм установлены на газонах и в скверах, на придомовых территориях установлены скамейки в количестве 108 штук. Осуществлялись работы по содержанию и ремонту малых архитектурных форм в соответствии с утвержденным Национальным стандартом Российской Федерации (ГОСТ Р 52301-2013) «Оборудование и покрытие детских игровых площадок. Безопасность при эксплуатации. Общие требования». Работы проводятся </w:t>
      </w:r>
      <w:r w:rsidRPr="006211EF">
        <w:rPr>
          <w:rFonts w:ascii="Times New Roman" w:eastAsia="Calibri" w:hAnsi="Times New Roman" w:cs="Times New Roman"/>
          <w:sz w:val="26"/>
          <w:szCs w:val="26"/>
          <w:lang w:eastAsia="en-US"/>
        </w:rPr>
        <w:lastRenderedPageBreak/>
        <w:t xml:space="preserve">круглогодично, что обеспечивает сохранность детских площадок и малых архитектурных форм и их травмобезопасность.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Круглогодично проводились работы по содержанию сетей уличного освещения скверов и тротуаров, протяженностью 6 152,0 м.п., мероприятия по уборке мусора и выкашиванию травы в скверах и зеленых насаждениях, площадь которых составляет 189,1 тыс.м2, обеспечивая безопасность, благоустроенность и уют жителям городского поселения.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 xml:space="preserve">С мая по сентябрь отчетного года выполнялись работы по озеленению поселения - содержанию живой изгороди, высаженной вдоль проезда к дворовым территориям жилых домов №14, 14А, 16 ул. Ленина, площадью 480 м2 и содержанию кустарников и деревьев высаженных в сквере по ул. Ломоносова на площади 586 м2. Общее количество кустарников 8 275 штук, деревьев – 160 шт. </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Было приобретено 126,0 кг семян газонных трав и 1253 куста цветочной рассады. Семена газонных трав высажены в скверах и на газонах, цветочная рассада высажена в районе памятника по ул. Ленина и в сквере им. Муравленко.</w:t>
      </w:r>
    </w:p>
    <w:p w:rsidR="00BE7EDA" w:rsidRPr="006211EF" w:rsidRDefault="00BE7EDA" w:rsidP="00BE7EDA">
      <w:pPr>
        <w:tabs>
          <w:tab w:val="left" w:pos="426"/>
          <w:tab w:val="left" w:pos="851"/>
        </w:tabs>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С целью привлечения населения к участию в мероприятиях по благоустройству, на территории городского поселения традиционно проводятся мероприятия: акция «Дни древонасаждений», общепоселковые субботники, акции по очистке Голубых озер. Для участия в данных мероприятиях были приобретены: мешки для мусора - 427 рулонов, перчатки для сбора мусора – 503 пары, садово-огороднический инвентарь (лопаты и грабли) – 76 единиц, вывезено и утилизировано 733 м3 мусора.</w:t>
      </w: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r w:rsidRPr="006211EF">
        <w:rPr>
          <w:rFonts w:ascii="Times New Roman" w:eastAsia="Calibri" w:hAnsi="Times New Roman" w:cs="Times New Roman"/>
          <w:b/>
          <w:sz w:val="26"/>
          <w:szCs w:val="26"/>
          <w:lang w:eastAsia="en-US"/>
        </w:rPr>
        <w:t>10. Закупка продукции для муниципальных нужд</w:t>
      </w:r>
    </w:p>
    <w:p w:rsidR="00BE7EDA" w:rsidRPr="006211EF" w:rsidRDefault="00BE7EDA" w:rsidP="00BE7EDA">
      <w:pPr>
        <w:spacing w:after="0" w:line="240" w:lineRule="auto"/>
        <w:jc w:val="center"/>
        <w:rPr>
          <w:rFonts w:ascii="Times New Roman" w:eastAsia="Calibri" w:hAnsi="Times New Roman" w:cs="Times New Roman"/>
          <w:b/>
          <w:sz w:val="26"/>
          <w:szCs w:val="26"/>
          <w:lang w:eastAsia="en-US"/>
        </w:rPr>
      </w:pP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Основным нормативно-правовым актом в 2018 году оставался Федеральный закон от 05.04.2013 № 44-ФЗ «О контрактной системе в сфере закупок товаров, работ, услуг для обеспечения государственных и муниципальных нужд. Федеральный закон от 05.04.2013 №44-ФЗ регулирует полный цикл осуществления закупок.</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По итогам 2018 года объем продукции, закупаемой для муниципальных нужд за счет бюджета городского поселения Федоровский составил 186,265 тысяч рублей.</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r w:rsidRPr="006211EF">
        <w:rPr>
          <w:rFonts w:ascii="Times New Roman" w:eastAsia="Calibri" w:hAnsi="Times New Roman" w:cs="Times New Roman"/>
          <w:sz w:val="26"/>
          <w:szCs w:val="26"/>
          <w:lang w:eastAsia="en-US"/>
        </w:rPr>
        <w:t>Эффективность осуществления закупок товаров, работ, услуг для обеспечения муниципальных нужд городского поселения Федоровский в 2018 г. составила 16,398 тыс. руб., что составило 8,8% к годовому объему закупок по городскому поселению.</w:t>
      </w:r>
    </w:p>
    <w:p w:rsidR="00BE7EDA" w:rsidRPr="006211EF" w:rsidRDefault="00BE7EDA" w:rsidP="00BE7EDA">
      <w:pPr>
        <w:spacing w:after="0" w:line="240" w:lineRule="auto"/>
        <w:ind w:firstLine="709"/>
        <w:jc w:val="both"/>
        <w:rPr>
          <w:rFonts w:ascii="Times New Roman" w:eastAsia="Calibri" w:hAnsi="Times New Roman" w:cs="Times New Roman"/>
          <w:sz w:val="26"/>
          <w:szCs w:val="26"/>
          <w:lang w:eastAsia="en-US"/>
        </w:rPr>
      </w:pPr>
    </w:p>
    <w:p w:rsidR="00BE7EDA" w:rsidRPr="006211EF" w:rsidRDefault="00BE7EDA" w:rsidP="00BE7EDA">
      <w:pPr>
        <w:spacing w:after="0" w:line="240" w:lineRule="auto"/>
        <w:ind w:firstLine="426"/>
        <w:jc w:val="center"/>
        <w:rPr>
          <w:rFonts w:ascii="Times New Roman" w:eastAsia="Calibri" w:hAnsi="Times New Roman" w:cs="Times New Roman"/>
          <w:sz w:val="26"/>
          <w:szCs w:val="26"/>
          <w:lang w:eastAsia="en-US"/>
        </w:rPr>
      </w:pPr>
      <w:r w:rsidRPr="006211EF">
        <w:rPr>
          <w:rFonts w:ascii="Calibri" w:eastAsia="Calibri" w:hAnsi="Calibri" w:cs="Times New Roman"/>
          <w:noProof/>
        </w:rPr>
        <w:object w:dxaOrig="7293" w:dyaOrig="4314">
          <v:shape id="_x0000_i1026" type="#_x0000_t75" style="width:364.5pt;height:3in" o:ole="">
            <v:imagedata r:id="rId17" o:title=""/>
          </v:shape>
          <o:OLEObject Type="Embed" ProgID="Excel.SheetMacroEnabled.12" ShapeID="_x0000_i1026" DrawAspect="Content" ObjectID="_1624859925" r:id="rId18"/>
        </w:object>
      </w:r>
    </w:p>
    <w:p w:rsidR="00BE7EDA" w:rsidRPr="006211EF" w:rsidRDefault="00BE7EDA" w:rsidP="00BE7EDA">
      <w:pPr>
        <w:autoSpaceDE w:val="0"/>
        <w:autoSpaceDN w:val="0"/>
        <w:adjustRightInd w:val="0"/>
        <w:spacing w:after="0" w:line="240" w:lineRule="auto"/>
        <w:ind w:firstLine="709"/>
        <w:jc w:val="both"/>
        <w:rPr>
          <w:rFonts w:ascii="Calibri" w:eastAsia="Calibri" w:hAnsi="Calibri" w:cs="Times New Roman"/>
          <w:lang w:eastAsia="en-US"/>
        </w:rPr>
      </w:pPr>
      <w:r w:rsidRPr="006211EF">
        <w:rPr>
          <w:rFonts w:ascii="Times New Roman" w:eastAsia="Calibri" w:hAnsi="Times New Roman" w:cs="Times New Roman"/>
          <w:sz w:val="26"/>
          <w:szCs w:val="26"/>
          <w:lang w:eastAsia="en-US"/>
        </w:rPr>
        <w:lastRenderedPageBreak/>
        <w:t>В 2018 году закупки товаров, работ, услуг осуществлялись в соответствии с законодательством о Контрактной системе для обеспечения муниципальных нужд по достижению целей и реализации мероприятий, предусмотренных муниципальными программами, основываясь на принципах открытости, прозрачности информации, обеспечения конкуренции.</w:t>
      </w:r>
    </w:p>
    <w:p w:rsidR="00C06BC0" w:rsidRDefault="00C06BC0"/>
    <w:sectPr w:rsidR="00C06BC0" w:rsidSect="00BE7ED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1D6"/>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603B64"/>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1F6778"/>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684EE2"/>
    <w:multiLevelType w:val="multilevel"/>
    <w:tmpl w:val="699844D6"/>
    <w:lvl w:ilvl="0">
      <w:start w:val="2"/>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19D24985"/>
    <w:multiLevelType w:val="multilevel"/>
    <w:tmpl w:val="A668631C"/>
    <w:lvl w:ilvl="0">
      <w:start w:val="1"/>
      <w:numFmt w:val="decimal"/>
      <w:lvlText w:val="%1."/>
      <w:lvlJc w:val="left"/>
      <w:pPr>
        <w:ind w:left="502"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1ABA7614"/>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7B2949"/>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D20A2E"/>
    <w:multiLevelType w:val="hybridMultilevel"/>
    <w:tmpl w:val="FAE833F0"/>
    <w:lvl w:ilvl="0" w:tplc="5150CAF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293C1C01"/>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3312704"/>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1848B8"/>
    <w:multiLevelType w:val="multilevel"/>
    <w:tmpl w:val="743E09E0"/>
    <w:lvl w:ilvl="0">
      <w:start w:val="1"/>
      <w:numFmt w:val="russianLower"/>
      <w:lvlText w:val="%1)"/>
      <w:lvlJc w:val="left"/>
      <w:pPr>
        <w:tabs>
          <w:tab w:val="num" w:pos="928"/>
        </w:tabs>
        <w:ind w:left="928" w:hanging="360"/>
      </w:pPr>
      <w:rPr>
        <w:rFonts w:hint="default"/>
      </w:rPr>
    </w:lvl>
    <w:lvl w:ilvl="1">
      <w:start w:val="1"/>
      <w:numFmt w:val="russianLower"/>
      <w:lvlText w:val="%2)"/>
      <w:lvlJc w:val="left"/>
      <w:pPr>
        <w:tabs>
          <w:tab w:val="num" w:pos="720"/>
        </w:tabs>
        <w:ind w:left="720" w:hanging="360"/>
      </w:pPr>
      <w:rPr>
        <w:rFonts w:hint="default"/>
      </w:rPr>
    </w:lvl>
    <w:lvl w:ilvl="2">
      <w:start w:val="9"/>
      <w:numFmt w:val="russianLower"/>
      <w:lvlText w:val="%3)"/>
      <w:lvlJc w:val="left"/>
      <w:pPr>
        <w:tabs>
          <w:tab w:val="num" w:pos="833"/>
        </w:tabs>
        <w:ind w:left="266" w:firstLine="454"/>
      </w:pPr>
      <w:rPr>
        <w:rFonts w:hint="default"/>
      </w:rPr>
    </w:lvl>
    <w:lvl w:ilvl="3">
      <w:start w:val="1"/>
      <w:numFmt w:val="none"/>
      <w:lvlText w:val="г)"/>
      <w:lvlJc w:val="left"/>
      <w:pPr>
        <w:tabs>
          <w:tab w:val="num" w:pos="1440"/>
        </w:tabs>
        <w:ind w:left="1440" w:hanging="360"/>
      </w:pPr>
      <w:rPr>
        <w:rFonts w:hint="default"/>
      </w:rPr>
    </w:lvl>
    <w:lvl w:ilvl="4">
      <w:start w:val="1"/>
      <w:numFmt w:val="none"/>
      <w:lvlText w:val="д)"/>
      <w:lvlJc w:val="left"/>
      <w:pPr>
        <w:tabs>
          <w:tab w:val="num" w:pos="1800"/>
        </w:tabs>
        <w:ind w:left="1800" w:hanging="360"/>
      </w:pPr>
      <w:rPr>
        <w:rFonts w:hint="default"/>
      </w:rPr>
    </w:lvl>
    <w:lvl w:ilvl="5">
      <w:start w:val="1"/>
      <w:numFmt w:val="none"/>
      <w:lvlText w:val="е)"/>
      <w:lvlJc w:val="left"/>
      <w:pPr>
        <w:tabs>
          <w:tab w:val="num" w:pos="2160"/>
        </w:tabs>
        <w:ind w:left="2160" w:hanging="360"/>
      </w:pPr>
      <w:rPr>
        <w:rFonts w:hint="default"/>
      </w:rPr>
    </w:lvl>
    <w:lvl w:ilvl="6">
      <w:start w:val="1"/>
      <w:numFmt w:val="none"/>
      <w:lvlText w:val="ж)"/>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8BD71D5"/>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484CA9"/>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563D41"/>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6909BC"/>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49712B"/>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2A5915"/>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1044D0"/>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1D0D40"/>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151300"/>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90133A"/>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540FAC"/>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E0F4918"/>
    <w:multiLevelType w:val="hybridMultilevel"/>
    <w:tmpl w:val="0CF21BC6"/>
    <w:lvl w:ilvl="0" w:tplc="D8CCA8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0"/>
  </w:num>
  <w:num w:numId="4">
    <w:abstractNumId w:val="2"/>
  </w:num>
  <w:num w:numId="5">
    <w:abstractNumId w:val="12"/>
  </w:num>
  <w:num w:numId="6">
    <w:abstractNumId w:val="14"/>
  </w:num>
  <w:num w:numId="7">
    <w:abstractNumId w:val="17"/>
  </w:num>
  <w:num w:numId="8">
    <w:abstractNumId w:val="11"/>
  </w:num>
  <w:num w:numId="9">
    <w:abstractNumId w:val="1"/>
  </w:num>
  <w:num w:numId="10">
    <w:abstractNumId w:val="13"/>
  </w:num>
  <w:num w:numId="11">
    <w:abstractNumId w:val="8"/>
  </w:num>
  <w:num w:numId="12">
    <w:abstractNumId w:val="9"/>
  </w:num>
  <w:num w:numId="13">
    <w:abstractNumId w:val="16"/>
  </w:num>
  <w:num w:numId="14">
    <w:abstractNumId w:val="15"/>
  </w:num>
  <w:num w:numId="15">
    <w:abstractNumId w:val="19"/>
  </w:num>
  <w:num w:numId="16">
    <w:abstractNumId w:val="22"/>
  </w:num>
  <w:num w:numId="17">
    <w:abstractNumId w:val="5"/>
  </w:num>
  <w:num w:numId="18">
    <w:abstractNumId w:val="18"/>
  </w:num>
  <w:num w:numId="19">
    <w:abstractNumId w:val="0"/>
  </w:num>
  <w:num w:numId="20">
    <w:abstractNumId w:val="6"/>
  </w:num>
  <w:num w:numId="21">
    <w:abstractNumId w:val="4"/>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7EDA"/>
    <w:rsid w:val="00000A18"/>
    <w:rsid w:val="00000F3F"/>
    <w:rsid w:val="00001199"/>
    <w:rsid w:val="00001213"/>
    <w:rsid w:val="0000166A"/>
    <w:rsid w:val="00001674"/>
    <w:rsid w:val="000018AE"/>
    <w:rsid w:val="00002234"/>
    <w:rsid w:val="000023AC"/>
    <w:rsid w:val="0000246F"/>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D1E"/>
    <w:rsid w:val="00006481"/>
    <w:rsid w:val="00006816"/>
    <w:rsid w:val="000069D0"/>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79C"/>
    <w:rsid w:val="00052B5B"/>
    <w:rsid w:val="0005304E"/>
    <w:rsid w:val="000530A8"/>
    <w:rsid w:val="00053361"/>
    <w:rsid w:val="000535C5"/>
    <w:rsid w:val="00053D7C"/>
    <w:rsid w:val="000553C2"/>
    <w:rsid w:val="00056158"/>
    <w:rsid w:val="00056412"/>
    <w:rsid w:val="00056972"/>
    <w:rsid w:val="00057004"/>
    <w:rsid w:val="000572A3"/>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419B"/>
    <w:rsid w:val="000C44E0"/>
    <w:rsid w:val="000C46E2"/>
    <w:rsid w:val="000C4B86"/>
    <w:rsid w:val="000C4FBE"/>
    <w:rsid w:val="000C53C9"/>
    <w:rsid w:val="000C5474"/>
    <w:rsid w:val="000C5CC0"/>
    <w:rsid w:val="000C6645"/>
    <w:rsid w:val="000C6886"/>
    <w:rsid w:val="000C6B18"/>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9BE"/>
    <w:rsid w:val="00112E8C"/>
    <w:rsid w:val="00113471"/>
    <w:rsid w:val="0011357A"/>
    <w:rsid w:val="0011363E"/>
    <w:rsid w:val="0011382D"/>
    <w:rsid w:val="00113DC0"/>
    <w:rsid w:val="00113E9E"/>
    <w:rsid w:val="001148C0"/>
    <w:rsid w:val="00114B68"/>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B3F"/>
    <w:rsid w:val="001C0DBC"/>
    <w:rsid w:val="001C0F6B"/>
    <w:rsid w:val="001C1780"/>
    <w:rsid w:val="001C1A91"/>
    <w:rsid w:val="001C1E5F"/>
    <w:rsid w:val="001C2260"/>
    <w:rsid w:val="001C230A"/>
    <w:rsid w:val="001C2CD8"/>
    <w:rsid w:val="001C2F3A"/>
    <w:rsid w:val="001C2F5F"/>
    <w:rsid w:val="001C3166"/>
    <w:rsid w:val="001C38E8"/>
    <w:rsid w:val="001C3F3C"/>
    <w:rsid w:val="001C41D1"/>
    <w:rsid w:val="001C44F6"/>
    <w:rsid w:val="001C46CB"/>
    <w:rsid w:val="001C50EF"/>
    <w:rsid w:val="001C5272"/>
    <w:rsid w:val="001C556C"/>
    <w:rsid w:val="001C5587"/>
    <w:rsid w:val="001C5782"/>
    <w:rsid w:val="001C6526"/>
    <w:rsid w:val="001C678E"/>
    <w:rsid w:val="001C70BB"/>
    <w:rsid w:val="001C763B"/>
    <w:rsid w:val="001C7A95"/>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93B"/>
    <w:rsid w:val="00203C14"/>
    <w:rsid w:val="002042F4"/>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11E2"/>
    <w:rsid w:val="0023193F"/>
    <w:rsid w:val="00231C62"/>
    <w:rsid w:val="00231EC4"/>
    <w:rsid w:val="00231F6C"/>
    <w:rsid w:val="00232092"/>
    <w:rsid w:val="002324F1"/>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E9C"/>
    <w:rsid w:val="002F3038"/>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495"/>
    <w:rsid w:val="00337783"/>
    <w:rsid w:val="003379B6"/>
    <w:rsid w:val="003379DD"/>
    <w:rsid w:val="00337A16"/>
    <w:rsid w:val="003403B5"/>
    <w:rsid w:val="00340C18"/>
    <w:rsid w:val="00340D06"/>
    <w:rsid w:val="003413CF"/>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877"/>
    <w:rsid w:val="003523A8"/>
    <w:rsid w:val="0035289F"/>
    <w:rsid w:val="00352D87"/>
    <w:rsid w:val="00352E5C"/>
    <w:rsid w:val="00353598"/>
    <w:rsid w:val="00353AD4"/>
    <w:rsid w:val="00353C74"/>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77E"/>
    <w:rsid w:val="003E086D"/>
    <w:rsid w:val="003E133E"/>
    <w:rsid w:val="003E165F"/>
    <w:rsid w:val="003E1F0F"/>
    <w:rsid w:val="003E29A1"/>
    <w:rsid w:val="003E37F8"/>
    <w:rsid w:val="003E3C44"/>
    <w:rsid w:val="003E4098"/>
    <w:rsid w:val="003E4B8F"/>
    <w:rsid w:val="003E4D77"/>
    <w:rsid w:val="003E5698"/>
    <w:rsid w:val="003E5A02"/>
    <w:rsid w:val="003E628F"/>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2A07"/>
    <w:rsid w:val="00453BBB"/>
    <w:rsid w:val="004541FD"/>
    <w:rsid w:val="004549B4"/>
    <w:rsid w:val="004550DF"/>
    <w:rsid w:val="00455672"/>
    <w:rsid w:val="00455E56"/>
    <w:rsid w:val="00455FB0"/>
    <w:rsid w:val="0045604E"/>
    <w:rsid w:val="004562F6"/>
    <w:rsid w:val="00456653"/>
    <w:rsid w:val="00456CF2"/>
    <w:rsid w:val="0045735F"/>
    <w:rsid w:val="00457997"/>
    <w:rsid w:val="00457B47"/>
    <w:rsid w:val="00460B0A"/>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542C"/>
    <w:rsid w:val="004A55DC"/>
    <w:rsid w:val="004A5E0D"/>
    <w:rsid w:val="004A5EF7"/>
    <w:rsid w:val="004A622E"/>
    <w:rsid w:val="004A6A66"/>
    <w:rsid w:val="004A6B3D"/>
    <w:rsid w:val="004A6DCF"/>
    <w:rsid w:val="004A6E6C"/>
    <w:rsid w:val="004A7974"/>
    <w:rsid w:val="004A7B37"/>
    <w:rsid w:val="004B0C38"/>
    <w:rsid w:val="004B120B"/>
    <w:rsid w:val="004B199A"/>
    <w:rsid w:val="004B27DB"/>
    <w:rsid w:val="004B2C73"/>
    <w:rsid w:val="004B2F10"/>
    <w:rsid w:val="004B33A0"/>
    <w:rsid w:val="004B3B96"/>
    <w:rsid w:val="004B3D41"/>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960"/>
    <w:rsid w:val="004C7E3D"/>
    <w:rsid w:val="004D025F"/>
    <w:rsid w:val="004D09D7"/>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EBE"/>
    <w:rsid w:val="00553C0C"/>
    <w:rsid w:val="005540FE"/>
    <w:rsid w:val="00554A8C"/>
    <w:rsid w:val="00554AF3"/>
    <w:rsid w:val="00554E2B"/>
    <w:rsid w:val="00554E53"/>
    <w:rsid w:val="005550B1"/>
    <w:rsid w:val="00555303"/>
    <w:rsid w:val="00555699"/>
    <w:rsid w:val="00555912"/>
    <w:rsid w:val="00555D5D"/>
    <w:rsid w:val="005565E2"/>
    <w:rsid w:val="005575B0"/>
    <w:rsid w:val="005575CE"/>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E5D"/>
    <w:rsid w:val="007C716A"/>
    <w:rsid w:val="007C7A91"/>
    <w:rsid w:val="007C7CAF"/>
    <w:rsid w:val="007D05B8"/>
    <w:rsid w:val="007D06F2"/>
    <w:rsid w:val="007D06F7"/>
    <w:rsid w:val="007D0A53"/>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9F1"/>
    <w:rsid w:val="0095757C"/>
    <w:rsid w:val="009575E4"/>
    <w:rsid w:val="009578E7"/>
    <w:rsid w:val="00957AF5"/>
    <w:rsid w:val="00957E4D"/>
    <w:rsid w:val="00957FA8"/>
    <w:rsid w:val="00960047"/>
    <w:rsid w:val="00960719"/>
    <w:rsid w:val="00961F4A"/>
    <w:rsid w:val="009622FA"/>
    <w:rsid w:val="009623D1"/>
    <w:rsid w:val="0096286D"/>
    <w:rsid w:val="00962A18"/>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E8E"/>
    <w:rsid w:val="009D30EF"/>
    <w:rsid w:val="009D339F"/>
    <w:rsid w:val="009D43D1"/>
    <w:rsid w:val="009D471A"/>
    <w:rsid w:val="009D4851"/>
    <w:rsid w:val="009D4B05"/>
    <w:rsid w:val="009D4C60"/>
    <w:rsid w:val="009D5165"/>
    <w:rsid w:val="009D558C"/>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C1"/>
    <w:rsid w:val="00A379C5"/>
    <w:rsid w:val="00A37EE1"/>
    <w:rsid w:val="00A40243"/>
    <w:rsid w:val="00A40449"/>
    <w:rsid w:val="00A40B1A"/>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E66"/>
    <w:rsid w:val="00A5772C"/>
    <w:rsid w:val="00A57ACF"/>
    <w:rsid w:val="00A57C24"/>
    <w:rsid w:val="00A60240"/>
    <w:rsid w:val="00A60964"/>
    <w:rsid w:val="00A60D03"/>
    <w:rsid w:val="00A61A40"/>
    <w:rsid w:val="00A63198"/>
    <w:rsid w:val="00A63393"/>
    <w:rsid w:val="00A63FBC"/>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FC9"/>
    <w:rsid w:val="00BC00BF"/>
    <w:rsid w:val="00BC01C8"/>
    <w:rsid w:val="00BC0394"/>
    <w:rsid w:val="00BC1508"/>
    <w:rsid w:val="00BC17A2"/>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E25"/>
    <w:rsid w:val="00BE2ECD"/>
    <w:rsid w:val="00BE38F0"/>
    <w:rsid w:val="00BE3A3D"/>
    <w:rsid w:val="00BE3F7B"/>
    <w:rsid w:val="00BE41D1"/>
    <w:rsid w:val="00BE4743"/>
    <w:rsid w:val="00BE47E8"/>
    <w:rsid w:val="00BE4D52"/>
    <w:rsid w:val="00BE4EB3"/>
    <w:rsid w:val="00BE52F5"/>
    <w:rsid w:val="00BE53A7"/>
    <w:rsid w:val="00BE58D6"/>
    <w:rsid w:val="00BE7451"/>
    <w:rsid w:val="00BE7782"/>
    <w:rsid w:val="00BE7EDA"/>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85C"/>
    <w:rsid w:val="00CC2E69"/>
    <w:rsid w:val="00CC3F49"/>
    <w:rsid w:val="00CC43DA"/>
    <w:rsid w:val="00CC4649"/>
    <w:rsid w:val="00CC49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241"/>
    <w:rsid w:val="00CE031F"/>
    <w:rsid w:val="00CE07B5"/>
    <w:rsid w:val="00CE0853"/>
    <w:rsid w:val="00CE1018"/>
    <w:rsid w:val="00CE1462"/>
    <w:rsid w:val="00CE1829"/>
    <w:rsid w:val="00CE19A8"/>
    <w:rsid w:val="00CE1B64"/>
    <w:rsid w:val="00CE1E4C"/>
    <w:rsid w:val="00CE2BA4"/>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D28"/>
    <w:rsid w:val="00D57CF9"/>
    <w:rsid w:val="00D57FDA"/>
    <w:rsid w:val="00D6020F"/>
    <w:rsid w:val="00D602E1"/>
    <w:rsid w:val="00D603E8"/>
    <w:rsid w:val="00D604E3"/>
    <w:rsid w:val="00D60E8B"/>
    <w:rsid w:val="00D61009"/>
    <w:rsid w:val="00D612EC"/>
    <w:rsid w:val="00D6192D"/>
    <w:rsid w:val="00D62108"/>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1D31"/>
    <w:rsid w:val="00E11D5C"/>
    <w:rsid w:val="00E11E98"/>
    <w:rsid w:val="00E12436"/>
    <w:rsid w:val="00E12498"/>
    <w:rsid w:val="00E127BC"/>
    <w:rsid w:val="00E127F4"/>
    <w:rsid w:val="00E133C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EDA"/>
    <w:pPr>
      <w:spacing w:after="200" w:line="276" w:lineRule="auto"/>
      <w:jc w:val="left"/>
    </w:pPr>
    <w:rPr>
      <w:rFonts w:eastAsiaTheme="minorEastAsia"/>
      <w:lang w:eastAsia="ru-RU"/>
    </w:rPr>
  </w:style>
  <w:style w:type="paragraph" w:styleId="1">
    <w:name w:val="heading 1"/>
    <w:basedOn w:val="a"/>
    <w:next w:val="a"/>
    <w:link w:val="10"/>
    <w:qFormat/>
    <w:rsid w:val="00BE7ED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E7EDA"/>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BE7EDA"/>
    <w:pPr>
      <w:keepNext/>
      <w:spacing w:after="0" w:line="240" w:lineRule="auto"/>
      <w:jc w:val="center"/>
      <w:outlineLvl w:val="2"/>
    </w:pPr>
    <w:rPr>
      <w:rFonts w:ascii="Arial" w:eastAsia="Times New Roman" w:hAnsi="Arial" w:cs="Arial"/>
      <w:color w:val="000000"/>
      <w:sz w:val="28"/>
      <w:szCs w:val="24"/>
    </w:rPr>
  </w:style>
  <w:style w:type="paragraph" w:styleId="4">
    <w:name w:val="heading 4"/>
    <w:basedOn w:val="a"/>
    <w:next w:val="a"/>
    <w:link w:val="40"/>
    <w:qFormat/>
    <w:rsid w:val="00BE7EDA"/>
    <w:pPr>
      <w:keepNext/>
      <w:spacing w:after="0" w:line="240" w:lineRule="auto"/>
      <w:outlineLvl w:val="3"/>
    </w:pPr>
    <w:rPr>
      <w:rFonts w:ascii="Arial" w:eastAsia="Times New Roman" w:hAnsi="Arial" w:cs="Arial"/>
      <w:sz w:val="28"/>
      <w:szCs w:val="24"/>
    </w:rPr>
  </w:style>
  <w:style w:type="paragraph" w:styleId="5">
    <w:name w:val="heading 5"/>
    <w:basedOn w:val="a"/>
    <w:next w:val="a"/>
    <w:link w:val="50"/>
    <w:qFormat/>
    <w:rsid w:val="00BE7EDA"/>
    <w:pPr>
      <w:keepNext/>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E7ED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E7EDA"/>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BE7EDA"/>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E7EDA"/>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EDA"/>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BE7ED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E7EDA"/>
    <w:rPr>
      <w:rFonts w:ascii="Arial" w:eastAsia="Times New Roman" w:hAnsi="Arial" w:cs="Arial"/>
      <w:color w:val="000000"/>
      <w:sz w:val="28"/>
      <w:szCs w:val="24"/>
      <w:lang w:eastAsia="ru-RU"/>
    </w:rPr>
  </w:style>
  <w:style w:type="character" w:customStyle="1" w:styleId="40">
    <w:name w:val="Заголовок 4 Знак"/>
    <w:basedOn w:val="a0"/>
    <w:link w:val="4"/>
    <w:rsid w:val="00BE7EDA"/>
    <w:rPr>
      <w:rFonts w:ascii="Arial" w:eastAsia="Times New Roman" w:hAnsi="Arial" w:cs="Arial"/>
      <w:sz w:val="28"/>
      <w:szCs w:val="24"/>
      <w:lang w:eastAsia="ru-RU"/>
    </w:rPr>
  </w:style>
  <w:style w:type="character" w:customStyle="1" w:styleId="50">
    <w:name w:val="Заголовок 5 Знак"/>
    <w:basedOn w:val="a0"/>
    <w:link w:val="5"/>
    <w:rsid w:val="00BE7ED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E7EDA"/>
    <w:rPr>
      <w:rFonts w:ascii="Times New Roman" w:eastAsia="Times New Roman" w:hAnsi="Times New Roman" w:cs="Times New Roman"/>
      <w:b/>
      <w:bCs/>
      <w:lang w:eastAsia="ru-RU"/>
    </w:rPr>
  </w:style>
  <w:style w:type="character" w:customStyle="1" w:styleId="70">
    <w:name w:val="Заголовок 7 Знак"/>
    <w:basedOn w:val="a0"/>
    <w:link w:val="7"/>
    <w:rsid w:val="00BE7ED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E7ED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E7EDA"/>
    <w:rPr>
      <w:rFonts w:ascii="Arial" w:eastAsia="Times New Roman" w:hAnsi="Arial" w:cs="Arial"/>
      <w:lang w:eastAsia="ru-RU"/>
    </w:rPr>
  </w:style>
  <w:style w:type="paragraph" w:styleId="a3">
    <w:name w:val="Balloon Text"/>
    <w:basedOn w:val="a"/>
    <w:link w:val="a4"/>
    <w:unhideWhenUsed/>
    <w:rsid w:val="00BE7EDA"/>
    <w:pPr>
      <w:spacing w:after="0" w:line="240" w:lineRule="auto"/>
    </w:pPr>
    <w:rPr>
      <w:rFonts w:ascii="Tahoma" w:hAnsi="Tahoma" w:cs="Tahoma"/>
      <w:sz w:val="16"/>
      <w:szCs w:val="16"/>
    </w:rPr>
  </w:style>
  <w:style w:type="character" w:customStyle="1" w:styleId="a4">
    <w:name w:val="Текст выноски Знак"/>
    <w:basedOn w:val="a0"/>
    <w:link w:val="a3"/>
    <w:rsid w:val="00BE7EDA"/>
    <w:rPr>
      <w:rFonts w:ascii="Tahoma" w:eastAsiaTheme="minorEastAsia" w:hAnsi="Tahoma" w:cs="Tahoma"/>
      <w:sz w:val="16"/>
      <w:szCs w:val="16"/>
      <w:lang w:eastAsia="ru-RU"/>
    </w:rPr>
  </w:style>
  <w:style w:type="paragraph" w:styleId="a5">
    <w:name w:val="List Paragraph"/>
    <w:aliases w:val="Абзац списка11,ПАРАГРАФ"/>
    <w:basedOn w:val="a"/>
    <w:link w:val="a6"/>
    <w:uiPriority w:val="99"/>
    <w:qFormat/>
    <w:rsid w:val="00BE7EDA"/>
    <w:pPr>
      <w:spacing w:after="0" w:line="240" w:lineRule="auto"/>
      <w:ind w:left="720"/>
      <w:contextualSpacing/>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BE7EDA"/>
    <w:rPr>
      <w:rFonts w:ascii="Times New Roman" w:hAnsi="Times New Roman" w:cs="Times New Roman"/>
      <w:sz w:val="28"/>
      <w:szCs w:val="28"/>
    </w:rPr>
  </w:style>
  <w:style w:type="paragraph" w:customStyle="1" w:styleId="ConsPlusNormal0">
    <w:name w:val="ConsPlusNormal"/>
    <w:link w:val="ConsPlusNormal"/>
    <w:qFormat/>
    <w:rsid w:val="00BE7EDA"/>
    <w:pPr>
      <w:autoSpaceDE w:val="0"/>
      <w:autoSpaceDN w:val="0"/>
      <w:adjustRightInd w:val="0"/>
      <w:ind w:firstLine="425"/>
    </w:pPr>
    <w:rPr>
      <w:rFonts w:ascii="Times New Roman" w:hAnsi="Times New Roman" w:cs="Times New Roman"/>
      <w:sz w:val="28"/>
      <w:szCs w:val="28"/>
    </w:rPr>
  </w:style>
  <w:style w:type="paragraph" w:styleId="a7">
    <w:name w:val="No Spacing"/>
    <w:link w:val="a8"/>
    <w:uiPriority w:val="1"/>
    <w:qFormat/>
    <w:rsid w:val="00BE7EDA"/>
    <w:pPr>
      <w:jc w:val="left"/>
    </w:pPr>
  </w:style>
  <w:style w:type="character" w:customStyle="1" w:styleId="a8">
    <w:name w:val="Без интервала Знак"/>
    <w:link w:val="a7"/>
    <w:uiPriority w:val="1"/>
    <w:locked/>
    <w:rsid w:val="00BE7EDA"/>
  </w:style>
  <w:style w:type="numbering" w:customStyle="1" w:styleId="11">
    <w:name w:val="Нет списка1"/>
    <w:next w:val="a2"/>
    <w:uiPriority w:val="99"/>
    <w:semiHidden/>
    <w:unhideWhenUsed/>
    <w:rsid w:val="00BE7EDA"/>
  </w:style>
  <w:style w:type="paragraph" w:customStyle="1" w:styleId="a9">
    <w:name w:val="Знак Знак Знак Знак"/>
    <w:basedOn w:val="a"/>
    <w:rsid w:val="00BE7ED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nformat">
    <w:name w:val="ConsPlusNonformat"/>
    <w:rsid w:val="00BE7EDA"/>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BE7EDA"/>
    <w:pPr>
      <w:widowControl w:val="0"/>
      <w:autoSpaceDE w:val="0"/>
      <w:autoSpaceDN w:val="0"/>
      <w:adjustRightInd w:val="0"/>
      <w:jc w:val="left"/>
    </w:pPr>
    <w:rPr>
      <w:rFonts w:ascii="Arial" w:eastAsia="Times New Roman" w:hAnsi="Arial" w:cs="Arial"/>
      <w:sz w:val="20"/>
      <w:szCs w:val="20"/>
      <w:lang w:eastAsia="ru-RU"/>
    </w:rPr>
  </w:style>
  <w:style w:type="paragraph" w:styleId="aa">
    <w:name w:val="Body Text"/>
    <w:basedOn w:val="a"/>
    <w:link w:val="ab"/>
    <w:rsid w:val="00BE7EDA"/>
    <w:pPr>
      <w:spacing w:after="0" w:line="240" w:lineRule="auto"/>
      <w:jc w:val="center"/>
    </w:pPr>
    <w:rPr>
      <w:rFonts w:ascii="Times New Roman" w:eastAsia="Times New Roman" w:hAnsi="Times New Roman" w:cs="Times New Roman"/>
      <w:b/>
      <w:sz w:val="24"/>
      <w:szCs w:val="20"/>
    </w:rPr>
  </w:style>
  <w:style w:type="character" w:customStyle="1" w:styleId="ab">
    <w:name w:val="Основной текст Знак"/>
    <w:basedOn w:val="a0"/>
    <w:link w:val="aa"/>
    <w:rsid w:val="00BE7EDA"/>
    <w:rPr>
      <w:rFonts w:ascii="Times New Roman" w:eastAsia="Times New Roman" w:hAnsi="Times New Roman" w:cs="Times New Roman"/>
      <w:b/>
      <w:sz w:val="24"/>
      <w:szCs w:val="20"/>
      <w:lang w:eastAsia="ru-RU"/>
    </w:rPr>
  </w:style>
  <w:style w:type="table" w:styleId="ac">
    <w:name w:val="Table Grid"/>
    <w:basedOn w:val="a1"/>
    <w:uiPriority w:val="59"/>
    <w:rsid w:val="00BE7EDA"/>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unhideWhenUsed/>
    <w:rsid w:val="00BE7EDA"/>
    <w:rPr>
      <w:color w:val="0563C1"/>
      <w:u w:val="single"/>
    </w:rPr>
  </w:style>
  <w:style w:type="character" w:styleId="ae">
    <w:name w:val="FollowedHyperlink"/>
    <w:basedOn w:val="a0"/>
    <w:unhideWhenUsed/>
    <w:rsid w:val="00BE7EDA"/>
    <w:rPr>
      <w:color w:val="954F72"/>
      <w:u w:val="single"/>
    </w:rPr>
  </w:style>
  <w:style w:type="paragraph" w:customStyle="1" w:styleId="xl65">
    <w:name w:val="xl65"/>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6">
    <w:name w:val="xl66"/>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7">
    <w:name w:val="xl67"/>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
    <w:rsid w:val="00BE7ED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1">
    <w:name w:val="xl71"/>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2">
    <w:name w:val="xl72"/>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4">
    <w:name w:val="xl74"/>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6">
    <w:name w:val="xl76"/>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rPr>
  </w:style>
  <w:style w:type="paragraph" w:customStyle="1" w:styleId="xl77">
    <w:name w:val="xl77"/>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8">
    <w:name w:val="xl78"/>
    <w:basedOn w:val="a"/>
    <w:rsid w:val="00BE7ED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rsid w:val="00BE7E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BE7EDA"/>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1">
    <w:name w:val="xl81"/>
    <w:basedOn w:val="a"/>
    <w:rsid w:val="00BE7ED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82">
    <w:name w:val="xl82"/>
    <w:basedOn w:val="a"/>
    <w:rsid w:val="00BE7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BE7E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BE7E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a"/>
    <w:rsid w:val="00BE7E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6">
    <w:name w:val="xl86"/>
    <w:basedOn w:val="a"/>
    <w:rsid w:val="00BE7ED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rsid w:val="00BE7ED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rsid w:val="00BE7EDA"/>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9">
    <w:name w:val="xl89"/>
    <w:basedOn w:val="a"/>
    <w:rsid w:val="00BE7ED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0">
    <w:name w:val="xl90"/>
    <w:basedOn w:val="a"/>
    <w:rsid w:val="00BE7ED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1">
    <w:name w:val="xl91"/>
    <w:basedOn w:val="a"/>
    <w:rsid w:val="00BE7ED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2">
    <w:name w:val="xl92"/>
    <w:basedOn w:val="a"/>
    <w:rsid w:val="00BE7EDA"/>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3">
    <w:name w:val="xl93"/>
    <w:basedOn w:val="a"/>
    <w:rsid w:val="00BE7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table" w:customStyle="1" w:styleId="TableGrid">
    <w:name w:val="TableGrid"/>
    <w:rsid w:val="00BE7EDA"/>
    <w:pPr>
      <w:jc w:val="left"/>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E7EDA"/>
    <w:pPr>
      <w:widowControl w:val="0"/>
      <w:autoSpaceDE w:val="0"/>
      <w:autoSpaceDN w:val="0"/>
      <w:adjustRightInd w:val="0"/>
      <w:jc w:val="left"/>
    </w:pPr>
    <w:rPr>
      <w:rFonts w:ascii="Calibri" w:eastAsia="Times New Roman" w:hAnsi="Calibri" w:cs="Calibri"/>
      <w:b/>
      <w:bCs/>
      <w:lang w:eastAsia="ru-RU"/>
    </w:rPr>
  </w:style>
  <w:style w:type="paragraph" w:styleId="21">
    <w:name w:val="Body Text 2"/>
    <w:basedOn w:val="a"/>
    <w:link w:val="22"/>
    <w:rsid w:val="00BE7EDA"/>
    <w:pPr>
      <w:spacing w:after="0" w:line="240" w:lineRule="auto"/>
    </w:pPr>
    <w:rPr>
      <w:rFonts w:ascii="Arial" w:eastAsia="Times New Roman" w:hAnsi="Arial" w:cs="Arial"/>
      <w:sz w:val="28"/>
      <w:szCs w:val="24"/>
    </w:rPr>
  </w:style>
  <w:style w:type="character" w:customStyle="1" w:styleId="22">
    <w:name w:val="Основной текст 2 Знак"/>
    <w:basedOn w:val="a0"/>
    <w:link w:val="21"/>
    <w:rsid w:val="00BE7EDA"/>
    <w:rPr>
      <w:rFonts w:ascii="Arial" w:eastAsia="Times New Roman" w:hAnsi="Arial" w:cs="Arial"/>
      <w:sz w:val="28"/>
      <w:szCs w:val="24"/>
      <w:lang w:eastAsia="ru-RU"/>
    </w:rPr>
  </w:style>
  <w:style w:type="paragraph" w:styleId="23">
    <w:name w:val="Body Text Indent 2"/>
    <w:basedOn w:val="a"/>
    <w:link w:val="24"/>
    <w:rsid w:val="00BE7EDA"/>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BE7EDA"/>
    <w:rPr>
      <w:rFonts w:ascii="Times New Roman" w:eastAsia="Times New Roman" w:hAnsi="Times New Roman" w:cs="Times New Roman"/>
      <w:sz w:val="24"/>
      <w:szCs w:val="24"/>
      <w:lang w:eastAsia="ru-RU"/>
    </w:rPr>
  </w:style>
  <w:style w:type="paragraph" w:styleId="af">
    <w:name w:val="Block Text"/>
    <w:basedOn w:val="a"/>
    <w:rsid w:val="00BE7EDA"/>
    <w:pPr>
      <w:shd w:val="clear" w:color="auto" w:fill="FFFFFF"/>
      <w:spacing w:before="72" w:after="0" w:line="295" w:lineRule="exact"/>
      <w:ind w:left="482" w:right="698"/>
      <w:jc w:val="both"/>
    </w:pPr>
    <w:rPr>
      <w:rFonts w:ascii="Times New Roman" w:eastAsia="Times New Roman" w:hAnsi="Times New Roman" w:cs="Times New Roman"/>
      <w:bCs/>
      <w:color w:val="000000"/>
      <w:spacing w:val="-2"/>
      <w:sz w:val="28"/>
      <w:szCs w:val="26"/>
    </w:rPr>
  </w:style>
  <w:style w:type="paragraph" w:styleId="af0">
    <w:name w:val="header"/>
    <w:basedOn w:val="a"/>
    <w:link w:val="af1"/>
    <w:uiPriority w:val="99"/>
    <w:rsid w:val="00BE7E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BE7EDA"/>
    <w:rPr>
      <w:rFonts w:ascii="Times New Roman" w:eastAsia="Times New Roman" w:hAnsi="Times New Roman" w:cs="Times New Roman"/>
      <w:sz w:val="24"/>
      <w:szCs w:val="24"/>
      <w:lang w:eastAsia="ru-RU"/>
    </w:rPr>
  </w:style>
  <w:style w:type="character" w:styleId="af2">
    <w:name w:val="page number"/>
    <w:basedOn w:val="a0"/>
    <w:rsid w:val="00BE7EDA"/>
  </w:style>
  <w:style w:type="paragraph" w:customStyle="1" w:styleId="12">
    <w:name w:val="Стиль1"/>
    <w:basedOn w:val="a"/>
    <w:rsid w:val="00BE7EDA"/>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styleId="af3">
    <w:name w:val="footer"/>
    <w:basedOn w:val="a"/>
    <w:link w:val="af4"/>
    <w:rsid w:val="00BE7E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rsid w:val="00BE7EDA"/>
    <w:rPr>
      <w:rFonts w:ascii="Times New Roman" w:eastAsia="Times New Roman" w:hAnsi="Times New Roman" w:cs="Times New Roman"/>
      <w:sz w:val="24"/>
      <w:szCs w:val="24"/>
      <w:lang w:eastAsia="ru-RU"/>
    </w:rPr>
  </w:style>
  <w:style w:type="paragraph" w:styleId="af5">
    <w:name w:val="Body Text Indent"/>
    <w:basedOn w:val="a"/>
    <w:link w:val="af6"/>
    <w:rsid w:val="00BE7EDA"/>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0"/>
    <w:link w:val="af5"/>
    <w:rsid w:val="00BE7EDA"/>
    <w:rPr>
      <w:rFonts w:ascii="Times New Roman" w:eastAsia="Times New Roman" w:hAnsi="Times New Roman" w:cs="Times New Roman"/>
      <w:sz w:val="24"/>
      <w:szCs w:val="24"/>
      <w:lang w:eastAsia="ru-RU"/>
    </w:rPr>
  </w:style>
  <w:style w:type="paragraph" w:styleId="31">
    <w:name w:val="Body Text 3"/>
    <w:basedOn w:val="a"/>
    <w:link w:val="32"/>
    <w:rsid w:val="00BE7ED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E7EDA"/>
    <w:rPr>
      <w:rFonts w:ascii="Times New Roman" w:eastAsia="Times New Roman" w:hAnsi="Times New Roman" w:cs="Times New Roman"/>
      <w:sz w:val="16"/>
      <w:szCs w:val="16"/>
      <w:lang w:eastAsia="ru-RU"/>
    </w:rPr>
  </w:style>
  <w:style w:type="paragraph" w:customStyle="1" w:styleId="Noeeu1">
    <w:name w:val="Noeeu1"/>
    <w:basedOn w:val="a"/>
    <w:rsid w:val="00BE7EDA"/>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customStyle="1" w:styleId="ConsNormal">
    <w:name w:val="ConsNormal"/>
    <w:rsid w:val="00BE7EDA"/>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Style2">
    <w:name w:val="Style2"/>
    <w:basedOn w:val="a"/>
    <w:rsid w:val="00BE7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BE7EDA"/>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
    <w:rsid w:val="00BE7ED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BE7EDA"/>
    <w:rPr>
      <w:rFonts w:ascii="Times New Roman" w:hAnsi="Times New Roman" w:cs="Times New Roman"/>
      <w:sz w:val="26"/>
      <w:szCs w:val="26"/>
    </w:rPr>
  </w:style>
  <w:style w:type="paragraph" w:styleId="af7">
    <w:name w:val="Normal (Web)"/>
    <w:basedOn w:val="a"/>
    <w:unhideWhenUsed/>
    <w:rsid w:val="00BE7EDA"/>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uiPriority w:val="22"/>
    <w:qFormat/>
    <w:rsid w:val="00BE7EDA"/>
    <w:rPr>
      <w:b/>
      <w:bCs/>
    </w:rPr>
  </w:style>
  <w:style w:type="paragraph" w:customStyle="1" w:styleId="13">
    <w:name w:val="Абзац списка1"/>
    <w:basedOn w:val="a"/>
    <w:rsid w:val="00BE7EDA"/>
    <w:pPr>
      <w:spacing w:after="0" w:line="240" w:lineRule="auto"/>
      <w:ind w:left="720"/>
    </w:pPr>
    <w:rPr>
      <w:rFonts w:ascii="Times New Roman" w:eastAsia="Calibri" w:hAnsi="Times New Roman" w:cs="Times New Roman"/>
      <w:sz w:val="24"/>
      <w:szCs w:val="24"/>
    </w:rPr>
  </w:style>
  <w:style w:type="paragraph" w:styleId="af9">
    <w:name w:val="Plain Text"/>
    <w:basedOn w:val="a"/>
    <w:link w:val="afa"/>
    <w:unhideWhenUsed/>
    <w:rsid w:val="00BE7EDA"/>
    <w:pPr>
      <w:spacing w:after="0" w:line="240" w:lineRule="auto"/>
      <w:ind w:firstLine="709"/>
      <w:jc w:val="both"/>
    </w:pPr>
    <w:rPr>
      <w:rFonts w:ascii="Consolas" w:eastAsia="Calibri" w:hAnsi="Consolas" w:cs="Times New Roman"/>
      <w:sz w:val="21"/>
      <w:szCs w:val="21"/>
      <w:lang w:eastAsia="en-US"/>
    </w:rPr>
  </w:style>
  <w:style w:type="character" w:customStyle="1" w:styleId="afa">
    <w:name w:val="Текст Знак"/>
    <w:basedOn w:val="a0"/>
    <w:link w:val="af9"/>
    <w:rsid w:val="00BE7EDA"/>
    <w:rPr>
      <w:rFonts w:ascii="Consolas" w:eastAsia="Calibri" w:hAnsi="Consolas" w:cs="Times New Roman"/>
      <w:sz w:val="21"/>
      <w:szCs w:val="21"/>
    </w:rPr>
  </w:style>
  <w:style w:type="paragraph" w:customStyle="1" w:styleId="14">
    <w:name w:val="Без интервала1"/>
    <w:rsid w:val="00BE7EDA"/>
    <w:pPr>
      <w:jc w:val="left"/>
    </w:pPr>
    <w:rPr>
      <w:rFonts w:ascii="Times New Roman" w:eastAsia="Calibri" w:hAnsi="Times New Roman" w:cs="Times New Roman"/>
      <w:sz w:val="20"/>
      <w:szCs w:val="20"/>
      <w:lang w:val="en-US" w:eastAsia="ru-RU"/>
    </w:rPr>
  </w:style>
  <w:style w:type="character" w:customStyle="1" w:styleId="110">
    <w:name w:val="Знак Знак11"/>
    <w:rsid w:val="00BE7EDA"/>
    <w:rPr>
      <w:sz w:val="24"/>
      <w:szCs w:val="24"/>
    </w:rPr>
  </w:style>
  <w:style w:type="paragraph" w:styleId="afb">
    <w:name w:val="Title"/>
    <w:basedOn w:val="a"/>
    <w:link w:val="afc"/>
    <w:qFormat/>
    <w:rsid w:val="00BE7EDA"/>
    <w:pPr>
      <w:spacing w:after="0" w:line="240" w:lineRule="auto"/>
      <w:jc w:val="center"/>
    </w:pPr>
    <w:rPr>
      <w:rFonts w:ascii="Times New Roman" w:eastAsia="Times New Roman" w:hAnsi="Times New Roman" w:cs="Times New Roman"/>
      <w:b/>
      <w:bCs/>
      <w:sz w:val="40"/>
      <w:szCs w:val="24"/>
    </w:rPr>
  </w:style>
  <w:style w:type="character" w:customStyle="1" w:styleId="afc">
    <w:name w:val="Название Знак"/>
    <w:basedOn w:val="a0"/>
    <w:link w:val="afb"/>
    <w:rsid w:val="00BE7EDA"/>
    <w:rPr>
      <w:rFonts w:ascii="Times New Roman" w:eastAsia="Times New Roman" w:hAnsi="Times New Roman" w:cs="Times New Roman"/>
      <w:b/>
      <w:bCs/>
      <w:sz w:val="4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E7EDA"/>
    <w:pPr>
      <w:spacing w:after="0" w:line="240" w:lineRule="auto"/>
    </w:pPr>
    <w:rPr>
      <w:rFonts w:ascii="Verdana" w:eastAsia="Times New Roman" w:hAnsi="Verdana" w:cs="Verdana"/>
      <w:sz w:val="20"/>
      <w:szCs w:val="20"/>
      <w:lang w:val="en-US" w:eastAsia="en-US"/>
    </w:rPr>
  </w:style>
  <w:style w:type="paragraph" w:customStyle="1" w:styleId="afd">
    <w:name w:val="Знак"/>
    <w:basedOn w:val="a"/>
    <w:rsid w:val="00BE7EDA"/>
    <w:pPr>
      <w:spacing w:after="160" w:line="240" w:lineRule="exact"/>
    </w:pPr>
    <w:rPr>
      <w:rFonts w:ascii="Verdana" w:eastAsia="Times New Roman" w:hAnsi="Verdana" w:cs="Times New Roman"/>
      <w:sz w:val="20"/>
      <w:szCs w:val="20"/>
      <w:lang w:val="en-US" w:eastAsia="en-US"/>
    </w:rPr>
  </w:style>
  <w:style w:type="paragraph" w:customStyle="1" w:styleId="Web">
    <w:name w:val="Обычный (Web)"/>
    <w:basedOn w:val="a"/>
    <w:rsid w:val="00BE7EDA"/>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endnote text"/>
    <w:basedOn w:val="a"/>
    <w:link w:val="aff"/>
    <w:rsid w:val="00BE7EDA"/>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BE7EDA"/>
    <w:rPr>
      <w:rFonts w:ascii="Times New Roman" w:eastAsia="Times New Roman" w:hAnsi="Times New Roman" w:cs="Times New Roman"/>
      <w:sz w:val="20"/>
      <w:szCs w:val="20"/>
      <w:lang w:eastAsia="ru-RU"/>
    </w:rPr>
  </w:style>
  <w:style w:type="character" w:styleId="aff0">
    <w:name w:val="endnote reference"/>
    <w:rsid w:val="00BE7EDA"/>
    <w:rPr>
      <w:vertAlign w:val="superscript"/>
    </w:rPr>
  </w:style>
  <w:style w:type="paragraph" w:styleId="aff1">
    <w:name w:val="footnote text"/>
    <w:basedOn w:val="a"/>
    <w:link w:val="aff2"/>
    <w:rsid w:val="00BE7EDA"/>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0"/>
    <w:link w:val="aff1"/>
    <w:rsid w:val="00BE7EDA"/>
    <w:rPr>
      <w:rFonts w:ascii="Times New Roman" w:eastAsia="Times New Roman" w:hAnsi="Times New Roman" w:cs="Times New Roman"/>
      <w:sz w:val="20"/>
      <w:szCs w:val="20"/>
      <w:lang w:eastAsia="ru-RU"/>
    </w:rPr>
  </w:style>
  <w:style w:type="character" w:styleId="aff3">
    <w:name w:val="footnote reference"/>
    <w:rsid w:val="00BE7EDA"/>
    <w:rPr>
      <w:vertAlign w:val="superscript"/>
    </w:rPr>
  </w:style>
  <w:style w:type="character" w:customStyle="1" w:styleId="apple-converted-space">
    <w:name w:val="apple-converted-space"/>
    <w:basedOn w:val="a0"/>
    <w:rsid w:val="00BE7EDA"/>
  </w:style>
  <w:style w:type="character" w:styleId="aff4">
    <w:name w:val="Emphasis"/>
    <w:uiPriority w:val="20"/>
    <w:qFormat/>
    <w:rsid w:val="00BE7EDA"/>
    <w:rPr>
      <w:i/>
      <w:iCs/>
    </w:rPr>
  </w:style>
  <w:style w:type="character" w:styleId="aff5">
    <w:name w:val="annotation reference"/>
    <w:basedOn w:val="a0"/>
    <w:uiPriority w:val="99"/>
    <w:semiHidden/>
    <w:unhideWhenUsed/>
    <w:rsid w:val="00BE7EDA"/>
    <w:rPr>
      <w:sz w:val="16"/>
      <w:szCs w:val="16"/>
    </w:rPr>
  </w:style>
  <w:style w:type="paragraph" w:styleId="aff6">
    <w:name w:val="annotation text"/>
    <w:basedOn w:val="a"/>
    <w:link w:val="aff7"/>
    <w:uiPriority w:val="99"/>
    <w:semiHidden/>
    <w:unhideWhenUsed/>
    <w:rsid w:val="00BE7EDA"/>
    <w:pPr>
      <w:spacing w:line="240" w:lineRule="auto"/>
    </w:pPr>
    <w:rPr>
      <w:sz w:val="20"/>
      <w:szCs w:val="20"/>
    </w:rPr>
  </w:style>
  <w:style w:type="character" w:customStyle="1" w:styleId="aff7">
    <w:name w:val="Текст примечания Знак"/>
    <w:basedOn w:val="a0"/>
    <w:link w:val="aff6"/>
    <w:uiPriority w:val="99"/>
    <w:semiHidden/>
    <w:rsid w:val="00BE7EDA"/>
    <w:rPr>
      <w:rFonts w:eastAsiaTheme="minorEastAsia"/>
      <w:sz w:val="20"/>
      <w:szCs w:val="20"/>
      <w:lang w:eastAsia="ru-RU"/>
    </w:rPr>
  </w:style>
  <w:style w:type="paragraph" w:styleId="aff8">
    <w:name w:val="annotation subject"/>
    <w:basedOn w:val="aff6"/>
    <w:next w:val="aff6"/>
    <w:link w:val="aff9"/>
    <w:uiPriority w:val="99"/>
    <w:semiHidden/>
    <w:unhideWhenUsed/>
    <w:rsid w:val="00BE7EDA"/>
    <w:rPr>
      <w:b/>
      <w:bCs/>
    </w:rPr>
  </w:style>
  <w:style w:type="character" w:customStyle="1" w:styleId="aff9">
    <w:name w:val="Тема примечания Знак"/>
    <w:basedOn w:val="aff7"/>
    <w:link w:val="aff8"/>
    <w:uiPriority w:val="99"/>
    <w:semiHidden/>
    <w:rsid w:val="00BE7EDA"/>
    <w:rPr>
      <w:b/>
      <w:bCs/>
    </w:rPr>
  </w:style>
  <w:style w:type="table" w:customStyle="1" w:styleId="15">
    <w:name w:val="Сетка таблицы1"/>
    <w:basedOn w:val="a1"/>
    <w:next w:val="ac"/>
    <w:uiPriority w:val="59"/>
    <w:rsid w:val="00BE7EDA"/>
    <w:pPr>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c"/>
    <w:uiPriority w:val="59"/>
    <w:rsid w:val="00BE7EDA"/>
    <w:pPr>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c"/>
    <w:uiPriority w:val="59"/>
    <w:rsid w:val="00BE7EDA"/>
    <w:pPr>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semiHidden/>
    <w:rsid w:val="00BE7EDA"/>
  </w:style>
  <w:style w:type="paragraph" w:customStyle="1" w:styleId="western">
    <w:name w:val="western"/>
    <w:basedOn w:val="a"/>
    <w:rsid w:val="00BE7EDA"/>
    <w:pPr>
      <w:spacing w:before="100" w:beforeAutospacing="1" w:after="119" w:line="240" w:lineRule="auto"/>
    </w:pPr>
    <w:rPr>
      <w:rFonts w:ascii="Times New Roman" w:eastAsia="Times New Roman" w:hAnsi="Times New Roman" w:cs="Times New Roman"/>
      <w:color w:val="000000"/>
      <w:sz w:val="24"/>
      <w:szCs w:val="24"/>
    </w:rPr>
  </w:style>
  <w:style w:type="table" w:customStyle="1" w:styleId="41">
    <w:name w:val="Сетка таблицы4"/>
    <w:basedOn w:val="a1"/>
    <w:next w:val="ac"/>
    <w:rsid w:val="00BE7EDA"/>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rsid w:val="00BE7EDA"/>
    <w:pPr>
      <w:spacing w:after="160" w:line="240" w:lineRule="exact"/>
    </w:pPr>
    <w:rPr>
      <w:rFonts w:ascii="Verdana" w:eastAsia="Times New Roman" w:hAnsi="Verdana" w:cs="Verdana"/>
      <w:sz w:val="20"/>
      <w:szCs w:val="20"/>
      <w:lang w:val="en-US" w:eastAsia="en-US"/>
    </w:rPr>
  </w:style>
  <w:style w:type="table" w:customStyle="1" w:styleId="51">
    <w:name w:val="Сетка таблицы5"/>
    <w:basedOn w:val="a1"/>
    <w:next w:val="ac"/>
    <w:uiPriority w:val="59"/>
    <w:rsid w:val="00BE7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rsid w:val="00BE7EDA"/>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505">
    <w:name w:val="Стиль По центру Перед:  5 пт Междустр.интервал:  минимум 1505 пт"/>
    <w:basedOn w:val="a"/>
    <w:next w:val="affa"/>
    <w:autoRedefine/>
    <w:rsid w:val="00BE7EDA"/>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after="0" w:line="240" w:lineRule="auto"/>
      <w:jc w:val="right"/>
    </w:pPr>
    <w:rPr>
      <w:rFonts w:ascii="Times New Roman" w:eastAsia="Times New Roman" w:hAnsi="Times New Roman" w:cs="Times New Roman"/>
      <w:sz w:val="24"/>
      <w:szCs w:val="20"/>
    </w:rPr>
  </w:style>
  <w:style w:type="paragraph" w:styleId="affa">
    <w:name w:val="List"/>
    <w:basedOn w:val="a"/>
    <w:uiPriority w:val="99"/>
    <w:semiHidden/>
    <w:unhideWhenUsed/>
    <w:rsid w:val="00BE7EDA"/>
    <w:pPr>
      <w:spacing w:line="240" w:lineRule="auto"/>
      <w:ind w:left="283" w:hanging="283"/>
      <w:contextualSpacing/>
      <w:jc w:val="both"/>
    </w:pPr>
    <w:rPr>
      <w:rFonts w:ascii="Calibri" w:eastAsia="Calibri" w:hAnsi="Calibri" w:cs="Times New Roman"/>
      <w:lang w:eastAsia="en-US"/>
    </w:rPr>
  </w:style>
  <w:style w:type="table" w:customStyle="1" w:styleId="220">
    <w:name w:val="Сетка таблицы22"/>
    <w:basedOn w:val="a1"/>
    <w:uiPriority w:val="99"/>
    <w:rsid w:val="00BE7EDA"/>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c"/>
    <w:uiPriority w:val="59"/>
    <w:rsid w:val="00BE7EDA"/>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c"/>
    <w:uiPriority w:val="59"/>
    <w:rsid w:val="00BE7EDA"/>
    <w:pPr>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
    <w:name w:val="Сетка таблицы11"/>
    <w:basedOn w:val="a1"/>
    <w:next w:val="ac"/>
    <w:uiPriority w:val="39"/>
    <w:rsid w:val="00BE7EDA"/>
    <w:pPr>
      <w:jc w:val="left"/>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Абзац списка11 Знак,ПАРАГРАФ Знак"/>
    <w:link w:val="a5"/>
    <w:uiPriority w:val="99"/>
    <w:locked/>
    <w:rsid w:val="00BE7EDA"/>
    <w:rPr>
      <w:rFonts w:ascii="Times New Roman" w:eastAsia="Times New Roman" w:hAnsi="Times New Roman" w:cs="Times New Roman"/>
      <w:sz w:val="24"/>
      <w:szCs w:val="24"/>
      <w:lang w:eastAsia="ru-RU"/>
    </w:rPr>
  </w:style>
  <w:style w:type="table" w:customStyle="1" w:styleId="230">
    <w:name w:val="Сетка таблицы23"/>
    <w:basedOn w:val="a1"/>
    <w:next w:val="ac"/>
    <w:uiPriority w:val="59"/>
    <w:rsid w:val="00BE7EDA"/>
    <w:pPr>
      <w:jc w:val="left"/>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BE7EDA"/>
    <w:pPr>
      <w:autoSpaceDE w:val="0"/>
      <w:autoSpaceDN w:val="0"/>
      <w:adjustRightInd w:val="0"/>
      <w:jc w:val="left"/>
    </w:pPr>
    <w:rPr>
      <w:rFonts w:ascii="Times New Roman" w:eastAsia="Calibri" w:hAnsi="Times New Roman" w:cs="Times New Roman"/>
      <w:color w:val="000000"/>
      <w:sz w:val="24"/>
      <w:szCs w:val="24"/>
    </w:rPr>
  </w:style>
  <w:style w:type="character" w:customStyle="1" w:styleId="16">
    <w:name w:val="Текст примечания Знак1"/>
    <w:basedOn w:val="a0"/>
    <w:uiPriority w:val="99"/>
    <w:semiHidden/>
    <w:rsid w:val="00BE7EDA"/>
    <w:rPr>
      <w:rFonts w:eastAsiaTheme="minorEastAsia"/>
      <w:sz w:val="20"/>
      <w:szCs w:val="20"/>
      <w:lang w:eastAsia="ru-RU"/>
    </w:rPr>
  </w:style>
  <w:style w:type="character" w:customStyle="1" w:styleId="17">
    <w:name w:val="Тема примечания Знак1"/>
    <w:basedOn w:val="16"/>
    <w:uiPriority w:val="99"/>
    <w:semiHidden/>
    <w:rsid w:val="00BE7EDA"/>
    <w:rPr>
      <w:b/>
      <w:bCs/>
    </w:rPr>
  </w:style>
  <w:style w:type="numbering" w:customStyle="1" w:styleId="112">
    <w:name w:val="Нет списка11"/>
    <w:next w:val="a2"/>
    <w:uiPriority w:val="99"/>
    <w:semiHidden/>
    <w:unhideWhenUsed/>
    <w:rsid w:val="00BE7EDA"/>
  </w:style>
  <w:style w:type="paragraph" w:customStyle="1" w:styleId="formattext">
    <w:name w:val="formattext"/>
    <w:basedOn w:val="a"/>
    <w:rsid w:val="00BE7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E7E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uiPriority w:val="99"/>
    <w:rsid w:val="00BE7E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package" Target="embeddings/_____Microsoft_Office_Excel______________________8.xlsm"/><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_____Microsoft_Office_Excel______________________7.xlsm"/><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image" Target="media/image2.emf"/><Relationship Id="rId10" Type="http://schemas.openxmlformats.org/officeDocument/2006/relationships/chart" Target="charts/chart5.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2" Type="http://schemas.openxmlformats.org/officeDocument/2006/relationships/oleObject" Target="file:///D:\&#1043;&#1048;&#1051;&#1070;&#1050;\&#1057;&#1069;&#1056;\&#1054;&#1058;&#1063;&#1045;&#1058;%20&#1057;&#1069;&#1056;\&#1086;&#1090;&#1095;&#1077;&#1090;%202018%20&#1075;&#1086;&#1076;\Excel%20&#1080;%20&#1084;&#1086;&#1080;%20&#1088;&#1072;&#1089;&#1095;&#1077;&#1090;&#1099;\&#1076;&#1080;&#1072;&#1075;&#1088;&#1072;&#1084;&#1084;&#1099;.xlsm"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43;&#1048;&#1051;&#1070;&#1050;\&#1057;&#1069;&#1056;\&#1054;&#1058;&#1063;&#1045;&#1058;%20&#1057;&#1069;&#1056;\&#1086;&#1090;&#1095;&#1077;&#1090;%202018%20&#1075;&#1086;&#1076;\Excel%20&#1080;%20&#1084;&#1086;&#1080;%20&#1088;&#1072;&#1089;&#1095;&#1077;&#1090;&#1099;\&#1076;&#1080;&#1072;&#1075;&#1088;&#1072;&#1084;&#1084;&#1099;.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43;&#1048;&#1051;&#1070;&#1050;\&#1057;&#1069;&#1056;\&#1054;&#1058;&#1063;&#1045;&#1058;%20&#1057;&#1069;&#1056;\&#1086;&#1090;&#1095;&#1077;&#1090;%202018%20&#1075;&#1086;&#1076;\Excel%20&#1080;%20&#1084;&#1086;&#1080;%20&#1088;&#1072;&#1089;&#1095;&#1077;&#1090;&#1099;\&#1076;&#1080;&#1072;&#1075;&#1088;&#1072;&#1084;&#1084;&#1099;.xlsm"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7"/>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rgbClr val="000000"/>
                </a:solidFill>
                <a:latin typeface="Times New Roman"/>
                <a:ea typeface="Times New Roman"/>
                <a:cs typeface="Times New Roman"/>
              </a:defRPr>
            </a:pPr>
            <a:r>
              <a:rPr lang="ru-RU"/>
              <a:t>Численность населения</a:t>
            </a:r>
          </a:p>
        </c:rich>
      </c:tx>
      <c:layout/>
      <c:spPr>
        <a:noFill/>
        <a:ln>
          <a:noFill/>
        </a:ln>
        <a:effectLst/>
      </c:spPr>
    </c:title>
    <c:view3D>
      <c:rotY val="35"/>
      <c:depthPercent val="100"/>
      <c:perspective val="10"/>
    </c:view3D>
    <c:floor>
      <c:spPr>
        <a:gradFill>
          <a:gsLst>
            <a:gs pos="0">
              <a:schemeClr val="bg2">
                <a:lumMod val="90000"/>
                <a:alpha val="95000"/>
              </a:schemeClr>
            </a:gs>
            <a:gs pos="39999">
              <a:srgbClr val="85C2FF"/>
            </a:gs>
            <a:gs pos="70000">
              <a:srgbClr val="C4D6EB"/>
            </a:gs>
            <a:gs pos="100000">
              <a:srgbClr val="FFEBFA"/>
            </a:gs>
          </a:gsLst>
          <a:path path="rect">
            <a:fillToRect t="100000" r="100000"/>
          </a:path>
        </a:grad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gradFill flip="none" rotWithShape="1">
          <a:gsLst>
            <a:gs pos="0">
              <a:schemeClr val="bg2">
                <a:lumMod val="90000"/>
              </a:schemeClr>
            </a:gs>
            <a:gs pos="39999">
              <a:schemeClr val="bg2"/>
            </a:gs>
            <a:gs pos="70000">
              <a:srgbClr val="C4D6EB"/>
            </a:gs>
            <a:gs pos="100000">
              <a:srgbClr val="FFEBFA"/>
            </a:gs>
          </a:gsLst>
          <a:path path="rect">
            <a:fillToRect l="100000" t="100000"/>
          </a:path>
          <a:tileRect r="-100000" b="-100000"/>
        </a:gradFill>
        <a:ln>
          <a:noFill/>
        </a:ln>
        <a:effectLst/>
        <a:sp3d/>
      </c:spPr>
    </c:sideWall>
    <c:backWall>
      <c:spPr>
        <a:gradFill flip="none" rotWithShape="1">
          <a:gsLst>
            <a:gs pos="0">
              <a:schemeClr val="bg2">
                <a:lumMod val="90000"/>
              </a:schemeClr>
            </a:gs>
            <a:gs pos="39999">
              <a:schemeClr val="bg2"/>
            </a:gs>
            <a:gs pos="70000">
              <a:srgbClr val="C4D6EB"/>
            </a:gs>
            <a:gs pos="100000">
              <a:srgbClr val="FFEBFA"/>
            </a:gs>
          </a:gsLst>
          <a:path path="rect">
            <a:fillToRect l="100000" t="100000"/>
          </a:path>
          <a:tileRect r="-100000" b="-100000"/>
        </a:gradFill>
        <a:ln>
          <a:noFill/>
        </a:ln>
        <a:effectLst/>
        <a:sp3d/>
      </c:spPr>
    </c:backWall>
    <c:plotArea>
      <c:layout>
        <c:manualLayout>
          <c:layoutTarget val="inner"/>
          <c:xMode val="edge"/>
          <c:yMode val="edge"/>
          <c:x val="0.1258424783516234"/>
          <c:y val="0.26785761154855642"/>
          <c:w val="0.79038295409924098"/>
          <c:h val="0.56967017221022342"/>
        </c:manualLayout>
      </c:layout>
      <c:area3DChart>
        <c:grouping val="standard"/>
        <c:ser>
          <c:idx val="0"/>
          <c:order val="0"/>
          <c:tx>
            <c:v>Численность населения</c:v>
          </c:tx>
          <c:spPr>
            <a:solidFill>
              <a:schemeClr val="accent5"/>
            </a:solidFill>
            <a:ln>
              <a:noFill/>
            </a:ln>
            <a:effectLst>
              <a:innerShdw blurRad="63500" dist="50800" dir="18900000">
                <a:prstClr val="black">
                  <a:alpha val="50000"/>
                </a:prstClr>
              </a:innerShdw>
            </a:effectLst>
            <a:sp3d/>
          </c:spPr>
          <c:dLbls>
            <c:dLbl>
              <c:idx val="0"/>
              <c:layout>
                <c:manualLayout>
                  <c:x val="1.3123359580052481E-2"/>
                  <c:y val="1.1904761904761861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extLst>
            </c:dLbl>
            <c:dLbl>
              <c:idx val="1"/>
              <c:layout>
                <c:manualLayout>
                  <c:x val="-6.0367454068241608E-2"/>
                  <c:y val="5.9523809523809521E-3"/>
                </c:manualLayout>
              </c:layout>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extLst>
            </c:dLbl>
            <c:dLbl>
              <c:idx val="2"/>
              <c:layout>
                <c:manualLayout>
                  <c:x val="-7.3490813648294073E-2"/>
                  <c:y val="-2.9761904761904788E-2"/>
                </c:manualLayout>
              </c:layout>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extLst>
            </c:dLbl>
            <c:spPr>
              <a:noFill/>
              <a:ln w="25400">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Демография!$B$6:$D$6</c:f>
              <c:strCache>
                <c:ptCount val="3"/>
                <c:pt idx="0">
                  <c:v>2016 год</c:v>
                </c:pt>
                <c:pt idx="1">
                  <c:v>2017 год</c:v>
                </c:pt>
                <c:pt idx="2">
                  <c:v>2018 год</c:v>
                </c:pt>
              </c:strCache>
            </c:strRef>
          </c:cat>
          <c:val>
            <c:numRef>
              <c:f>Демография!$B$7:$D$7</c:f>
              <c:numCache>
                <c:formatCode>General</c:formatCode>
                <c:ptCount val="3"/>
                <c:pt idx="0">
                  <c:v>23534</c:v>
                </c:pt>
                <c:pt idx="1">
                  <c:v>23439</c:v>
                </c:pt>
                <c:pt idx="2">
                  <c:v>23297</c:v>
                </c:pt>
              </c:numCache>
            </c:numRef>
          </c:val>
        </c:ser>
        <c:axId val="211524224"/>
        <c:axId val="106701568"/>
        <c:axId val="129519104"/>
      </c:area3DChart>
      <c:catAx>
        <c:axId val="211524224"/>
        <c:scaling>
          <c:orientation val="minMax"/>
        </c:scaling>
        <c:axPos val="b"/>
        <c:numFmt formatCode="General" sourceLinked="1"/>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106701568"/>
        <c:crosses val="autoZero"/>
        <c:auto val="1"/>
        <c:lblAlgn val="ctr"/>
        <c:lblOffset val="100"/>
      </c:catAx>
      <c:valAx>
        <c:axId val="106701568"/>
        <c:scaling>
          <c:orientation val="minMax"/>
        </c:scaling>
        <c:axPos val="l"/>
        <c:majorGridlines>
          <c:spPr>
            <a:ln w="9525" cap="flat" cmpd="sng" algn="ctr">
              <a:solidFill>
                <a:schemeClr val="tx1">
                  <a:tint val="75000"/>
                  <a:shade val="95000"/>
                  <a:satMod val="105000"/>
                </a:schemeClr>
              </a:solidFill>
              <a:prstDash val="solid"/>
              <a:round/>
            </a:ln>
            <a:effectLst>
              <a:innerShdw blurRad="63500" dist="50800" dir="8100000">
                <a:schemeClr val="accent2">
                  <a:lumMod val="40000"/>
                  <a:lumOff val="60000"/>
                  <a:alpha val="50000"/>
                </a:schemeClr>
              </a:innerShdw>
            </a:effectLst>
          </c:spPr>
        </c:majorGridlines>
        <c:numFmt formatCode="General" sourceLinked="1"/>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211524224"/>
        <c:crosses val="autoZero"/>
        <c:crossBetween val="midCat"/>
      </c:valAx>
      <c:serAx>
        <c:axId val="129519104"/>
        <c:scaling>
          <c:orientation val="minMax"/>
        </c:scaling>
        <c:delete val="1"/>
        <c:axPos val="b"/>
        <c:tickLblPos val="nextTo"/>
        <c:crossAx val="106701568"/>
        <c:crosses val="autoZero"/>
      </c:serAx>
      <c:spPr>
        <a:noFill/>
        <a:ln w="25400">
          <a:noFill/>
        </a:ln>
        <a:effectLst/>
      </c:spPr>
    </c:plotArea>
    <c:plotVisOnly val="1"/>
    <c:dispBlanksAs val="zero"/>
  </c:chart>
  <c:spPr>
    <a:solidFill>
      <a:schemeClr val="bg1"/>
    </a:solidFill>
    <a:ln w="6350" cap="flat" cmpd="sng" algn="ctr">
      <a:solidFill>
        <a:schemeClr val="accent1">
          <a:lumMod val="50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7"/>
  <c:clrMapOvr bg1="lt1" tx1="dk1" bg2="lt2" tx2="dk2" accent1="accent1" accent2="accent2" accent3="accent3" accent4="accent4" accent5="accent5" accent6="accent6" hlink="hlink" folHlink="folHlink"/>
  <c:chart>
    <c:autoTitleDeleted val="1"/>
    <c:view3D>
      <c:depthPercent val="100"/>
      <c:perspective val="30"/>
    </c:view3D>
    <c:plotArea>
      <c:layout>
        <c:manualLayout>
          <c:layoutTarget val="inner"/>
          <c:xMode val="edge"/>
          <c:yMode val="edge"/>
          <c:x val="0.20608749786954789"/>
          <c:y val="0.11170963148628039"/>
          <c:w val="0.66455271693658435"/>
          <c:h val="0.75200075480760986"/>
        </c:manualLayout>
      </c:layout>
      <c:bar3DChart>
        <c:barDir val="col"/>
        <c:grouping val="stacked"/>
        <c:ser>
          <c:idx val="0"/>
          <c:order val="0"/>
          <c:tx>
            <c:strRef>
              <c:f>Демография!$A$11</c:f>
              <c:strCache>
                <c:ptCount val="1"/>
                <c:pt idx="0">
                  <c:v>Миграционный прирост</c:v>
                </c:pt>
              </c:strCache>
            </c:strRef>
          </c:tx>
          <c:spPr>
            <a:solidFill>
              <a:srgbClr val="00B050"/>
            </a:solidFill>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Демография!$B$10:$D$10</c:f>
              <c:strCache>
                <c:ptCount val="3"/>
                <c:pt idx="0">
                  <c:v>2016 год</c:v>
                </c:pt>
                <c:pt idx="1">
                  <c:v>2017 год</c:v>
                </c:pt>
                <c:pt idx="2">
                  <c:v>2018 год</c:v>
                </c:pt>
              </c:strCache>
            </c:strRef>
          </c:cat>
          <c:val>
            <c:numRef>
              <c:f>Демография!$B$11:$D$11</c:f>
              <c:numCache>
                <c:formatCode>General</c:formatCode>
                <c:ptCount val="3"/>
                <c:pt idx="0">
                  <c:v>-626</c:v>
                </c:pt>
                <c:pt idx="1">
                  <c:v>-114</c:v>
                </c:pt>
                <c:pt idx="2">
                  <c:v>-411</c:v>
                </c:pt>
              </c:numCache>
            </c:numRef>
          </c:val>
        </c:ser>
        <c:ser>
          <c:idx val="1"/>
          <c:order val="1"/>
          <c:tx>
            <c:strRef>
              <c:f>Демография!$A$12</c:f>
              <c:strCache>
                <c:ptCount val="1"/>
                <c:pt idx="0">
                  <c:v>Естественный прирост</c:v>
                </c:pt>
              </c:strCache>
            </c:strRef>
          </c:tx>
          <c:spPr>
            <a:solidFill>
              <a:srgbClr val="FFFF00"/>
            </a:solidFill>
          </c:spPr>
          <c:dLbls>
            <c:spPr>
              <a:noFill/>
              <a:ln w="25400">
                <a:noFill/>
              </a:ln>
            </c:spPr>
            <c:txPr>
              <a:bodyPr wrap="square" lIns="38100" tIns="19050" rIns="38100" bIns="19050" anchor="ctr">
                <a:spAutoFit/>
              </a:bodyPr>
              <a:lstStyle/>
              <a:p>
                <a:pPr>
                  <a:defRPr sz="1000" b="0"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Демография!$B$10:$D$10</c:f>
              <c:strCache>
                <c:ptCount val="3"/>
                <c:pt idx="0">
                  <c:v>2016 год</c:v>
                </c:pt>
                <c:pt idx="1">
                  <c:v>2017 год</c:v>
                </c:pt>
                <c:pt idx="2">
                  <c:v>2018 год</c:v>
                </c:pt>
              </c:strCache>
            </c:strRef>
          </c:cat>
          <c:val>
            <c:numRef>
              <c:f>Демография!$B$12:$D$12</c:f>
              <c:numCache>
                <c:formatCode>General</c:formatCode>
                <c:ptCount val="3"/>
                <c:pt idx="0">
                  <c:v>309</c:v>
                </c:pt>
                <c:pt idx="1">
                  <c:v>241</c:v>
                </c:pt>
                <c:pt idx="2">
                  <c:v>244</c:v>
                </c:pt>
              </c:numCache>
            </c:numRef>
          </c:val>
        </c:ser>
        <c:shape val="box"/>
        <c:axId val="103513088"/>
        <c:axId val="106713856"/>
        <c:axId val="0"/>
      </c:bar3DChart>
      <c:catAx>
        <c:axId val="103513088"/>
        <c:scaling>
          <c:orientation val="minMax"/>
        </c:scaling>
        <c:axPos val="b"/>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6713856"/>
        <c:crosses val="autoZero"/>
        <c:auto val="1"/>
        <c:lblAlgn val="ctr"/>
        <c:lblOffset val="100"/>
      </c:catAx>
      <c:valAx>
        <c:axId val="106713856"/>
        <c:scaling>
          <c:orientation val="minMax"/>
        </c:scaling>
        <c:axPos val="l"/>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03513088"/>
        <c:crosses val="autoZero"/>
        <c:crossBetween val="between"/>
      </c:valAx>
      <c:spPr>
        <a:noFill/>
        <a:ln w="25400">
          <a:noFill/>
        </a:ln>
      </c:spPr>
    </c:plotArea>
    <c:legend>
      <c:legendPos val="b"/>
      <c:layout>
        <c:manualLayout>
          <c:xMode val="edge"/>
          <c:yMode val="edge"/>
          <c:x val="0.11094320656726421"/>
          <c:y val="0.92461579095065949"/>
          <c:w val="0.7781138102418057"/>
          <c:h val="4.9240495881411037E-2"/>
        </c:manualLayout>
      </c:layout>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chart>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Объекты малого и среднего бизнеса</a:t>
            </a:r>
          </a:p>
        </c:rich>
      </c:tx>
      <c:layout>
        <c:manualLayout>
          <c:xMode val="edge"/>
          <c:yMode val="edge"/>
          <c:x val="0.28432470450997638"/>
          <c:y val="2.7017466190220201E-2"/>
        </c:manualLayout>
      </c:layout>
    </c:title>
    <c:view3D>
      <c:rotY val="39"/>
      <c:perspective val="0"/>
    </c:view3D>
    <c:plotArea>
      <c:layout>
        <c:manualLayout>
          <c:layoutTarget val="inner"/>
          <c:xMode val="edge"/>
          <c:yMode val="edge"/>
          <c:x val="0.26677852348993286"/>
          <c:y val="0.26905829596412612"/>
          <c:w val="0.4832214765100673"/>
          <c:h val="0.51121076233183849"/>
        </c:manualLayout>
      </c:layout>
      <c:pie3DChart>
        <c:varyColors val="1"/>
        <c:ser>
          <c:idx val="0"/>
          <c:order val="0"/>
          <c:explosion val="24"/>
          <c:dPt>
            <c:idx val="0"/>
            <c:spPr>
              <a:solidFill>
                <a:srgbClr val="FF0000"/>
              </a:solidFill>
            </c:spPr>
          </c:dPt>
          <c:dPt>
            <c:idx val="1"/>
            <c:spPr>
              <a:solidFill>
                <a:schemeClr val="accent1">
                  <a:lumMod val="60000"/>
                  <a:lumOff val="40000"/>
                </a:schemeClr>
              </a:solidFill>
            </c:spPr>
          </c:dPt>
          <c:dPt>
            <c:idx val="2"/>
            <c:spPr>
              <a:solidFill>
                <a:srgbClr val="FF66FF"/>
              </a:solidFill>
            </c:spPr>
          </c:dPt>
          <c:dPt>
            <c:idx val="3"/>
            <c:spPr>
              <a:solidFill>
                <a:srgbClr val="FFFF00"/>
              </a:solidFill>
            </c:spPr>
          </c:dPt>
          <c:dPt>
            <c:idx val="4"/>
            <c:spPr>
              <a:solidFill>
                <a:srgbClr val="0BD52D"/>
              </a:solidFill>
            </c:spPr>
          </c:dPt>
          <c:dLbls>
            <c:dLbl>
              <c:idx val="0"/>
              <c:layout>
                <c:manualLayout>
                  <c:x val="-3.0036195141843677E-2"/>
                  <c:y val="0.14268567780378774"/>
                </c:manualLayout>
              </c:layout>
              <c:numFmt formatCode="0%" sourceLinked="0"/>
              <c:spPr/>
              <c:txPr>
                <a:bodyPr/>
                <a:lstStyle/>
                <a:p>
                  <a:pPr>
                    <a:defRPr>
                      <a:latin typeface="Times New Roman" panose="02020603050405020304" pitchFamily="18" charset="0"/>
                      <a:cs typeface="Times New Roman" panose="02020603050405020304" pitchFamily="18" charset="0"/>
                    </a:defRPr>
                  </a:pPr>
                  <a:endParaRPr lang="ru-RU"/>
                </a:p>
              </c:txPr>
              <c:dLblPos val="bestFit"/>
              <c:showCatName val="1"/>
              <c:showPercent val="1"/>
              <c:separator>
</c:separator>
              <c:extLst>
                <c:ext xmlns:c15="http://schemas.microsoft.com/office/drawing/2012/chart" uri="{CE6537A1-D6FC-4f65-9D91-7224C49458BB}"/>
              </c:extLst>
            </c:dLbl>
            <c:dLbl>
              <c:idx val="1"/>
              <c:layout>
                <c:manualLayout>
                  <c:x val="0.1272300420352459"/>
                  <c:y val="0.12796400449943796"/>
                </c:manualLayout>
              </c:layout>
              <c:numFmt formatCode="0%" sourceLinked="0"/>
              <c:spPr/>
              <c:txPr>
                <a:bodyPr/>
                <a:lstStyle/>
                <a:p>
                  <a:pPr>
                    <a:defRPr>
                      <a:latin typeface="Times New Roman" panose="02020603050405020304" pitchFamily="18" charset="0"/>
                      <a:cs typeface="Times New Roman" panose="02020603050405020304" pitchFamily="18" charset="0"/>
                    </a:defRPr>
                  </a:pPr>
                  <a:endParaRPr lang="ru-RU"/>
                </a:p>
              </c:txPr>
              <c:dLblPos val="bestFit"/>
              <c:showCatName val="1"/>
              <c:showPercent val="1"/>
              <c:separator>
</c:separator>
              <c:extLst>
                <c:ext xmlns:c15="http://schemas.microsoft.com/office/drawing/2012/chart" uri="{CE6537A1-D6FC-4f65-9D91-7224C49458BB}"/>
              </c:extLst>
            </c:dLbl>
            <c:dLbl>
              <c:idx val="2"/>
              <c:layout>
                <c:manualLayout>
                  <c:x val="-8.2613503940888691E-2"/>
                  <c:y val="0.14659856707100821"/>
                </c:manualLayout>
              </c:layout>
              <c:numFmt formatCode="0%" sourceLinked="0"/>
              <c:spPr/>
              <c:txPr>
                <a:bodyPr/>
                <a:lstStyle/>
                <a:p>
                  <a:pPr>
                    <a:defRPr>
                      <a:latin typeface="Times New Roman" panose="02020603050405020304" pitchFamily="18" charset="0"/>
                      <a:cs typeface="Times New Roman" panose="02020603050405020304" pitchFamily="18" charset="0"/>
                    </a:defRPr>
                  </a:pPr>
                  <a:endParaRPr lang="ru-RU"/>
                </a:p>
              </c:txPr>
              <c:dLblPos val="bestFit"/>
              <c:showCatName val="1"/>
              <c:showPercent val="1"/>
              <c:separator>
</c:separator>
              <c:extLst>
                <c:ext xmlns:c15="http://schemas.microsoft.com/office/drawing/2012/chart" uri="{CE6537A1-D6FC-4f65-9D91-7224C49458BB}"/>
              </c:extLst>
            </c:dLbl>
            <c:dLbl>
              <c:idx val="3"/>
              <c:layout>
                <c:manualLayout>
                  <c:x val="-7.2370028991221788E-2"/>
                  <c:y val="-2.9722230667112572E-2"/>
                </c:manualLayout>
              </c:layout>
              <c:numFmt formatCode="0%" sourceLinked="0"/>
              <c:spPr/>
              <c:txPr>
                <a:bodyPr/>
                <a:lstStyle/>
                <a:p>
                  <a:pPr>
                    <a:defRPr>
                      <a:latin typeface="Times New Roman" panose="02020603050405020304" pitchFamily="18" charset="0"/>
                      <a:cs typeface="Times New Roman" panose="02020603050405020304" pitchFamily="18" charset="0"/>
                    </a:defRPr>
                  </a:pPr>
                  <a:endParaRPr lang="ru-RU"/>
                </a:p>
              </c:txPr>
              <c:dLblPos val="bestFit"/>
              <c:showCatName val="1"/>
              <c:showPercent val="1"/>
              <c:separator>
</c:separator>
              <c:extLst>
                <c:ext xmlns:c15="http://schemas.microsoft.com/office/drawing/2012/chart" uri="{CE6537A1-D6FC-4f65-9D91-7224C49458BB}"/>
              </c:extLst>
            </c:dLbl>
            <c:dLbl>
              <c:idx val="4"/>
              <c:layout>
                <c:manualLayout>
                  <c:x val="6.5511620119124772E-2"/>
                  <c:y val="8.1804233930218198E-2"/>
                </c:manualLayout>
              </c:layout>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прочие объекты малого и среднего бизнеса
15%</a:t>
                    </a:r>
                  </a:p>
                </c:rich>
              </c:tx>
              <c:spPr/>
              <c:dLblPos val="bestFit"/>
              <c:extLst>
                <c:ext xmlns:c15="http://schemas.microsoft.com/office/drawing/2012/chart" uri="{CE6537A1-D6FC-4f65-9D91-7224C49458BB}"/>
              </c:extLst>
            </c:dLbl>
            <c:numFmt formatCode="0%" sourceLinked="0"/>
            <c:spPr>
              <a:noFill/>
              <a:ln w="25399">
                <a:noFill/>
              </a:ln>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ru-RU"/>
              </a:p>
            </c:txPr>
            <c:showCatName val="1"/>
            <c:showPercent val="1"/>
            <c:separator>
</c:separator>
            <c:showLeaderLines val="1"/>
            <c:extLst>
              <c:ext xmlns:c15="http://schemas.microsoft.com/office/drawing/2012/chart" uri="{CE6537A1-D6FC-4f65-9D91-7224C49458BB}"/>
            </c:extLst>
          </c:dLbls>
          <c:cat>
            <c:strRef>
              <c:f>'Объекты М. и Ср. бизнеса'!$A$2:$A$6</c:f>
              <c:strCache>
                <c:ptCount val="5"/>
                <c:pt idx="0">
                  <c:v>предприятия торговли составили</c:v>
                </c:pt>
                <c:pt idx="1">
                  <c:v>объекты бытового обслуживания</c:v>
                </c:pt>
                <c:pt idx="2">
                  <c:v>предприятия общественного питания</c:v>
                </c:pt>
                <c:pt idx="3">
                  <c:v>прочие объекты потребительского рынка</c:v>
                </c:pt>
                <c:pt idx="4">
                  <c:v>прочие объекты малого и среднего бизнеса</c:v>
                </c:pt>
              </c:strCache>
            </c:strRef>
          </c:cat>
          <c:val>
            <c:numRef>
              <c:f>'Объекты М. и Ср. бизнеса'!$B$2:$B$6</c:f>
              <c:numCache>
                <c:formatCode>0.0%</c:formatCode>
                <c:ptCount val="5"/>
                <c:pt idx="0">
                  <c:v>0.35869565217391303</c:v>
                </c:pt>
                <c:pt idx="1">
                  <c:v>0.30978260869565305</c:v>
                </c:pt>
                <c:pt idx="2">
                  <c:v>0.10326086956521756</c:v>
                </c:pt>
                <c:pt idx="3">
                  <c:v>9.2391304347826206E-2</c:v>
                </c:pt>
                <c:pt idx="4">
                  <c:v>0.13586956521739141</c:v>
                </c:pt>
              </c:numCache>
            </c:numRef>
          </c:val>
        </c:ser>
      </c:pie3DChart>
      <c:spPr>
        <a:noFill/>
        <a:ln w="25399">
          <a:noFill/>
        </a:ln>
      </c:spPr>
    </c:plotArea>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94" b="1" i="0" u="none" strike="noStrike" baseline="0">
                <a:solidFill>
                  <a:srgbClr val="000000"/>
                </a:solidFill>
                <a:latin typeface="Times New Roman"/>
                <a:ea typeface="Times New Roman"/>
                <a:cs typeface="Times New Roman"/>
              </a:defRPr>
            </a:pPr>
            <a:r>
              <a:rPr lang="ru-RU"/>
              <a:t>Платные услуги</a:t>
            </a:r>
          </a:p>
        </c:rich>
      </c:tx>
      <c:layout>
        <c:manualLayout>
          <c:xMode val="edge"/>
          <c:yMode val="edge"/>
          <c:x val="0.39035613040263262"/>
          <c:y val="3.1522388177355434E-2"/>
        </c:manualLayout>
      </c:layout>
    </c:title>
    <c:view3D>
      <c:rotX val="40"/>
      <c:rotY val="175"/>
      <c:perspective val="0"/>
    </c:view3D>
    <c:plotArea>
      <c:layout>
        <c:manualLayout>
          <c:layoutTarget val="inner"/>
          <c:xMode val="edge"/>
          <c:yMode val="edge"/>
          <c:x val="7.7821011673151804E-3"/>
          <c:y val="0"/>
          <c:w val="0.97276264591439687"/>
          <c:h val="0.97668393782383534"/>
        </c:manualLayout>
      </c:layout>
      <c:pie3DChart>
        <c:varyColors val="1"/>
        <c:ser>
          <c:idx val="0"/>
          <c:order val="0"/>
          <c:explosion val="18"/>
          <c:dPt>
            <c:idx val="0"/>
            <c:spPr>
              <a:solidFill>
                <a:srgbClr val="FFFF00"/>
              </a:solidFill>
            </c:spPr>
          </c:dPt>
          <c:dPt>
            <c:idx val="1"/>
            <c:spPr>
              <a:solidFill>
                <a:srgbClr val="0000FF"/>
              </a:solidFill>
            </c:spPr>
          </c:dPt>
          <c:dPt>
            <c:idx val="2"/>
            <c:spPr>
              <a:solidFill>
                <a:srgbClr val="C553B7"/>
              </a:solidFill>
            </c:spPr>
          </c:dPt>
          <c:dPt>
            <c:idx val="3"/>
            <c:spPr>
              <a:solidFill>
                <a:srgbClr val="FF0000"/>
              </a:solidFill>
            </c:spPr>
          </c:dPt>
          <c:dPt>
            <c:idx val="4"/>
            <c:spPr>
              <a:solidFill>
                <a:schemeClr val="tx2">
                  <a:lumMod val="60000"/>
                  <a:lumOff val="40000"/>
                </a:schemeClr>
              </a:solidFill>
            </c:spPr>
          </c:dPt>
          <c:dPt>
            <c:idx val="5"/>
            <c:spPr>
              <a:solidFill>
                <a:srgbClr val="E8690A"/>
              </a:solidFill>
            </c:spPr>
          </c:dPt>
          <c:dPt>
            <c:idx val="6"/>
            <c:spPr>
              <a:solidFill>
                <a:srgbClr val="14F429"/>
              </a:solidFill>
            </c:spPr>
          </c:dPt>
          <c:dPt>
            <c:idx val="7"/>
            <c:spPr>
              <a:solidFill>
                <a:srgbClr val="7030A0"/>
              </a:solidFill>
            </c:spPr>
          </c:dPt>
          <c:dLbls>
            <c:dLbl>
              <c:idx val="0"/>
              <c:numFmt formatCode="0.00%" sourceLinked="0"/>
              <c:spPr/>
              <c:txPr>
                <a:bodyPr/>
                <a:lstStyle/>
                <a:p>
                  <a:pPr>
                    <a:defRPr sz="853" b="1" i="0" u="none" strike="noStrike" baseline="0">
                      <a:solidFill>
                        <a:srgbClr val="000000"/>
                      </a:solidFill>
                      <a:latin typeface="Times New Roman"/>
                      <a:ea typeface="Times New Roman"/>
                      <a:cs typeface="Times New Roman"/>
                    </a:defRPr>
                  </a:pPr>
                  <a:endParaRPr lang="ru-RU"/>
                </a:p>
              </c:txPr>
            </c:dLbl>
            <c:dLbl>
              <c:idx val="1"/>
              <c:numFmt formatCode="0.00%" sourceLinked="0"/>
              <c:spPr/>
              <c:txPr>
                <a:bodyPr/>
                <a:lstStyle/>
                <a:p>
                  <a:pPr>
                    <a:defRPr sz="853" b="1" i="0" u="none" strike="noStrike" baseline="0">
                      <a:solidFill>
                        <a:srgbClr val="CCFFFF"/>
                      </a:solidFill>
                      <a:latin typeface="Times New Roman"/>
                      <a:ea typeface="Times New Roman"/>
                      <a:cs typeface="Times New Roman"/>
                    </a:defRPr>
                  </a:pPr>
                  <a:endParaRPr lang="ru-RU"/>
                </a:p>
              </c:txPr>
            </c:dLbl>
            <c:dLbl>
              <c:idx val="2"/>
              <c:tx>
                <c:rich>
                  <a:bodyPr/>
                  <a:lstStyle/>
                  <a:p>
                    <a:pPr>
                      <a:defRPr sz="853" b="1" i="0" u="none" strike="noStrike" baseline="0">
                        <a:solidFill>
                          <a:srgbClr val="CCFFFF"/>
                        </a:solidFill>
                        <a:latin typeface="Times New Roman"/>
                        <a:ea typeface="Times New Roman"/>
                        <a:cs typeface="Times New Roman"/>
                      </a:defRPr>
                    </a:pPr>
                    <a:r>
                      <a:rPr lang="ru-RU"/>
                      <a:t>бытовые услуги
14,27%</a:t>
                    </a:r>
                  </a:p>
                </c:rich>
              </c:tx>
              <c:numFmt formatCode="0.00%" sourceLinked="0"/>
              <c:spPr/>
              <c:dLblPos val="bestFit"/>
              <c:showLegendKey val="1"/>
              <c:extLst>
                <c:ext xmlns:c15="http://schemas.microsoft.com/office/drawing/2012/chart" uri="{CE6537A1-D6FC-4f65-9D91-7224C49458BB}"/>
              </c:extLst>
            </c:dLbl>
            <c:dLbl>
              <c:idx val="3"/>
              <c:layout>
                <c:manualLayout>
                  <c:x val="-0.1288445422544566"/>
                  <c:y val="-0.17949916720944856"/>
                </c:manualLayout>
              </c:layout>
              <c:numFmt formatCode="0.00%" sourceLinked="0"/>
              <c:spPr/>
              <c:txPr>
                <a:bodyPr/>
                <a:lstStyle/>
                <a:p>
                  <a:pPr>
                    <a:defRPr sz="853" b="1" i="0" u="none" strike="noStrike" baseline="0">
                      <a:solidFill>
                        <a:srgbClr val="CCFFFF"/>
                      </a:solidFill>
                      <a:latin typeface="Times New Roman"/>
                      <a:ea typeface="Times New Roman"/>
                      <a:cs typeface="Times New Roman"/>
                    </a:defRPr>
                  </a:pPr>
                  <a:endParaRPr lang="ru-RU"/>
                </a:p>
              </c:txPr>
              <c:dLblPos val="bestFit"/>
              <c:showLegendKey val="1"/>
              <c:showCatName val="1"/>
              <c:showPercent val="1"/>
              <c:extLst>
                <c:ext xmlns:c15="http://schemas.microsoft.com/office/drawing/2012/chart" uri="{CE6537A1-D6FC-4f65-9D91-7224C49458BB}"/>
              </c:extLst>
            </c:dLbl>
            <c:dLbl>
              <c:idx val="4"/>
              <c:layout>
                <c:manualLayout>
                  <c:x val="0.12309919558334478"/>
                  <c:y val="-3.8052243372646094E-2"/>
                </c:manualLayout>
              </c:layout>
              <c:numFmt formatCode="0.00%" sourceLinked="0"/>
              <c:spPr/>
              <c:txPr>
                <a:bodyPr/>
                <a:lstStyle/>
                <a:p>
                  <a:pPr>
                    <a:defRPr sz="853" b="0" i="0" u="none" strike="noStrike" baseline="0">
                      <a:solidFill>
                        <a:srgbClr val="000000"/>
                      </a:solidFill>
                      <a:latin typeface="Times New Roman"/>
                      <a:ea typeface="Times New Roman"/>
                      <a:cs typeface="Times New Roman"/>
                    </a:defRPr>
                  </a:pPr>
                  <a:endParaRPr lang="ru-RU"/>
                </a:p>
              </c:txPr>
              <c:dLblPos val="bestFit"/>
              <c:showLegendKey val="1"/>
              <c:showCatName val="1"/>
              <c:showPercent val="1"/>
              <c:extLst>
                <c:ext xmlns:c15="http://schemas.microsoft.com/office/drawing/2012/chart" uri="{CE6537A1-D6FC-4f65-9D91-7224C49458BB}"/>
              </c:extLst>
            </c:dLbl>
            <c:dLbl>
              <c:idx val="5"/>
              <c:layout>
                <c:manualLayout>
                  <c:x val="1.3996344634138581E-2"/>
                  <c:y val="0"/>
                </c:manualLayout>
              </c:layout>
              <c:numFmt formatCode="0.00%" sourceLinked="0"/>
              <c:spPr/>
              <c:txPr>
                <a:bodyPr/>
                <a:lstStyle/>
                <a:p>
                  <a:pPr>
                    <a:defRPr sz="853" b="0" i="0" u="none" strike="noStrike" baseline="0">
                      <a:solidFill>
                        <a:srgbClr val="000000"/>
                      </a:solidFill>
                      <a:latin typeface="Times New Roman"/>
                      <a:ea typeface="Times New Roman"/>
                      <a:cs typeface="Times New Roman"/>
                    </a:defRPr>
                  </a:pPr>
                  <a:endParaRPr lang="ru-RU"/>
                </a:p>
              </c:txPr>
              <c:dLblPos val="bestFit"/>
              <c:showLegendKey val="1"/>
              <c:showCatName val="1"/>
              <c:showPercent val="1"/>
              <c:extLst>
                <c:ext xmlns:c15="http://schemas.microsoft.com/office/drawing/2012/chart" uri="{CE6537A1-D6FC-4f65-9D91-7224C49458BB}"/>
              </c:extLst>
            </c:dLbl>
            <c:dLbl>
              <c:idx val="6"/>
              <c:layout>
                <c:manualLayout>
                  <c:x val="-0.15747034857077852"/>
                  <c:y val="-2.2816314046086692E-3"/>
                </c:manualLayout>
              </c:layout>
              <c:tx>
                <c:rich>
                  <a:bodyPr/>
                  <a:lstStyle/>
                  <a:p>
                    <a:pPr>
                      <a:defRPr sz="621" b="0" i="0" u="none" strike="noStrike" baseline="0">
                        <a:solidFill>
                          <a:srgbClr val="000000"/>
                        </a:solidFill>
                        <a:latin typeface="Times New Roman"/>
                        <a:ea typeface="Times New Roman"/>
                        <a:cs typeface="Times New Roman"/>
                      </a:defRPr>
                    </a:pPr>
                    <a:r>
                      <a:rPr lang="ru-RU" sz="853" b="0" i="0" strike="noStrike">
                        <a:solidFill>
                          <a:srgbClr val="000000"/>
                        </a:solidFill>
                        <a:latin typeface="Times New Roman"/>
                        <a:cs typeface="Times New Roman"/>
                      </a:rPr>
                      <a:t>услуги культуры</a:t>
                    </a:r>
                  </a:p>
                  <a:p>
                    <a:pPr>
                      <a:defRPr sz="621" b="0" i="0" u="none" strike="noStrike" baseline="0">
                        <a:solidFill>
                          <a:srgbClr val="000000"/>
                        </a:solidFill>
                        <a:latin typeface="Times New Roman"/>
                        <a:ea typeface="Times New Roman"/>
                        <a:cs typeface="Times New Roman"/>
                      </a:defRPr>
                    </a:pPr>
                    <a:r>
                      <a:rPr lang="ru-RU" sz="853" b="0" i="0" strike="noStrike">
                        <a:solidFill>
                          <a:srgbClr val="000000"/>
                        </a:solidFill>
                        <a:latin typeface="Times New Roman"/>
                        <a:cs typeface="Times New Roman"/>
                      </a:rPr>
                      <a:t>и спорта</a:t>
                    </a:r>
                  </a:p>
                  <a:p>
                    <a:pPr>
                      <a:defRPr sz="621" b="0" i="0" u="none" strike="noStrike" baseline="0">
                        <a:solidFill>
                          <a:srgbClr val="000000"/>
                        </a:solidFill>
                        <a:latin typeface="Times New Roman"/>
                        <a:ea typeface="Times New Roman"/>
                        <a:cs typeface="Times New Roman"/>
                      </a:defRPr>
                    </a:pPr>
                    <a:r>
                      <a:rPr lang="ru-RU" sz="853" b="0" i="0" strike="noStrike">
                        <a:solidFill>
                          <a:srgbClr val="000000"/>
                        </a:solidFill>
                        <a:latin typeface="Times New Roman"/>
                        <a:cs typeface="Times New Roman"/>
                      </a:rPr>
                      <a:t>0,88%</a:t>
                    </a:r>
                  </a:p>
                </c:rich>
              </c:tx>
              <c:numFmt formatCode="0.00%" sourceLinked="0"/>
              <c:spPr/>
              <c:dLblPos val="bestFit"/>
              <c:showLegendKey val="1"/>
              <c:extLst>
                <c:ext xmlns:c15="http://schemas.microsoft.com/office/drawing/2012/chart" uri="{CE6537A1-D6FC-4f65-9D91-7224C49458BB}"/>
              </c:extLst>
            </c:dLbl>
            <c:dLbl>
              <c:idx val="7"/>
              <c:layout>
                <c:manualLayout>
                  <c:x val="-0.26176611856042709"/>
                  <c:y val="-7.2140801500399448E-2"/>
                </c:manualLayout>
              </c:layout>
              <c:numFmt formatCode="0.00%" sourceLinked="0"/>
              <c:spPr/>
              <c:txPr>
                <a:bodyPr/>
                <a:lstStyle/>
                <a:p>
                  <a:pPr>
                    <a:defRPr sz="853" b="0" i="0" u="none" strike="noStrike" baseline="0">
                      <a:solidFill>
                        <a:srgbClr val="000000"/>
                      </a:solidFill>
                      <a:latin typeface="Times New Roman"/>
                      <a:ea typeface="Times New Roman"/>
                      <a:cs typeface="Times New Roman"/>
                    </a:defRPr>
                  </a:pPr>
                  <a:endParaRPr lang="ru-RU"/>
                </a:p>
              </c:txPr>
              <c:dLblPos val="bestFit"/>
              <c:showLegendKey val="1"/>
              <c:showCatName val="1"/>
              <c:showPercent val="1"/>
              <c:extLst>
                <c:ext xmlns:c15="http://schemas.microsoft.com/office/drawing/2012/chart" uri="{CE6537A1-D6FC-4f65-9D91-7224C49458BB}"/>
              </c:extLst>
            </c:dLbl>
            <c:numFmt formatCode="0.00%" sourceLinked="0"/>
            <c:spPr>
              <a:noFill/>
              <a:ln w="21668">
                <a:noFill/>
              </a:ln>
            </c:spPr>
            <c:txPr>
              <a:bodyPr/>
              <a:lstStyle/>
              <a:p>
                <a:pPr>
                  <a:defRPr sz="853" b="0" i="0" u="none" strike="noStrike" baseline="0">
                    <a:solidFill>
                      <a:srgbClr val="000000"/>
                    </a:solidFill>
                    <a:latin typeface="Times New Roman"/>
                    <a:ea typeface="Times New Roman"/>
                    <a:cs typeface="Times New Roman"/>
                  </a:defRPr>
                </a:pPr>
                <a:endParaRPr lang="ru-RU"/>
              </a:p>
            </c:txPr>
            <c:dLblPos val="bestFit"/>
            <c:showLegendKey val="1"/>
            <c:showCatName val="1"/>
            <c:showPercent val="1"/>
            <c:showLeaderLines val="1"/>
            <c:extLst>
              <c:ext xmlns:c15="http://schemas.microsoft.com/office/drawing/2012/chart" uri="{CE6537A1-D6FC-4f65-9D91-7224C49458BB}"/>
            </c:extLst>
          </c:dLbls>
          <c:cat>
            <c:strRef>
              <c:f>'Платные услуги'!$B$3:$B$10</c:f>
              <c:strCache>
                <c:ptCount val="8"/>
                <c:pt idx="0">
                  <c:v>жилищно-коммунальные услуги</c:v>
                </c:pt>
                <c:pt idx="1">
                  <c:v>услуги связи</c:v>
                </c:pt>
                <c:pt idx="2">
                  <c:v>бытовые услуги</c:v>
                </c:pt>
                <c:pt idx="3">
                  <c:v>образовательные услуги</c:v>
                </c:pt>
                <c:pt idx="4">
                  <c:v> медицинские услуги</c:v>
                </c:pt>
                <c:pt idx="5">
                  <c:v>почтовые услуги</c:v>
                </c:pt>
                <c:pt idx="6">
                  <c:v>услуги культуры и спорта</c:v>
                </c:pt>
                <c:pt idx="7">
                  <c:v>прочие</c:v>
                </c:pt>
              </c:strCache>
            </c:strRef>
          </c:cat>
          <c:val>
            <c:numRef>
              <c:f>'Платные услуги'!$C$3:$C$10</c:f>
              <c:numCache>
                <c:formatCode>0.00</c:formatCode>
                <c:ptCount val="8"/>
                <c:pt idx="0">
                  <c:v>286144.446</c:v>
                </c:pt>
                <c:pt idx="1">
                  <c:v>59269.308000000012</c:v>
                </c:pt>
                <c:pt idx="2">
                  <c:v>63155.82</c:v>
                </c:pt>
                <c:pt idx="3">
                  <c:v>63155.82</c:v>
                </c:pt>
                <c:pt idx="4">
                  <c:v>5829.768</c:v>
                </c:pt>
                <c:pt idx="5">
                  <c:v>1457.442</c:v>
                </c:pt>
                <c:pt idx="6">
                  <c:v>6315.5820000000003</c:v>
                </c:pt>
                <c:pt idx="7">
                  <c:v>971.62800000000004</c:v>
                </c:pt>
              </c:numCache>
            </c:numRef>
          </c:val>
        </c:ser>
      </c:pie3DChart>
      <c:spPr>
        <a:noFill/>
        <a:ln w="21668">
          <a:noFill/>
        </a:ln>
      </c:spPr>
    </c:plotArea>
    <c:plotVisOnly val="1"/>
    <c:dispBlanksAs val="zero"/>
  </c:chart>
  <c:txPr>
    <a:bodyPr/>
    <a:lstStyle/>
    <a:p>
      <a:pPr>
        <a:defRPr sz="853" b="0" i="0" u="none" strike="noStrike" baseline="0">
          <a:solidFill>
            <a:srgbClr val="000000"/>
          </a:solidFill>
          <a:latin typeface="Times New Roman"/>
          <a:ea typeface="Times New Roman"/>
          <a:cs typeface="Times New Roman"/>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19" b="1" i="0" u="none" strike="noStrike" baseline="0">
                <a:solidFill>
                  <a:srgbClr val="000000"/>
                </a:solidFill>
                <a:latin typeface="Times New Roman"/>
                <a:ea typeface="Times New Roman"/>
                <a:cs typeface="Times New Roman"/>
              </a:defRPr>
            </a:pPr>
            <a:r>
              <a:rPr lang="ru-RU"/>
              <a:t>Численность безработных</a:t>
            </a:r>
          </a:p>
        </c:rich>
      </c:tx>
      <c:layout>
        <c:manualLayout>
          <c:xMode val="edge"/>
          <c:yMode val="edge"/>
          <c:x val="0.31722747771278348"/>
          <c:y val="2.4992426040779999E-3"/>
        </c:manualLayout>
      </c:layout>
      <c:spPr>
        <a:noFill/>
        <a:ln w="23816">
          <a:noFill/>
        </a:ln>
      </c:spPr>
    </c:title>
    <c:view3D>
      <c:rotX val="20"/>
      <c:hPercent val="100"/>
      <c:rotY val="40"/>
      <c:depthPercent val="100"/>
      <c:perspective val="70"/>
    </c:view3D>
    <c:sideWall>
      <c:spPr>
        <a:ln w="3175">
          <a:solidFill>
            <a:srgbClr val="000000"/>
          </a:solidFill>
          <a:prstDash val="solid"/>
        </a:ln>
      </c:spPr>
    </c:sideWall>
    <c:plotArea>
      <c:layout>
        <c:manualLayout>
          <c:layoutTarget val="inner"/>
          <c:xMode val="edge"/>
          <c:yMode val="edge"/>
          <c:x val="0.1317365269461078"/>
          <c:y val="0.10075566750629723"/>
          <c:w val="0.83632734530938124"/>
          <c:h val="0.49874055415617125"/>
        </c:manualLayout>
      </c:layout>
      <c:bar3DChart>
        <c:barDir val="col"/>
        <c:grouping val="standard"/>
        <c:ser>
          <c:idx val="0"/>
          <c:order val="0"/>
          <c:tx>
            <c:strRef>
              <c:f>Безработные!$B$1</c:f>
              <c:strCache>
                <c:ptCount val="1"/>
                <c:pt idx="0">
                  <c:v>2016 год</c:v>
                </c:pt>
              </c:strCache>
            </c:strRef>
          </c:tx>
          <c:spPr>
            <a:solidFill>
              <a:srgbClr val="FF00FF"/>
            </a:solidFill>
            <a:ln w="11908">
              <a:solidFill>
                <a:srgbClr val="000000"/>
              </a:solidFill>
              <a:prstDash val="solid"/>
            </a:ln>
          </c:spPr>
          <c:dLbls>
            <c:dLbl>
              <c:idx val="0"/>
              <c:layout>
                <c:manualLayout>
                  <c:x val="1.0561056105610561E-2"/>
                  <c:y val="7.3903002309468779E-2"/>
                </c:manualLayout>
              </c:layout>
              <c:spPr/>
              <c:txPr>
                <a:bodyPr/>
                <a:lstStyle/>
                <a:p>
                  <a:pPr>
                    <a:defRPr sz="938" b="1" i="0" u="none" strike="noStrike" baseline="0">
                      <a:solidFill>
                        <a:srgbClr val="CCFFFF"/>
                      </a:solidFill>
                      <a:latin typeface="Times New Roman"/>
                      <a:ea typeface="Times New Roman"/>
                      <a:cs typeface="Times New Roman"/>
                    </a:defRPr>
                  </a:pPr>
                  <a:endParaRPr lang="ru-RU"/>
                </a:p>
              </c:txPr>
              <c:showVal val="1"/>
              <c:extLst>
                <c:ext xmlns:c15="http://schemas.microsoft.com/office/drawing/2012/chart" uri="{CE6537A1-D6FC-4f65-9D91-7224C49458BB}"/>
              </c:extLst>
            </c:dLbl>
            <c:dLbl>
              <c:idx val="1"/>
              <c:layout>
                <c:manualLayout>
                  <c:x val="7.9207920792079313E-3"/>
                  <c:y val="5.5427251732101737E-2"/>
                </c:manualLayout>
              </c:layout>
              <c:spPr/>
              <c:txPr>
                <a:bodyPr/>
                <a:lstStyle/>
                <a:p>
                  <a:pPr>
                    <a:defRPr sz="938" b="1" i="0" u="none" strike="noStrike" baseline="0">
                      <a:solidFill>
                        <a:srgbClr val="CCFFFF"/>
                      </a:solidFill>
                      <a:latin typeface="Times New Roman"/>
                      <a:ea typeface="Times New Roman"/>
                      <a:cs typeface="Times New Roman"/>
                    </a:defRPr>
                  </a:pPr>
                  <a:endParaRPr lang="ru-RU"/>
                </a:p>
              </c:txPr>
              <c:showVal val="1"/>
              <c:extLst>
                <c:ext xmlns:c15="http://schemas.microsoft.com/office/drawing/2012/chart" uri="{CE6537A1-D6FC-4f65-9D91-7224C49458BB}"/>
              </c:extLst>
            </c:dLbl>
            <c:dLbl>
              <c:idx val="2"/>
              <c:layout>
                <c:manualLayout>
                  <c:x val="7.9207920792079313E-3"/>
                  <c:y val="2.4634334103156276E-2"/>
                </c:manualLayout>
              </c:layout>
              <c:spPr/>
              <c:txPr>
                <a:bodyPr/>
                <a:lstStyle/>
                <a:p>
                  <a:pPr>
                    <a:defRPr sz="938" b="1" i="0" u="none" strike="noStrike" baseline="0">
                      <a:solidFill>
                        <a:srgbClr val="CCFFFF"/>
                      </a:solidFill>
                      <a:latin typeface="Times New Roman"/>
                      <a:ea typeface="Times New Roman"/>
                      <a:cs typeface="Times New Roman"/>
                    </a:defRPr>
                  </a:pPr>
                  <a:endParaRPr lang="ru-RU"/>
                </a:p>
              </c:txPr>
              <c:showVal val="1"/>
              <c:extLst>
                <c:ext xmlns:c15="http://schemas.microsoft.com/office/drawing/2012/chart" uri="{CE6537A1-D6FC-4f65-9D91-7224C49458BB}"/>
              </c:extLst>
            </c:dLbl>
            <c:spPr>
              <a:noFill/>
              <a:ln w="23816">
                <a:noFill/>
              </a:ln>
            </c:spPr>
            <c:txPr>
              <a:bodyPr/>
              <a:lstStyle/>
              <a:p>
                <a:pPr>
                  <a:defRPr sz="938" b="1" i="0" u="none" strike="noStrike" baseline="0">
                    <a:solidFill>
                      <a:srgbClr val="CCFFFF"/>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Безработные!$A$2:$A$4</c:f>
              <c:strCache>
                <c:ptCount val="3"/>
                <c:pt idx="0">
                  <c:v>Женщины</c:v>
                </c:pt>
                <c:pt idx="1">
                  <c:v>Молодежь до 30 лет</c:v>
                </c:pt>
                <c:pt idx="2">
                  <c:v>Инвалиды</c:v>
                </c:pt>
              </c:strCache>
            </c:strRef>
          </c:cat>
          <c:val>
            <c:numRef>
              <c:f>Безработные!$B$2:$B$4</c:f>
              <c:numCache>
                <c:formatCode>General</c:formatCode>
                <c:ptCount val="3"/>
                <c:pt idx="0">
                  <c:v>18</c:v>
                </c:pt>
                <c:pt idx="1">
                  <c:v>5</c:v>
                </c:pt>
                <c:pt idx="2">
                  <c:v>2</c:v>
                </c:pt>
              </c:numCache>
            </c:numRef>
          </c:val>
        </c:ser>
        <c:ser>
          <c:idx val="1"/>
          <c:order val="1"/>
          <c:tx>
            <c:strRef>
              <c:f>Безработные!$C$1</c:f>
              <c:strCache>
                <c:ptCount val="1"/>
                <c:pt idx="0">
                  <c:v>2017 год</c:v>
                </c:pt>
              </c:strCache>
            </c:strRef>
          </c:tx>
          <c:spPr>
            <a:solidFill>
              <a:srgbClr val="1F15EF"/>
            </a:solidFill>
            <a:ln w="11908">
              <a:solidFill>
                <a:srgbClr val="000000"/>
              </a:solidFill>
              <a:prstDash val="solid"/>
            </a:ln>
          </c:spPr>
          <c:dLbls>
            <c:dLbl>
              <c:idx val="0"/>
              <c:layout>
                <c:manualLayout>
                  <c:x val="7.9207920792078879E-3"/>
                  <c:y val="4.6189376443418015E-2"/>
                </c:manualLayout>
              </c:layout>
              <c:spPr/>
              <c:txPr>
                <a:bodyPr/>
                <a:lstStyle/>
                <a:p>
                  <a:pPr>
                    <a:defRPr sz="938" b="1" i="0" u="none" strike="noStrike" baseline="0">
                      <a:solidFill>
                        <a:srgbClr val="CCFFFF"/>
                      </a:solidFill>
                      <a:latin typeface="Times New Roman"/>
                      <a:ea typeface="Times New Roman"/>
                      <a:cs typeface="Times New Roman"/>
                    </a:defRPr>
                  </a:pPr>
                  <a:endParaRPr lang="ru-RU"/>
                </a:p>
              </c:txPr>
              <c:showVal val="1"/>
              <c:extLst>
                <c:ext xmlns:c15="http://schemas.microsoft.com/office/drawing/2012/chart" uri="{CE6537A1-D6FC-4f65-9D91-7224C49458BB}"/>
              </c:extLst>
            </c:dLbl>
            <c:dLbl>
              <c:idx val="1"/>
              <c:layout>
                <c:manualLayout>
                  <c:x val="7.9207920792079313E-3"/>
                  <c:y val="3.6951501154734355E-2"/>
                </c:manualLayout>
              </c:layout>
              <c:spPr/>
              <c:txPr>
                <a:bodyPr/>
                <a:lstStyle/>
                <a:p>
                  <a:pPr>
                    <a:defRPr sz="938" b="1" i="0" u="none" strike="noStrike" baseline="0">
                      <a:solidFill>
                        <a:srgbClr val="CCFFFF"/>
                      </a:solidFill>
                      <a:latin typeface="Times New Roman"/>
                      <a:ea typeface="Times New Roman"/>
                      <a:cs typeface="Times New Roman"/>
                    </a:defRPr>
                  </a:pPr>
                  <a:endParaRPr lang="ru-RU"/>
                </a:p>
              </c:txPr>
              <c:showVal val="1"/>
              <c:extLst>
                <c:ext xmlns:c15="http://schemas.microsoft.com/office/drawing/2012/chart" uri="{CE6537A1-D6FC-4f65-9D91-7224C49458BB}"/>
              </c:extLst>
            </c:dLbl>
            <c:dLbl>
              <c:idx val="2"/>
              <c:layout>
                <c:manualLayout>
                  <c:x val="5.2805280528052823E-3"/>
                  <c:y val="3.3872209391839873E-2"/>
                </c:manualLayout>
              </c:layout>
              <c:spPr/>
              <c:txPr>
                <a:bodyPr/>
                <a:lstStyle/>
                <a:p>
                  <a:pPr>
                    <a:defRPr sz="938" b="1" i="0" u="none" strike="noStrike" baseline="0">
                      <a:solidFill>
                        <a:srgbClr val="CCFFFF"/>
                      </a:solidFill>
                      <a:latin typeface="Times New Roman"/>
                      <a:ea typeface="Times New Roman"/>
                      <a:cs typeface="Times New Roman"/>
                    </a:defRPr>
                  </a:pPr>
                  <a:endParaRPr lang="ru-RU"/>
                </a:p>
              </c:txPr>
              <c:showVal val="1"/>
              <c:extLst>
                <c:ext xmlns:c15="http://schemas.microsoft.com/office/drawing/2012/chart" uri="{CE6537A1-D6FC-4f65-9D91-7224C49458BB}"/>
              </c:extLst>
            </c:dLbl>
            <c:spPr>
              <a:noFill/>
              <a:ln w="23816">
                <a:noFill/>
              </a:ln>
            </c:spPr>
            <c:txPr>
              <a:bodyPr/>
              <a:lstStyle/>
              <a:p>
                <a:pPr>
                  <a:defRPr sz="938" b="1" i="0" u="none" strike="noStrike" baseline="0">
                    <a:solidFill>
                      <a:srgbClr val="CCFFFF"/>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Безработные!$A$2:$A$4</c:f>
              <c:strCache>
                <c:ptCount val="3"/>
                <c:pt idx="0">
                  <c:v>Женщины</c:v>
                </c:pt>
                <c:pt idx="1">
                  <c:v>Молодежь до 30 лет</c:v>
                </c:pt>
                <c:pt idx="2">
                  <c:v>Инвалиды</c:v>
                </c:pt>
              </c:strCache>
            </c:strRef>
          </c:cat>
          <c:val>
            <c:numRef>
              <c:f>Безработные!$C$2:$C$4</c:f>
              <c:numCache>
                <c:formatCode>General</c:formatCode>
                <c:ptCount val="3"/>
                <c:pt idx="0">
                  <c:v>22</c:v>
                </c:pt>
                <c:pt idx="1">
                  <c:v>12</c:v>
                </c:pt>
                <c:pt idx="2">
                  <c:v>3</c:v>
                </c:pt>
              </c:numCache>
            </c:numRef>
          </c:val>
        </c:ser>
        <c:ser>
          <c:idx val="2"/>
          <c:order val="2"/>
          <c:tx>
            <c:strRef>
              <c:f>Безработные!$D$1</c:f>
              <c:strCache>
                <c:ptCount val="1"/>
                <c:pt idx="0">
                  <c:v>2018 год</c:v>
                </c:pt>
              </c:strCache>
            </c:strRef>
          </c:tx>
          <c:spPr>
            <a:solidFill>
              <a:srgbClr val="FFFF00"/>
            </a:solidFill>
            <a:ln w="11908">
              <a:solidFill>
                <a:srgbClr val="000000"/>
              </a:solidFill>
              <a:prstDash val="solid"/>
            </a:ln>
          </c:spPr>
          <c:dLbls>
            <c:dLbl>
              <c:idx val="0"/>
              <c:layout>
                <c:manualLayout>
                  <c:x val="7.9207920792079712E-3"/>
                  <c:y val="5.8506301031077811E-2"/>
                </c:manualLayout>
              </c:layout>
              <c:spPr/>
              <c:txPr>
                <a:bodyPr/>
                <a:lstStyle/>
                <a:p>
                  <a:pPr>
                    <a:defRPr sz="938"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extLst>
            </c:dLbl>
            <c:dLbl>
              <c:idx val="1"/>
              <c:layout>
                <c:manualLayout>
                  <c:x val="7.9207920792079313E-3"/>
                  <c:y val="5.8506543494996149E-2"/>
                </c:manualLayout>
              </c:layout>
              <c:spPr/>
              <c:txPr>
                <a:bodyPr/>
                <a:lstStyle/>
                <a:p>
                  <a:pPr>
                    <a:defRPr sz="938"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extLst>
            </c:dLbl>
            <c:dLbl>
              <c:idx val="2"/>
              <c:layout>
                <c:manualLayout>
                  <c:x val="1.0561056105610665E-2"/>
                  <c:y val="5.2347959969207034E-2"/>
                </c:manualLayout>
              </c:layout>
              <c:spPr/>
              <c:txPr>
                <a:bodyPr/>
                <a:lstStyle/>
                <a:p>
                  <a:pPr>
                    <a:defRPr sz="938"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extLst>
            </c:dLbl>
            <c:spPr>
              <a:noFill/>
              <a:ln w="23816">
                <a:noFill/>
              </a:ln>
            </c:spPr>
            <c:txPr>
              <a:bodyPr/>
              <a:lstStyle/>
              <a:p>
                <a:pPr>
                  <a:defRPr sz="938"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Безработные!$A$2:$A$4</c:f>
              <c:strCache>
                <c:ptCount val="3"/>
                <c:pt idx="0">
                  <c:v>Женщины</c:v>
                </c:pt>
                <c:pt idx="1">
                  <c:v>Молодежь до 30 лет</c:v>
                </c:pt>
                <c:pt idx="2">
                  <c:v>Инвалиды</c:v>
                </c:pt>
              </c:strCache>
            </c:strRef>
          </c:cat>
          <c:val>
            <c:numRef>
              <c:f>Безработные!$D$2:$D$4</c:f>
              <c:numCache>
                <c:formatCode>General</c:formatCode>
                <c:ptCount val="3"/>
                <c:pt idx="0">
                  <c:v>16</c:v>
                </c:pt>
                <c:pt idx="1">
                  <c:v>3</c:v>
                </c:pt>
                <c:pt idx="2">
                  <c:v>3</c:v>
                </c:pt>
              </c:numCache>
            </c:numRef>
          </c:val>
        </c:ser>
        <c:shape val="cylinder"/>
        <c:axId val="110421120"/>
        <c:axId val="110422656"/>
        <c:axId val="167158656"/>
      </c:bar3DChart>
      <c:catAx>
        <c:axId val="110421120"/>
        <c:scaling>
          <c:orientation val="minMax"/>
        </c:scaling>
        <c:axPos val="b"/>
        <c:majorGridlines/>
        <c:numFmt formatCode="General" sourceLinked="1"/>
        <c:majorTickMark val="in"/>
        <c:minorTickMark val="in"/>
        <c:tickLblPos val="nextTo"/>
        <c:spPr>
          <a:ln w="2977">
            <a:solidFill>
              <a:srgbClr val="000000"/>
            </a:solidFill>
            <a:prstDash val="solid"/>
          </a:ln>
        </c:spPr>
        <c:txPr>
          <a:bodyPr rot="-4500000" vert="horz"/>
          <a:lstStyle/>
          <a:p>
            <a:pPr>
              <a:defRPr sz="750" b="0" i="1" u="none" strike="noStrike" baseline="0">
                <a:solidFill>
                  <a:srgbClr val="000000"/>
                </a:solidFill>
                <a:latin typeface="Arial"/>
                <a:ea typeface="Arial"/>
                <a:cs typeface="Arial"/>
              </a:defRPr>
            </a:pPr>
            <a:endParaRPr lang="ru-RU"/>
          </a:p>
        </c:txPr>
        <c:crossAx val="110422656"/>
        <c:crosses val="autoZero"/>
        <c:auto val="1"/>
        <c:lblAlgn val="ctr"/>
        <c:lblOffset val="100"/>
        <c:tickLblSkip val="1"/>
        <c:tickMarkSkip val="1"/>
        <c:noMultiLvlLbl val="1"/>
      </c:catAx>
      <c:valAx>
        <c:axId val="110422656"/>
        <c:scaling>
          <c:orientation val="minMax"/>
        </c:scaling>
        <c:axPos val="l"/>
        <c:majorGridlines>
          <c:spPr>
            <a:ln w="2977">
              <a:solidFill>
                <a:srgbClr val="000000"/>
              </a:solidFill>
              <a:prstDash val="solid"/>
            </a:ln>
          </c:spPr>
        </c:majorGridlines>
        <c:numFmt formatCode="General" sourceLinked="1"/>
        <c:tickLblPos val="nextTo"/>
        <c:spPr>
          <a:ln w="2977">
            <a:solidFill>
              <a:srgbClr val="000000"/>
            </a:solidFill>
            <a:prstDash val="solid"/>
          </a:ln>
        </c:spPr>
        <c:txPr>
          <a:bodyPr rot="0" vert="horz"/>
          <a:lstStyle/>
          <a:p>
            <a:pPr>
              <a:defRPr sz="867" b="0" i="0" u="none" strike="noStrike" baseline="0">
                <a:solidFill>
                  <a:srgbClr val="000000"/>
                </a:solidFill>
                <a:latin typeface="Times New Roman"/>
                <a:ea typeface="Times New Roman"/>
                <a:cs typeface="Times New Roman"/>
              </a:defRPr>
            </a:pPr>
            <a:endParaRPr lang="ru-RU"/>
          </a:p>
        </c:txPr>
        <c:crossAx val="110421120"/>
        <c:crosses val="autoZero"/>
        <c:crossBetween val="between"/>
      </c:valAx>
      <c:serAx>
        <c:axId val="167158656"/>
        <c:scaling>
          <c:orientation val="minMax"/>
        </c:scaling>
        <c:delete val="1"/>
        <c:axPos val="b"/>
        <c:majorGridlines>
          <c:spPr>
            <a:ln w="11908">
              <a:solidFill>
                <a:srgbClr val="808080"/>
              </a:solidFill>
              <a:prstDash val="solid"/>
            </a:ln>
          </c:spPr>
        </c:majorGridlines>
        <c:tickLblPos val="nextTo"/>
        <c:crossAx val="110422656"/>
        <c:crosses val="autoZero"/>
      </c:serAx>
      <c:spPr>
        <a:solidFill>
          <a:srgbClr val="FFFFFF"/>
        </a:solidFill>
        <a:ln w="23816">
          <a:noFill/>
        </a:ln>
      </c:spPr>
    </c:plotArea>
    <c:legend>
      <c:legendPos val="b"/>
      <c:txPr>
        <a:bodyPr/>
        <a:lstStyle/>
        <a:p>
          <a:pPr>
            <a:defRPr sz="797" b="0"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FFFFFF"/>
    </a:solidFill>
    <a:ln w="2977">
      <a:solidFill>
        <a:srgbClr val="000000"/>
      </a:solidFill>
      <a:prstDash val="solid"/>
    </a:ln>
  </c:spPr>
  <c:txPr>
    <a:bodyPr/>
    <a:lstStyle/>
    <a:p>
      <a:pPr>
        <a:defRPr sz="867" b="0" i="0" u="none" strike="noStrike" baseline="0">
          <a:solidFill>
            <a:srgbClr val="000000"/>
          </a:solidFill>
          <a:latin typeface="Times New Roman"/>
          <a:ea typeface="Times New Roman"/>
          <a:cs typeface="Times New Roman"/>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26" b="1" i="0" u="none" strike="noStrike" baseline="0">
                <a:solidFill>
                  <a:srgbClr val="000000"/>
                </a:solidFill>
                <a:latin typeface="Times New Roman"/>
                <a:ea typeface="Times New Roman"/>
                <a:cs typeface="Times New Roman"/>
              </a:defRPr>
            </a:pPr>
            <a:r>
              <a:rPr lang="ru-RU"/>
              <a:t>Доходы населения г.п.Федоровский</a:t>
            </a:r>
          </a:p>
        </c:rich>
      </c:tx>
      <c:layout>
        <c:manualLayout>
          <c:xMode val="edge"/>
          <c:yMode val="edge"/>
          <c:x val="0.1729591342981569"/>
          <c:y val="0"/>
        </c:manualLayout>
      </c:layout>
    </c:title>
    <c:view3D>
      <c:rotX val="30"/>
      <c:rotY val="20"/>
      <c:perspective val="0"/>
    </c:view3D>
    <c:plotArea>
      <c:layout>
        <c:manualLayout>
          <c:layoutTarget val="inner"/>
          <c:xMode val="edge"/>
          <c:yMode val="edge"/>
          <c:x val="0"/>
          <c:y val="0.15241193535018696"/>
          <c:w val="1"/>
          <c:h val="0.79342174333471471"/>
        </c:manualLayout>
      </c:layout>
      <c:pie3DChart>
        <c:varyColors val="1"/>
        <c:ser>
          <c:idx val="0"/>
          <c:order val="0"/>
          <c:spPr>
            <a:scene3d>
              <a:camera prst="orthographicFront"/>
              <a:lightRig rig="soft" dir="t">
                <a:rot lat="0" lon="0" rev="18000000"/>
              </a:lightRig>
            </a:scene3d>
            <a:sp3d prstMaterial="flat">
              <a:bevelT w="73660" h="44450" prst="angle"/>
              <a:bevelB/>
            </a:sp3d>
          </c:spPr>
          <c:explosion val="15"/>
          <c:dPt>
            <c:idx val="0"/>
            <c:explosion val="20"/>
            <c:spPr>
              <a:solidFill>
                <a:srgbClr val="66FF99"/>
              </a:solidFill>
              <a:ln>
                <a:solidFill>
                  <a:srgbClr val="000000"/>
                </a:solidFill>
              </a:ln>
              <a:scene3d>
                <a:camera prst="orthographicFront"/>
                <a:lightRig rig="soft" dir="t">
                  <a:rot lat="0" lon="0" rev="18000000"/>
                </a:lightRig>
              </a:scene3d>
              <a:sp3d prstMaterial="flat">
                <a:bevelT w="73660" h="44450" prst="angle"/>
                <a:bevelB/>
              </a:sp3d>
            </c:spPr>
          </c:dPt>
          <c:dPt>
            <c:idx val="1"/>
            <c:spPr>
              <a:solidFill>
                <a:srgbClr val="FFFF00"/>
              </a:solidFill>
              <a:scene3d>
                <a:camera prst="orthographicFront"/>
                <a:lightRig rig="soft" dir="t">
                  <a:rot lat="0" lon="0" rev="18000000"/>
                </a:lightRig>
              </a:scene3d>
              <a:sp3d prstMaterial="flat">
                <a:bevelT w="73660" h="44450" prst="angle"/>
                <a:bevelB/>
              </a:sp3d>
            </c:spPr>
          </c:dPt>
          <c:dPt>
            <c:idx val="2"/>
            <c:spPr>
              <a:solidFill>
                <a:srgbClr val="FF0000"/>
              </a:solidFill>
              <a:scene3d>
                <a:camera prst="orthographicFront"/>
                <a:lightRig rig="soft" dir="t">
                  <a:rot lat="0" lon="0" rev="18000000"/>
                </a:lightRig>
              </a:scene3d>
              <a:sp3d prstMaterial="flat">
                <a:bevelT w="73660" h="44450" prst="angle"/>
                <a:bevelB/>
              </a:sp3d>
            </c:spPr>
          </c:dPt>
          <c:dLbls>
            <c:dLbl>
              <c:idx val="0"/>
              <c:layout>
                <c:manualLayout>
                  <c:x val="7.297016444373032E-2"/>
                  <c:y val="-0.164181056315329"/>
                </c:manualLayout>
              </c:layout>
              <c:tx>
                <c:rich>
                  <a:bodyPr/>
                  <a:lstStyle/>
                  <a:p>
                    <a:pPr>
                      <a:defRPr sz="881" b="0" i="0" u="none" strike="noStrike" baseline="0">
                        <a:solidFill>
                          <a:srgbClr val="000000"/>
                        </a:solidFill>
                        <a:latin typeface="Times New Roman"/>
                        <a:ea typeface="Times New Roman"/>
                        <a:cs typeface="Times New Roman"/>
                      </a:defRPr>
                    </a:pPr>
                    <a:r>
                      <a:rPr lang="ru-RU" sz="939" b="0" i="0" strike="noStrike">
                        <a:solidFill>
                          <a:srgbClr val="000000"/>
                        </a:solidFill>
                        <a:latin typeface="Times New Roman"/>
                        <a:cs typeface="Times New Roman"/>
                      </a:rPr>
                      <a:t>оплата труда</a:t>
                    </a:r>
                  </a:p>
                  <a:p>
                    <a:pPr>
                      <a:defRPr sz="881" b="0" i="0" u="none" strike="noStrike" baseline="0">
                        <a:solidFill>
                          <a:srgbClr val="000000"/>
                        </a:solidFill>
                        <a:latin typeface="Times New Roman"/>
                        <a:ea typeface="Times New Roman"/>
                        <a:cs typeface="Times New Roman"/>
                      </a:defRPr>
                    </a:pPr>
                    <a:r>
                      <a:rPr lang="ru-RU" sz="939" b="0" i="0" strike="noStrike">
                        <a:solidFill>
                          <a:srgbClr val="000000"/>
                        </a:solidFill>
                        <a:latin typeface="Times New Roman"/>
                        <a:cs typeface="Times New Roman"/>
                      </a:rPr>
                      <a:t>92%</a:t>
                    </a:r>
                  </a:p>
                </c:rich>
              </c:tx>
              <c:spPr/>
              <c:dLblPos val="bestFit"/>
              <c:extLst>
                <c:ext xmlns:c15="http://schemas.microsoft.com/office/drawing/2012/chart" uri="{CE6537A1-D6FC-4f65-9D91-7224C49458BB}"/>
              </c:extLst>
            </c:dLbl>
            <c:dLbl>
              <c:idx val="1"/>
              <c:layout>
                <c:manualLayout>
                  <c:x val="-0.3780636349027805"/>
                  <c:y val="0.14619836994059954"/>
                </c:manualLayout>
              </c:layout>
              <c:spPr/>
              <c:txPr>
                <a:bodyPr/>
                <a:lstStyle/>
                <a:p>
                  <a:pPr>
                    <a:defRPr sz="939" b="0" i="0" u="none" strike="noStrike" baseline="0">
                      <a:solidFill>
                        <a:srgbClr val="000000"/>
                      </a:solidFill>
                      <a:latin typeface="Times New Roman"/>
                      <a:ea typeface="Times New Roman"/>
                      <a:cs typeface="Times New Roman"/>
                    </a:defRPr>
                  </a:pPr>
                  <a:endParaRPr lang="ru-RU"/>
                </a:p>
              </c:txPr>
              <c:dLblPos val="bestFit"/>
              <c:showCatName val="1"/>
              <c:showPercent val="1"/>
              <c:extLst>
                <c:ext xmlns:c15="http://schemas.microsoft.com/office/drawing/2012/chart" uri="{CE6537A1-D6FC-4f65-9D91-7224C49458BB}"/>
              </c:extLst>
            </c:dLbl>
            <c:dLbl>
              <c:idx val="2"/>
              <c:layout>
                <c:manualLayout>
                  <c:x val="0.21456184048422564"/>
                  <c:y val="0.1671110190173597"/>
                </c:manualLayout>
              </c:layout>
              <c:spPr/>
              <c:txPr>
                <a:bodyPr/>
                <a:lstStyle/>
                <a:p>
                  <a:pPr>
                    <a:defRPr sz="939" b="0" i="0" u="none" strike="noStrike" baseline="0">
                      <a:solidFill>
                        <a:srgbClr val="000000"/>
                      </a:solidFill>
                      <a:latin typeface="Times New Roman"/>
                      <a:ea typeface="Times New Roman"/>
                      <a:cs typeface="Times New Roman"/>
                    </a:defRPr>
                  </a:pPr>
                  <a:endParaRPr lang="ru-RU"/>
                </a:p>
              </c:txPr>
              <c:dLblPos val="bestFit"/>
              <c:showCatName val="1"/>
              <c:showPercent val="1"/>
              <c:extLst>
                <c:ext xmlns:c15="http://schemas.microsoft.com/office/drawing/2012/chart" uri="{CE6537A1-D6FC-4f65-9D91-7224C49458BB}"/>
              </c:extLst>
            </c:dLbl>
            <c:spPr>
              <a:noFill/>
              <a:ln w="23840">
                <a:noFill/>
              </a:ln>
            </c:spPr>
            <c:txPr>
              <a:bodyPr/>
              <a:lstStyle/>
              <a:p>
                <a:pPr>
                  <a:defRPr sz="939" b="0" i="0" u="none" strike="noStrike" baseline="0">
                    <a:solidFill>
                      <a:srgbClr val="000000"/>
                    </a:solidFill>
                    <a:latin typeface="Times New Roman"/>
                    <a:ea typeface="Times New Roman"/>
                    <a:cs typeface="Times New Roman"/>
                  </a:defRPr>
                </a:pPr>
                <a:endParaRPr lang="ru-RU"/>
              </a:p>
            </c:txPr>
            <c:showCatName val="1"/>
            <c:showPercent val="1"/>
            <c:showLeaderLines val="1"/>
            <c:extLst>
              <c:ext xmlns:c15="http://schemas.microsoft.com/office/drawing/2012/chart" uri="{CE6537A1-D6FC-4f65-9D91-7224C49458BB}"/>
            </c:extLst>
          </c:dLbls>
          <c:cat>
            <c:strRef>
              <c:f>доходы!$A$3:$A$5</c:f>
              <c:strCache>
                <c:ptCount val="3"/>
                <c:pt idx="0">
                  <c:v>оплата труда</c:v>
                </c:pt>
                <c:pt idx="1">
                  <c:v>социальные трансферты</c:v>
                </c:pt>
                <c:pt idx="2">
                  <c:v>прочие</c:v>
                </c:pt>
              </c:strCache>
            </c:strRef>
          </c:cat>
          <c:val>
            <c:numRef>
              <c:f>доходы!$B$3:$B$5</c:f>
              <c:numCache>
                <c:formatCode>0.0%</c:formatCode>
                <c:ptCount val="3"/>
                <c:pt idx="0">
                  <c:v>0.92963408595586838</c:v>
                </c:pt>
                <c:pt idx="1">
                  <c:v>5.3875259195485387E-2</c:v>
                </c:pt>
                <c:pt idx="2" formatCode="0.000%">
                  <c:v>1.6490654848646303E-2</c:v>
                </c:pt>
              </c:numCache>
            </c:numRef>
          </c:val>
        </c:ser>
      </c:pie3DChart>
      <c:spPr>
        <a:noFill/>
        <a:ln w="23840">
          <a:noFill/>
        </a:ln>
      </c:spPr>
    </c:plotArea>
    <c:legend>
      <c:legendPos val="r"/>
      <c:layout/>
      <c:txPr>
        <a:bodyPr/>
        <a:lstStyle/>
        <a:p>
          <a:pPr>
            <a:defRPr sz="863" b="0" i="0" u="none" strike="noStrike" baseline="0">
              <a:solidFill>
                <a:srgbClr val="000000"/>
              </a:solidFill>
              <a:latin typeface="Times New Roman"/>
              <a:ea typeface="Times New Roman"/>
              <a:cs typeface="Times New Roman"/>
            </a:defRPr>
          </a:pPr>
          <a:endParaRPr lang="ru-RU"/>
        </a:p>
      </c:txPr>
    </c:legend>
    <c:plotVisOnly val="1"/>
    <c:dispBlanksAs val="zero"/>
  </c:chart>
  <c:txPr>
    <a:bodyPr/>
    <a:lstStyle/>
    <a:p>
      <a:pPr>
        <a:defRPr sz="939" b="0" i="0" u="none" strike="noStrike" baseline="0">
          <a:solidFill>
            <a:srgbClr val="000000"/>
          </a:solidFill>
          <a:latin typeface="Times New Roman"/>
          <a:ea typeface="Times New Roman"/>
          <a:cs typeface="Times New Roman"/>
        </a:defRPr>
      </a:pPr>
      <a:endParaRPr lang="ru-RU"/>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862" b="1" i="0" u="none" strike="noStrike" baseline="0">
                <a:solidFill>
                  <a:srgbClr val="000000"/>
                </a:solidFill>
                <a:latin typeface="Times New Roman"/>
                <a:ea typeface="Times New Roman"/>
                <a:cs typeface="Times New Roman"/>
              </a:defRPr>
            </a:pPr>
            <a:r>
              <a:rPr lang="ru-RU"/>
              <a:t>Расходы населения г.п.Федоровсский</a:t>
            </a:r>
          </a:p>
        </c:rich>
      </c:tx>
      <c:layout>
        <c:manualLayout>
          <c:xMode val="edge"/>
          <c:yMode val="edge"/>
          <c:x val="0.21158261509482645"/>
          <c:y val="1.6279160664232226E-2"/>
        </c:manualLayout>
      </c:layout>
    </c:title>
    <c:view3D>
      <c:rotX val="30"/>
      <c:rotY val="110"/>
      <c:perspective val="0"/>
    </c:view3D>
    <c:plotArea>
      <c:layout>
        <c:manualLayout>
          <c:layoutTarget val="inner"/>
          <c:xMode val="edge"/>
          <c:yMode val="edge"/>
          <c:x val="0.18663594470046127"/>
          <c:y val="0.23275862068965517"/>
          <c:w val="0.60829493087557773"/>
          <c:h val="0.71120689655172464"/>
        </c:manualLayout>
      </c:layout>
      <c:pie3DChart>
        <c:varyColors val="1"/>
        <c:ser>
          <c:idx val="0"/>
          <c:order val="0"/>
          <c:explosion val="13"/>
          <c:dPt>
            <c:idx val="0"/>
            <c:spPr>
              <a:solidFill>
                <a:srgbClr val="FFFF00"/>
              </a:solidFill>
              <a:effectLst>
                <a:outerShdw blurRad="50800" dist="38100" dir="13500000" algn="br" rotWithShape="0">
                  <a:srgbClr val="FFC000">
                    <a:alpha val="40000"/>
                  </a:srgbClr>
                </a:outerShdw>
              </a:effectLst>
              <a:scene3d>
                <a:camera prst="orthographicFront"/>
                <a:lightRig rig="soft" dir="t">
                  <a:rot lat="0" lon="0" rev="18000000"/>
                </a:lightRig>
              </a:scene3d>
              <a:sp3d prstMaterial="flat">
                <a:bevelT w="73660" h="44450" prst="riblet"/>
              </a:sp3d>
            </c:spPr>
          </c:dPt>
          <c:dPt>
            <c:idx val="1"/>
            <c:spPr>
              <a:solidFill>
                <a:schemeClr val="tx2">
                  <a:lumMod val="60000"/>
                  <a:lumOff val="40000"/>
                </a:schemeClr>
              </a:solidFill>
              <a:scene3d>
                <a:camera prst="orthographicFront"/>
                <a:lightRig rig="soft" dir="t">
                  <a:rot lat="0" lon="0" rev="18000000"/>
                </a:lightRig>
              </a:scene3d>
              <a:sp3d prstMaterial="flat">
                <a:bevelT w="73660" h="44450" prst="riblet"/>
              </a:sp3d>
            </c:spPr>
          </c:dPt>
          <c:dPt>
            <c:idx val="2"/>
            <c:spPr>
              <a:solidFill>
                <a:srgbClr val="EA16E0"/>
              </a:solidFill>
              <a:scene3d>
                <a:camera prst="orthographicFront"/>
                <a:lightRig rig="soft" dir="t">
                  <a:rot lat="0" lon="0" rev="18000000"/>
                </a:lightRig>
              </a:scene3d>
              <a:sp3d prstMaterial="softEdge">
                <a:bevelT w="73660" h="44450" prst="riblet"/>
              </a:sp3d>
            </c:spPr>
          </c:dPt>
          <c:dLbls>
            <c:dLbl>
              <c:idx val="0"/>
              <c:layout>
                <c:manualLayout>
                  <c:x val="0.19948700260381777"/>
                  <c:y val="-0.14797357620306967"/>
                </c:manualLayout>
              </c:layout>
              <c:tx>
                <c:rich>
                  <a:bodyPr/>
                  <a:lstStyle/>
                  <a:p>
                    <a:pPr>
                      <a:defRPr sz="614" b="0" i="0" u="none" strike="noStrike" baseline="0">
                        <a:solidFill>
                          <a:srgbClr val="000000"/>
                        </a:solidFill>
                        <a:latin typeface="Times New Roman"/>
                        <a:ea typeface="Times New Roman"/>
                        <a:cs typeface="Times New Roman"/>
                      </a:defRPr>
                    </a:pPr>
                    <a:r>
                      <a:rPr lang="ru-RU" sz="784" b="0" i="0" strike="noStrike">
                        <a:solidFill>
                          <a:srgbClr val="000000"/>
                        </a:solidFill>
                        <a:latin typeface="Times New Roman"/>
                        <a:cs typeface="Times New Roman"/>
                      </a:rPr>
                      <a:t>покупка товаров и услуг</a:t>
                    </a:r>
                  </a:p>
                  <a:p>
                    <a:pPr>
                      <a:defRPr sz="614" b="0" i="0" u="none" strike="noStrike" baseline="0">
                        <a:solidFill>
                          <a:srgbClr val="000000"/>
                        </a:solidFill>
                        <a:latin typeface="Times New Roman"/>
                        <a:ea typeface="Times New Roman"/>
                        <a:cs typeface="Times New Roman"/>
                      </a:defRPr>
                    </a:pPr>
                    <a:r>
                      <a:rPr lang="ru-RU" sz="784" b="0" i="0" strike="noStrike">
                        <a:solidFill>
                          <a:srgbClr val="000000"/>
                        </a:solidFill>
                        <a:latin typeface="Times New Roman"/>
                        <a:cs typeface="Times New Roman"/>
                      </a:rPr>
                      <a:t>83%</a:t>
                    </a:r>
                  </a:p>
                </c:rich>
              </c:tx>
              <c:spPr/>
              <c:dLblPos val="bestFit"/>
              <c:extLst>
                <c:ext xmlns:c15="http://schemas.microsoft.com/office/drawing/2012/chart" uri="{CE6537A1-D6FC-4f65-9D91-7224C49458BB}"/>
              </c:extLst>
            </c:dLbl>
            <c:dLbl>
              <c:idx val="1"/>
              <c:layout>
                <c:manualLayout>
                  <c:x val="-0.14828889409295584"/>
                  <c:y val="-6.4019298789242313E-2"/>
                </c:manualLayout>
              </c:layout>
              <c:tx>
                <c:rich>
                  <a:bodyPr/>
                  <a:lstStyle/>
                  <a:p>
                    <a:pPr>
                      <a:defRPr sz="784" b="0" i="0" u="none" strike="noStrike" baseline="0">
                        <a:solidFill>
                          <a:srgbClr val="000000"/>
                        </a:solidFill>
                        <a:latin typeface="Times New Roman"/>
                        <a:ea typeface="Times New Roman"/>
                        <a:cs typeface="Times New Roman"/>
                      </a:defRPr>
                    </a:pPr>
                    <a:r>
                      <a:rPr lang="ru-RU"/>
                      <a:t>обязательные платежи 6%</a:t>
                    </a:r>
                  </a:p>
                </c:rich>
              </c:tx>
              <c:spPr/>
              <c:dLblPos val="bestFit"/>
              <c:extLst>
                <c:ext xmlns:c15="http://schemas.microsoft.com/office/drawing/2012/chart" uri="{CE6537A1-D6FC-4f65-9D91-7224C49458BB}"/>
              </c:extLst>
            </c:dLbl>
            <c:dLbl>
              <c:idx val="2"/>
              <c:layout>
                <c:manualLayout>
                  <c:x val="0"/>
                  <c:y val="0.12401109570693609"/>
                </c:manualLayout>
              </c:layout>
              <c:tx>
                <c:rich>
                  <a:bodyPr/>
                  <a:lstStyle/>
                  <a:p>
                    <a:pPr>
                      <a:defRPr sz="614" b="0" i="0" u="none" strike="noStrike" baseline="0">
                        <a:solidFill>
                          <a:srgbClr val="000000"/>
                        </a:solidFill>
                        <a:latin typeface="Times New Roman"/>
                        <a:ea typeface="Times New Roman"/>
                        <a:cs typeface="Times New Roman"/>
                      </a:defRPr>
                    </a:pPr>
                    <a:r>
                      <a:rPr lang="ru-RU" sz="784" b="0" i="0" strike="noStrike">
                        <a:solidFill>
                          <a:srgbClr val="000000"/>
                        </a:solidFill>
                        <a:latin typeface="Times New Roman"/>
                        <a:cs typeface="Times New Roman"/>
                      </a:rPr>
                      <a:t>прочие</a:t>
                    </a:r>
                  </a:p>
                  <a:p>
                    <a:pPr>
                      <a:defRPr sz="614" b="0" i="0" u="none" strike="noStrike" baseline="0">
                        <a:solidFill>
                          <a:srgbClr val="000000"/>
                        </a:solidFill>
                        <a:latin typeface="Times New Roman"/>
                        <a:ea typeface="Times New Roman"/>
                        <a:cs typeface="Times New Roman"/>
                      </a:defRPr>
                    </a:pPr>
                    <a:r>
                      <a:rPr lang="ru-RU" sz="784" b="0" i="0" strike="noStrike">
                        <a:solidFill>
                          <a:srgbClr val="000000"/>
                        </a:solidFill>
                        <a:latin typeface="Times New Roman"/>
                        <a:cs typeface="Times New Roman"/>
                      </a:rPr>
                      <a:t>11%</a:t>
                    </a:r>
                  </a:p>
                </c:rich>
              </c:tx>
              <c:spPr>
                <a:scene3d>
                  <a:camera prst="orthographicFront"/>
                  <a:lightRig rig="threePt" dir="t"/>
                </a:scene3d>
                <a:sp3d prstMaterial="flat"/>
              </c:spPr>
              <c:dLblPos val="bestFit"/>
              <c:extLst>
                <c:ext xmlns:c15="http://schemas.microsoft.com/office/drawing/2012/chart" uri="{CE6537A1-D6FC-4f65-9D91-7224C49458BB}"/>
              </c:extLst>
            </c:dLbl>
            <c:spPr>
              <a:noFill/>
              <a:ln w="19903">
                <a:noFill/>
              </a:ln>
            </c:spPr>
            <c:txPr>
              <a:bodyPr/>
              <a:lstStyle/>
              <a:p>
                <a:pPr>
                  <a:defRPr sz="784" b="0" i="0" u="none" strike="noStrike" baseline="0">
                    <a:solidFill>
                      <a:srgbClr val="000000"/>
                    </a:solidFill>
                    <a:latin typeface="Times New Roman"/>
                    <a:ea typeface="Times New Roman"/>
                    <a:cs typeface="Times New Roman"/>
                  </a:defRPr>
                </a:pPr>
                <a:endParaRPr lang="ru-RU"/>
              </a:p>
            </c:txPr>
            <c:showPercent val="1"/>
            <c:showLeaderLines val="1"/>
            <c:extLst>
              <c:ext xmlns:c15="http://schemas.microsoft.com/office/drawing/2012/chart" uri="{CE6537A1-D6FC-4f65-9D91-7224C49458BB}"/>
            </c:extLst>
          </c:dLbls>
          <c:cat>
            <c:strRef>
              <c:f>доходы!$A$8:$A$10</c:f>
              <c:strCache>
                <c:ptCount val="3"/>
                <c:pt idx="0">
                  <c:v>покупка товаров и услуг</c:v>
                </c:pt>
                <c:pt idx="1">
                  <c:v>обязательные платежи</c:v>
                </c:pt>
                <c:pt idx="2">
                  <c:v>прочие</c:v>
                </c:pt>
              </c:strCache>
            </c:strRef>
          </c:cat>
          <c:val>
            <c:numRef>
              <c:f>доходы!$B$8:$B$10</c:f>
              <c:numCache>
                <c:formatCode>0.0%</c:formatCode>
                <c:ptCount val="3"/>
                <c:pt idx="0">
                  <c:v>0.83854166666666674</c:v>
                </c:pt>
                <c:pt idx="1">
                  <c:v>6.2322038724373696E-2</c:v>
                </c:pt>
                <c:pt idx="2">
                  <c:v>9.9136294608959771E-2</c:v>
                </c:pt>
              </c:numCache>
            </c:numRef>
          </c:val>
        </c:ser>
      </c:pie3DChart>
      <c:spPr>
        <a:noFill/>
        <a:ln w="19903">
          <a:noFill/>
        </a:ln>
      </c:spPr>
    </c:plotArea>
    <c:plotVisOnly val="1"/>
    <c:dispBlanksAs val="zero"/>
  </c:chart>
  <c:txPr>
    <a:bodyPr/>
    <a:lstStyle/>
    <a:p>
      <a:pPr>
        <a:defRPr sz="784" b="0" i="0" u="none" strike="noStrike" baseline="0">
          <a:solidFill>
            <a:srgbClr val="000000"/>
          </a:solidFill>
          <a:latin typeface="Times New Roman"/>
          <a:ea typeface="Times New Roman"/>
          <a:cs typeface="Times New Roman"/>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a:t>Баланс финансовых ресурсов</a:t>
            </a:r>
          </a:p>
        </c:rich>
      </c:tx>
      <c:layout>
        <c:manualLayout>
          <c:xMode val="edge"/>
          <c:yMode val="edge"/>
          <c:x val="0.23683330857227797"/>
          <c:y val="1.7593360995850623E-2"/>
        </c:manualLayout>
      </c:layout>
    </c:title>
    <c:view3D>
      <c:depthPercent val="100"/>
      <c:rAngAx val="1"/>
    </c:view3D>
    <c:plotArea>
      <c:layout>
        <c:manualLayout>
          <c:layoutTarget val="inner"/>
          <c:xMode val="edge"/>
          <c:yMode val="edge"/>
          <c:x val="0.20343137254901986"/>
          <c:y val="0.26511627906976815"/>
          <c:w val="0.76960784313725494"/>
          <c:h val="0.4"/>
        </c:manualLayout>
      </c:layout>
      <c:bar3DChart>
        <c:barDir val="col"/>
        <c:grouping val="clustered"/>
        <c:ser>
          <c:idx val="0"/>
          <c:order val="0"/>
          <c:tx>
            <c:strRef>
              <c:f>'Фин. ресурсы'!$A$3</c:f>
              <c:strCache>
                <c:ptCount val="1"/>
                <c:pt idx="0">
                  <c:v>Налоговые доходы</c:v>
                </c:pt>
              </c:strCache>
            </c:strRef>
          </c:tx>
          <c:spPr>
            <a:solidFill>
              <a:srgbClr val="00B0F0"/>
            </a:solidFill>
          </c:spPr>
          <c:cat>
            <c:strRef>
              <c:f>'Фин. ресурсы'!$B$2:$D$2</c:f>
              <c:strCache>
                <c:ptCount val="3"/>
                <c:pt idx="0">
                  <c:v>2016 год</c:v>
                </c:pt>
                <c:pt idx="1">
                  <c:v>2017 год</c:v>
                </c:pt>
                <c:pt idx="2">
                  <c:v>2018 год</c:v>
                </c:pt>
              </c:strCache>
            </c:strRef>
          </c:cat>
          <c:val>
            <c:numRef>
              <c:f>'Фин. ресурсы'!$B$4:$D$4</c:f>
              <c:numCache>
                <c:formatCode>0.00</c:formatCode>
                <c:ptCount val="3"/>
                <c:pt idx="0">
                  <c:v>27061.7</c:v>
                </c:pt>
                <c:pt idx="1">
                  <c:v>21736.2</c:v>
                </c:pt>
                <c:pt idx="2">
                  <c:v>22497.7</c:v>
                </c:pt>
              </c:numCache>
            </c:numRef>
          </c:val>
        </c:ser>
        <c:ser>
          <c:idx val="1"/>
          <c:order val="1"/>
          <c:tx>
            <c:strRef>
              <c:f>'Фин. ресурсы'!$A$4</c:f>
              <c:strCache>
                <c:ptCount val="1"/>
                <c:pt idx="0">
                  <c:v>Неналоговые доходы</c:v>
                </c:pt>
              </c:strCache>
            </c:strRef>
          </c:tx>
          <c:spPr>
            <a:solidFill>
              <a:srgbClr val="FFFF00"/>
            </a:solidFill>
          </c:spPr>
          <c:cat>
            <c:strRef>
              <c:f>'Фин. ресурсы'!$B$2:$D$2</c:f>
              <c:strCache>
                <c:ptCount val="3"/>
                <c:pt idx="0">
                  <c:v>2016 год</c:v>
                </c:pt>
                <c:pt idx="1">
                  <c:v>2017 год</c:v>
                </c:pt>
                <c:pt idx="2">
                  <c:v>2018 год</c:v>
                </c:pt>
              </c:strCache>
            </c:strRef>
          </c:cat>
          <c:val>
            <c:numRef>
              <c:f>'Фин. ресурсы'!$B$3:$D$3</c:f>
              <c:numCache>
                <c:formatCode>0.00</c:formatCode>
                <c:ptCount val="3"/>
                <c:pt idx="0">
                  <c:v>100380.3</c:v>
                </c:pt>
                <c:pt idx="1">
                  <c:v>102495.5</c:v>
                </c:pt>
                <c:pt idx="2">
                  <c:v>111409.8</c:v>
                </c:pt>
              </c:numCache>
            </c:numRef>
          </c:val>
        </c:ser>
        <c:ser>
          <c:idx val="2"/>
          <c:order val="2"/>
          <c:tx>
            <c:strRef>
              <c:f>'Фин. ресурсы'!$A$5</c:f>
              <c:strCache>
                <c:ptCount val="1"/>
                <c:pt idx="0">
                  <c:v>Безвозмездные поступления</c:v>
                </c:pt>
              </c:strCache>
            </c:strRef>
          </c:tx>
          <c:spPr>
            <a:solidFill>
              <a:srgbClr val="FF0000"/>
            </a:solidFill>
          </c:spPr>
          <c:cat>
            <c:strRef>
              <c:f>'Фин. ресурсы'!$B$2:$D$2</c:f>
              <c:strCache>
                <c:ptCount val="3"/>
                <c:pt idx="0">
                  <c:v>2016 год</c:v>
                </c:pt>
                <c:pt idx="1">
                  <c:v>2017 год</c:v>
                </c:pt>
                <c:pt idx="2">
                  <c:v>2018 год</c:v>
                </c:pt>
              </c:strCache>
            </c:strRef>
          </c:cat>
          <c:val>
            <c:numRef>
              <c:f>'Фин. ресурсы'!$B$5:$D$5</c:f>
              <c:numCache>
                <c:formatCode>0.00</c:formatCode>
                <c:ptCount val="3"/>
                <c:pt idx="0">
                  <c:v>97455.9</c:v>
                </c:pt>
                <c:pt idx="1">
                  <c:v>125634.4</c:v>
                </c:pt>
                <c:pt idx="2">
                  <c:v>107151.6</c:v>
                </c:pt>
              </c:numCache>
            </c:numRef>
          </c:val>
        </c:ser>
        <c:gapWidth val="75"/>
        <c:shape val="cylinder"/>
        <c:axId val="118336128"/>
        <c:axId val="119902592"/>
        <c:axId val="0"/>
      </c:bar3DChart>
      <c:catAx>
        <c:axId val="118336128"/>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9902592"/>
        <c:crosses val="autoZero"/>
        <c:auto val="1"/>
        <c:lblAlgn val="ctr"/>
        <c:lblOffset val="100"/>
      </c:catAx>
      <c:valAx>
        <c:axId val="119902592"/>
        <c:scaling>
          <c:orientation val="minMax"/>
        </c:scaling>
        <c:axPos val="l"/>
        <c:majorGridlines/>
        <c:numFmt formatCode="0.00" sourceLinked="1"/>
        <c:majorTickMark val="none"/>
        <c:tickLblPos val="nextTo"/>
        <c:spPr>
          <a:ln w="12700">
            <a:noFill/>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18336128"/>
        <c:crosses val="autoZero"/>
        <c:crossBetween val="between"/>
      </c:valAx>
      <c:spPr>
        <a:noFill/>
        <a:ln w="25401">
          <a:noFill/>
        </a:ln>
      </c:spPr>
    </c:plotArea>
    <c:legend>
      <c:legendPos val="b"/>
      <c:layout>
        <c:manualLayout>
          <c:xMode val="edge"/>
          <c:yMode val="edge"/>
          <c:x val="0"/>
          <c:y val="0.89210311366680861"/>
          <c:w val="0.99315852027930451"/>
          <c:h val="8.0119362673027092E-2"/>
        </c:manualLayout>
      </c:layout>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txPr>
    <a:bodyPr/>
    <a:lstStyle/>
    <a:p>
      <a:pPr>
        <a:defRPr sz="1000" b="0" i="0" u="none" strike="noStrike" baseline="0">
          <a:solidFill>
            <a:srgbClr val="000000"/>
          </a:solidFill>
          <a:latin typeface="Times New Roman"/>
          <a:ea typeface="Times New Roman"/>
          <a:cs typeface="Times New Roman"/>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Жилищный</a:t>
            </a:r>
            <a:r>
              <a:rPr lang="ru-RU" baseline="0">
                <a:solidFill>
                  <a:sysClr val="windowText" lastClr="000000"/>
                </a:solidFill>
                <a:latin typeface="Times New Roman" panose="02020603050405020304" pitchFamily="18" charset="0"/>
                <a:cs typeface="Times New Roman" panose="02020603050405020304" pitchFamily="18" charset="0"/>
              </a:rPr>
              <a:t> фонд</a:t>
            </a:r>
            <a:endParaRPr lang="ru-RU">
              <a:solidFill>
                <a:sysClr val="windowText" lastClr="000000"/>
              </a:solidFill>
              <a:latin typeface="Times New Roman" panose="02020603050405020304" pitchFamily="18" charset="0"/>
              <a:cs typeface="Times New Roman" panose="02020603050405020304" pitchFamily="18" charset="0"/>
            </a:endParaRPr>
          </a:p>
        </c:rich>
      </c:tx>
      <c:layout/>
      <c:spPr>
        <a:noFill/>
        <a:ln>
          <a:noFill/>
        </a:ln>
        <a:effectLst/>
      </c:spPr>
    </c:title>
    <c:view3D>
      <c:rotX val="30"/>
      <c:rotY val="20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6.4570150752816538E-2"/>
          <c:y val="5.7903155806311668E-2"/>
          <c:w val="0.93542984924718364"/>
          <c:h val="0.85017656257534735"/>
        </c:manualLayout>
      </c:layout>
      <c:pie3DChart>
        <c:varyColors val="1"/>
        <c:ser>
          <c:idx val="0"/>
          <c:order val="0"/>
          <c:dLbls>
            <c:spPr>
              <a:noFill/>
              <a:ln>
                <a:noFill/>
              </a:ln>
              <a:effectLst/>
            </c:sp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жил.фонд.!$A$3:$A$7</c:f>
              <c:strCache>
                <c:ptCount val="5"/>
                <c:pt idx="0">
                  <c:v>многоквартирные жилые дома</c:v>
                </c:pt>
                <c:pt idx="1">
                  <c:v>ветхий жилищный фонд</c:v>
                </c:pt>
                <c:pt idx="2">
                  <c:v>экологически неблагоприятный жилищный фонд</c:v>
                </c:pt>
                <c:pt idx="3">
                  <c:v>ветхий и экологически неблагоприятный жилищный фонд</c:v>
                </c:pt>
                <c:pt idx="4">
                  <c:v>аварийный жилищный фонд</c:v>
                </c:pt>
              </c:strCache>
            </c:strRef>
          </c:cat>
          <c:val>
            <c:numRef>
              <c:f>жил.фонд.!$B$3:$B$7</c:f>
            </c:numRef>
          </c:val>
        </c:ser>
        <c:ser>
          <c:idx val="1"/>
          <c:order val="1"/>
          <c:explosion val="2"/>
          <c:dPt>
            <c:idx val="0"/>
            <c:explosion val="22"/>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2"/>
            <c:spPr>
              <a:solidFill>
                <a:srgbClr val="FFFF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4"/>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layout>
                <c:manualLayout>
                  <c:x val="0.23759608142324187"/>
                  <c:y val="0.13960398939161076"/>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CatName val="1"/>
              <c:showPercent val="1"/>
              <c:extLst>
                <c:ext xmlns:c15="http://schemas.microsoft.com/office/drawing/2012/chart" uri="{CE6537A1-D6FC-4f65-9D91-7224C49458BB}">
                  <c15:layout>
                    <c:manualLayout>
                      <c:w val="0.36547029244523038"/>
                      <c:h val="0.11009015256588071"/>
                    </c:manualLayout>
                  </c15:layout>
                </c:ext>
              </c:extLst>
            </c:dLbl>
            <c:dLbl>
              <c:idx val="1"/>
              <c:layout>
                <c:manualLayout>
                  <c:x val="2.3493885172396697E-2"/>
                  <c:y val="-5.727376995596134E-2"/>
                </c:manualLayout>
              </c:layout>
              <c:showCatName val="1"/>
              <c:showPercent val="1"/>
              <c:extLst>
                <c:ext xmlns:c15="http://schemas.microsoft.com/office/drawing/2012/chart" uri="{CE6537A1-D6FC-4f65-9D91-7224C49458BB}"/>
              </c:extLst>
            </c:dLbl>
            <c:dLbl>
              <c:idx val="2"/>
              <c:layout>
                <c:manualLayout>
                  <c:x val="-6.0891951889642283E-2"/>
                  <c:y val="1.3748891416842511E-2"/>
                </c:manualLayout>
              </c:layout>
              <c:showCatName val="1"/>
              <c:showPercent val="1"/>
              <c:extLst>
                <c:ext xmlns:c15="http://schemas.microsoft.com/office/drawing/2012/chart" uri="{CE6537A1-D6FC-4f65-9D91-7224C49458BB}">
                  <c15:layout>
                    <c:manualLayout>
                      <c:w val="0.24550314839016271"/>
                      <c:h val="0.18003273322422259"/>
                    </c:manualLayout>
                  </c15:layout>
                </c:ext>
              </c:extLst>
            </c:dLbl>
            <c:dLbl>
              <c:idx val="3"/>
              <c:layout>
                <c:manualLayout>
                  <c:x val="4.033571164615251E-2"/>
                  <c:y val="5.6058445450224106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CatName val="1"/>
              <c:showPercent val="1"/>
              <c:extLst>
                <c:ext xmlns:c15="http://schemas.microsoft.com/office/drawing/2012/chart" uri="{CE6537A1-D6FC-4f65-9D91-7224C49458BB}">
                  <c15:layout>
                    <c:manualLayout>
                      <c:w val="0.29339321754455777"/>
                      <c:h val="0.19025826496097434"/>
                    </c:manualLayout>
                  </c15:layout>
                </c:ext>
              </c:extLst>
            </c:dLbl>
            <c:dLbl>
              <c:idx val="4"/>
              <c:layout>
                <c:manualLayout>
                  <c:x val="-0.12840155702884767"/>
                  <c:y val="-0.10058917460492257"/>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жил.фонд.!$A$3:$A$7</c:f>
              <c:strCache>
                <c:ptCount val="5"/>
                <c:pt idx="0">
                  <c:v>многоквартирные жилые дома</c:v>
                </c:pt>
                <c:pt idx="1">
                  <c:v>ветхий жилищный фонд</c:v>
                </c:pt>
                <c:pt idx="2">
                  <c:v>экологически неблагоприятный жилищный фонд</c:v>
                </c:pt>
                <c:pt idx="3">
                  <c:v>ветхий и экологически неблагоприятный жилищный фонд</c:v>
                </c:pt>
                <c:pt idx="4">
                  <c:v>аварийный жилищный фонд</c:v>
                </c:pt>
              </c:strCache>
            </c:strRef>
          </c:cat>
          <c:val>
            <c:numRef>
              <c:f>жил.фонд.!$C$3:$C$7</c:f>
              <c:numCache>
                <c:formatCode>0.00%</c:formatCode>
                <c:ptCount val="5"/>
                <c:pt idx="0">
                  <c:v>0.7978723404255319</c:v>
                </c:pt>
                <c:pt idx="1">
                  <c:v>5.6737588652482303E-2</c:v>
                </c:pt>
                <c:pt idx="2">
                  <c:v>0.10992907801418447</c:v>
                </c:pt>
                <c:pt idx="3">
                  <c:v>2.4822695035460994E-2</c:v>
                </c:pt>
                <c:pt idx="4">
                  <c:v>1.0638297872340403E-2</c:v>
                </c:pt>
              </c:numCache>
            </c:numRef>
          </c:val>
        </c:ser>
        <c:dLbls>
          <c:showCatName val="1"/>
          <c:showPercent val="1"/>
        </c:dLbls>
      </c:pie3DChart>
      <c:spPr>
        <a:noFill/>
        <a:ln w="6350">
          <a:noFill/>
        </a:ln>
        <a:effectLst/>
      </c:spPr>
    </c:plotArea>
    <c:plotVisOnly val="1"/>
    <c:dispBlanksAs val="zero"/>
  </c:chart>
  <c:spPr>
    <a:solidFill>
      <a:schemeClr val="bg1"/>
    </a:solidFill>
    <a:ln w="3175" cap="flat" cmpd="sng" algn="ctr">
      <a:solidFill>
        <a:schemeClr val="tx1"/>
      </a:solidFill>
      <a:round/>
    </a:ln>
    <a:effectLst/>
  </c:spPr>
  <c:txPr>
    <a:bodyPr/>
    <a:lstStyle/>
    <a:p>
      <a:pPr>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0.38047</cdr:x>
      <cdr:y>0.34239</cdr:y>
    </cdr:from>
    <cdr:to>
      <cdr:x>0.47423</cdr:x>
      <cdr:y>0.37689</cdr:y>
    </cdr:to>
    <cdr:sp macro="" textlink="">
      <cdr:nvSpPr>
        <cdr:cNvPr id="3" name="Прямая соединительная линия 2"/>
        <cdr:cNvSpPr/>
      </cdr:nvSpPr>
      <cdr:spPr>
        <a:xfrm xmlns:a="http://schemas.openxmlformats.org/drawingml/2006/main" flipV="1">
          <a:off x="1114425" y="447675"/>
          <a:ext cx="609600" cy="10477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36</Pages>
  <Words>11893</Words>
  <Characters>67794</Characters>
  <Application>Microsoft Office Word</Application>
  <DocSecurity>0</DocSecurity>
  <Lines>564</Lines>
  <Paragraphs>159</Paragraphs>
  <ScaleCrop>false</ScaleCrop>
  <Company>Grizli777</Company>
  <LinksUpToDate>false</LinksUpToDate>
  <CharactersWithSpaces>79528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1SM</cp:lastModifiedBy>
  <cp:revision>1</cp:revision>
  <dcterms:created xsi:type="dcterms:W3CDTF">2019-07-17T04:11:00Z</dcterms:created>
  <dcterms:modified xsi:type="dcterms:W3CDTF">2019-07-17T04:12:00Z</dcterms:modified>
</cp:coreProperties>
</file>